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CF15B">
      <w:pPr>
        <w:widowControl w:val="0"/>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lang w:eastAsia="zh-CN"/>
        </w:rPr>
        <w:t>安阳市殷都区环境卫生事务中心安阳市殷都区生活垃圾分类运营服务项目</w:t>
      </w:r>
      <w:r>
        <w:rPr>
          <w:rFonts w:hint="eastAsia" w:ascii="宋体" w:hAnsi="宋体" w:cs="宋体"/>
          <w:b/>
          <w:bCs/>
          <w:color w:val="auto"/>
          <w:sz w:val="32"/>
          <w:szCs w:val="32"/>
        </w:rPr>
        <w:t>竞争性磋商公告</w:t>
      </w:r>
    </w:p>
    <w:p w14:paraId="1243FB21">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一、项目基本情况</w:t>
      </w:r>
    </w:p>
    <w:p w14:paraId="61EFE6E9">
      <w:pPr>
        <w:widowControl w:val="0"/>
        <w:adjustRightInd w:val="0"/>
        <w:snapToGrid w:val="0"/>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1、采购项目编号：</w:t>
      </w:r>
      <w:r>
        <w:rPr>
          <w:rFonts w:hint="eastAsia" w:ascii="宋体" w:hAnsi="宋体" w:cs="宋体"/>
          <w:color w:val="auto"/>
          <w:sz w:val="24"/>
          <w:szCs w:val="24"/>
          <w:lang w:val="en-US" w:eastAsia="zh-CN"/>
        </w:rPr>
        <w:t>殷磋商-2026-1</w:t>
      </w:r>
    </w:p>
    <w:p w14:paraId="65D32D4C">
      <w:pPr>
        <w:widowControl w:val="0"/>
        <w:adjustRightInd w:val="0"/>
        <w:snapToGrid w:val="0"/>
        <w:spacing w:line="360" w:lineRule="auto"/>
        <w:ind w:firstLine="480" w:firstLineChars="200"/>
        <w:jc w:val="left"/>
        <w:rPr>
          <w:rFonts w:hint="eastAsia" w:ascii="宋体" w:hAnsi="宋体" w:cs="宋体"/>
          <w:color w:val="auto"/>
          <w:sz w:val="24"/>
          <w:szCs w:val="24"/>
          <w:lang w:eastAsia="zh-CN"/>
        </w:rPr>
      </w:pPr>
      <w:r>
        <w:rPr>
          <w:rFonts w:hint="eastAsia" w:ascii="宋体" w:hAnsi="宋体" w:cs="宋体"/>
          <w:color w:val="auto"/>
          <w:sz w:val="24"/>
          <w:szCs w:val="24"/>
        </w:rPr>
        <w:t>2、采购项目名称：</w:t>
      </w:r>
      <w:r>
        <w:rPr>
          <w:rFonts w:hint="eastAsia" w:ascii="宋体" w:hAnsi="宋体" w:cs="宋体"/>
          <w:color w:val="auto"/>
          <w:sz w:val="24"/>
          <w:szCs w:val="24"/>
          <w:lang w:eastAsia="zh-CN"/>
        </w:rPr>
        <w:t>安阳市殷都区环境卫生事务中心安阳市殷都区生活垃圾分类运营服务项目</w:t>
      </w:r>
    </w:p>
    <w:p w14:paraId="18464A18">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3、采购方式：竞争性磋商</w:t>
      </w:r>
    </w:p>
    <w:p w14:paraId="60BB02CB">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4、预算金额：</w:t>
      </w:r>
      <w:r>
        <w:rPr>
          <w:rFonts w:hint="eastAsia" w:ascii="宋体" w:hAnsi="宋体" w:cs="宋体"/>
          <w:color w:val="auto"/>
          <w:sz w:val="24"/>
          <w:szCs w:val="24"/>
          <w:lang w:eastAsia="zh-CN"/>
        </w:rPr>
        <w:t>800000.00</w:t>
      </w:r>
      <w:r>
        <w:rPr>
          <w:rFonts w:hint="eastAsia" w:ascii="宋体" w:hAnsi="宋体" w:cs="宋体"/>
          <w:color w:val="auto"/>
          <w:sz w:val="24"/>
          <w:szCs w:val="24"/>
        </w:rPr>
        <w:t>元</w:t>
      </w:r>
    </w:p>
    <w:p w14:paraId="32E71543">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   最高限价：</w:t>
      </w:r>
      <w:r>
        <w:rPr>
          <w:rFonts w:hint="eastAsia" w:ascii="宋体" w:hAnsi="宋体" w:cs="宋体"/>
          <w:color w:val="auto"/>
          <w:sz w:val="24"/>
          <w:szCs w:val="24"/>
          <w:lang w:eastAsia="zh-CN"/>
        </w:rPr>
        <w:t>800000.00</w:t>
      </w:r>
      <w:r>
        <w:rPr>
          <w:rFonts w:hint="eastAsia" w:ascii="宋体" w:hAnsi="宋体" w:cs="宋体"/>
          <w:color w:val="auto"/>
          <w:sz w:val="24"/>
          <w:szCs w:val="24"/>
        </w:rPr>
        <w:t>元</w:t>
      </w:r>
    </w:p>
    <w:tbl>
      <w:tblPr>
        <w:tblStyle w:val="17"/>
        <w:tblpPr w:leftFromText="180" w:rightFromText="180" w:vertAnchor="text" w:horzAnchor="page" w:tblpXSpec="center" w:tblpY="46"/>
        <w:tblOverlap w:val="never"/>
        <w:tblW w:w="973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2066"/>
        <w:gridCol w:w="2630"/>
        <w:gridCol w:w="1044"/>
        <w:gridCol w:w="1109"/>
        <w:gridCol w:w="1109"/>
        <w:gridCol w:w="1109"/>
      </w:tblGrid>
      <w:tr w14:paraId="76E97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668" w:type="dxa"/>
            <w:vAlign w:val="center"/>
          </w:tcPr>
          <w:p w14:paraId="0976F502">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序号</w:t>
            </w:r>
          </w:p>
        </w:tc>
        <w:tc>
          <w:tcPr>
            <w:tcW w:w="2066" w:type="dxa"/>
            <w:vAlign w:val="center"/>
          </w:tcPr>
          <w:p w14:paraId="070BDC58">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包号</w:t>
            </w:r>
          </w:p>
        </w:tc>
        <w:tc>
          <w:tcPr>
            <w:tcW w:w="2630" w:type="dxa"/>
            <w:vAlign w:val="center"/>
          </w:tcPr>
          <w:p w14:paraId="00AA752C">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包名称</w:t>
            </w:r>
          </w:p>
        </w:tc>
        <w:tc>
          <w:tcPr>
            <w:tcW w:w="1044" w:type="dxa"/>
            <w:vAlign w:val="center"/>
          </w:tcPr>
          <w:p w14:paraId="36FBED45">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包预算（元）</w:t>
            </w:r>
          </w:p>
        </w:tc>
        <w:tc>
          <w:tcPr>
            <w:tcW w:w="1109" w:type="dxa"/>
            <w:vAlign w:val="center"/>
          </w:tcPr>
          <w:p w14:paraId="35B1E7B6">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包最高限价（元）</w:t>
            </w:r>
          </w:p>
        </w:tc>
        <w:tc>
          <w:tcPr>
            <w:tcW w:w="1109" w:type="dxa"/>
            <w:shd w:val="clear" w:color="auto" w:fill="auto"/>
            <w:vAlign w:val="center"/>
          </w:tcPr>
          <w:p w14:paraId="5BBCA154">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是否专门面向中小企业</w:t>
            </w:r>
          </w:p>
        </w:tc>
        <w:tc>
          <w:tcPr>
            <w:tcW w:w="1109" w:type="dxa"/>
            <w:shd w:val="clear" w:color="auto" w:fill="auto"/>
            <w:vAlign w:val="center"/>
          </w:tcPr>
          <w:p w14:paraId="0BB18C15">
            <w:pPr>
              <w:autoSpaceDE w:val="0"/>
              <w:autoSpaceDN w:val="0"/>
              <w:adjustRightInd w:val="0"/>
              <w:snapToGrid w:val="0"/>
              <w:spacing w:line="240" w:lineRule="auto"/>
              <w:jc w:val="center"/>
              <w:rPr>
                <w:rFonts w:hint="eastAsia" w:ascii="宋体" w:hAnsi="宋体" w:cs="宋体"/>
                <w:color w:val="auto"/>
                <w:szCs w:val="21"/>
                <w:lang w:eastAsia="en-US"/>
              </w:rPr>
            </w:pPr>
            <w:r>
              <w:rPr>
                <w:rFonts w:hint="eastAsia" w:ascii="宋体" w:hAnsi="宋体" w:cs="宋体"/>
                <w:color w:val="auto"/>
                <w:szCs w:val="21"/>
              </w:rPr>
              <w:t>采购预留金额（元）</w:t>
            </w:r>
          </w:p>
        </w:tc>
      </w:tr>
      <w:tr w14:paraId="45887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668" w:type="dxa"/>
            <w:vAlign w:val="center"/>
          </w:tcPr>
          <w:p w14:paraId="3B514623">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2066" w:type="dxa"/>
            <w:vAlign w:val="center"/>
          </w:tcPr>
          <w:p w14:paraId="0AE906E0">
            <w:pPr>
              <w:autoSpaceDE w:val="0"/>
              <w:autoSpaceDN w:val="0"/>
              <w:adjustRightInd w:val="0"/>
              <w:snapToGrid w:val="0"/>
              <w:spacing w:line="240" w:lineRule="auto"/>
              <w:jc w:val="center"/>
              <w:rPr>
                <w:rFonts w:hint="default" w:ascii="宋体" w:hAnsi="宋体" w:cs="宋体"/>
                <w:color w:val="auto"/>
                <w:szCs w:val="21"/>
                <w:lang w:val="en-US"/>
              </w:rPr>
            </w:pPr>
            <w:r>
              <w:rPr>
                <w:rFonts w:hint="eastAsia" w:ascii="宋体" w:hAnsi="宋体" w:cs="宋体"/>
                <w:color w:val="auto"/>
                <w:szCs w:val="21"/>
                <w:lang w:val="en-US" w:eastAsia="zh-CN"/>
              </w:rPr>
              <w:t>殷磋商-2026-1-1</w:t>
            </w:r>
          </w:p>
        </w:tc>
        <w:tc>
          <w:tcPr>
            <w:tcW w:w="2630" w:type="dxa"/>
            <w:vAlign w:val="center"/>
          </w:tcPr>
          <w:p w14:paraId="6F2D89EF">
            <w:pPr>
              <w:autoSpaceDE w:val="0"/>
              <w:autoSpaceDN w:val="0"/>
              <w:adjustRightInd w:val="0"/>
              <w:snapToGrid w:val="0"/>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安阳市殷都区环境卫生事务中心安阳市殷都区生活垃圾分类运营服务项目</w:t>
            </w:r>
          </w:p>
        </w:tc>
        <w:tc>
          <w:tcPr>
            <w:tcW w:w="1044" w:type="dxa"/>
            <w:vAlign w:val="center"/>
          </w:tcPr>
          <w:p w14:paraId="3A211E2C">
            <w:pPr>
              <w:autoSpaceDE w:val="0"/>
              <w:autoSpaceDN w:val="0"/>
              <w:adjustRightInd w:val="0"/>
              <w:snapToGrid w:val="0"/>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eastAsia="zh-CN"/>
              </w:rPr>
              <w:t>800000.00</w:t>
            </w:r>
          </w:p>
        </w:tc>
        <w:tc>
          <w:tcPr>
            <w:tcW w:w="1109" w:type="dxa"/>
            <w:vAlign w:val="center"/>
          </w:tcPr>
          <w:p w14:paraId="7A16EE2B">
            <w:pPr>
              <w:autoSpaceDE w:val="0"/>
              <w:autoSpaceDN w:val="0"/>
              <w:adjustRightInd w:val="0"/>
              <w:snapToGrid w:val="0"/>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eastAsia="zh-CN"/>
              </w:rPr>
              <w:t>800000.00</w:t>
            </w:r>
          </w:p>
        </w:tc>
        <w:tc>
          <w:tcPr>
            <w:tcW w:w="1109" w:type="dxa"/>
            <w:vAlign w:val="center"/>
          </w:tcPr>
          <w:p w14:paraId="51760B88">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是</w:t>
            </w:r>
          </w:p>
        </w:tc>
        <w:tc>
          <w:tcPr>
            <w:tcW w:w="1109" w:type="dxa"/>
            <w:vAlign w:val="center"/>
          </w:tcPr>
          <w:p w14:paraId="2C7E53A5">
            <w:pPr>
              <w:autoSpaceDE w:val="0"/>
              <w:autoSpaceDN w:val="0"/>
              <w:adjustRightInd w:val="0"/>
              <w:snapToGrid w:val="0"/>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eastAsia="zh-CN"/>
              </w:rPr>
              <w:t>800000.00</w:t>
            </w:r>
          </w:p>
        </w:tc>
      </w:tr>
    </w:tbl>
    <w:p w14:paraId="767D10A1">
      <w:pPr>
        <w:numPr>
          <w:ilvl w:val="0"/>
          <w:numId w:val="0"/>
        </w:numPr>
        <w:adjustRightInd w:val="0"/>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u w:color="000000"/>
          <w:lang w:val="en-US" w:eastAsia="zh-CN" w:bidi="ar-SA"/>
        </w:rPr>
        <w:t>5、</w:t>
      </w:r>
      <w:r>
        <w:rPr>
          <w:rFonts w:hint="eastAsia" w:ascii="宋体" w:hAnsi="宋体" w:cs="宋体"/>
          <w:color w:val="auto"/>
          <w:sz w:val="24"/>
          <w:szCs w:val="24"/>
          <w:lang w:val="en-US" w:eastAsia="zh-CN"/>
        </w:rPr>
        <w:t>采购需求（包括但不限于标的的名称、数量、简要技术需求或服务要求等）：</w:t>
      </w:r>
    </w:p>
    <w:p w14:paraId="037C3790">
      <w:pPr>
        <w:numPr>
          <w:ilvl w:val="0"/>
          <w:numId w:val="0"/>
        </w:numPr>
        <w:adjustRightInd w:val="0"/>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本项目</w:t>
      </w:r>
      <w:r>
        <w:rPr>
          <w:rFonts w:hint="eastAsia" w:ascii="宋体" w:hAnsi="宋体" w:eastAsia="宋体" w:cs="宋体"/>
          <w:color w:val="auto"/>
          <w:sz w:val="24"/>
          <w:szCs w:val="24"/>
          <w:highlight w:val="none"/>
          <w:lang w:val="en-US" w:eastAsia="zh-CN"/>
        </w:rPr>
        <w:t>主要包含前端设备、宣传推广、人员工资与其他、车辆相关与其他</w:t>
      </w:r>
      <w:r>
        <w:rPr>
          <w:rFonts w:hint="eastAsia" w:ascii="宋体" w:hAnsi="宋体" w:cs="宋体"/>
          <w:color w:val="auto"/>
          <w:sz w:val="24"/>
          <w:szCs w:val="24"/>
          <w:lang w:val="en-US" w:eastAsia="zh-CN"/>
        </w:rPr>
        <w:t>，具体内容详见磋商文件“第二章  采购项目及服务要求”。</w:t>
      </w:r>
    </w:p>
    <w:p w14:paraId="09786745">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6、合同履行期限：一年</w:t>
      </w:r>
    </w:p>
    <w:p w14:paraId="16F844BD">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7、本项目是否接受联合体投标：否</w:t>
      </w:r>
    </w:p>
    <w:p w14:paraId="68F3F5B4">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8、是否接受进口产品：否</w:t>
      </w:r>
    </w:p>
    <w:p w14:paraId="5247FECC">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9、是否专门面向中小企业：是</w:t>
      </w:r>
    </w:p>
    <w:p w14:paraId="532F72EF">
      <w:pPr>
        <w:widowControl w:val="0"/>
        <w:snapToGrid w:val="0"/>
        <w:spacing w:line="360" w:lineRule="auto"/>
        <w:rPr>
          <w:rFonts w:ascii="宋体" w:hAnsi="宋体" w:cs="宋体"/>
          <w:b/>
          <w:color w:val="auto"/>
          <w:sz w:val="28"/>
          <w:szCs w:val="28"/>
        </w:rPr>
      </w:pPr>
      <w:bookmarkStart w:id="0" w:name="_Toc28359080"/>
      <w:bookmarkStart w:id="1" w:name="_Toc28359003"/>
      <w:bookmarkStart w:id="2" w:name="_Toc35393791"/>
      <w:bookmarkStart w:id="3" w:name="_Toc35393622"/>
      <w:r>
        <w:rPr>
          <w:rFonts w:hint="eastAsia" w:ascii="宋体" w:hAnsi="宋体" w:cs="宋体"/>
          <w:b/>
          <w:color w:val="auto"/>
          <w:sz w:val="28"/>
          <w:szCs w:val="28"/>
        </w:rPr>
        <w:t>二、申请人的资格要求</w:t>
      </w:r>
      <w:bookmarkEnd w:id="0"/>
      <w:bookmarkEnd w:id="1"/>
      <w:bookmarkEnd w:id="2"/>
      <w:bookmarkEnd w:id="3"/>
    </w:p>
    <w:p w14:paraId="5A7A1BB8">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1、满足《中华人民共和国政府采购法》第二十二条规定；</w:t>
      </w:r>
    </w:p>
    <w:p w14:paraId="450740CF">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2、落实政府采购政策满足的资格要求：</w:t>
      </w:r>
    </w:p>
    <w:p w14:paraId="35A58BE8">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本项目专门面向中小企业采购，提供中小企业声明函。</w:t>
      </w:r>
    </w:p>
    <w:p w14:paraId="36F0F36A">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3、本项目的特定资格要求：</w:t>
      </w:r>
    </w:p>
    <w:p w14:paraId="765C6A4B">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满足《中华人民共和国政府采购法》第二十二条规定的供应商基础性资格要求；供应商自行承诺（格式自拟）并承担后果，承诺书不实的，按《政府采购法》有关提供虚假材料的有关规定给予处罚。</w:t>
      </w:r>
    </w:p>
    <w:p w14:paraId="36795883">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项目（标段）资格要求，并提供相关资格证明材料</w:t>
      </w:r>
    </w:p>
    <w:p w14:paraId="6CFEBC79">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（1）无不良信用记录。（未列入“信用中国”网站的“失信被执行人”和“重大税收违法失信主体”及“中国政府采购网”网站的“政府采购严重违法失信行为记录名单”）</w:t>
      </w:r>
    </w:p>
    <w:p w14:paraId="171283CC">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供应商递交《响应文件》后，采购人或者采购代理机构将按以上信用信息查询渠道在解密《响应文件》之</w:t>
      </w:r>
      <w:r>
        <w:rPr>
          <w:rFonts w:hint="eastAsia" w:ascii="宋体" w:hAnsi="宋体" w:cs="宋体"/>
          <w:color w:val="auto"/>
          <w:sz w:val="24"/>
          <w:szCs w:val="24"/>
          <w:lang w:val="en-US" w:eastAsia="zh-CN"/>
        </w:rPr>
        <w:t>前</w:t>
      </w:r>
      <w:r>
        <w:rPr>
          <w:rFonts w:hint="eastAsia" w:ascii="宋体" w:hAnsi="宋体" w:cs="宋体"/>
          <w:color w:val="auto"/>
          <w:sz w:val="24"/>
          <w:szCs w:val="24"/>
        </w:rPr>
        <w:t>对参加本项目的供应商信用记录进行查询，供应商有上述任一不良信用记录的，其投标将被拒绝、为无效投标。查询的网页内容将以截图或者拍照作为证据留存，供应商可不提供相关证明材料。</w:t>
      </w:r>
    </w:p>
    <w:p w14:paraId="62E42057">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6D7AFC0A">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BE12608">
      <w:pPr>
        <w:adjustRightInd w:val="0"/>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注：1.所有证照均应在有效期内</w:t>
      </w:r>
      <w:r>
        <w:rPr>
          <w:rFonts w:hint="eastAsia" w:ascii="宋体" w:hAnsi="宋体" w:cs="宋体"/>
          <w:color w:val="auto"/>
          <w:sz w:val="24"/>
          <w:szCs w:val="24"/>
          <w:lang w:eastAsia="zh-CN"/>
        </w:rPr>
        <w:t>。</w:t>
      </w:r>
    </w:p>
    <w:p w14:paraId="0D86A264">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2.资格证明材料（文件）应附于响应文件中并经供应商电子签章。供应商对资格证明文件真实性有效合规承担责任，提供虚假材料的为无效投标并将进一步追究其责任。</w:t>
      </w:r>
    </w:p>
    <w:p w14:paraId="720A7B9A">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3.本项目采取资格后审，开标后，将由磋商小组对供应商的资格证明材料（文件）进行资格审核，未按要求逐一提供、或资格审查不合格的为无效投标，供应商应自负其风险费用。</w:t>
      </w:r>
    </w:p>
    <w:p w14:paraId="61A81680">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5A135E7F">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三、获取采购文件</w:t>
      </w:r>
    </w:p>
    <w:p w14:paraId="0874AF5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olor w:val="auto"/>
          <w:sz w:val="24"/>
          <w:szCs w:val="24"/>
          <w:lang w:eastAsia="zh-CN"/>
        </w:rPr>
        <w:t>2026</w:t>
      </w:r>
      <w:r>
        <w:rPr>
          <w:rFonts w:hint="eastAsia" w:ascii="宋体" w:hAnsi="宋体"/>
          <w:color w:val="auto"/>
          <w:sz w:val="24"/>
          <w:szCs w:val="24"/>
        </w:rPr>
        <w:t>年</w:t>
      </w:r>
      <w:r>
        <w:rPr>
          <w:rFonts w:hint="eastAsia" w:ascii="宋体" w:hAnsi="宋体"/>
          <w:color w:val="auto"/>
          <w:sz w:val="24"/>
          <w:szCs w:val="24"/>
          <w:lang w:val="en-US" w:eastAsia="zh-CN"/>
        </w:rPr>
        <w:t>3</w:t>
      </w:r>
      <w:r>
        <w:rPr>
          <w:rFonts w:hint="eastAsia" w:ascii="宋体" w:hAnsi="宋体"/>
          <w:color w:val="auto"/>
          <w:sz w:val="24"/>
          <w:szCs w:val="24"/>
        </w:rPr>
        <w:t>月</w:t>
      </w:r>
      <w:r>
        <w:rPr>
          <w:rFonts w:hint="eastAsia" w:ascii="宋体" w:hAnsi="宋体"/>
          <w:color w:val="auto"/>
          <w:sz w:val="24"/>
          <w:szCs w:val="24"/>
          <w:lang w:val="en-US" w:eastAsia="zh-CN"/>
        </w:rPr>
        <w:t>27</w:t>
      </w:r>
      <w:r>
        <w:rPr>
          <w:rFonts w:hint="eastAsia" w:ascii="宋体" w:hAnsi="宋体"/>
          <w:color w:val="auto"/>
          <w:sz w:val="24"/>
          <w:szCs w:val="24"/>
        </w:rPr>
        <w:t>日至</w:t>
      </w:r>
      <w:r>
        <w:rPr>
          <w:rFonts w:hint="eastAsia" w:ascii="宋体" w:hAnsi="宋体"/>
          <w:color w:val="auto"/>
          <w:sz w:val="24"/>
          <w:szCs w:val="24"/>
          <w:lang w:eastAsia="zh-CN"/>
        </w:rPr>
        <w:t>2026</w:t>
      </w:r>
      <w:r>
        <w:rPr>
          <w:rFonts w:hint="eastAsia" w:ascii="宋体" w:hAnsi="宋体"/>
          <w:color w:val="auto"/>
          <w:sz w:val="24"/>
          <w:szCs w:val="24"/>
        </w:rPr>
        <w:t>年</w:t>
      </w:r>
      <w:r>
        <w:rPr>
          <w:rFonts w:hint="eastAsia" w:ascii="宋体" w:hAnsi="宋体"/>
          <w:color w:val="auto"/>
          <w:sz w:val="24"/>
          <w:szCs w:val="24"/>
          <w:lang w:val="en-US" w:eastAsia="zh-CN"/>
        </w:rPr>
        <w:t>4</w:t>
      </w:r>
      <w:r>
        <w:rPr>
          <w:rFonts w:hint="eastAsia" w:ascii="宋体" w:hAnsi="宋体"/>
          <w:color w:val="auto"/>
          <w:sz w:val="24"/>
          <w:szCs w:val="24"/>
        </w:rPr>
        <w:t>月</w:t>
      </w:r>
      <w:r>
        <w:rPr>
          <w:rFonts w:hint="eastAsia" w:ascii="宋体" w:hAnsi="宋体"/>
          <w:color w:val="auto"/>
          <w:sz w:val="24"/>
          <w:szCs w:val="24"/>
          <w:lang w:val="en-US" w:eastAsia="zh-CN"/>
        </w:rPr>
        <w:t>2</w:t>
      </w:r>
      <w:r>
        <w:rPr>
          <w:rFonts w:hint="eastAsia" w:ascii="宋体" w:hAnsi="宋体"/>
          <w:color w:val="auto"/>
          <w:sz w:val="24"/>
          <w:szCs w:val="24"/>
        </w:rPr>
        <w:t>日，</w:t>
      </w:r>
      <w:r>
        <w:rPr>
          <w:rFonts w:hint="eastAsia" w:ascii="宋体" w:hAnsi="宋体" w:cs="宋体"/>
          <w:color w:val="auto"/>
          <w:sz w:val="24"/>
          <w:szCs w:val="24"/>
        </w:rPr>
        <w:t>每天上午00：00至12：00，下午12：00至23：59（北京时间，法定节假日除外）。</w:t>
      </w:r>
    </w:p>
    <w:p w14:paraId="078A8509">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olor w:val="auto"/>
          <w:sz w:val="24"/>
          <w:szCs w:val="24"/>
        </w:rPr>
        <w:t>凡有意参加投标者，登录</w:t>
      </w:r>
      <w:r>
        <w:rPr>
          <w:rFonts w:hint="eastAsia" w:ascii="宋体" w:hAnsi="宋体"/>
          <w:color w:val="auto"/>
          <w:sz w:val="24"/>
          <w:szCs w:val="24"/>
          <w:lang w:eastAsia="zh-CN"/>
        </w:rPr>
        <w:t>“全国公共资源交易平台（河南省·安阳市·殷都区）殷都区公共资源交易中心”（https://ggzy.anyang.gov.cn）</w:t>
      </w:r>
      <w:r>
        <w:rPr>
          <w:rFonts w:hint="eastAsia" w:ascii="宋体" w:hAnsi="宋体"/>
          <w:color w:val="auto"/>
          <w:sz w:val="24"/>
          <w:szCs w:val="24"/>
        </w:rPr>
        <w:t>，凭数字证书下载磋商文件。获取磋商文件后，请到安阳市公共资源交易中心网站</w:t>
      </w:r>
      <w:r>
        <w:rPr>
          <w:rFonts w:hint="eastAsia" w:ascii="宋体" w:hAnsi="宋体" w:eastAsia="宋体"/>
          <w:color w:val="auto"/>
          <w:sz w:val="24"/>
          <w:szCs w:val="24"/>
          <w:lang w:val="zh-CN"/>
        </w:rPr>
        <w:t>（https://ggzy.anyang.gov.cn）</w:t>
      </w:r>
      <w:r>
        <w:rPr>
          <w:rFonts w:hint="eastAsia" w:ascii="宋体" w:hAnsi="宋体"/>
          <w:color w:val="auto"/>
          <w:sz w:val="24"/>
          <w:szCs w:val="24"/>
        </w:rPr>
        <w:t>下载并安装投标文件制作工具，查看磋商文件和制作电子投标文件。</w:t>
      </w:r>
    </w:p>
    <w:p w14:paraId="75292C64">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3、方式：网上下载</w:t>
      </w:r>
    </w:p>
    <w:p w14:paraId="1177D056">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4、售价：0元</w:t>
      </w:r>
    </w:p>
    <w:p w14:paraId="66EFEF51">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四、响应文件提交</w:t>
      </w:r>
    </w:p>
    <w:p w14:paraId="351399C9">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1、截止时间：</w:t>
      </w:r>
      <w:r>
        <w:rPr>
          <w:rFonts w:hint="eastAsia" w:ascii="宋体" w:hAnsi="宋体" w:cs="宋体"/>
          <w:color w:val="auto"/>
          <w:sz w:val="24"/>
          <w:szCs w:val="22"/>
          <w:lang w:eastAsia="zh-CN"/>
        </w:rPr>
        <w:t>2026</w:t>
      </w:r>
      <w:r>
        <w:rPr>
          <w:rFonts w:hint="eastAsia" w:ascii="宋体" w:hAnsi="宋体" w:cs="宋体"/>
          <w:color w:val="auto"/>
          <w:sz w:val="24"/>
          <w:szCs w:val="22"/>
        </w:rPr>
        <w:t>年</w:t>
      </w:r>
      <w:r>
        <w:rPr>
          <w:rFonts w:hint="eastAsia" w:ascii="宋体" w:hAnsi="宋体" w:cs="宋体"/>
          <w:color w:val="auto"/>
          <w:sz w:val="24"/>
          <w:szCs w:val="22"/>
          <w:lang w:val="en-US" w:eastAsia="zh-CN"/>
        </w:rPr>
        <w:t>4</w:t>
      </w:r>
      <w:r>
        <w:rPr>
          <w:rFonts w:hint="eastAsia" w:ascii="宋体" w:hAnsi="宋体" w:cs="宋体"/>
          <w:color w:val="auto"/>
          <w:sz w:val="24"/>
          <w:szCs w:val="22"/>
        </w:rPr>
        <w:t>月</w:t>
      </w:r>
      <w:r>
        <w:rPr>
          <w:rFonts w:hint="eastAsia" w:ascii="宋体" w:hAnsi="宋体" w:cs="宋体"/>
          <w:color w:val="auto"/>
          <w:sz w:val="24"/>
          <w:szCs w:val="22"/>
          <w:lang w:val="en-US" w:eastAsia="zh-CN"/>
        </w:rPr>
        <w:t>7</w:t>
      </w:r>
      <w:r>
        <w:rPr>
          <w:rFonts w:hint="eastAsia" w:ascii="宋体" w:hAnsi="宋体" w:cs="宋体"/>
          <w:color w:val="auto"/>
          <w:sz w:val="24"/>
          <w:szCs w:val="22"/>
        </w:rPr>
        <w:t>日</w:t>
      </w:r>
      <w:r>
        <w:rPr>
          <w:rFonts w:hint="eastAsia" w:ascii="宋体" w:hAnsi="宋体" w:cs="宋体"/>
          <w:color w:val="auto"/>
          <w:sz w:val="24"/>
          <w:szCs w:val="22"/>
          <w:lang w:val="en-US" w:eastAsia="zh-CN"/>
        </w:rPr>
        <w:t>09</w:t>
      </w:r>
      <w:r>
        <w:rPr>
          <w:rFonts w:hint="eastAsia" w:ascii="宋体" w:hAnsi="宋体" w:cs="宋体"/>
          <w:color w:val="auto"/>
          <w:sz w:val="24"/>
          <w:szCs w:val="22"/>
        </w:rPr>
        <w:t>时00分</w:t>
      </w:r>
      <w:r>
        <w:rPr>
          <w:rFonts w:hint="eastAsia" w:ascii="宋体" w:hAnsi="宋体" w:cs="宋体"/>
          <w:color w:val="auto"/>
          <w:sz w:val="24"/>
          <w:szCs w:val="24"/>
        </w:rPr>
        <w:t>（北京时间）</w:t>
      </w:r>
    </w:p>
    <w:p w14:paraId="116EFD46">
      <w:pPr>
        <w:widowControl w:val="0"/>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2"/>
        </w:rPr>
        <w:t>供应商</w:t>
      </w:r>
      <w:r>
        <w:rPr>
          <w:rFonts w:hint="eastAsia" w:ascii="宋体" w:hAnsi="宋体" w:cs="宋体"/>
          <w:color w:val="auto"/>
          <w:sz w:val="24"/>
          <w:szCs w:val="24"/>
          <w:lang w:val="en-US" w:eastAsia="zh-CN"/>
        </w:rPr>
        <w:t>应在投标截止时间前到全国公共资源交易平台（河南省·安阳市·殷都区）殷都区公共资源交易中心”（https://ggzy.anyang.gov.cn）,</w:t>
      </w:r>
      <w:r>
        <w:rPr>
          <w:rFonts w:hint="eastAsia" w:ascii="宋体" w:hAnsi="宋体" w:cs="宋体"/>
          <w:color w:val="auto"/>
          <w:sz w:val="24"/>
          <w:szCs w:val="24"/>
        </w:rPr>
        <w:t>凭企业数字证书点击登录“政府采购”系统，</w:t>
      </w:r>
      <w:r>
        <w:rPr>
          <w:rFonts w:hint="eastAsia" w:ascii="宋体" w:hAnsi="宋体" w:cs="宋体"/>
          <w:color w:val="auto"/>
          <w:sz w:val="24"/>
          <w:szCs w:val="24"/>
          <w:lang w:val="en-US" w:eastAsia="zh-CN"/>
        </w:rPr>
        <w:t>上传加密的电子投标文件。</w:t>
      </w:r>
    </w:p>
    <w:p w14:paraId="7EDDFBFB">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五、响应文件开启</w:t>
      </w:r>
    </w:p>
    <w:p w14:paraId="1A346162">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2"/>
        </w:rPr>
        <w:t>：</w:t>
      </w:r>
      <w:r>
        <w:rPr>
          <w:rFonts w:hint="eastAsia" w:ascii="宋体" w:hAnsi="宋体" w:cs="宋体"/>
          <w:color w:val="auto"/>
          <w:sz w:val="24"/>
          <w:szCs w:val="22"/>
          <w:lang w:eastAsia="zh-CN"/>
        </w:rPr>
        <w:t>2026</w:t>
      </w:r>
      <w:r>
        <w:rPr>
          <w:rFonts w:hint="eastAsia" w:ascii="宋体" w:hAnsi="宋体" w:cs="宋体"/>
          <w:color w:val="auto"/>
          <w:sz w:val="24"/>
          <w:szCs w:val="22"/>
        </w:rPr>
        <w:t>年</w:t>
      </w:r>
      <w:r>
        <w:rPr>
          <w:rFonts w:hint="eastAsia" w:ascii="宋体" w:hAnsi="宋体" w:cs="宋体"/>
          <w:color w:val="auto"/>
          <w:sz w:val="24"/>
          <w:szCs w:val="22"/>
          <w:lang w:val="en-US" w:eastAsia="zh-CN"/>
        </w:rPr>
        <w:t>4</w:t>
      </w:r>
      <w:r>
        <w:rPr>
          <w:rFonts w:hint="eastAsia" w:ascii="宋体" w:hAnsi="宋体" w:cs="宋体"/>
          <w:color w:val="auto"/>
          <w:sz w:val="24"/>
          <w:szCs w:val="22"/>
        </w:rPr>
        <w:t>月</w:t>
      </w:r>
      <w:r>
        <w:rPr>
          <w:rFonts w:hint="eastAsia" w:ascii="宋体" w:hAnsi="宋体" w:cs="宋体"/>
          <w:color w:val="auto"/>
          <w:sz w:val="24"/>
          <w:szCs w:val="22"/>
          <w:lang w:val="en-US" w:eastAsia="zh-CN"/>
        </w:rPr>
        <w:t>7</w:t>
      </w:r>
      <w:r>
        <w:rPr>
          <w:rFonts w:hint="eastAsia" w:ascii="宋体" w:hAnsi="宋体" w:cs="宋体"/>
          <w:color w:val="auto"/>
          <w:sz w:val="24"/>
          <w:szCs w:val="22"/>
        </w:rPr>
        <w:t>日9时00分（北京时间）</w:t>
      </w:r>
    </w:p>
    <w:p w14:paraId="1331B8F1">
      <w:pPr>
        <w:spacing w:line="360" w:lineRule="auto"/>
        <w:ind w:firstLine="480" w:firstLineChars="200"/>
        <w:textAlignment w:val="auto"/>
        <w:rPr>
          <w:rFonts w:hint="eastAsia" w:ascii="宋体" w:hAnsi="宋体" w:cs="宋体"/>
          <w:color w:val="auto"/>
          <w:sz w:val="24"/>
          <w:szCs w:val="22"/>
        </w:rPr>
      </w:pPr>
      <w:r>
        <w:rPr>
          <w:rFonts w:hint="eastAsia" w:ascii="宋体" w:hAnsi="宋体" w:cs="宋体"/>
          <w:color w:val="auto"/>
          <w:sz w:val="24"/>
          <w:szCs w:val="24"/>
        </w:rPr>
        <w:t>2、地点（管理员网上操作地点）：全国公共资源交易平台（</w:t>
      </w:r>
      <w:r>
        <w:rPr>
          <w:rFonts w:hint="eastAsia" w:ascii="宋体" w:hAnsi="宋体" w:cs="宋体"/>
          <w:color w:val="auto"/>
          <w:sz w:val="24"/>
          <w:szCs w:val="24"/>
          <w:lang w:val="en-US" w:eastAsia="zh-CN"/>
        </w:rPr>
        <w:t>河南省·安阳市·殷都区</w:t>
      </w:r>
      <w:r>
        <w:rPr>
          <w:rFonts w:hint="eastAsia" w:ascii="宋体" w:hAnsi="宋体" w:cs="宋体"/>
          <w:color w:val="auto"/>
          <w:sz w:val="24"/>
          <w:szCs w:val="24"/>
        </w:rPr>
        <w:t>）二楼开标</w:t>
      </w:r>
      <w:r>
        <w:rPr>
          <w:rFonts w:hint="eastAsia" w:ascii="宋体" w:hAnsi="宋体" w:cs="宋体"/>
          <w:color w:val="auto"/>
          <w:sz w:val="24"/>
          <w:szCs w:val="24"/>
          <w:lang w:val="en-US" w:eastAsia="zh-CN"/>
        </w:rPr>
        <w:t xml:space="preserve"> 2 </w:t>
      </w:r>
      <w:r>
        <w:rPr>
          <w:rFonts w:hint="eastAsia" w:ascii="宋体" w:hAnsi="宋体" w:cs="宋体"/>
          <w:color w:val="auto"/>
          <w:sz w:val="24"/>
          <w:szCs w:val="24"/>
        </w:rPr>
        <w:t>厅（安阳市高新区文昌大道与东风路交叉口向南300米路西东风路342号）。</w:t>
      </w:r>
    </w:p>
    <w:p w14:paraId="785C56B1">
      <w:pPr>
        <w:spacing w:line="360" w:lineRule="auto"/>
        <w:ind w:firstLine="480" w:firstLineChars="200"/>
        <w:textAlignment w:val="auto"/>
        <w:rPr>
          <w:rFonts w:ascii="宋体" w:hAnsi="宋体" w:cs="宋体"/>
          <w:color w:val="auto"/>
          <w:sz w:val="24"/>
          <w:szCs w:val="22"/>
        </w:rPr>
      </w:pPr>
      <w:r>
        <w:rPr>
          <w:rFonts w:hint="eastAsia" w:ascii="宋体" w:hAnsi="宋体" w:cs="宋体"/>
          <w:color w:val="auto"/>
          <w:sz w:val="24"/>
          <w:szCs w:val="22"/>
        </w:rPr>
        <w:t>本项目采用远程不见面交易的模式，开标当日，供应商无需到开标现场参加开标会议，供应商应当在投标截止时间前，使用IE浏览器登录到安阳市公共资源交易中心网站新系统不见面开标大厅，点击右上方【登录】按钮进入，在线准时参加开标活动并进行响应文件解密等。因供应商原因未能解密、解密失败或解密超时的将被拒绝。</w:t>
      </w:r>
    </w:p>
    <w:p w14:paraId="51D6D4A8">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六、发布公告的媒介及公告期限</w:t>
      </w:r>
    </w:p>
    <w:p w14:paraId="4C6441CA">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本次招标公告在《河南省政府采购网》、《安阳市政府采购网》、《</w:t>
      </w:r>
      <w:r>
        <w:rPr>
          <w:rFonts w:hint="eastAsia" w:ascii="宋体" w:hAnsi="宋体" w:cs="宋体"/>
          <w:color w:val="auto"/>
          <w:sz w:val="24"/>
          <w:szCs w:val="24"/>
          <w:lang w:eastAsia="zh-CN"/>
        </w:rPr>
        <w:t>全国公共资源交易平台（河南省·安阳市·殷都区）</w:t>
      </w:r>
      <w:r>
        <w:rPr>
          <w:rFonts w:hint="eastAsia" w:ascii="宋体" w:hAnsi="宋体" w:cs="宋体"/>
          <w:color w:val="auto"/>
          <w:sz w:val="24"/>
          <w:szCs w:val="24"/>
        </w:rPr>
        <w:t>》上发布。招标公</w:t>
      </w:r>
      <w:bookmarkStart w:id="12" w:name="_GoBack"/>
      <w:bookmarkEnd w:id="12"/>
      <w:r>
        <w:rPr>
          <w:rFonts w:hint="eastAsia" w:ascii="宋体" w:hAnsi="宋体" w:cs="宋体"/>
          <w:color w:val="auto"/>
          <w:sz w:val="24"/>
          <w:szCs w:val="24"/>
        </w:rPr>
        <w:t>告期限为三个工作日。</w:t>
      </w:r>
    </w:p>
    <w:p w14:paraId="41AEE49D">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七、其他补充事宜</w:t>
      </w:r>
    </w:p>
    <w:p w14:paraId="7BA739FD">
      <w:pPr>
        <w:spacing w:line="360" w:lineRule="auto"/>
        <w:ind w:firstLine="480" w:firstLineChars="200"/>
        <w:textAlignment w:val="auto"/>
        <w:rPr>
          <w:rFonts w:ascii="宋体" w:hAnsi="宋体" w:cs="宋体"/>
          <w:color w:val="auto"/>
          <w:sz w:val="24"/>
          <w:szCs w:val="22"/>
        </w:rPr>
      </w:pPr>
      <w:bookmarkStart w:id="4" w:name="_Toc35393796"/>
      <w:bookmarkStart w:id="5" w:name="_Toc35393627"/>
      <w:bookmarkStart w:id="6" w:name="_Toc28359085"/>
      <w:bookmarkStart w:id="7" w:name="_Toc28359008"/>
      <w:r>
        <w:rPr>
          <w:rFonts w:hint="eastAsia" w:ascii="宋体" w:hAnsi="宋体" w:cs="宋体"/>
          <w:color w:val="auto"/>
          <w:sz w:val="24"/>
          <w:szCs w:val="22"/>
        </w:rPr>
        <w:t>1、本项目执行强制节能产品强制采购、节能产品、环境标志产品及贫困地区产品优先采购、促进中小企业发展扶持政策、进口产品政策、信息安全产品、社会信用体系建设、促进残疾人就业、支持监狱企业发展等。</w:t>
      </w:r>
    </w:p>
    <w:p w14:paraId="22047140">
      <w:pPr>
        <w:spacing w:line="360" w:lineRule="auto"/>
        <w:ind w:firstLine="480" w:firstLineChars="200"/>
        <w:textAlignment w:val="auto"/>
        <w:rPr>
          <w:rFonts w:ascii="宋体" w:hAnsi="宋体" w:cs="宋体"/>
          <w:color w:val="auto"/>
          <w:sz w:val="24"/>
          <w:szCs w:val="22"/>
        </w:rPr>
      </w:pPr>
      <w:r>
        <w:rPr>
          <w:rFonts w:hint="eastAsia" w:ascii="宋体" w:hAnsi="宋体" w:cs="宋体"/>
          <w:color w:val="auto"/>
          <w:sz w:val="24"/>
          <w:szCs w:val="22"/>
        </w:rPr>
        <w:t>2、政府采购合同融资：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288167BB">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八、凡对本次招标提出询问，请按照以下方式联系</w:t>
      </w:r>
      <w:bookmarkEnd w:id="4"/>
      <w:bookmarkEnd w:id="5"/>
      <w:bookmarkEnd w:id="6"/>
      <w:bookmarkEnd w:id="7"/>
    </w:p>
    <w:p w14:paraId="3D81416F">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1、采购人信息</w:t>
      </w:r>
    </w:p>
    <w:p w14:paraId="28400D22">
      <w:pPr>
        <w:widowControl w:val="0"/>
        <w:adjustRightInd w:val="0"/>
        <w:snapToGrid w:val="0"/>
        <w:spacing w:line="360" w:lineRule="auto"/>
        <w:ind w:firstLine="480" w:firstLineChars="200"/>
        <w:jc w:val="left"/>
        <w:rPr>
          <w:rFonts w:hint="eastAsia" w:ascii="宋体" w:hAnsi="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安阳市殷都区环境卫生事务中心</w:t>
      </w:r>
    </w:p>
    <w:p w14:paraId="4E713F3C">
      <w:pPr>
        <w:widowControl w:val="0"/>
        <w:adjustRightInd w:val="0"/>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河南省安阳市殷都区清风街237号</w:t>
      </w:r>
    </w:p>
    <w:p w14:paraId="068935AC">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晁胜伟</w:t>
      </w:r>
    </w:p>
    <w:p w14:paraId="654F3480">
      <w:pPr>
        <w:widowControl w:val="0"/>
        <w:adjustRightInd w:val="0"/>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bookmarkStart w:id="8" w:name="_Toc28359086"/>
      <w:bookmarkStart w:id="9" w:name="_Toc28359009"/>
      <w:r>
        <w:rPr>
          <w:rFonts w:hint="eastAsia" w:ascii="宋体" w:hAnsi="宋体" w:cs="宋体"/>
          <w:color w:val="auto"/>
          <w:sz w:val="24"/>
          <w:szCs w:val="24"/>
        </w:rPr>
        <w:t>：</w:t>
      </w:r>
      <w:r>
        <w:rPr>
          <w:rFonts w:hint="eastAsia" w:ascii="宋体" w:hAnsi="宋体" w:cs="宋体"/>
          <w:color w:val="auto"/>
          <w:sz w:val="24"/>
          <w:szCs w:val="24"/>
          <w:lang w:val="en-US" w:eastAsia="zh-CN"/>
        </w:rPr>
        <w:t>15503723976</w:t>
      </w:r>
    </w:p>
    <w:p w14:paraId="3B457C1D">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2、采购代理机构信息</w:t>
      </w:r>
      <w:bookmarkEnd w:id="8"/>
      <w:bookmarkEnd w:id="9"/>
    </w:p>
    <w:p w14:paraId="4FABA0CE">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名称：</w:t>
      </w:r>
      <w:bookmarkStart w:id="10" w:name="_Toc28359010"/>
      <w:bookmarkStart w:id="11" w:name="_Toc28359087"/>
      <w:r>
        <w:rPr>
          <w:rFonts w:hint="eastAsia" w:ascii="宋体" w:hAnsi="宋体" w:cs="宋体"/>
          <w:color w:val="auto"/>
          <w:sz w:val="24"/>
          <w:szCs w:val="24"/>
        </w:rPr>
        <w:t>河南圣坤工程咨询有限公司</w:t>
      </w:r>
    </w:p>
    <w:p w14:paraId="1E6F06C7">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地址：安阳市文峰区财富公馆东单元15楼</w:t>
      </w:r>
    </w:p>
    <w:p w14:paraId="549FEBAD">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bCs/>
          <w:color w:val="auto"/>
          <w:kern w:val="2"/>
          <w:sz w:val="24"/>
          <w:szCs w:val="24"/>
        </w:rPr>
        <w:t>冯雪燕</w:t>
      </w:r>
    </w:p>
    <w:p w14:paraId="0234FF7C">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联系方式：13193539807</w:t>
      </w:r>
    </w:p>
    <w:p w14:paraId="4F8D8F68">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3、项目联系方式</w:t>
      </w:r>
      <w:bookmarkEnd w:id="10"/>
      <w:bookmarkEnd w:id="11"/>
    </w:p>
    <w:p w14:paraId="49239DD7">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项目联系人：冯雪燕</w:t>
      </w:r>
    </w:p>
    <w:p w14:paraId="4A3A7889">
      <w:pPr>
        <w:widowControl w:val="0"/>
        <w:adjustRightIn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联系方式：13193539807</w:t>
      </w:r>
    </w:p>
    <w:p w14:paraId="7C5B2047"/>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1E590"/>
    <w:multiLevelType w:val="multilevel"/>
    <w:tmpl w:val="FD11E59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A6EE6"/>
    <w:rsid w:val="00035607"/>
    <w:rsid w:val="004278F7"/>
    <w:rsid w:val="00621C19"/>
    <w:rsid w:val="009D7913"/>
    <w:rsid w:val="00B20938"/>
    <w:rsid w:val="01170C55"/>
    <w:rsid w:val="01B330FA"/>
    <w:rsid w:val="01CC1A40"/>
    <w:rsid w:val="01F43964"/>
    <w:rsid w:val="020E29D4"/>
    <w:rsid w:val="020F2BAA"/>
    <w:rsid w:val="02A75B6E"/>
    <w:rsid w:val="03104F45"/>
    <w:rsid w:val="03230CCF"/>
    <w:rsid w:val="03985C54"/>
    <w:rsid w:val="03EA3EB6"/>
    <w:rsid w:val="03F744C3"/>
    <w:rsid w:val="042426B4"/>
    <w:rsid w:val="052D6C99"/>
    <w:rsid w:val="06555D37"/>
    <w:rsid w:val="070A2E1E"/>
    <w:rsid w:val="0773068B"/>
    <w:rsid w:val="07B70A9C"/>
    <w:rsid w:val="08162CBC"/>
    <w:rsid w:val="09853410"/>
    <w:rsid w:val="09BE1575"/>
    <w:rsid w:val="09DD1448"/>
    <w:rsid w:val="0A382182"/>
    <w:rsid w:val="0B1F7084"/>
    <w:rsid w:val="0B267E91"/>
    <w:rsid w:val="0B3348DE"/>
    <w:rsid w:val="0B705B32"/>
    <w:rsid w:val="0BDA1800"/>
    <w:rsid w:val="0BDE2EEB"/>
    <w:rsid w:val="0C0A4D19"/>
    <w:rsid w:val="0CEC044C"/>
    <w:rsid w:val="0E8F1AA3"/>
    <w:rsid w:val="0E9C31F4"/>
    <w:rsid w:val="0EA84907"/>
    <w:rsid w:val="0F047936"/>
    <w:rsid w:val="0F4C28DD"/>
    <w:rsid w:val="0F6C42F5"/>
    <w:rsid w:val="0F895414"/>
    <w:rsid w:val="0F975FF8"/>
    <w:rsid w:val="10611C39"/>
    <w:rsid w:val="1077701C"/>
    <w:rsid w:val="10BC4214"/>
    <w:rsid w:val="113118BF"/>
    <w:rsid w:val="115F5908"/>
    <w:rsid w:val="116C51BF"/>
    <w:rsid w:val="11725D4E"/>
    <w:rsid w:val="117F46B9"/>
    <w:rsid w:val="118D3F00"/>
    <w:rsid w:val="11A911FD"/>
    <w:rsid w:val="123D4FD6"/>
    <w:rsid w:val="136F3166"/>
    <w:rsid w:val="13A51B3A"/>
    <w:rsid w:val="13D30861"/>
    <w:rsid w:val="1424267F"/>
    <w:rsid w:val="142B5893"/>
    <w:rsid w:val="15493C53"/>
    <w:rsid w:val="16036C09"/>
    <w:rsid w:val="16083F5D"/>
    <w:rsid w:val="17034063"/>
    <w:rsid w:val="1710759F"/>
    <w:rsid w:val="175D228E"/>
    <w:rsid w:val="17B30D49"/>
    <w:rsid w:val="18345DDE"/>
    <w:rsid w:val="189F65F0"/>
    <w:rsid w:val="18AF5EEB"/>
    <w:rsid w:val="18E67433"/>
    <w:rsid w:val="19060AC3"/>
    <w:rsid w:val="196A01F1"/>
    <w:rsid w:val="197752D7"/>
    <w:rsid w:val="19900B2A"/>
    <w:rsid w:val="19C459EF"/>
    <w:rsid w:val="1B452CE2"/>
    <w:rsid w:val="1BD54A95"/>
    <w:rsid w:val="1BED16EE"/>
    <w:rsid w:val="1BF76B72"/>
    <w:rsid w:val="1C062C22"/>
    <w:rsid w:val="1C09377B"/>
    <w:rsid w:val="1C5833F3"/>
    <w:rsid w:val="1C9A4695"/>
    <w:rsid w:val="1CBE0D7F"/>
    <w:rsid w:val="1D0B5E54"/>
    <w:rsid w:val="1D110C74"/>
    <w:rsid w:val="1D11608E"/>
    <w:rsid w:val="1D7131DE"/>
    <w:rsid w:val="1D734218"/>
    <w:rsid w:val="1D9B7021"/>
    <w:rsid w:val="1DFB03E5"/>
    <w:rsid w:val="1DFD50C3"/>
    <w:rsid w:val="1E0839A8"/>
    <w:rsid w:val="1ED46CDF"/>
    <w:rsid w:val="1EFF4DAB"/>
    <w:rsid w:val="1F0009A7"/>
    <w:rsid w:val="1F307B3F"/>
    <w:rsid w:val="1F322FF4"/>
    <w:rsid w:val="1FB45322"/>
    <w:rsid w:val="207D6556"/>
    <w:rsid w:val="20C55B80"/>
    <w:rsid w:val="20F04B19"/>
    <w:rsid w:val="212D49A1"/>
    <w:rsid w:val="213F1DD6"/>
    <w:rsid w:val="21770D65"/>
    <w:rsid w:val="21A47A24"/>
    <w:rsid w:val="21AB33D9"/>
    <w:rsid w:val="21AB49C2"/>
    <w:rsid w:val="21C32C2D"/>
    <w:rsid w:val="21EE586A"/>
    <w:rsid w:val="21F514CA"/>
    <w:rsid w:val="223A54DF"/>
    <w:rsid w:val="22F42C65"/>
    <w:rsid w:val="230A060D"/>
    <w:rsid w:val="235859E7"/>
    <w:rsid w:val="23BC2838"/>
    <w:rsid w:val="23DC2A2F"/>
    <w:rsid w:val="23E4740F"/>
    <w:rsid w:val="246874DB"/>
    <w:rsid w:val="24D61AF1"/>
    <w:rsid w:val="25532354"/>
    <w:rsid w:val="25967884"/>
    <w:rsid w:val="25BE13FB"/>
    <w:rsid w:val="25FC13BE"/>
    <w:rsid w:val="265E51A7"/>
    <w:rsid w:val="270B4A2B"/>
    <w:rsid w:val="27354321"/>
    <w:rsid w:val="27D41F51"/>
    <w:rsid w:val="27E97F3A"/>
    <w:rsid w:val="281A7247"/>
    <w:rsid w:val="28520E52"/>
    <w:rsid w:val="28A15125"/>
    <w:rsid w:val="290F67F6"/>
    <w:rsid w:val="290F7388"/>
    <w:rsid w:val="297A0EB5"/>
    <w:rsid w:val="2A1B4BCC"/>
    <w:rsid w:val="2A595CCD"/>
    <w:rsid w:val="2A5B13F0"/>
    <w:rsid w:val="2A8C1910"/>
    <w:rsid w:val="2AAB4355"/>
    <w:rsid w:val="2AB1237E"/>
    <w:rsid w:val="2ABA0C63"/>
    <w:rsid w:val="2AC1560A"/>
    <w:rsid w:val="2B0F476C"/>
    <w:rsid w:val="2B2C427E"/>
    <w:rsid w:val="2B9475B7"/>
    <w:rsid w:val="2BCE005E"/>
    <w:rsid w:val="2BF8200A"/>
    <w:rsid w:val="2CCA0B01"/>
    <w:rsid w:val="2CD76860"/>
    <w:rsid w:val="2D1B5A67"/>
    <w:rsid w:val="2DBE2631"/>
    <w:rsid w:val="2E133665"/>
    <w:rsid w:val="2E2E2FB7"/>
    <w:rsid w:val="2E637EF1"/>
    <w:rsid w:val="2E815549"/>
    <w:rsid w:val="2E8A2419"/>
    <w:rsid w:val="2EE44FC3"/>
    <w:rsid w:val="2F4A7BFA"/>
    <w:rsid w:val="2F89318D"/>
    <w:rsid w:val="2FBE2919"/>
    <w:rsid w:val="2FEE2E29"/>
    <w:rsid w:val="30237F9A"/>
    <w:rsid w:val="30311CBE"/>
    <w:rsid w:val="30C45E54"/>
    <w:rsid w:val="31A354D3"/>
    <w:rsid w:val="31BE28A4"/>
    <w:rsid w:val="31E645B2"/>
    <w:rsid w:val="31F56BBF"/>
    <w:rsid w:val="3250281F"/>
    <w:rsid w:val="326E22CC"/>
    <w:rsid w:val="32B87513"/>
    <w:rsid w:val="32CF5480"/>
    <w:rsid w:val="330E3596"/>
    <w:rsid w:val="33A813C3"/>
    <w:rsid w:val="33AA0C1A"/>
    <w:rsid w:val="33DB5075"/>
    <w:rsid w:val="35126F78"/>
    <w:rsid w:val="352246B9"/>
    <w:rsid w:val="353145D4"/>
    <w:rsid w:val="3579455A"/>
    <w:rsid w:val="35FB17C0"/>
    <w:rsid w:val="35FC399A"/>
    <w:rsid w:val="367A0C27"/>
    <w:rsid w:val="36EA0A14"/>
    <w:rsid w:val="37192039"/>
    <w:rsid w:val="381226D1"/>
    <w:rsid w:val="389F35EE"/>
    <w:rsid w:val="38F84E52"/>
    <w:rsid w:val="390357E3"/>
    <w:rsid w:val="3913633A"/>
    <w:rsid w:val="3942025E"/>
    <w:rsid w:val="394402CE"/>
    <w:rsid w:val="3A4F2C33"/>
    <w:rsid w:val="3A813563"/>
    <w:rsid w:val="3AE2526D"/>
    <w:rsid w:val="3B000679"/>
    <w:rsid w:val="3B1E35DF"/>
    <w:rsid w:val="3B4957B3"/>
    <w:rsid w:val="3B7010B2"/>
    <w:rsid w:val="3B980892"/>
    <w:rsid w:val="3BB058DF"/>
    <w:rsid w:val="3C667DC0"/>
    <w:rsid w:val="3D202664"/>
    <w:rsid w:val="3D204412"/>
    <w:rsid w:val="3D2173F4"/>
    <w:rsid w:val="3D9B514F"/>
    <w:rsid w:val="3DA06D56"/>
    <w:rsid w:val="3DD432A7"/>
    <w:rsid w:val="3DE803E1"/>
    <w:rsid w:val="3E2C7806"/>
    <w:rsid w:val="3E75253C"/>
    <w:rsid w:val="3E8072CB"/>
    <w:rsid w:val="3F12422F"/>
    <w:rsid w:val="3F1B1C27"/>
    <w:rsid w:val="40523C26"/>
    <w:rsid w:val="40BA4580"/>
    <w:rsid w:val="40D45C93"/>
    <w:rsid w:val="411E19DD"/>
    <w:rsid w:val="414055C9"/>
    <w:rsid w:val="41550554"/>
    <w:rsid w:val="41D8023A"/>
    <w:rsid w:val="42C34BAA"/>
    <w:rsid w:val="42C82E73"/>
    <w:rsid w:val="42EF4FB3"/>
    <w:rsid w:val="42FA5706"/>
    <w:rsid w:val="43044F3F"/>
    <w:rsid w:val="43A50DFF"/>
    <w:rsid w:val="43C04259"/>
    <w:rsid w:val="448B0D0B"/>
    <w:rsid w:val="44B1130C"/>
    <w:rsid w:val="46330C2C"/>
    <w:rsid w:val="469556B5"/>
    <w:rsid w:val="46DE09BA"/>
    <w:rsid w:val="46F10506"/>
    <w:rsid w:val="474043C1"/>
    <w:rsid w:val="478F4975"/>
    <w:rsid w:val="484E4AA9"/>
    <w:rsid w:val="48A204FB"/>
    <w:rsid w:val="48EE6DB8"/>
    <w:rsid w:val="48F707AF"/>
    <w:rsid w:val="490B41C9"/>
    <w:rsid w:val="490E0130"/>
    <w:rsid w:val="49115557"/>
    <w:rsid w:val="497418C4"/>
    <w:rsid w:val="49AC2E9B"/>
    <w:rsid w:val="49D72121"/>
    <w:rsid w:val="4A055E4C"/>
    <w:rsid w:val="4A5B7679"/>
    <w:rsid w:val="4A864226"/>
    <w:rsid w:val="4B1C2CA9"/>
    <w:rsid w:val="4B43525C"/>
    <w:rsid w:val="4BA056C2"/>
    <w:rsid w:val="4BCD1A02"/>
    <w:rsid w:val="4C0F31F2"/>
    <w:rsid w:val="4C206AFC"/>
    <w:rsid w:val="4C550A81"/>
    <w:rsid w:val="4CA311D2"/>
    <w:rsid w:val="4DBB5612"/>
    <w:rsid w:val="4E4F1509"/>
    <w:rsid w:val="4E856CE8"/>
    <w:rsid w:val="4E873E5B"/>
    <w:rsid w:val="4E886911"/>
    <w:rsid w:val="4F2F7056"/>
    <w:rsid w:val="4F797EA5"/>
    <w:rsid w:val="4FD75299"/>
    <w:rsid w:val="505015F4"/>
    <w:rsid w:val="509E53CF"/>
    <w:rsid w:val="51381F99"/>
    <w:rsid w:val="51E97071"/>
    <w:rsid w:val="52033AE0"/>
    <w:rsid w:val="525B5054"/>
    <w:rsid w:val="5266047A"/>
    <w:rsid w:val="528877A9"/>
    <w:rsid w:val="528F7C18"/>
    <w:rsid w:val="52BD6B2D"/>
    <w:rsid w:val="52E4668A"/>
    <w:rsid w:val="53474E9B"/>
    <w:rsid w:val="53494264"/>
    <w:rsid w:val="535B3E67"/>
    <w:rsid w:val="535E2D80"/>
    <w:rsid w:val="5382200D"/>
    <w:rsid w:val="53CF1B94"/>
    <w:rsid w:val="53FC0911"/>
    <w:rsid w:val="540B693C"/>
    <w:rsid w:val="544D1B39"/>
    <w:rsid w:val="556101D6"/>
    <w:rsid w:val="55FA40F2"/>
    <w:rsid w:val="562A0908"/>
    <w:rsid w:val="56567CEF"/>
    <w:rsid w:val="56EC48BA"/>
    <w:rsid w:val="570D6955"/>
    <w:rsid w:val="576A60DF"/>
    <w:rsid w:val="578F0087"/>
    <w:rsid w:val="59116E1E"/>
    <w:rsid w:val="594F5C8C"/>
    <w:rsid w:val="5A642A8B"/>
    <w:rsid w:val="5A6A7D9C"/>
    <w:rsid w:val="5B2D7FCE"/>
    <w:rsid w:val="5B2E3D47"/>
    <w:rsid w:val="5B3C3158"/>
    <w:rsid w:val="5B4E6197"/>
    <w:rsid w:val="5B587656"/>
    <w:rsid w:val="5B6C6BE9"/>
    <w:rsid w:val="5C4F21C6"/>
    <w:rsid w:val="5C6A5542"/>
    <w:rsid w:val="5C93136F"/>
    <w:rsid w:val="5C9F2D5B"/>
    <w:rsid w:val="5CBB785C"/>
    <w:rsid w:val="5CC67676"/>
    <w:rsid w:val="5D17533E"/>
    <w:rsid w:val="5D9562FF"/>
    <w:rsid w:val="5DD82F19"/>
    <w:rsid w:val="5E2D1468"/>
    <w:rsid w:val="5E431C4A"/>
    <w:rsid w:val="5EED5311"/>
    <w:rsid w:val="5F076875"/>
    <w:rsid w:val="5F297548"/>
    <w:rsid w:val="5F7E34EF"/>
    <w:rsid w:val="5FF941C5"/>
    <w:rsid w:val="601877B1"/>
    <w:rsid w:val="603D7D78"/>
    <w:rsid w:val="60A7151B"/>
    <w:rsid w:val="60B8623B"/>
    <w:rsid w:val="6126799A"/>
    <w:rsid w:val="61B93690"/>
    <w:rsid w:val="61D004E0"/>
    <w:rsid w:val="61E56ECE"/>
    <w:rsid w:val="61EA39E0"/>
    <w:rsid w:val="61ED4C03"/>
    <w:rsid w:val="62465E1A"/>
    <w:rsid w:val="62765601"/>
    <w:rsid w:val="62B054EC"/>
    <w:rsid w:val="637A3FCD"/>
    <w:rsid w:val="637E2203"/>
    <w:rsid w:val="6383639C"/>
    <w:rsid w:val="63845FD2"/>
    <w:rsid w:val="63FA6EE6"/>
    <w:rsid w:val="64534D7E"/>
    <w:rsid w:val="658C22CB"/>
    <w:rsid w:val="65C40BAE"/>
    <w:rsid w:val="6623094C"/>
    <w:rsid w:val="6660661B"/>
    <w:rsid w:val="666E2934"/>
    <w:rsid w:val="66983A2C"/>
    <w:rsid w:val="66C54767"/>
    <w:rsid w:val="66D71D78"/>
    <w:rsid w:val="66E21627"/>
    <w:rsid w:val="671F2529"/>
    <w:rsid w:val="67762CFD"/>
    <w:rsid w:val="6808019D"/>
    <w:rsid w:val="68244888"/>
    <w:rsid w:val="683C653F"/>
    <w:rsid w:val="683E4A26"/>
    <w:rsid w:val="684305F8"/>
    <w:rsid w:val="68D75A44"/>
    <w:rsid w:val="69920FCF"/>
    <w:rsid w:val="69A00331"/>
    <w:rsid w:val="69CE6E20"/>
    <w:rsid w:val="69D33990"/>
    <w:rsid w:val="6A2E3D63"/>
    <w:rsid w:val="6A7B50CC"/>
    <w:rsid w:val="6AE23558"/>
    <w:rsid w:val="6AF9330C"/>
    <w:rsid w:val="6B0D141C"/>
    <w:rsid w:val="6B3E7FD6"/>
    <w:rsid w:val="6B630195"/>
    <w:rsid w:val="6B833C3B"/>
    <w:rsid w:val="6C301962"/>
    <w:rsid w:val="6C3C596D"/>
    <w:rsid w:val="6C726D1F"/>
    <w:rsid w:val="6C832144"/>
    <w:rsid w:val="6CB00884"/>
    <w:rsid w:val="6CE2020D"/>
    <w:rsid w:val="6D08606B"/>
    <w:rsid w:val="6D7D5A70"/>
    <w:rsid w:val="6DC260D1"/>
    <w:rsid w:val="6DEB57D9"/>
    <w:rsid w:val="6E542754"/>
    <w:rsid w:val="6EBF78EC"/>
    <w:rsid w:val="6ECF0AD5"/>
    <w:rsid w:val="6ED85A05"/>
    <w:rsid w:val="6FB813F7"/>
    <w:rsid w:val="6FBA4D79"/>
    <w:rsid w:val="70520D23"/>
    <w:rsid w:val="707D334E"/>
    <w:rsid w:val="70D4567A"/>
    <w:rsid w:val="71894ACB"/>
    <w:rsid w:val="71E120EC"/>
    <w:rsid w:val="72270B56"/>
    <w:rsid w:val="725E388A"/>
    <w:rsid w:val="72601145"/>
    <w:rsid w:val="72620508"/>
    <w:rsid w:val="72B73075"/>
    <w:rsid w:val="72F23D01"/>
    <w:rsid w:val="730B244E"/>
    <w:rsid w:val="731E211A"/>
    <w:rsid w:val="73274F5D"/>
    <w:rsid w:val="7375135A"/>
    <w:rsid w:val="73C44CE7"/>
    <w:rsid w:val="74670D1D"/>
    <w:rsid w:val="74A338AF"/>
    <w:rsid w:val="74EC6556"/>
    <w:rsid w:val="750752D4"/>
    <w:rsid w:val="75157FF9"/>
    <w:rsid w:val="753933CB"/>
    <w:rsid w:val="75657BEB"/>
    <w:rsid w:val="7589013C"/>
    <w:rsid w:val="75AF5D58"/>
    <w:rsid w:val="75D35E9F"/>
    <w:rsid w:val="760F46FF"/>
    <w:rsid w:val="763866CB"/>
    <w:rsid w:val="76B74CB4"/>
    <w:rsid w:val="778641BA"/>
    <w:rsid w:val="77C8089D"/>
    <w:rsid w:val="77E14ED5"/>
    <w:rsid w:val="77F75794"/>
    <w:rsid w:val="78360166"/>
    <w:rsid w:val="784A557F"/>
    <w:rsid w:val="78CC3EAC"/>
    <w:rsid w:val="78DC3F71"/>
    <w:rsid w:val="792106BD"/>
    <w:rsid w:val="79305402"/>
    <w:rsid w:val="79477DD7"/>
    <w:rsid w:val="79A33E26"/>
    <w:rsid w:val="79F27DC5"/>
    <w:rsid w:val="7A015EE4"/>
    <w:rsid w:val="7A2437B8"/>
    <w:rsid w:val="7A29339B"/>
    <w:rsid w:val="7A677959"/>
    <w:rsid w:val="7AB60C13"/>
    <w:rsid w:val="7B0A6B2C"/>
    <w:rsid w:val="7B324450"/>
    <w:rsid w:val="7B6D28CB"/>
    <w:rsid w:val="7B954CDD"/>
    <w:rsid w:val="7B98103C"/>
    <w:rsid w:val="7BD61B65"/>
    <w:rsid w:val="7C54163A"/>
    <w:rsid w:val="7D212E4D"/>
    <w:rsid w:val="7D4B167B"/>
    <w:rsid w:val="7DE20C95"/>
    <w:rsid w:val="7E09286B"/>
    <w:rsid w:val="7E1536A4"/>
    <w:rsid w:val="7E49622D"/>
    <w:rsid w:val="7ED72300"/>
    <w:rsid w:val="7F221CF3"/>
    <w:rsid w:val="7F2B7A4C"/>
    <w:rsid w:val="7F3379FA"/>
    <w:rsid w:val="7F3D334B"/>
    <w:rsid w:val="7F4D0390"/>
    <w:rsid w:val="7F5C2614"/>
    <w:rsid w:val="7F9F14E6"/>
    <w:rsid w:val="7FEF0540"/>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0"/>
    <w:qFormat/>
    <w:uiPriority w:val="0"/>
    <w:pPr>
      <w:keepNext/>
      <w:keepLines/>
      <w:numPr>
        <w:ilvl w:val="0"/>
        <w:numId w:val="1"/>
      </w:numPr>
      <w:spacing w:before="340" w:beforeLines="0" w:beforeAutospacing="0" w:after="330" w:afterLines="0" w:afterAutospacing="0" w:line="576" w:lineRule="auto"/>
      <w:jc w:val="center"/>
      <w:outlineLvl w:val="0"/>
    </w:pPr>
    <w:rPr>
      <w:rFonts w:ascii="Times New Roman" w:hAnsi="Times New Roman" w:eastAsia="宋体"/>
      <w:b/>
      <w:color w:val="auto"/>
      <w:kern w:val="44"/>
      <w:sz w:val="28"/>
    </w:rPr>
  </w:style>
  <w:style w:type="paragraph" w:styleId="3">
    <w:name w:val="heading 2"/>
    <w:basedOn w:val="1"/>
    <w:next w:val="1"/>
    <w:link w:val="19"/>
    <w:autoRedefine/>
    <w:semiHidden/>
    <w:unhideWhenUsed/>
    <w:qFormat/>
    <w:uiPriority w:val="0"/>
    <w:pPr>
      <w:keepNext/>
      <w:keepLines/>
      <w:numPr>
        <w:ilvl w:val="1"/>
        <w:numId w:val="1"/>
      </w:numPr>
      <w:spacing w:before="260" w:beforeLines="0" w:beforeAutospacing="0" w:after="260" w:afterLines="0" w:afterAutospacing="0" w:line="413" w:lineRule="auto"/>
      <w:jc w:val="left"/>
      <w:outlineLvl w:val="1"/>
    </w:pPr>
    <w:rPr>
      <w:rFonts w:ascii="Arial" w:hAnsi="Arial" w:eastAsia="宋体"/>
      <w:b/>
      <w:color w:val="000000"/>
      <w:sz w:val="28"/>
    </w:rPr>
  </w:style>
  <w:style w:type="paragraph" w:styleId="4">
    <w:name w:val="heading 3"/>
    <w:basedOn w:val="1"/>
    <w:next w:val="1"/>
    <w:link w:val="21"/>
    <w:semiHidden/>
    <w:unhideWhenUsed/>
    <w:qFormat/>
    <w:uiPriority w:val="0"/>
    <w:pPr>
      <w:keepNext/>
      <w:keepLines/>
      <w:numPr>
        <w:ilvl w:val="2"/>
        <w:numId w:val="1"/>
      </w:numPr>
      <w:spacing w:before="260" w:beforeLines="0" w:beforeAutospacing="0" w:after="260" w:afterLines="0" w:afterAutospacing="0" w:line="413" w:lineRule="auto"/>
      <w:ind w:firstLine="400"/>
      <w:jc w:val="left"/>
      <w:outlineLvl w:val="2"/>
    </w:pPr>
    <w:rPr>
      <w:rFonts w:ascii="Times New Roman" w:hAnsi="Times New Roman" w:eastAsia="宋体"/>
      <w:b/>
      <w:color w:val="000000"/>
      <w:sz w:val="24"/>
    </w:rPr>
  </w:style>
  <w:style w:type="paragraph" w:styleId="5">
    <w:name w:val="heading 4"/>
    <w:next w:val="6"/>
    <w:link w:val="22"/>
    <w:semiHidden/>
    <w:unhideWhenUsed/>
    <w:qFormat/>
    <w:uiPriority w:val="0"/>
    <w:pPr>
      <w:numPr>
        <w:ilvl w:val="3"/>
        <w:numId w:val="1"/>
      </w:numPr>
      <w:tabs>
        <w:tab w:val="left" w:pos="0"/>
      </w:tabs>
      <w:adjustRightInd w:val="0"/>
      <w:snapToGrid w:val="0"/>
      <w:spacing w:line="500" w:lineRule="exact"/>
      <w:ind w:left="0" w:firstLine="402"/>
      <w:outlineLvl w:val="3"/>
    </w:pPr>
    <w:rPr>
      <w:rFonts w:ascii="黑体" w:hAnsi="黑体" w:eastAsia="宋体" w:cstheme="minorBidi"/>
      <w:bCs/>
      <w:sz w:val="28"/>
      <w:szCs w:val="28"/>
      <w:lang w:val="en-US" w:eastAsia="zh-CN" w:bidi="ar-SA"/>
    </w:rPr>
  </w:style>
  <w:style w:type="paragraph" w:styleId="7">
    <w:name w:val="heading 5"/>
    <w:basedOn w:val="1"/>
    <w:next w:val="6"/>
    <w:semiHidden/>
    <w:unhideWhenUsed/>
    <w:qFormat/>
    <w:uiPriority w:val="0"/>
    <w:pPr>
      <w:numPr>
        <w:ilvl w:val="4"/>
        <w:numId w:val="1"/>
      </w:numPr>
      <w:tabs>
        <w:tab w:val="left" w:pos="312"/>
      </w:tabs>
      <w:adjustRightInd w:val="0"/>
      <w:snapToGrid w:val="0"/>
      <w:spacing w:line="500" w:lineRule="exact"/>
      <w:ind w:left="0" w:firstLine="402"/>
      <w:jc w:val="left"/>
      <w:outlineLvl w:val="4"/>
    </w:pPr>
    <w:rPr>
      <w:rFonts w:ascii="黑体" w:hAnsi="黑体" w:eastAsia="宋体"/>
      <w:bCs/>
      <w:sz w:val="28"/>
      <w:szCs w:val="24"/>
    </w:rPr>
  </w:style>
  <w:style w:type="paragraph" w:styleId="8">
    <w:name w:val="heading 6"/>
    <w:basedOn w:val="1"/>
    <w:next w:val="6"/>
    <w:semiHidden/>
    <w:unhideWhenUsed/>
    <w:qFormat/>
    <w:uiPriority w:val="0"/>
    <w:pPr>
      <w:numPr>
        <w:ilvl w:val="5"/>
        <w:numId w:val="1"/>
      </w:numPr>
      <w:spacing w:line="500" w:lineRule="exact"/>
      <w:ind w:firstLine="402"/>
      <w:jc w:val="left"/>
      <w:outlineLvl w:val="5"/>
    </w:pPr>
    <w:rPr>
      <w:rFonts w:ascii="黑体" w:hAnsi="黑体" w:eastAsia="宋体"/>
      <w:bCs/>
      <w:sz w:val="28"/>
      <w:szCs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12">
    <w:name w:val="Normal Indent"/>
    <w:basedOn w:val="1"/>
    <w:autoRedefine/>
    <w:qFormat/>
    <w:uiPriority w:val="0"/>
    <w:pPr>
      <w:ind w:firstLine="420" w:firstLineChars="200"/>
    </w:pPr>
  </w:style>
  <w:style w:type="paragraph" w:styleId="13">
    <w:name w:val="toc 3"/>
    <w:basedOn w:val="1"/>
    <w:next w:val="1"/>
    <w:qFormat/>
    <w:uiPriority w:val="0"/>
    <w:pPr>
      <w:ind w:left="420"/>
      <w:jc w:val="left"/>
    </w:pPr>
    <w:rPr>
      <w:rFonts w:ascii="Times New Roman" w:hAnsi="Times New Roman" w:eastAsia="宋体" w:cs="Times New Roman"/>
      <w:iCs/>
      <w:sz w:val="20"/>
      <w:szCs w:val="20"/>
    </w:rPr>
  </w:style>
  <w:style w:type="paragraph" w:styleId="14">
    <w:name w:val="toc 1"/>
    <w:basedOn w:val="1"/>
    <w:next w:val="1"/>
    <w:qFormat/>
    <w:uiPriority w:val="0"/>
    <w:rPr>
      <w:rFonts w:ascii="Arial" w:hAnsi="Arial" w:eastAsia="宋体" w:cs="Arial"/>
      <w:snapToGrid w:val="0"/>
      <w:color w:val="000000"/>
      <w:kern w:val="0"/>
      <w:sz w:val="28"/>
      <w:szCs w:val="21"/>
      <w:lang w:eastAsia="en-US"/>
    </w:rPr>
  </w:style>
  <w:style w:type="paragraph" w:styleId="15">
    <w:name w:val="toc 4"/>
    <w:basedOn w:val="1"/>
    <w:next w:val="1"/>
    <w:qFormat/>
    <w:uiPriority w:val="0"/>
    <w:pPr>
      <w:spacing w:line="240" w:lineRule="auto"/>
      <w:ind w:left="0" w:leftChars="0" w:firstLine="0" w:firstLineChars="0"/>
      <w:jc w:val="left"/>
    </w:pPr>
    <w:rPr>
      <w:rFonts w:eastAsia="宋体" w:asciiTheme="minorAscii" w:hAnsiTheme="minorAscii"/>
      <w:sz w:val="24"/>
      <w:szCs w:val="22"/>
    </w:rPr>
  </w:style>
  <w:style w:type="paragraph" w:styleId="16">
    <w:name w:val="toc 2"/>
    <w:basedOn w:val="1"/>
    <w:next w:val="1"/>
    <w:qFormat/>
    <w:uiPriority w:val="0"/>
    <w:pPr>
      <w:ind w:left="0" w:leftChars="0" w:firstLine="643" w:firstLineChars="200"/>
    </w:pPr>
    <w:rPr>
      <w:rFonts w:ascii="宋体" w:hAnsi="宋体" w:eastAsia="宋体" w:cs="Arial"/>
      <w:snapToGrid w:val="0"/>
      <w:color w:val="000000"/>
      <w:kern w:val="0"/>
      <w:sz w:val="28"/>
      <w:szCs w:val="22"/>
      <w:lang w:eastAsia="en-US"/>
    </w:rPr>
  </w:style>
  <w:style w:type="character" w:customStyle="1" w:styleId="19">
    <w:name w:val="标题 2 字符"/>
    <w:basedOn w:val="18"/>
    <w:link w:val="3"/>
    <w:autoRedefine/>
    <w:qFormat/>
    <w:uiPriority w:val="0"/>
    <w:rPr>
      <w:rFonts w:ascii="Arial" w:hAnsi="Arial" w:eastAsia="宋体" w:cs="Times New Roman"/>
      <w:b/>
      <w:bCs/>
      <w:snapToGrid w:val="0"/>
      <w:color w:val="000000"/>
      <w:kern w:val="0"/>
      <w:sz w:val="28"/>
      <w:szCs w:val="21"/>
      <w:u w:color="000000"/>
      <w:lang w:eastAsia="en-US"/>
    </w:rPr>
  </w:style>
  <w:style w:type="character" w:customStyle="1" w:styleId="20">
    <w:name w:val="标题 1 Char"/>
    <w:link w:val="2"/>
    <w:autoRedefine/>
    <w:qFormat/>
    <w:locked/>
    <w:uiPriority w:val="99"/>
    <w:rPr>
      <w:rFonts w:ascii="Times New Roman" w:hAnsi="Times New Roman" w:eastAsia="宋体"/>
      <w:b/>
      <w:kern w:val="44"/>
      <w:sz w:val="28"/>
    </w:rPr>
  </w:style>
  <w:style w:type="character" w:customStyle="1" w:styleId="21">
    <w:name w:val="标题 3 Char"/>
    <w:basedOn w:val="18"/>
    <w:link w:val="4"/>
    <w:autoRedefine/>
    <w:semiHidden/>
    <w:qFormat/>
    <w:locked/>
    <w:uiPriority w:val="99"/>
    <w:rPr>
      <w:rFonts w:ascii="Times New Roman" w:hAnsi="Times New Roman" w:eastAsia="宋体" w:cs="Times New Roman"/>
      <w:b/>
      <w:color w:val="000000"/>
      <w:sz w:val="28"/>
      <w:u w:val="none" w:color="000000"/>
    </w:rPr>
  </w:style>
  <w:style w:type="character" w:customStyle="1" w:styleId="22">
    <w:name w:val="标题 4 字符"/>
    <w:basedOn w:val="18"/>
    <w:link w:val="5"/>
    <w:qFormat/>
    <w:uiPriority w:val="1"/>
    <w:rPr>
      <w:rFonts w:ascii="宋体" w:hAnsi="宋体" w:eastAsia="宋体" w:cs="宋体"/>
      <w:b/>
      <w:bCs/>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2330</Words>
  <Characters>2536</Characters>
  <Lines>0</Lines>
  <Paragraphs>0</Paragraphs>
  <TotalTime>5</TotalTime>
  <ScaleCrop>false</ScaleCrop>
  <LinksUpToDate>false</LinksUpToDate>
  <CharactersWithSpaces>2545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2026-03-26T01:35:00Z</dcterms:created>
  <dc:creator>a</dc:creator>
  <cp:lastModifiedBy>a</cp:lastModifiedBy>
  <cp:lastPrinted>2026-03-26T08:19:17Z</cp:lastPrinted>
  <dcterms:modified xsi:type="dcterms:W3CDTF">2026-03-26T08:24:52Z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4A954A5EAD084C2CA56ADF45A4FD5E45_11</vt:lpwstr>
  </property>
  <property fmtid="{D5CDD505-2E9C-101B-9397-08002B2CF9AE}" pid="4" name="KSOTemplateDocerSaveRecord">
    <vt:lpwstr>eyJoZGlkIjoiZWJmNmE0NDVkNTg1YjI2ZDkwNWRkMDE0N2NkNzYzZDciLCJ1c2VySWQiOiIxMTQzNTUwNjI4In0=</vt:lpwstr>
  </property>
</Properties>
</file>