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B78D">
      <w:pPr>
        <w:widowControl w:val="0"/>
        <w:shd w:val="clear"/>
        <w:adjustRightInd w:val="0"/>
        <w:snapToGrid w:val="0"/>
        <w:spacing w:line="360" w:lineRule="auto"/>
        <w:ind w:firstLine="723" w:firstLineChars="225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安阳市殷都区水</w:t>
      </w:r>
      <w:bookmarkStart w:id="12" w:name="_GoBack"/>
      <w:bookmarkEnd w:id="1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利局殷都区2025年度山洪灾害防治设施维修养护项目二次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竞争性谈判公告</w:t>
      </w:r>
    </w:p>
    <w:p w14:paraId="79D1809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一、项目基本情况</w:t>
      </w:r>
    </w:p>
    <w:p w14:paraId="092EB98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1、项目编号：殷竞谈-2026-2</w:t>
      </w:r>
    </w:p>
    <w:p w14:paraId="725B933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2、项目名称：安阳市殷都区水利局殷都区2025年度山洪灾害防治设施维修养护项目二次</w:t>
      </w:r>
    </w:p>
    <w:p w14:paraId="56317AC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3、采购方式：竞争性谈判</w:t>
      </w:r>
    </w:p>
    <w:p w14:paraId="37212CB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4、预算金额：386529.00元</w:t>
      </w:r>
    </w:p>
    <w:p w14:paraId="6682793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最高限价：386529.00元</w:t>
      </w:r>
    </w:p>
    <w:tbl>
      <w:tblPr>
        <w:tblStyle w:val="3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411"/>
        <w:gridCol w:w="2089"/>
        <w:gridCol w:w="1296"/>
        <w:gridCol w:w="1412"/>
        <w:gridCol w:w="1346"/>
        <w:gridCol w:w="1412"/>
      </w:tblGrid>
      <w:tr w14:paraId="74D2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1" w:type="dxa"/>
            <w:vAlign w:val="center"/>
          </w:tcPr>
          <w:p w14:paraId="26C83CE6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序号</w:t>
            </w:r>
          </w:p>
        </w:tc>
        <w:tc>
          <w:tcPr>
            <w:tcW w:w="1411" w:type="dxa"/>
            <w:vAlign w:val="center"/>
          </w:tcPr>
          <w:p w14:paraId="0BD025FB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包号</w:t>
            </w:r>
          </w:p>
        </w:tc>
        <w:tc>
          <w:tcPr>
            <w:tcW w:w="2089" w:type="dxa"/>
            <w:vAlign w:val="center"/>
          </w:tcPr>
          <w:p w14:paraId="3E6F0273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包名称</w:t>
            </w:r>
          </w:p>
        </w:tc>
        <w:tc>
          <w:tcPr>
            <w:tcW w:w="1296" w:type="dxa"/>
            <w:vAlign w:val="center"/>
          </w:tcPr>
          <w:p w14:paraId="2F0D051A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包预算（元）</w:t>
            </w:r>
          </w:p>
        </w:tc>
        <w:tc>
          <w:tcPr>
            <w:tcW w:w="1412" w:type="dxa"/>
            <w:vAlign w:val="center"/>
          </w:tcPr>
          <w:p w14:paraId="6400092E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  <w:t>包最高限价（元）</w:t>
            </w:r>
          </w:p>
        </w:tc>
        <w:tc>
          <w:tcPr>
            <w:tcW w:w="1346" w:type="dxa"/>
            <w:vAlign w:val="center"/>
          </w:tcPr>
          <w:p w14:paraId="1E4EE1C2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  <w:t>是否专门面向中小企业</w:t>
            </w:r>
          </w:p>
        </w:tc>
        <w:tc>
          <w:tcPr>
            <w:tcW w:w="1412" w:type="dxa"/>
            <w:vAlign w:val="center"/>
          </w:tcPr>
          <w:p w14:paraId="64C825D2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  <w:t>采购预留金额（元）</w:t>
            </w:r>
          </w:p>
        </w:tc>
      </w:tr>
      <w:tr w14:paraId="5949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51" w:type="dxa"/>
            <w:vAlign w:val="center"/>
          </w:tcPr>
          <w:p w14:paraId="0F445CAF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411" w:type="dxa"/>
            <w:vAlign w:val="center"/>
          </w:tcPr>
          <w:p w14:paraId="5DDB1F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殷竞谈-2026-2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  <w:t>-1</w:t>
            </w:r>
          </w:p>
        </w:tc>
        <w:tc>
          <w:tcPr>
            <w:tcW w:w="2089" w:type="dxa"/>
            <w:vAlign w:val="center"/>
          </w:tcPr>
          <w:p w14:paraId="6576E7CE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安阳市殷都区水利局殷都区2025年度山洪灾害防治设施维修养护项目二次</w:t>
            </w:r>
          </w:p>
        </w:tc>
        <w:tc>
          <w:tcPr>
            <w:tcW w:w="1296" w:type="dxa"/>
            <w:vAlign w:val="center"/>
          </w:tcPr>
          <w:p w14:paraId="6ECB2FA2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386529.00元</w:t>
            </w:r>
          </w:p>
        </w:tc>
        <w:tc>
          <w:tcPr>
            <w:tcW w:w="1412" w:type="dxa"/>
            <w:vAlign w:val="center"/>
          </w:tcPr>
          <w:p w14:paraId="037EF964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386529.00元</w:t>
            </w:r>
          </w:p>
        </w:tc>
        <w:tc>
          <w:tcPr>
            <w:tcW w:w="1346" w:type="dxa"/>
            <w:vAlign w:val="center"/>
          </w:tcPr>
          <w:p w14:paraId="0071A264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412" w:type="dxa"/>
            <w:vAlign w:val="center"/>
          </w:tcPr>
          <w:p w14:paraId="28BD74AE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386529.00元</w:t>
            </w:r>
          </w:p>
        </w:tc>
      </w:tr>
    </w:tbl>
    <w:p w14:paraId="50C888B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5、采购需求（包括但不限于标的的名称、数量、简要技术需求或服务要求等）</w:t>
      </w:r>
    </w:p>
    <w:p w14:paraId="6A21447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5.1 采购内容：1、自动监测系统：对殷都区6处视频监控站（8个摄像头）进行维护。包括：双泉水库、磊口水库、石门翁水库、安阳河市区上游西湖闸、水治镇安阳河南固现桥头、许家沟乡安林路大桥河西村南校。2、山洪灾害监测预警平台：对殷都区山洪灾害监测预警平台开展运行维护。3、预警设施设备：对殷都区50套简易雨量报警器进行更新，更新120套手摇报警器、120套铜锣。</w:t>
      </w:r>
    </w:p>
    <w:p w14:paraId="0449D3A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5.2 供货地点：采购人指定地点</w:t>
      </w:r>
    </w:p>
    <w:p w14:paraId="61EDFAE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6、合同履行期限：60日历天</w:t>
      </w:r>
    </w:p>
    <w:p w14:paraId="0679994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7、本项目是否接受联合体投标：否</w:t>
      </w:r>
    </w:p>
    <w:p w14:paraId="609BD54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8、是否接受进口产品：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zh-CN" w:eastAsia="zh-CN"/>
        </w:rPr>
        <w:t>否</w:t>
      </w:r>
    </w:p>
    <w:p w14:paraId="481B66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9、是否专门面向中小企业：是</w:t>
      </w:r>
    </w:p>
    <w:p w14:paraId="70F20A0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Toc28359003"/>
      <w:bookmarkStart w:id="1" w:name="_Toc35393791"/>
      <w:bookmarkStart w:id="2" w:name="_Toc28359080"/>
      <w:bookmarkStart w:id="3" w:name="_Toc35393622"/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二、申请人的资格要求</w:t>
      </w:r>
      <w:bookmarkEnd w:id="0"/>
      <w:bookmarkEnd w:id="1"/>
      <w:bookmarkEnd w:id="2"/>
      <w:bookmarkEnd w:id="3"/>
    </w:p>
    <w:p w14:paraId="4A01B05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1、满足《中华人民共和国政府采购法》第二十二条规定；</w:t>
      </w:r>
    </w:p>
    <w:p w14:paraId="76F564E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2、落实政府采购政策满足的资格要求：</w:t>
      </w:r>
    </w:p>
    <w:p w14:paraId="4230481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本项目专门面向中小企业采购，提供《中小企业声明函》。</w:t>
      </w:r>
    </w:p>
    <w:p w14:paraId="4AD2A62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3、本项目的特定资格要求：</w:t>
      </w:r>
    </w:p>
    <w:p w14:paraId="401F2B8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3.1 满足《中华人民共和国政府采购法》第二十二条规定的供应商基础性资格要求；供应商自行承诺（格式自拟）并承担后果，承诺书不实的，按《政府采购法》有关提供虚假材料的有关规定给予处罚。</w:t>
      </w:r>
    </w:p>
    <w:p w14:paraId="03C7C39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3.2 项目（标段）资格要求，并提供相关资格证明材料</w:t>
      </w:r>
    </w:p>
    <w:p w14:paraId="365342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（1）无不良信用记录。（未列入“信用中国”网站的“失信被执行人”和“重大税收违法失信主体名单”及“中国政府采购网”网站的“政府采购严重违法失信行为记录名单”）</w:t>
      </w:r>
    </w:p>
    <w:p w14:paraId="730F974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供应商递交《响应文件》后，采购人或者采购代理机构将按以上信用信息查询渠道在解密《响应文件》前对参加本项目的供应商信用记录进行查询，供应商有上述任一不良信用记录的，其投标将被拒绝、为无效投标。查询的网页内容将以截图或者拍照作为证据留存，供应商可不提供相关证明材料。</w:t>
      </w:r>
    </w:p>
    <w:p w14:paraId="3763E77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 w14:paraId="36FD9DD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3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245BD5F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（4）具备法律、行政法规规定的其他条件。</w:t>
      </w:r>
    </w:p>
    <w:p w14:paraId="5517A72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注：1.所有证照均应为有效的证照；文中“近”、“前”指距投标截止时间。</w:t>
      </w:r>
    </w:p>
    <w:p w14:paraId="1865BCA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2.资格证明材料（文件）应附于《响应文件》中并经供应商电子签章。供应商对资格证明文件真实性有效合规承担责任，提供虚假材料的为无效投标并将进一步追究其责任。</w:t>
      </w:r>
    </w:p>
    <w:p w14:paraId="2D59C39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3.本项目采取资格后审，开标后，将由谈判小组对供应商的资格证明材料（文件）进行资格审核，未按要求逐一提供、或资格审查不合格的为无效投标，供应商应自负其风险费用。</w:t>
      </w:r>
    </w:p>
    <w:p w14:paraId="466E29A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.政府采购监督管理部门将依据“双随机一公开”原则，定期或不定期随机抽取政府采购项目进行监督检查，审查供应商投标（响应）文件的真实性，重点审查中标、成交供应商，财政部门认为有必要的，可以对其他参加采购活动的供应商一并审查。如发现提供虚假材料谋取中标的情形，将按照政府采购法顶格给予处罚。</w:t>
      </w:r>
    </w:p>
    <w:p w14:paraId="45F89DE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三、获取采购文件</w:t>
      </w:r>
    </w:p>
    <w:p w14:paraId="086AFB9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1、时间：2026年03月28日至2026年04月01日，每天上午00：00至12：00，下午12：00至23：59（北京时间，法定节假日除外）</w:t>
      </w:r>
    </w:p>
    <w:p w14:paraId="079E474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2、地点：全国公共资源交易平台（河南省·殷都区）殷都区公共资源交易中心（https://ggzy.anyang.gov.cn/）</w:t>
      </w:r>
    </w:p>
    <w:p w14:paraId="1075B0C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方式：凡有意参加投标者，请使用IE浏览器登录安阳市殷都区公共资源交易中心网站“全国公共资源交易平台（河南省·殷都区）殷都区公共资源交易中心”（https://ggzy.anyang.gov.cn/），点击“CA注册”进行用户注册。注册手册详见登录页面的手册下载。注册完成后选择项目填写联系人信息后下载文件。</w:t>
      </w:r>
    </w:p>
    <w:p w14:paraId="7743862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4、售价：0元</w:t>
      </w:r>
    </w:p>
    <w:p w14:paraId="7B2D179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四、响应文件提交</w:t>
      </w:r>
    </w:p>
    <w:p w14:paraId="149F830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1、截止时间：2026年04月02日09时00分（北京时间）</w:t>
      </w:r>
    </w:p>
    <w:p w14:paraId="6C24786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地点：投标人应在投标截止时间前上传加密的电子投标文件（响应文件）（*.aytf）到安阳市电子招投标交易平台。上传时投标人须使用制作该投标文件（响应文件）的同一CA锁进行上传操作。请投标人在上传时认真检查上传投标文件（响应文件）是否完整、正确。投标人应充分考虑上传文件时的不可预见因素，未在投标截止时间前完成上传的，视为逾期送达，安阳市电子招投标交易平台将拒绝接收。逾期送达的或者未送达指定地点的投标文件（响应文件），采购人不予受理。</w:t>
      </w:r>
    </w:p>
    <w:p w14:paraId="1F7A943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五、响应文件开启</w:t>
      </w:r>
    </w:p>
    <w:p w14:paraId="5F9A574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1、时间：2026年04月02日09时00分（北京时间）</w:t>
      </w:r>
    </w:p>
    <w:p w14:paraId="0797916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2、地点：殷都区公共资源交易中心二楼开标二厅（安阳市高新区文昌大道与东风路交叉口向南300米路西东风路342号）</w:t>
      </w:r>
    </w:p>
    <w:p w14:paraId="638FB1F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项目采用远程不见面交易的模式，开标当日，供应商无需到开标现场参加开标会议，供应商应当在投标截止时间前，使用IE浏览器登录到安阳市殷都区公共资源交易中心网站不见面开标大厅，点击右上方【登录】按钮进入，在线准时参加开标活动并进行响应文件解密等。因供应商原因未能解密、解密失败或解密超时的将被拒绝。</w:t>
      </w:r>
    </w:p>
    <w:p w14:paraId="59057F5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六、发布公告的媒介及招标公告期限</w:t>
      </w:r>
    </w:p>
    <w:p w14:paraId="094812A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本次招标公告在《河南省政府采购网》、《安阳市政府采购网》、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《全国公共资源交易平台（河南省·殷都区）》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上发布，招标公告期限为三个工作日。</w:t>
      </w:r>
    </w:p>
    <w:p w14:paraId="2E1F60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七、其他补充事宜</w:t>
      </w:r>
    </w:p>
    <w:p w14:paraId="5ACBBDE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项目落实的政府采购政策：强制节能产品强制采购、节能产品及环境标志产品优先采购、促进中小企业发展扶持政策、进口产品政策、信息安全产品、社会信用体系建设、促进残疾人就业、支持监狱企业发展、支持绿色建筑、绿色建材，支持不发达、少数民族地区的企业，促进自主创新产业发展，支持脱贫攻坚等。</w:t>
      </w:r>
    </w:p>
    <w:p w14:paraId="1CA690B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政府采购合同融资：根据豫财购〔2017〕10号和安财购〔2017〕7号文件要求，参加政府采购项目的中小微企业供应商，持中标（成交）通知书可向金融机构申请合同融资。详情请登录安阳市政府采购网，进入网站飘窗或业务指南窗口了解金融机构提供的融资服务内容。</w:t>
      </w:r>
    </w:p>
    <w:p w14:paraId="13A83C9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4" w:name="_Toc35393627"/>
      <w:bookmarkStart w:id="5" w:name="_Toc28359085"/>
      <w:bookmarkStart w:id="6" w:name="_Toc28359008"/>
      <w:bookmarkStart w:id="7" w:name="_Toc35393796"/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八、凡对本次招标提出询问，请按照以下方式联系</w:t>
      </w:r>
      <w:bookmarkEnd w:id="4"/>
      <w:bookmarkEnd w:id="5"/>
      <w:bookmarkEnd w:id="6"/>
      <w:bookmarkEnd w:id="7"/>
    </w:p>
    <w:p w14:paraId="10F836D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1、采购人信息</w:t>
      </w:r>
    </w:p>
    <w:p w14:paraId="5C6D76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名称：安阳市殷都区水利局</w:t>
      </w:r>
    </w:p>
    <w:p w14:paraId="6F6A56A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地址：殷都区钢一路46号</w:t>
      </w:r>
    </w:p>
    <w:p w14:paraId="7CBD46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联系人：冯伟</w:t>
      </w:r>
    </w:p>
    <w:p w14:paraId="49E227C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联系方式：</w:t>
      </w:r>
      <w:bookmarkStart w:id="8" w:name="_Toc28359009"/>
      <w:bookmarkStart w:id="9" w:name="_Toc28359086"/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18839203438</w:t>
      </w:r>
    </w:p>
    <w:p w14:paraId="6CA604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2、采购代理机构信息</w:t>
      </w:r>
      <w:bookmarkEnd w:id="8"/>
      <w:bookmarkEnd w:id="9"/>
    </w:p>
    <w:p w14:paraId="0E50A26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名称：中科天一工程管理有限公司</w:t>
      </w:r>
    </w:p>
    <w:p w14:paraId="335AEE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地址：河南省郑州市高新技术开发区冬青街46号B区014号</w:t>
      </w:r>
    </w:p>
    <w:p w14:paraId="651BF64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联系人：宋改方</w:t>
      </w:r>
    </w:p>
    <w:p w14:paraId="1953CF0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联系方式：</w:t>
      </w:r>
      <w:bookmarkStart w:id="10" w:name="_Toc28359087"/>
      <w:bookmarkStart w:id="11" w:name="_Toc28359010"/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18837267069</w:t>
      </w:r>
    </w:p>
    <w:p w14:paraId="4C4E953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3、项目联系方式</w:t>
      </w:r>
      <w:bookmarkEnd w:id="10"/>
      <w:bookmarkEnd w:id="11"/>
    </w:p>
    <w:p w14:paraId="6EE2657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项目联系人：宋改方</w:t>
      </w:r>
    </w:p>
    <w:p w14:paraId="55835F6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联系方式：18837267069</w:t>
      </w:r>
    </w:p>
    <w:p w14:paraId="393D81B5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45F66"/>
    <w:rsid w:val="2D245F66"/>
    <w:rsid w:val="77A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2026-03-27T01:14:00Z</dcterms:created>
  <dc:creator>安阳北关分公司宋慧芳</dc:creator>
  <cp:lastModifiedBy>安阳北关分公司宋慧芳</cp:lastModifiedBy>
  <dcterms:modified xsi:type="dcterms:W3CDTF">2026-03-27T01:14:44Z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F3FBA60B0B4F45CDA445970ED6965088_11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