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BDA29">
      <w:pPr>
        <w:bidi w:val="0"/>
        <w:jc w:val="center"/>
        <w:rPr>
          <w:rFonts w:hint="default"/>
          <w:b/>
          <w:bCs/>
          <w:sz w:val="28"/>
          <w:szCs w:val="24"/>
          <w:lang w:val="en-US" w:eastAsia="zh-CN"/>
        </w:rPr>
      </w:pPr>
      <w:r>
        <w:rPr>
          <w:rFonts w:hint="eastAsia"/>
          <w:b/>
          <w:bCs/>
          <w:sz w:val="28"/>
          <w:szCs w:val="24"/>
          <w:lang w:val="en-US" w:eastAsia="zh-CN"/>
        </w:rPr>
        <w:t>安阳市文化广电体育旅游局“奔跑吧·少年”2026年河南省青少年拳击锦标赛暨河南省第十五届运动会资格赛项目竞争性谈判公告</w:t>
      </w:r>
    </w:p>
    <w:p w14:paraId="2BF6F9C5">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b/>
          <w:sz w:val="28"/>
          <w:szCs w:val="28"/>
        </w:rPr>
      </w:pPr>
      <w:r>
        <w:rPr>
          <w:rFonts w:hint="eastAsia" w:ascii="仿宋_GB2312" w:eastAsia="仿宋_GB2312"/>
          <w:b/>
          <w:sz w:val="28"/>
          <w:szCs w:val="28"/>
        </w:rPr>
        <w:t>一、</w:t>
      </w:r>
      <w:r>
        <w:rPr>
          <w:rFonts w:hint="eastAsia" w:ascii="仿宋_GB2312" w:eastAsia="仿宋_GB2312"/>
          <w:b/>
          <w:sz w:val="28"/>
          <w:szCs w:val="28"/>
          <w:lang w:val="en-US" w:eastAsia="zh-CN"/>
        </w:rPr>
        <w:t>项目</w:t>
      </w:r>
      <w:r>
        <w:rPr>
          <w:rFonts w:hint="eastAsia" w:ascii="仿宋_GB2312" w:eastAsia="仿宋_GB2312"/>
          <w:b/>
          <w:sz w:val="28"/>
          <w:szCs w:val="28"/>
        </w:rPr>
        <w:t>基本情况</w:t>
      </w:r>
    </w:p>
    <w:p w14:paraId="4C870038">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default" w:ascii="仿宋_GB2312" w:eastAsia="仿宋_GB2312"/>
          <w:spacing w:val="2"/>
          <w:sz w:val="28"/>
          <w:szCs w:val="28"/>
          <w:u w:val="none"/>
          <w:lang w:val="en-US" w:eastAsia="zh-CN"/>
        </w:rPr>
      </w:pPr>
      <w:r>
        <w:rPr>
          <w:rFonts w:hint="eastAsia" w:ascii="仿宋_GB2312" w:eastAsia="仿宋_GB2312"/>
          <w:spacing w:val="2"/>
          <w:sz w:val="28"/>
          <w:szCs w:val="28"/>
        </w:rPr>
        <w:t>1</w:t>
      </w:r>
      <w:r>
        <w:rPr>
          <w:rFonts w:hint="eastAsia" w:ascii="仿宋_GB2312" w:eastAsia="仿宋_GB2312"/>
          <w:spacing w:val="2"/>
          <w:sz w:val="28"/>
          <w:szCs w:val="28"/>
          <w:lang w:eastAsia="zh-CN"/>
        </w:rPr>
        <w:t>、</w:t>
      </w:r>
      <w:r>
        <w:rPr>
          <w:rFonts w:hint="eastAsia" w:ascii="仿宋_GB2312" w:eastAsia="仿宋_GB2312"/>
          <w:spacing w:val="2"/>
          <w:sz w:val="28"/>
          <w:szCs w:val="28"/>
          <w:u w:val="none"/>
        </w:rPr>
        <w:t>项目编号：安财竞谈-2026-3</w:t>
      </w:r>
      <w:r>
        <w:rPr>
          <w:rFonts w:hint="eastAsia" w:ascii="仿宋_GB2312" w:eastAsia="仿宋_GB2312"/>
          <w:spacing w:val="2"/>
          <w:sz w:val="28"/>
          <w:szCs w:val="28"/>
          <w:u w:val="none"/>
          <w:lang w:val="en-US" w:eastAsia="zh-CN"/>
        </w:rPr>
        <w:t xml:space="preserve">              </w:t>
      </w:r>
    </w:p>
    <w:p w14:paraId="14D7FD42">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eastAsia="仿宋_GB2312"/>
          <w:spacing w:val="2"/>
          <w:sz w:val="28"/>
          <w:szCs w:val="28"/>
          <w:u w:val="none"/>
        </w:rPr>
      </w:pPr>
      <w:r>
        <w:rPr>
          <w:rFonts w:hint="eastAsia" w:ascii="仿宋_GB2312" w:eastAsia="仿宋_GB2312"/>
          <w:spacing w:val="2"/>
          <w:sz w:val="28"/>
          <w:szCs w:val="28"/>
          <w:u w:val="none"/>
        </w:rPr>
        <w:t>2</w:t>
      </w:r>
      <w:r>
        <w:rPr>
          <w:rFonts w:hint="eastAsia" w:ascii="仿宋_GB2312" w:eastAsia="仿宋_GB2312"/>
          <w:spacing w:val="2"/>
          <w:sz w:val="28"/>
          <w:szCs w:val="28"/>
          <w:u w:val="none"/>
          <w:lang w:eastAsia="zh-CN"/>
        </w:rPr>
        <w:t>、</w:t>
      </w:r>
      <w:r>
        <w:rPr>
          <w:rFonts w:hint="eastAsia" w:ascii="仿宋_GB2312" w:eastAsia="仿宋_GB2312"/>
          <w:spacing w:val="2"/>
          <w:sz w:val="28"/>
          <w:szCs w:val="28"/>
          <w:u w:val="none"/>
        </w:rPr>
        <w:t>项目名称：</w:t>
      </w:r>
      <w:r>
        <w:rPr>
          <w:rFonts w:hint="eastAsia" w:ascii="仿宋_GB2312" w:eastAsia="仿宋_GB2312"/>
          <w:spacing w:val="2"/>
          <w:sz w:val="28"/>
          <w:szCs w:val="28"/>
          <w:highlight w:val="none"/>
          <w:u w:val="none"/>
          <w:lang w:val="en-US" w:eastAsia="zh-CN"/>
        </w:rPr>
        <w:t>安阳市文化广电体育旅游局“奔跑吧·少年”2026年河南省青少年拳击锦标赛暨河南省第十五届运动会资格赛项目</w:t>
      </w:r>
    </w:p>
    <w:p w14:paraId="53F2B0AF">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eastAsia="仿宋_GB2312"/>
          <w:spacing w:val="2"/>
          <w:sz w:val="28"/>
          <w:szCs w:val="28"/>
          <w:lang w:eastAsia="zh-CN"/>
        </w:rPr>
      </w:pPr>
      <w:r>
        <w:rPr>
          <w:rFonts w:hint="eastAsia" w:ascii="仿宋_GB2312" w:eastAsia="仿宋_GB2312"/>
          <w:spacing w:val="2"/>
          <w:sz w:val="28"/>
          <w:szCs w:val="28"/>
        </w:rPr>
        <w:t>3</w:t>
      </w:r>
      <w:r>
        <w:rPr>
          <w:rFonts w:hint="eastAsia" w:ascii="仿宋_GB2312" w:eastAsia="仿宋_GB2312"/>
          <w:spacing w:val="2"/>
          <w:sz w:val="28"/>
          <w:szCs w:val="28"/>
          <w:lang w:eastAsia="zh-CN"/>
        </w:rPr>
        <w:t>、</w:t>
      </w:r>
      <w:r>
        <w:rPr>
          <w:rFonts w:hint="eastAsia" w:ascii="仿宋_GB2312" w:eastAsia="仿宋_GB2312"/>
          <w:spacing w:val="2"/>
          <w:sz w:val="28"/>
          <w:szCs w:val="28"/>
          <w:lang w:val="en-US" w:eastAsia="zh-CN"/>
        </w:rPr>
        <w:t>采购</w:t>
      </w:r>
      <w:r>
        <w:rPr>
          <w:rFonts w:hint="eastAsia" w:ascii="仿宋_GB2312" w:eastAsia="仿宋_GB2312"/>
          <w:spacing w:val="2"/>
          <w:sz w:val="28"/>
          <w:szCs w:val="28"/>
        </w:rPr>
        <w:t>方式：竞争性</w:t>
      </w:r>
      <w:r>
        <w:rPr>
          <w:rFonts w:hint="eastAsia" w:ascii="仿宋_GB2312" w:eastAsia="仿宋_GB2312"/>
          <w:spacing w:val="2"/>
          <w:sz w:val="28"/>
          <w:szCs w:val="28"/>
          <w:lang w:eastAsia="zh-CN"/>
        </w:rPr>
        <w:t>谈判</w:t>
      </w:r>
    </w:p>
    <w:p w14:paraId="660CD91A">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eastAsia="仿宋_GB2312"/>
          <w:spacing w:val="2"/>
          <w:sz w:val="28"/>
          <w:szCs w:val="28"/>
        </w:rPr>
      </w:pPr>
      <w:r>
        <w:rPr>
          <w:rFonts w:hint="eastAsia" w:ascii="仿宋_GB2312" w:eastAsia="仿宋_GB2312"/>
          <w:spacing w:val="2"/>
          <w:sz w:val="28"/>
          <w:szCs w:val="28"/>
        </w:rPr>
        <w:t>4</w:t>
      </w:r>
      <w:r>
        <w:rPr>
          <w:rFonts w:hint="eastAsia" w:ascii="仿宋_GB2312" w:eastAsia="仿宋_GB2312"/>
          <w:spacing w:val="2"/>
          <w:sz w:val="28"/>
          <w:szCs w:val="28"/>
          <w:lang w:eastAsia="zh-CN"/>
        </w:rPr>
        <w:t>、</w:t>
      </w:r>
      <w:r>
        <w:rPr>
          <w:rFonts w:hint="eastAsia" w:ascii="仿宋_GB2312" w:eastAsia="仿宋_GB2312"/>
          <w:spacing w:val="2"/>
          <w:sz w:val="28"/>
          <w:szCs w:val="28"/>
        </w:rPr>
        <w:t>预算金额：</w:t>
      </w:r>
      <w:r>
        <w:rPr>
          <w:rFonts w:hint="eastAsia" w:ascii="仿宋_GB2312" w:eastAsia="仿宋_GB2312"/>
          <w:spacing w:val="2"/>
          <w:sz w:val="28"/>
          <w:szCs w:val="28"/>
          <w:u w:val="single"/>
          <w:lang w:val="en-US" w:eastAsia="zh-CN"/>
        </w:rPr>
        <w:t xml:space="preserve">  1088550.00元  </w:t>
      </w:r>
    </w:p>
    <w:p w14:paraId="50DC05CD">
      <w:pPr>
        <w:keepNext w:val="0"/>
        <w:keepLines w:val="0"/>
        <w:pageBreakBefore w:val="0"/>
        <w:kinsoku/>
        <w:wordWrap/>
        <w:overflowPunct/>
        <w:topLinePunct w:val="0"/>
        <w:autoSpaceDE/>
        <w:autoSpaceDN/>
        <w:bidi w:val="0"/>
        <w:adjustRightInd/>
        <w:snapToGrid/>
        <w:spacing w:line="460" w:lineRule="exact"/>
        <w:ind w:firstLine="852" w:firstLineChars="300"/>
        <w:textAlignment w:val="auto"/>
        <w:rPr>
          <w:rFonts w:hint="eastAsia" w:ascii="仿宋_GB2312" w:eastAsia="仿宋_GB2312"/>
          <w:spacing w:val="2"/>
          <w:sz w:val="28"/>
          <w:szCs w:val="28"/>
          <w:highlight w:val="none"/>
        </w:rPr>
      </w:pPr>
      <w:r>
        <w:rPr>
          <w:rFonts w:hint="eastAsia" w:ascii="仿宋_GB2312" w:eastAsia="仿宋_GB2312"/>
          <w:spacing w:val="2"/>
          <w:sz w:val="28"/>
          <w:szCs w:val="28"/>
          <w:highlight w:val="none"/>
        </w:rPr>
        <w:t>最高限价：</w:t>
      </w:r>
      <w:r>
        <w:rPr>
          <w:rFonts w:hint="eastAsia" w:ascii="仿宋_GB2312" w:eastAsia="仿宋_GB2312"/>
          <w:spacing w:val="2"/>
          <w:sz w:val="28"/>
          <w:szCs w:val="28"/>
          <w:highlight w:val="none"/>
          <w:u w:val="single"/>
          <w:lang w:val="en-US" w:eastAsia="zh-CN"/>
        </w:rPr>
        <w:t xml:space="preserve">  1088550.00元  </w:t>
      </w:r>
    </w:p>
    <w:tbl>
      <w:tblPr>
        <w:tblStyle w:val="18"/>
        <w:tblW w:w="9113"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5"/>
        <w:gridCol w:w="735"/>
        <w:gridCol w:w="2963"/>
        <w:gridCol w:w="1132"/>
        <w:gridCol w:w="994"/>
        <w:gridCol w:w="1457"/>
        <w:gridCol w:w="1337"/>
      </w:tblGrid>
      <w:tr w14:paraId="6334946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0" w:hRule="atLeast"/>
        </w:trPr>
        <w:tc>
          <w:tcPr>
            <w:tcW w:w="495" w:type="dxa"/>
            <w:tcBorders>
              <w:top w:val="single" w:color="000000" w:sz="2" w:space="0"/>
              <w:left w:val="single" w:color="000000" w:sz="6" w:space="0"/>
              <w:bottom w:val="single" w:color="auto" w:sz="4" w:space="0"/>
              <w:right w:val="single" w:color="auto" w:sz="4" w:space="0"/>
            </w:tcBorders>
            <w:noWrap w:val="0"/>
            <w:vAlign w:val="center"/>
          </w:tcPr>
          <w:p w14:paraId="5085C6F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b/>
                <w:bCs/>
                <w:sz w:val="24"/>
                <w:szCs w:val="24"/>
                <w:highlight w:val="none"/>
              </w:rPr>
            </w:pPr>
            <w:r>
              <w:rPr>
                <w:rFonts w:hint="eastAsia" w:ascii="仿宋" w:hAnsi="仿宋" w:eastAsia="仿宋"/>
                <w:b/>
                <w:bCs/>
                <w:sz w:val="24"/>
                <w:szCs w:val="24"/>
                <w:highlight w:val="none"/>
              </w:rPr>
              <w:t>序号</w:t>
            </w:r>
          </w:p>
        </w:tc>
        <w:tc>
          <w:tcPr>
            <w:tcW w:w="735" w:type="dxa"/>
            <w:tcBorders>
              <w:top w:val="single" w:color="000000" w:sz="2" w:space="0"/>
              <w:left w:val="single" w:color="000000" w:sz="6" w:space="0"/>
              <w:bottom w:val="single" w:color="auto" w:sz="4" w:space="0"/>
              <w:right w:val="single" w:color="auto" w:sz="4" w:space="0"/>
            </w:tcBorders>
            <w:noWrap w:val="0"/>
            <w:vAlign w:val="center"/>
          </w:tcPr>
          <w:p w14:paraId="7D6A86C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b/>
                <w:bCs/>
                <w:sz w:val="24"/>
                <w:szCs w:val="24"/>
                <w:highlight w:val="none"/>
              </w:rPr>
            </w:pPr>
            <w:r>
              <w:rPr>
                <w:rFonts w:hint="eastAsia" w:ascii="仿宋" w:hAnsi="仿宋" w:eastAsia="仿宋"/>
                <w:b/>
                <w:bCs/>
                <w:sz w:val="24"/>
                <w:szCs w:val="24"/>
                <w:highlight w:val="none"/>
              </w:rPr>
              <w:t>包号</w:t>
            </w:r>
          </w:p>
        </w:tc>
        <w:tc>
          <w:tcPr>
            <w:tcW w:w="2963" w:type="dxa"/>
            <w:tcBorders>
              <w:top w:val="single" w:color="000000" w:sz="2" w:space="0"/>
              <w:left w:val="single" w:color="auto" w:sz="4" w:space="0"/>
              <w:bottom w:val="single" w:color="auto" w:sz="4" w:space="0"/>
              <w:right w:val="single" w:color="auto" w:sz="4" w:space="0"/>
            </w:tcBorders>
            <w:noWrap w:val="0"/>
            <w:vAlign w:val="center"/>
          </w:tcPr>
          <w:p w14:paraId="47C5D223">
            <w:pPr>
              <w:keepNext w:val="0"/>
              <w:keepLines w:val="0"/>
              <w:pageBreakBefore w:val="0"/>
              <w:kinsoku/>
              <w:wordWrap/>
              <w:overflowPunct/>
              <w:topLinePunct w:val="0"/>
              <w:autoSpaceDE/>
              <w:autoSpaceDN/>
              <w:bidi w:val="0"/>
              <w:adjustRightInd/>
              <w:snapToGrid/>
              <w:spacing w:line="460" w:lineRule="exact"/>
              <w:ind w:left="180"/>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rPr>
              <w:t>包名称</w:t>
            </w:r>
          </w:p>
        </w:tc>
        <w:tc>
          <w:tcPr>
            <w:tcW w:w="1132" w:type="dxa"/>
            <w:tcBorders>
              <w:top w:val="single" w:color="000000" w:sz="2" w:space="0"/>
              <w:left w:val="single" w:color="auto" w:sz="4" w:space="0"/>
              <w:bottom w:val="single" w:color="auto" w:sz="4" w:space="0"/>
              <w:right w:val="single" w:color="000000" w:sz="6" w:space="0"/>
            </w:tcBorders>
            <w:noWrap w:val="0"/>
            <w:vAlign w:val="center"/>
          </w:tcPr>
          <w:p w14:paraId="00532186">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rPr>
              <w:t>包预算（元）</w:t>
            </w:r>
          </w:p>
        </w:tc>
        <w:tc>
          <w:tcPr>
            <w:tcW w:w="994" w:type="dxa"/>
            <w:tcBorders>
              <w:top w:val="single" w:color="000000" w:sz="2" w:space="0"/>
              <w:left w:val="single" w:color="000000" w:sz="6" w:space="0"/>
              <w:bottom w:val="single" w:color="auto" w:sz="4" w:space="0"/>
              <w:right w:val="single" w:color="000000" w:sz="6" w:space="0"/>
            </w:tcBorders>
            <w:noWrap w:val="0"/>
            <w:vAlign w:val="center"/>
          </w:tcPr>
          <w:p w14:paraId="54A96D76">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rPr>
              <w:t>包最高限价（元）</w:t>
            </w:r>
          </w:p>
        </w:tc>
        <w:tc>
          <w:tcPr>
            <w:tcW w:w="1457" w:type="dxa"/>
            <w:tcBorders>
              <w:top w:val="single" w:color="000000" w:sz="2" w:space="0"/>
              <w:left w:val="single" w:color="000000" w:sz="6" w:space="0"/>
              <w:bottom w:val="single" w:color="auto" w:sz="4" w:space="0"/>
              <w:right w:val="single" w:color="000000" w:sz="6" w:space="0"/>
            </w:tcBorders>
            <w:noWrap w:val="0"/>
            <w:vAlign w:val="center"/>
          </w:tcPr>
          <w:p w14:paraId="25D4EA9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b/>
                <w:bCs/>
                <w:sz w:val="24"/>
                <w:szCs w:val="24"/>
                <w:highlight w:val="none"/>
              </w:rPr>
            </w:pPr>
            <w:r>
              <w:rPr>
                <w:rFonts w:hint="eastAsia" w:ascii="仿宋" w:hAnsi="仿宋" w:eastAsia="仿宋"/>
                <w:b/>
                <w:bCs/>
                <w:color w:val="auto"/>
                <w:sz w:val="24"/>
                <w:szCs w:val="24"/>
                <w:highlight w:val="none"/>
                <w:lang w:val="en-US" w:eastAsia="zh-CN"/>
              </w:rPr>
              <w:t>是否专门面向中小企业</w:t>
            </w:r>
          </w:p>
        </w:tc>
        <w:tc>
          <w:tcPr>
            <w:tcW w:w="1337" w:type="dxa"/>
            <w:tcBorders>
              <w:top w:val="single" w:color="000000" w:sz="2" w:space="0"/>
              <w:left w:val="single" w:color="000000" w:sz="6" w:space="0"/>
              <w:bottom w:val="single" w:color="auto" w:sz="4" w:space="0"/>
              <w:right w:val="single" w:color="000000" w:sz="6" w:space="0"/>
            </w:tcBorders>
            <w:noWrap w:val="0"/>
            <w:vAlign w:val="center"/>
          </w:tcPr>
          <w:p w14:paraId="3D91404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b/>
                <w:bCs/>
                <w:sz w:val="24"/>
                <w:szCs w:val="24"/>
                <w:highlight w:val="none"/>
              </w:rPr>
            </w:pPr>
            <w:r>
              <w:rPr>
                <w:rFonts w:hint="eastAsia" w:ascii="仿宋" w:hAnsi="仿宋" w:eastAsia="仿宋"/>
                <w:b/>
                <w:bCs/>
                <w:color w:val="auto"/>
                <w:sz w:val="24"/>
                <w:szCs w:val="24"/>
                <w:highlight w:val="none"/>
                <w:lang w:eastAsia="zh-CN"/>
              </w:rPr>
              <w:t>采购预留金额（元）</w:t>
            </w:r>
          </w:p>
        </w:tc>
      </w:tr>
      <w:tr w14:paraId="2216109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940" w:hRule="atLeast"/>
        </w:trPr>
        <w:tc>
          <w:tcPr>
            <w:tcW w:w="495" w:type="dxa"/>
            <w:tcBorders>
              <w:top w:val="single" w:color="000000" w:sz="6" w:space="0"/>
              <w:left w:val="single" w:color="000000" w:sz="6" w:space="0"/>
              <w:bottom w:val="single" w:color="000000" w:sz="6" w:space="0"/>
              <w:right w:val="single" w:color="auto" w:sz="4" w:space="0"/>
            </w:tcBorders>
            <w:noWrap w:val="0"/>
            <w:vAlign w:val="center"/>
          </w:tcPr>
          <w:p w14:paraId="43EAA0A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b/>
                <w:bCs/>
                <w:sz w:val="24"/>
                <w:szCs w:val="24"/>
                <w:highlight w:val="none"/>
              </w:rPr>
            </w:pPr>
            <w:r>
              <w:rPr>
                <w:rFonts w:hint="eastAsia" w:ascii="仿宋" w:hAnsi="仿宋" w:eastAsia="仿宋"/>
                <w:b/>
                <w:bCs/>
                <w:sz w:val="24"/>
                <w:szCs w:val="24"/>
                <w:highlight w:val="none"/>
              </w:rPr>
              <w:t>1</w:t>
            </w:r>
          </w:p>
        </w:tc>
        <w:tc>
          <w:tcPr>
            <w:tcW w:w="735" w:type="dxa"/>
            <w:tcBorders>
              <w:top w:val="single" w:color="000000" w:sz="6" w:space="0"/>
              <w:left w:val="single" w:color="000000" w:sz="6" w:space="0"/>
              <w:bottom w:val="single" w:color="000000" w:sz="6" w:space="0"/>
              <w:right w:val="single" w:color="auto" w:sz="4" w:space="0"/>
            </w:tcBorders>
            <w:noWrap w:val="0"/>
            <w:vAlign w:val="center"/>
          </w:tcPr>
          <w:p w14:paraId="54EF218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bCs/>
                <w:iCs/>
                <w:sz w:val="24"/>
                <w:szCs w:val="24"/>
                <w:highlight w:val="none"/>
                <w:lang w:val="en-US" w:eastAsia="zh-CN"/>
              </w:rPr>
            </w:pPr>
            <w:r>
              <w:rPr>
                <w:rFonts w:hint="eastAsia" w:ascii="仿宋" w:hAnsi="仿宋" w:eastAsia="仿宋"/>
                <w:bCs/>
                <w:iCs/>
                <w:sz w:val="24"/>
                <w:szCs w:val="24"/>
                <w:highlight w:val="none"/>
              </w:rPr>
              <w:t>安财竞谈-2026-3</w:t>
            </w:r>
            <w:r>
              <w:rPr>
                <w:rFonts w:hint="eastAsia" w:ascii="仿宋" w:hAnsi="仿宋" w:eastAsia="仿宋"/>
                <w:bCs/>
                <w:iCs/>
                <w:sz w:val="24"/>
                <w:szCs w:val="24"/>
                <w:highlight w:val="none"/>
                <w:lang w:val="en-US" w:eastAsia="zh-CN"/>
              </w:rPr>
              <w:t>-1</w:t>
            </w:r>
          </w:p>
        </w:tc>
        <w:tc>
          <w:tcPr>
            <w:tcW w:w="2963" w:type="dxa"/>
            <w:tcBorders>
              <w:top w:val="single" w:color="000000" w:sz="6" w:space="0"/>
              <w:left w:val="single" w:color="auto" w:sz="4" w:space="0"/>
              <w:bottom w:val="single" w:color="000000" w:sz="6" w:space="0"/>
              <w:right w:val="single" w:color="auto" w:sz="4" w:space="0"/>
            </w:tcBorders>
            <w:noWrap w:val="0"/>
            <w:vAlign w:val="center"/>
          </w:tcPr>
          <w:p w14:paraId="7E243201">
            <w:pPr>
              <w:keepNext w:val="0"/>
              <w:keepLines w:val="0"/>
              <w:pageBreakBefore w:val="0"/>
              <w:kinsoku/>
              <w:wordWrap/>
              <w:overflowPunct/>
              <w:topLinePunct w:val="0"/>
              <w:autoSpaceDE/>
              <w:autoSpaceDN/>
              <w:bidi w:val="0"/>
              <w:adjustRightInd/>
              <w:snapToGrid/>
              <w:spacing w:line="460" w:lineRule="exact"/>
              <w:ind w:left="105"/>
              <w:jc w:val="center"/>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安阳市文化广电体育旅游局“奔跑吧·少年”2026年河南省青少年拳击锦标赛暨河南省第十五届运动会资格赛项目</w:t>
            </w:r>
          </w:p>
        </w:tc>
        <w:tc>
          <w:tcPr>
            <w:tcW w:w="1132" w:type="dxa"/>
            <w:tcBorders>
              <w:top w:val="single" w:color="000000" w:sz="6" w:space="0"/>
              <w:left w:val="single" w:color="auto" w:sz="4" w:space="0"/>
              <w:bottom w:val="single" w:color="000000" w:sz="6" w:space="0"/>
              <w:right w:val="single" w:color="000000" w:sz="6" w:space="0"/>
            </w:tcBorders>
            <w:noWrap w:val="0"/>
            <w:vAlign w:val="center"/>
          </w:tcPr>
          <w:p w14:paraId="2705544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1088550.00</w:t>
            </w:r>
          </w:p>
        </w:tc>
        <w:tc>
          <w:tcPr>
            <w:tcW w:w="994" w:type="dxa"/>
            <w:tcBorders>
              <w:top w:val="single" w:color="000000" w:sz="6" w:space="0"/>
              <w:left w:val="single" w:color="000000" w:sz="6" w:space="0"/>
              <w:bottom w:val="single" w:color="000000" w:sz="6" w:space="0"/>
              <w:right w:val="single" w:color="000000" w:sz="6" w:space="0"/>
            </w:tcBorders>
            <w:noWrap w:val="0"/>
            <w:vAlign w:val="center"/>
          </w:tcPr>
          <w:p w14:paraId="0CFE577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1088550.00</w:t>
            </w:r>
          </w:p>
        </w:tc>
        <w:tc>
          <w:tcPr>
            <w:tcW w:w="1457" w:type="dxa"/>
            <w:tcBorders>
              <w:top w:val="single" w:color="000000" w:sz="6" w:space="0"/>
              <w:left w:val="single" w:color="000000" w:sz="6" w:space="0"/>
              <w:bottom w:val="single" w:color="000000" w:sz="6" w:space="0"/>
              <w:right w:val="single" w:color="000000" w:sz="6" w:space="0"/>
            </w:tcBorders>
            <w:noWrap w:val="0"/>
            <w:vAlign w:val="center"/>
          </w:tcPr>
          <w:p w14:paraId="0654BA0C">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是</w:t>
            </w:r>
          </w:p>
        </w:tc>
        <w:tc>
          <w:tcPr>
            <w:tcW w:w="1337" w:type="dxa"/>
            <w:tcBorders>
              <w:top w:val="single" w:color="000000" w:sz="6" w:space="0"/>
              <w:left w:val="single" w:color="000000" w:sz="6" w:space="0"/>
              <w:bottom w:val="single" w:color="000000" w:sz="6" w:space="0"/>
              <w:right w:val="single" w:color="000000" w:sz="6" w:space="0"/>
            </w:tcBorders>
            <w:noWrap w:val="0"/>
            <w:vAlign w:val="center"/>
          </w:tcPr>
          <w:p w14:paraId="2E36386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1088550.00</w:t>
            </w:r>
          </w:p>
        </w:tc>
      </w:tr>
    </w:tbl>
    <w:p w14:paraId="1507F07F">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eastAsia="仿宋_GB2312"/>
          <w:spacing w:val="2"/>
          <w:sz w:val="28"/>
          <w:szCs w:val="28"/>
          <w:highlight w:val="none"/>
        </w:rPr>
      </w:pPr>
      <w:r>
        <w:rPr>
          <w:rFonts w:hint="eastAsia" w:ascii="仿宋_GB2312" w:eastAsia="仿宋_GB2312"/>
          <w:spacing w:val="2"/>
          <w:sz w:val="28"/>
          <w:szCs w:val="28"/>
          <w:highlight w:val="none"/>
        </w:rPr>
        <w:t>5</w:t>
      </w:r>
      <w:r>
        <w:rPr>
          <w:rFonts w:hint="eastAsia" w:ascii="仿宋_GB2312" w:eastAsia="仿宋_GB2312"/>
          <w:spacing w:val="2"/>
          <w:sz w:val="28"/>
          <w:szCs w:val="28"/>
          <w:highlight w:val="none"/>
          <w:lang w:eastAsia="zh-CN"/>
        </w:rPr>
        <w:t>、</w:t>
      </w:r>
      <w:r>
        <w:rPr>
          <w:rFonts w:hint="eastAsia" w:ascii="仿宋_GB2312" w:eastAsia="仿宋_GB2312"/>
          <w:spacing w:val="2"/>
          <w:sz w:val="28"/>
          <w:szCs w:val="28"/>
          <w:highlight w:val="none"/>
        </w:rPr>
        <w:t>采购需求（包括但不限于标的的名称、数量、简要技术需求或服务要求等）</w:t>
      </w:r>
    </w:p>
    <w:p w14:paraId="4678AD17">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eastAsia="仿宋_GB2312"/>
          <w:spacing w:val="2"/>
          <w:sz w:val="28"/>
          <w:szCs w:val="28"/>
          <w:highlight w:val="none"/>
        </w:rPr>
      </w:pPr>
      <w:r>
        <w:rPr>
          <w:rFonts w:hint="eastAsia" w:ascii="仿宋_GB2312" w:eastAsia="仿宋_GB2312"/>
          <w:spacing w:val="2"/>
          <w:sz w:val="28"/>
          <w:szCs w:val="28"/>
          <w:highlight w:val="none"/>
        </w:rPr>
        <w:t>5.1采购内容</w:t>
      </w:r>
      <w:r>
        <w:rPr>
          <w:rFonts w:hint="eastAsia" w:ascii="仿宋_GB2312" w:eastAsia="仿宋_GB2312"/>
          <w:spacing w:val="2"/>
          <w:sz w:val="28"/>
          <w:szCs w:val="28"/>
          <w:highlight w:val="none"/>
          <w:u w:val="none"/>
        </w:rPr>
        <w:t>：</w:t>
      </w:r>
      <w:r>
        <w:rPr>
          <w:rFonts w:hint="eastAsia" w:ascii="仿宋_GB2312" w:eastAsia="仿宋_GB2312"/>
          <w:spacing w:val="2"/>
          <w:sz w:val="28"/>
          <w:szCs w:val="28"/>
          <w:highlight w:val="none"/>
          <w:u w:val="none"/>
          <w:lang w:val="en-US" w:eastAsia="zh-CN"/>
        </w:rPr>
        <w:t>安阳市文化广电体育旅游局“奔跑吧·少年”2026年河南省青少年拳击锦标赛暨河南省第十五届运动会资格赛项目，</w:t>
      </w:r>
      <w:r>
        <w:rPr>
          <w:rFonts w:hint="eastAsia" w:ascii="仿宋_GB2312" w:eastAsia="仿宋_GB2312"/>
          <w:spacing w:val="2"/>
          <w:sz w:val="28"/>
          <w:szCs w:val="28"/>
          <w:highlight w:val="none"/>
          <w:u w:val="none"/>
        </w:rPr>
        <w:t>具体内容详见项目</w:t>
      </w:r>
      <w:r>
        <w:rPr>
          <w:rFonts w:hint="eastAsia" w:ascii="仿宋_GB2312" w:eastAsia="仿宋_GB2312"/>
          <w:spacing w:val="2"/>
          <w:sz w:val="28"/>
          <w:szCs w:val="28"/>
          <w:highlight w:val="none"/>
          <w:u w:val="none"/>
          <w:lang w:val="en-US" w:eastAsia="zh-CN"/>
        </w:rPr>
        <w:t>谈判</w:t>
      </w:r>
      <w:bookmarkStart w:id="0" w:name="_GoBack"/>
      <w:bookmarkEnd w:id="0"/>
      <w:r>
        <w:rPr>
          <w:rFonts w:hint="eastAsia" w:ascii="仿宋_GB2312" w:eastAsia="仿宋_GB2312"/>
          <w:spacing w:val="2"/>
          <w:sz w:val="28"/>
          <w:szCs w:val="28"/>
          <w:highlight w:val="none"/>
          <w:u w:val="none"/>
        </w:rPr>
        <w:t>文件第</w:t>
      </w:r>
      <w:r>
        <w:rPr>
          <w:rFonts w:hint="eastAsia" w:ascii="仿宋_GB2312" w:eastAsia="仿宋_GB2312"/>
          <w:spacing w:val="2"/>
          <w:sz w:val="28"/>
          <w:szCs w:val="28"/>
          <w:highlight w:val="none"/>
          <w:u w:val="none"/>
          <w:lang w:eastAsia="zh-CN"/>
        </w:rPr>
        <w:t>三</w:t>
      </w:r>
      <w:r>
        <w:rPr>
          <w:rFonts w:hint="eastAsia" w:ascii="仿宋_GB2312" w:eastAsia="仿宋_GB2312"/>
          <w:spacing w:val="2"/>
          <w:sz w:val="28"/>
          <w:szCs w:val="28"/>
          <w:highlight w:val="none"/>
          <w:u w:val="none"/>
        </w:rPr>
        <w:t>部分</w:t>
      </w:r>
      <w:r>
        <w:rPr>
          <w:rFonts w:hint="eastAsia" w:ascii="仿宋_GB2312" w:eastAsia="仿宋_GB2312"/>
          <w:spacing w:val="2"/>
          <w:sz w:val="28"/>
          <w:szCs w:val="28"/>
          <w:highlight w:val="none"/>
        </w:rPr>
        <w:t>。</w:t>
      </w:r>
    </w:p>
    <w:p w14:paraId="226F2E9A">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eastAsia="仿宋_GB2312"/>
          <w:spacing w:val="2"/>
          <w:sz w:val="28"/>
          <w:szCs w:val="28"/>
          <w:highlight w:val="none"/>
        </w:rPr>
      </w:pPr>
      <w:r>
        <w:rPr>
          <w:rFonts w:hint="eastAsia" w:ascii="仿宋_GB2312" w:eastAsia="仿宋_GB2312"/>
          <w:spacing w:val="2"/>
          <w:sz w:val="28"/>
          <w:szCs w:val="28"/>
          <w:highlight w:val="none"/>
        </w:rPr>
        <w:t>5.</w:t>
      </w:r>
      <w:r>
        <w:rPr>
          <w:rFonts w:hint="eastAsia" w:ascii="仿宋_GB2312" w:eastAsia="仿宋_GB2312"/>
          <w:spacing w:val="2"/>
          <w:sz w:val="28"/>
          <w:szCs w:val="28"/>
          <w:highlight w:val="none"/>
          <w:lang w:val="en-US" w:eastAsia="zh-CN"/>
        </w:rPr>
        <w:t>2服务</w:t>
      </w:r>
      <w:r>
        <w:rPr>
          <w:rFonts w:hint="eastAsia" w:ascii="仿宋_GB2312" w:eastAsia="仿宋_GB2312"/>
          <w:spacing w:val="2"/>
          <w:sz w:val="28"/>
          <w:szCs w:val="28"/>
          <w:highlight w:val="none"/>
        </w:rPr>
        <w:t>地点：采购人指定地点。</w:t>
      </w:r>
    </w:p>
    <w:p w14:paraId="02142764">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eastAsia="仿宋_GB2312"/>
          <w:spacing w:val="2"/>
          <w:sz w:val="28"/>
          <w:szCs w:val="28"/>
          <w:highlight w:val="none"/>
          <w:u w:val="none"/>
        </w:rPr>
      </w:pPr>
      <w:r>
        <w:rPr>
          <w:rFonts w:hint="eastAsia" w:ascii="仿宋_GB2312" w:eastAsia="仿宋_GB2312"/>
          <w:spacing w:val="2"/>
          <w:sz w:val="28"/>
          <w:szCs w:val="28"/>
          <w:highlight w:val="none"/>
          <w:u w:val="none"/>
        </w:rPr>
        <w:t>6</w:t>
      </w:r>
      <w:r>
        <w:rPr>
          <w:rFonts w:hint="eastAsia" w:ascii="仿宋_GB2312" w:eastAsia="仿宋_GB2312"/>
          <w:spacing w:val="2"/>
          <w:sz w:val="28"/>
          <w:szCs w:val="28"/>
          <w:highlight w:val="none"/>
          <w:u w:val="none"/>
          <w:lang w:eastAsia="zh-CN"/>
        </w:rPr>
        <w:t>、</w:t>
      </w:r>
      <w:r>
        <w:rPr>
          <w:rFonts w:hint="eastAsia" w:ascii="仿宋_GB2312" w:eastAsia="仿宋_GB2312"/>
          <w:spacing w:val="2"/>
          <w:sz w:val="28"/>
          <w:szCs w:val="28"/>
          <w:highlight w:val="none"/>
          <w:u w:val="none"/>
        </w:rPr>
        <w:t>合同履行期限：</w:t>
      </w:r>
      <w:r>
        <w:rPr>
          <w:rFonts w:hint="eastAsia" w:ascii="仿宋_GB2312" w:eastAsia="仿宋_GB2312"/>
          <w:spacing w:val="2"/>
          <w:sz w:val="28"/>
          <w:szCs w:val="28"/>
          <w:highlight w:val="none"/>
          <w:u w:val="none"/>
          <w:lang w:val="en-US" w:eastAsia="zh-CN"/>
        </w:rPr>
        <w:t>签订合同后至赛事结束</w:t>
      </w:r>
    </w:p>
    <w:p w14:paraId="26C9A07C">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eastAsia="仿宋_GB2312"/>
          <w:spacing w:val="2"/>
          <w:sz w:val="28"/>
          <w:szCs w:val="28"/>
          <w:highlight w:val="none"/>
          <w:u w:val="none"/>
        </w:rPr>
      </w:pPr>
      <w:r>
        <w:rPr>
          <w:rFonts w:hint="eastAsia" w:ascii="仿宋_GB2312" w:eastAsia="仿宋_GB2312"/>
          <w:spacing w:val="2"/>
          <w:sz w:val="28"/>
          <w:szCs w:val="28"/>
          <w:highlight w:val="none"/>
          <w:u w:val="none"/>
        </w:rPr>
        <w:t>7</w:t>
      </w:r>
      <w:r>
        <w:rPr>
          <w:rFonts w:hint="eastAsia" w:ascii="仿宋_GB2312" w:eastAsia="仿宋_GB2312"/>
          <w:spacing w:val="2"/>
          <w:sz w:val="28"/>
          <w:szCs w:val="28"/>
          <w:highlight w:val="none"/>
          <w:u w:val="none"/>
          <w:lang w:eastAsia="zh-CN"/>
        </w:rPr>
        <w:t>、</w:t>
      </w:r>
      <w:r>
        <w:rPr>
          <w:rFonts w:hint="eastAsia" w:ascii="仿宋_GB2312" w:eastAsia="仿宋_GB2312"/>
          <w:spacing w:val="2"/>
          <w:sz w:val="28"/>
          <w:szCs w:val="28"/>
          <w:highlight w:val="none"/>
          <w:u w:val="none"/>
        </w:rPr>
        <w:t>本项目是否接受联合体投标：</w:t>
      </w:r>
      <w:r>
        <w:rPr>
          <w:rFonts w:hint="eastAsia" w:ascii="仿宋_GB2312" w:eastAsia="仿宋_GB2312"/>
          <w:spacing w:val="2"/>
          <w:sz w:val="28"/>
          <w:szCs w:val="28"/>
          <w:highlight w:val="none"/>
          <w:u w:val="none"/>
          <w:lang w:val="en-US" w:eastAsia="zh-CN"/>
        </w:rPr>
        <w:t>否</w:t>
      </w:r>
    </w:p>
    <w:p w14:paraId="63D9AC2A">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eastAsia="仿宋_GB2312"/>
          <w:spacing w:val="2"/>
          <w:sz w:val="28"/>
          <w:szCs w:val="28"/>
          <w:highlight w:val="none"/>
          <w:u w:val="none"/>
        </w:rPr>
      </w:pPr>
      <w:r>
        <w:rPr>
          <w:rFonts w:ascii="仿宋_GB2312" w:eastAsia="仿宋_GB2312"/>
          <w:spacing w:val="2"/>
          <w:sz w:val="28"/>
          <w:szCs w:val="28"/>
          <w:highlight w:val="none"/>
          <w:u w:val="none"/>
        </w:rPr>
        <w:t>8</w:t>
      </w:r>
      <w:r>
        <w:rPr>
          <w:rFonts w:hint="eastAsia" w:ascii="仿宋_GB2312" w:eastAsia="仿宋_GB2312"/>
          <w:spacing w:val="2"/>
          <w:sz w:val="28"/>
          <w:szCs w:val="28"/>
          <w:highlight w:val="none"/>
          <w:u w:val="none"/>
          <w:lang w:eastAsia="zh-CN"/>
        </w:rPr>
        <w:t>、</w:t>
      </w:r>
      <w:r>
        <w:rPr>
          <w:rFonts w:ascii="仿宋_GB2312" w:eastAsia="仿宋_GB2312"/>
          <w:spacing w:val="2"/>
          <w:sz w:val="28"/>
          <w:szCs w:val="28"/>
          <w:highlight w:val="none"/>
          <w:u w:val="none"/>
        </w:rPr>
        <w:t>是否接受进口产品：</w:t>
      </w:r>
      <w:r>
        <w:rPr>
          <w:rFonts w:hint="eastAsia" w:ascii="仿宋_GB2312" w:eastAsia="仿宋_GB2312"/>
          <w:spacing w:val="2"/>
          <w:sz w:val="28"/>
          <w:szCs w:val="28"/>
          <w:highlight w:val="none"/>
          <w:u w:val="none"/>
          <w:lang w:val="en-US" w:eastAsia="zh-CN"/>
        </w:rPr>
        <w:t>否</w:t>
      </w:r>
    </w:p>
    <w:p w14:paraId="19D044D6">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eastAsia="仿宋_GB2312"/>
          <w:spacing w:val="2"/>
          <w:sz w:val="28"/>
          <w:szCs w:val="28"/>
          <w:highlight w:val="none"/>
        </w:rPr>
      </w:pPr>
      <w:r>
        <w:rPr>
          <w:rFonts w:hint="eastAsia" w:ascii="仿宋_GB2312" w:eastAsia="仿宋_GB2312"/>
          <w:color w:val="auto"/>
          <w:spacing w:val="2"/>
          <w:sz w:val="28"/>
          <w:szCs w:val="28"/>
          <w:highlight w:val="none"/>
          <w:u w:val="none"/>
          <w:lang w:val="en-US" w:eastAsia="zh-CN"/>
        </w:rPr>
        <w:t>9、是否专门面向中小企业：</w:t>
      </w:r>
      <w:r>
        <w:rPr>
          <w:rFonts w:hint="eastAsia" w:ascii="仿宋_GB2312" w:eastAsia="仿宋_GB2312"/>
          <w:spacing w:val="2"/>
          <w:sz w:val="28"/>
          <w:szCs w:val="28"/>
          <w:highlight w:val="none"/>
          <w:u w:val="none"/>
          <w:lang w:val="en-US" w:eastAsia="zh-CN"/>
        </w:rPr>
        <w:t>是</w:t>
      </w:r>
    </w:p>
    <w:p w14:paraId="1244A77A">
      <w:pPr>
        <w:keepNext w:val="0"/>
        <w:keepLines w:val="0"/>
        <w:pageBreakBefore w:val="0"/>
        <w:kinsoku/>
        <w:wordWrap/>
        <w:overflowPunct/>
        <w:topLinePunct w:val="0"/>
        <w:autoSpaceDE/>
        <w:autoSpaceDN/>
        <w:bidi w:val="0"/>
        <w:adjustRightInd/>
        <w:snapToGrid/>
        <w:spacing w:line="460" w:lineRule="exact"/>
        <w:ind w:firstLine="570"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b/>
          <w:bCs/>
          <w:color w:val="auto"/>
          <w:spacing w:val="2"/>
          <w:sz w:val="28"/>
          <w:szCs w:val="28"/>
          <w:lang w:val="en-US" w:eastAsia="zh-CN"/>
        </w:rPr>
        <w:t>二、申请人的资格要求：</w:t>
      </w:r>
    </w:p>
    <w:p w14:paraId="45ECD108">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1、满足《中华人民共和国政府采购法》第二十二条规定；</w:t>
      </w:r>
    </w:p>
    <w:p w14:paraId="490E020D">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2、落实政府采购政策满足的资格要求：</w:t>
      </w:r>
    </w:p>
    <w:p w14:paraId="17C8C898">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本项目专门面向中小企业采购，提供《中小企业声明函》。</w:t>
      </w:r>
    </w:p>
    <w:p w14:paraId="116B9FE7">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3、本项目的特定资格要求：</w:t>
      </w:r>
    </w:p>
    <w:p w14:paraId="679BB2AC">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3.1满足《中华人民共和国政府采购法》第二十二条规定的供应商基础性资格要求；供应商自行承诺（格式自拟）并承担后果，承诺书不实的，按《政府采购法》有关提供虚假材料的有关规定给予处罚。</w:t>
      </w:r>
    </w:p>
    <w:p w14:paraId="01347F26">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3.2项目（标段）资格要求，并提供相关资格证明材料</w:t>
      </w:r>
    </w:p>
    <w:p w14:paraId="41DB2646">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（1）无不良信用记录。（未列入“信用中国”网站的“失信被执行人”和“重大税收违法失信主体名单”及“中国政府采购网”网站的“政府采购严重违法失信行为记录名单”）</w:t>
      </w:r>
    </w:p>
    <w:p w14:paraId="6695231C">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供应商递交《响应文件》后，采购人或者采购代理机构将按以上信用信息查询渠道在解密《响应文件》前对参加本项目的供应商信用记录进行查询，供应商有上述任一不良信用记录的，其投标将被拒绝、为无效投标。查询的网页内容将以截图或者拍照作为证据留存，供应商可不提供相关证明材料。</w:t>
      </w:r>
    </w:p>
    <w:p w14:paraId="163E362D">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24DC2E9D">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23C62237">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（4）具备法律、行政法规规定的其他条件。</w:t>
      </w:r>
    </w:p>
    <w:p w14:paraId="1EFFA2B9">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注：1.所有证照均应为有效的证照；文中“近”、“前”指距投标截止时间。</w:t>
      </w:r>
    </w:p>
    <w:p w14:paraId="2D4CEEC4">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2.资格证明材料（文件）应附于《响应文件》中并经供应商电子签章。供应商对资格证明文件真实性有效合规承担责任，提供虚假材料的为无效投标并将进一步追究其责任。</w:t>
      </w:r>
    </w:p>
    <w:p w14:paraId="19E7F7B2">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3.本项目采取资格后审，开标后，将由谈判小组对供应商的资格证明材料（文件）进行资格审核，未按要求逐一提供、或资格审查不合格的为无效投标，供应商应自负其风险费用。</w:t>
      </w:r>
    </w:p>
    <w:p w14:paraId="24954815">
      <w:pPr>
        <w:keepNext w:val="0"/>
        <w:keepLines w:val="0"/>
        <w:pageBreakBefore w:val="0"/>
        <w:kinsoku/>
        <w:wordWrap/>
        <w:overflowPunct/>
        <w:topLinePunct w:val="0"/>
        <w:autoSpaceDE/>
        <w:autoSpaceDN/>
        <w:bidi w:val="0"/>
        <w:adjustRightInd/>
        <w:snapToGrid/>
        <w:spacing w:line="460" w:lineRule="exact"/>
        <w:ind w:firstLine="568" w:firstLineChars="200"/>
        <w:textAlignment w:val="auto"/>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52B93B16">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b/>
          <w:sz w:val="28"/>
          <w:szCs w:val="28"/>
        </w:rPr>
      </w:pPr>
      <w:r>
        <w:rPr>
          <w:rFonts w:hint="eastAsia" w:ascii="仿宋_GB2312" w:eastAsia="仿宋_GB2312"/>
          <w:b/>
          <w:sz w:val="28"/>
          <w:szCs w:val="28"/>
        </w:rPr>
        <w:t>三、获取采购文件</w:t>
      </w:r>
    </w:p>
    <w:p w14:paraId="2B85E41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3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31</w:t>
      </w:r>
      <w:r>
        <w:rPr>
          <w:rFonts w:hint="eastAsia" w:ascii="仿宋_GB2312" w:eastAsia="仿宋_GB2312"/>
          <w:sz w:val="28"/>
          <w:szCs w:val="28"/>
          <w:u w:val="single"/>
        </w:rPr>
        <w:t xml:space="preserve"> </w:t>
      </w:r>
      <w:r>
        <w:rPr>
          <w:rFonts w:hint="eastAsia" w:ascii="仿宋_GB2312" w:eastAsia="仿宋_GB2312"/>
          <w:sz w:val="28"/>
          <w:szCs w:val="28"/>
        </w:rPr>
        <w:t xml:space="preserve">日 至 </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w:t>
      </w:r>
      <w:r>
        <w:rPr>
          <w:rFonts w:hint="eastAsia" w:ascii="仿宋_GB2312" w:eastAsia="仿宋_GB2312"/>
          <w:sz w:val="28"/>
          <w:szCs w:val="28"/>
          <w:u w:val="single"/>
        </w:rPr>
        <w:t xml:space="preserve"> </w:t>
      </w:r>
      <w:r>
        <w:rPr>
          <w:rFonts w:hint="eastAsia" w:ascii="仿宋_GB2312" w:eastAsia="仿宋_GB2312"/>
          <w:sz w:val="28"/>
          <w:szCs w:val="28"/>
        </w:rPr>
        <w:t>日，每天上午00:00至12:00，下午12:00至23:59（北京时间，法定节假日除外）</w:t>
      </w:r>
    </w:p>
    <w:p w14:paraId="66568493">
      <w:pPr>
        <w:keepNext w:val="0"/>
        <w:keepLines w:val="0"/>
        <w:pageBreakBefore w:val="0"/>
        <w:kinsoku/>
        <w:wordWrap/>
        <w:overflowPunct/>
        <w:topLinePunct w:val="0"/>
        <w:autoSpaceDE/>
        <w:autoSpaceDN/>
        <w:bidi w:val="0"/>
        <w:adjustRightInd/>
        <w:snapToGrid/>
        <w:spacing w:line="460" w:lineRule="exact"/>
        <w:ind w:firstLine="504" w:firstLineChars="200"/>
        <w:jc w:val="both"/>
        <w:textAlignment w:val="auto"/>
        <w:rPr>
          <w:rFonts w:hint="eastAsia" w:ascii="仿宋_GB2312" w:eastAsia="仿宋_GB2312"/>
          <w:color w:val="auto"/>
          <w:w w:val="90"/>
          <w:sz w:val="28"/>
          <w:szCs w:val="28"/>
        </w:rPr>
      </w:pPr>
      <w:r>
        <w:rPr>
          <w:rFonts w:hint="eastAsia" w:ascii="仿宋_GB2312" w:eastAsia="仿宋_GB2312"/>
          <w:color w:val="auto"/>
          <w:w w:val="90"/>
          <w:sz w:val="28"/>
          <w:szCs w:val="28"/>
        </w:rPr>
        <w:t>2</w:t>
      </w:r>
      <w:r>
        <w:rPr>
          <w:rFonts w:hint="eastAsia" w:ascii="仿宋_GB2312" w:eastAsia="仿宋_GB2312"/>
          <w:color w:val="auto"/>
          <w:w w:val="90"/>
          <w:sz w:val="28"/>
          <w:szCs w:val="28"/>
          <w:lang w:eastAsia="zh-CN"/>
        </w:rPr>
        <w:t>、</w:t>
      </w:r>
      <w:r>
        <w:rPr>
          <w:rFonts w:hint="eastAsia" w:ascii="仿宋_GB2312" w:eastAsia="仿宋_GB2312"/>
          <w:color w:val="auto"/>
          <w:w w:val="90"/>
          <w:sz w:val="28"/>
          <w:szCs w:val="28"/>
        </w:rPr>
        <w:t>地点：</w:t>
      </w:r>
      <w:r>
        <w:rPr>
          <w:rFonts w:hint="eastAsia" w:ascii="仿宋_GB2312" w:hAnsi="Times New Roman" w:eastAsia="仿宋_GB2312" w:cs="Times New Roman"/>
          <w:color w:val="auto"/>
          <w:w w:val="90"/>
          <w:sz w:val="28"/>
          <w:szCs w:val="28"/>
        </w:rPr>
        <w:t>安阳市公共资源交易中心网站（</w:t>
      </w:r>
      <w:r>
        <w:rPr>
          <w:rFonts w:ascii="仿宋" w:hAnsi="仿宋" w:eastAsia="仿宋" w:cs="仿宋"/>
          <w:i w:val="0"/>
          <w:iCs w:val="0"/>
          <w:caps w:val="0"/>
          <w:color w:val="333333"/>
          <w:spacing w:val="0"/>
          <w:w w:val="90"/>
          <w:sz w:val="32"/>
          <w:szCs w:val="32"/>
          <w:shd w:val="clear" w:color="auto" w:fill="FFFFFF"/>
        </w:rPr>
        <w:t>https://</w:t>
      </w:r>
      <w:r>
        <w:rPr>
          <w:rFonts w:hint="eastAsia" w:ascii="仿宋" w:hAnsi="仿宋" w:eastAsia="仿宋" w:cs="仿宋"/>
          <w:i w:val="0"/>
          <w:iCs w:val="0"/>
          <w:caps w:val="0"/>
          <w:color w:val="333333"/>
          <w:spacing w:val="0"/>
          <w:w w:val="90"/>
          <w:sz w:val="32"/>
          <w:szCs w:val="32"/>
          <w:shd w:val="clear" w:color="auto" w:fill="FFFFFF"/>
        </w:rPr>
        <w:t>ggzy.anyang.gov.cn</w:t>
      </w:r>
      <w:r>
        <w:rPr>
          <w:rFonts w:hint="eastAsia" w:ascii="仿宋_GB2312" w:hAnsi="Times New Roman" w:eastAsia="仿宋_GB2312" w:cs="Times New Roman"/>
          <w:color w:val="auto"/>
          <w:w w:val="90"/>
          <w:sz w:val="28"/>
          <w:szCs w:val="28"/>
        </w:rPr>
        <w:t>）</w:t>
      </w:r>
    </w:p>
    <w:p w14:paraId="12CEFDC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rPr>
        <w:t>3</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color w:val="auto"/>
          <w:sz w:val="28"/>
          <w:szCs w:val="28"/>
        </w:rPr>
        <w:t>方式：</w:t>
      </w:r>
      <w:r>
        <w:rPr>
          <w:rFonts w:hint="eastAsia" w:ascii="仿宋_GB2312" w:hAnsi="Times New Roman" w:eastAsia="仿宋_GB2312" w:cs="Times New Roman"/>
          <w:color w:val="auto"/>
          <w:sz w:val="28"/>
          <w:szCs w:val="28"/>
          <w:lang w:val="en-US" w:eastAsia="zh-CN"/>
        </w:rPr>
        <w:t>凡有意参加投标者，请使用IE浏览器登录安阳市公共资源交易中心网站，点击“CA注册”进行用户注册。注册手册详见登录页面的手册下载。注册完成后选择项目填写联系人信息后下载文件。</w:t>
      </w:r>
    </w:p>
    <w:p w14:paraId="6DE194D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售价：</w:t>
      </w:r>
      <w:r>
        <w:rPr>
          <w:rFonts w:hint="eastAsia" w:ascii="仿宋_GB2312" w:eastAsia="仿宋_GB2312"/>
          <w:sz w:val="28"/>
          <w:szCs w:val="28"/>
          <w:u w:val="none"/>
        </w:rPr>
        <w:t>0</w:t>
      </w:r>
      <w:r>
        <w:rPr>
          <w:rFonts w:hint="eastAsia" w:ascii="仿宋_GB2312" w:eastAsia="仿宋_GB2312"/>
          <w:sz w:val="28"/>
          <w:szCs w:val="28"/>
        </w:rPr>
        <w:t>元</w:t>
      </w:r>
    </w:p>
    <w:p w14:paraId="2980736C">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sz w:val="28"/>
          <w:szCs w:val="28"/>
        </w:rPr>
      </w:pPr>
      <w:r>
        <w:rPr>
          <w:rFonts w:hint="eastAsia" w:ascii="仿宋_GB2312" w:eastAsia="仿宋_GB2312"/>
          <w:b/>
          <w:sz w:val="28"/>
          <w:szCs w:val="28"/>
        </w:rPr>
        <w:t>四、响应文件提交：</w:t>
      </w:r>
    </w:p>
    <w:p w14:paraId="2B0DFF6A">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lang w:val="en-US" w:eastAsia="zh-CN"/>
        </w:rPr>
        <w:t>截止</w:t>
      </w:r>
      <w:r>
        <w:rPr>
          <w:rFonts w:hint="eastAsia" w:ascii="仿宋_GB2312" w:eastAsia="仿宋_GB2312"/>
          <w:sz w:val="28"/>
          <w:szCs w:val="28"/>
        </w:rPr>
        <w:t>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3 </w:t>
      </w:r>
      <w:r>
        <w:rPr>
          <w:rFonts w:hint="eastAsia" w:ascii="仿宋_GB2312" w:eastAsia="仿宋_GB2312"/>
          <w:sz w:val="28"/>
          <w:szCs w:val="28"/>
          <w:u w:val="single"/>
        </w:rPr>
        <w:t xml:space="preserve"> </w:t>
      </w:r>
      <w:r>
        <w:rPr>
          <w:rFonts w:hint="eastAsia" w:ascii="仿宋_GB2312" w:eastAsia="仿宋_GB2312"/>
          <w:sz w:val="28"/>
          <w:szCs w:val="28"/>
        </w:rPr>
        <w:t>日09时00分（北京时间）</w:t>
      </w:r>
    </w:p>
    <w:p w14:paraId="00262A2F">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2</w:t>
      </w:r>
      <w:r>
        <w:rPr>
          <w:rFonts w:hint="eastAsia" w:ascii="仿宋_GB2312" w:eastAsia="仿宋_GB2312"/>
          <w:color w:val="auto"/>
          <w:sz w:val="28"/>
          <w:szCs w:val="28"/>
          <w:lang w:eastAsia="zh-CN"/>
        </w:rPr>
        <w:t>、</w:t>
      </w:r>
      <w:r>
        <w:rPr>
          <w:rFonts w:hint="eastAsia" w:ascii="仿宋_GB2312" w:eastAsia="仿宋_GB2312"/>
          <w:color w:val="auto"/>
          <w:sz w:val="28"/>
          <w:szCs w:val="28"/>
        </w:rPr>
        <w:t>地点：</w:t>
      </w:r>
      <w:r>
        <w:rPr>
          <w:rFonts w:hint="eastAsia" w:ascii="仿宋_GB2312" w:eastAsia="仿宋_GB2312"/>
          <w:color w:val="auto"/>
          <w:sz w:val="28"/>
          <w:szCs w:val="28"/>
          <w:lang w:val="en-US" w:eastAsia="zh-CN"/>
        </w:rPr>
        <w:t>投标人应在投标截止时间前上传加密的电子投标文件（响应文件）（*.aytf）到安阳市电子招投标交易平台。上传时投标人须使用制作该投标文件（响应文件）的同一CA锁进行上传操作。请投标人在上传时认真检查上传投标文件（响应文件）是否完整、正确。投标人应充分考虑上传文件时的不可预见因素，未在投标截止时间前完成上传的，视为逾期送达，安阳市电子招投标交易平台将拒绝接收。逾期送达的或者未送达指定地点的投标文件（响应文件），采购人不予受理。</w:t>
      </w:r>
    </w:p>
    <w:p w14:paraId="391EEAF4">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color w:val="auto"/>
          <w:sz w:val="28"/>
          <w:szCs w:val="28"/>
        </w:rPr>
      </w:pPr>
      <w:r>
        <w:rPr>
          <w:rFonts w:hint="eastAsia" w:ascii="仿宋_GB2312" w:eastAsia="仿宋_GB2312"/>
          <w:b/>
          <w:color w:val="auto"/>
          <w:sz w:val="28"/>
          <w:szCs w:val="28"/>
        </w:rPr>
        <w:t>五、响应文件开启：</w:t>
      </w:r>
    </w:p>
    <w:p w14:paraId="2297596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09</w:t>
      </w:r>
      <w:r>
        <w:rPr>
          <w:rFonts w:hint="eastAsia" w:ascii="仿宋_GB2312" w:eastAsia="仿宋_GB2312"/>
          <w:sz w:val="28"/>
          <w:szCs w:val="28"/>
        </w:rPr>
        <w:t>时00分（北京时间）</w:t>
      </w:r>
    </w:p>
    <w:p w14:paraId="55D084E9">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color w:val="auto"/>
          <w:sz w:val="28"/>
          <w:szCs w:val="28"/>
        </w:rPr>
      </w:pPr>
      <w:r>
        <w:rPr>
          <w:rFonts w:hint="eastAsia" w:ascii="仿宋_GB2312" w:eastAsia="仿宋_GB2312"/>
          <w:color w:val="auto"/>
          <w:sz w:val="28"/>
          <w:szCs w:val="28"/>
        </w:rPr>
        <w:t>2</w:t>
      </w:r>
      <w:r>
        <w:rPr>
          <w:rFonts w:hint="eastAsia" w:ascii="仿宋_GB2312" w:eastAsia="仿宋_GB2312"/>
          <w:color w:val="auto"/>
          <w:sz w:val="28"/>
          <w:szCs w:val="28"/>
          <w:lang w:eastAsia="zh-CN"/>
        </w:rPr>
        <w:t>、</w:t>
      </w:r>
      <w:r>
        <w:rPr>
          <w:rFonts w:hint="eastAsia" w:ascii="仿宋_GB2312" w:eastAsia="仿宋_GB2312"/>
          <w:color w:val="auto"/>
          <w:sz w:val="28"/>
          <w:szCs w:val="28"/>
        </w:rPr>
        <w:t>地点：安阳市公共资源交易中心五楼集中开标大厅</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二</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室。</w:t>
      </w:r>
    </w:p>
    <w:p w14:paraId="3273B114">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color w:val="auto"/>
          <w:sz w:val="28"/>
          <w:szCs w:val="28"/>
        </w:rPr>
      </w:pPr>
      <w:r>
        <w:rPr>
          <w:rFonts w:hint="eastAsia" w:ascii="仿宋_GB2312" w:hAnsi="Times New Roman" w:eastAsia="仿宋_GB2312" w:cs="Times New Roman"/>
          <w:color w:val="auto"/>
          <w:sz w:val="28"/>
          <w:szCs w:val="28"/>
          <w:lang w:val="en-US" w:eastAsia="zh-CN"/>
        </w:rPr>
        <w:t>本项目采用远程不见面交易的模式，开标当日，供应商无需到开标现场参加开标会议。供应商应当在投标截止时间前，登录到安阳市公共资源交易不见面开标大厅，点击右上方【登录】按钮进入，在线准时参加开标活动并进行投标文件解密等。</w:t>
      </w:r>
    </w:p>
    <w:p w14:paraId="192EB6E8">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b/>
          <w:color w:val="auto"/>
          <w:sz w:val="28"/>
          <w:szCs w:val="28"/>
        </w:rPr>
      </w:pPr>
      <w:r>
        <w:rPr>
          <w:rFonts w:hint="eastAsia" w:ascii="仿宋_GB2312" w:eastAsia="仿宋_GB2312"/>
          <w:b/>
          <w:color w:val="auto"/>
          <w:sz w:val="28"/>
          <w:szCs w:val="28"/>
        </w:rPr>
        <w:t>六、发布公告的媒介及公告期限：</w:t>
      </w:r>
    </w:p>
    <w:p w14:paraId="4DB4565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b/>
          <w:color w:val="auto"/>
          <w:sz w:val="32"/>
          <w:szCs w:val="32"/>
        </w:rPr>
      </w:pPr>
      <w:r>
        <w:rPr>
          <w:rFonts w:hint="eastAsia" w:ascii="仿宋_GB2312" w:eastAsia="仿宋_GB2312"/>
          <w:color w:val="auto"/>
          <w:sz w:val="28"/>
          <w:szCs w:val="28"/>
        </w:rPr>
        <w:t>本次</w:t>
      </w:r>
      <w:r>
        <w:rPr>
          <w:rFonts w:hint="eastAsia" w:ascii="仿宋_GB2312" w:eastAsia="仿宋_GB2312"/>
          <w:color w:val="auto"/>
          <w:sz w:val="28"/>
          <w:szCs w:val="28"/>
          <w:lang w:val="en-US" w:eastAsia="zh-CN"/>
        </w:rPr>
        <w:t>招标</w:t>
      </w:r>
      <w:r>
        <w:rPr>
          <w:rFonts w:hint="eastAsia" w:ascii="仿宋_GB2312" w:eastAsia="仿宋_GB2312"/>
          <w:color w:val="auto"/>
          <w:sz w:val="28"/>
          <w:szCs w:val="28"/>
        </w:rPr>
        <w:t>公告在《河南省政府采购网》</w:t>
      </w:r>
      <w:r>
        <w:rPr>
          <w:rFonts w:hint="eastAsia" w:ascii="仿宋_GB2312" w:eastAsia="仿宋_GB2312"/>
          <w:color w:val="auto"/>
          <w:sz w:val="28"/>
          <w:szCs w:val="28"/>
          <w:lang w:eastAsia="zh-CN"/>
        </w:rPr>
        <w:t>、</w:t>
      </w:r>
      <w:r>
        <w:rPr>
          <w:rFonts w:hint="eastAsia" w:ascii="仿宋_GB2312" w:eastAsia="仿宋_GB2312"/>
          <w:color w:val="auto"/>
          <w:sz w:val="28"/>
          <w:szCs w:val="28"/>
        </w:rPr>
        <w:t>《安阳市政府采购网》、《安阳市公共资源交易中心网》上发布。</w:t>
      </w:r>
      <w:r>
        <w:rPr>
          <w:rFonts w:hint="eastAsia" w:ascii="仿宋_GB2312" w:eastAsia="仿宋_GB2312"/>
          <w:color w:val="auto"/>
          <w:sz w:val="28"/>
          <w:szCs w:val="28"/>
          <w:lang w:val="en-US" w:eastAsia="zh-CN"/>
        </w:rPr>
        <w:t>招标</w:t>
      </w:r>
      <w:r>
        <w:rPr>
          <w:rFonts w:hint="eastAsia" w:ascii="仿宋_GB2312" w:eastAsia="仿宋_GB2312"/>
          <w:color w:val="auto"/>
          <w:sz w:val="28"/>
          <w:szCs w:val="28"/>
        </w:rPr>
        <w:t>公告期限为三个工作日。</w:t>
      </w:r>
    </w:p>
    <w:p w14:paraId="2C66731A">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b/>
          <w:color w:val="auto"/>
          <w:sz w:val="28"/>
          <w:szCs w:val="28"/>
        </w:rPr>
      </w:pPr>
      <w:r>
        <w:rPr>
          <w:rFonts w:hint="eastAsia" w:ascii="仿宋_GB2312" w:eastAsia="仿宋_GB2312"/>
          <w:b/>
          <w:color w:val="auto"/>
          <w:sz w:val="28"/>
          <w:szCs w:val="28"/>
        </w:rPr>
        <w:t>七、其他补充事宜</w:t>
      </w:r>
    </w:p>
    <w:p w14:paraId="6B2FC3B9">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1、项目落实的政府采购政策：强制节能产品强制采购、节能产品及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129665A7">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2、政府采购合同融资：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14:paraId="396716C8">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b/>
          <w:sz w:val="28"/>
          <w:szCs w:val="28"/>
        </w:rPr>
      </w:pPr>
      <w:r>
        <w:rPr>
          <w:rFonts w:hint="eastAsia" w:ascii="仿宋_GB2312" w:eastAsia="仿宋_GB2312"/>
          <w:b/>
          <w:sz w:val="28"/>
          <w:szCs w:val="28"/>
        </w:rPr>
        <w:t>八、凡对本次</w:t>
      </w:r>
      <w:r>
        <w:rPr>
          <w:rFonts w:hint="eastAsia" w:ascii="仿宋_GB2312" w:eastAsia="仿宋_GB2312"/>
          <w:b/>
          <w:color w:val="auto"/>
          <w:sz w:val="28"/>
          <w:szCs w:val="28"/>
        </w:rPr>
        <w:t>招标</w:t>
      </w:r>
      <w:r>
        <w:rPr>
          <w:rFonts w:hint="eastAsia" w:ascii="仿宋_GB2312" w:eastAsia="仿宋_GB2312"/>
          <w:b/>
          <w:sz w:val="28"/>
          <w:szCs w:val="28"/>
        </w:rPr>
        <w:t xml:space="preserve">提出询问，请按照以下方式联系 </w:t>
      </w:r>
    </w:p>
    <w:p w14:paraId="33533050">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采购人信息</w:t>
      </w:r>
    </w:p>
    <w:p w14:paraId="6D84AC9D">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_GB2312" w:eastAsia="仿宋_GB2312"/>
          <w:sz w:val="28"/>
          <w:szCs w:val="28"/>
          <w:u w:val="none"/>
        </w:rPr>
      </w:pPr>
      <w:r>
        <w:rPr>
          <w:rFonts w:hint="eastAsia" w:ascii="仿宋_GB2312" w:eastAsia="仿宋_GB2312"/>
          <w:sz w:val="28"/>
          <w:szCs w:val="28"/>
          <w:u w:val="none"/>
        </w:rPr>
        <w:t>名称：</w:t>
      </w:r>
      <w:r>
        <w:rPr>
          <w:rFonts w:hint="eastAsia" w:ascii="仿宋_GB2312" w:eastAsia="仿宋_GB2312"/>
          <w:sz w:val="28"/>
          <w:szCs w:val="28"/>
          <w:u w:val="none"/>
          <w:lang w:val="en-US" w:eastAsia="zh-CN"/>
        </w:rPr>
        <w:t>安阳市文化广电体育旅游局</w:t>
      </w:r>
    </w:p>
    <w:p w14:paraId="56C927AB">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_GB2312" w:eastAsia="仿宋_GB2312"/>
          <w:sz w:val="28"/>
          <w:szCs w:val="28"/>
          <w:u w:val="none"/>
        </w:rPr>
      </w:pPr>
      <w:r>
        <w:rPr>
          <w:rFonts w:hint="eastAsia" w:ascii="仿宋_GB2312" w:eastAsia="仿宋_GB2312"/>
          <w:sz w:val="28"/>
          <w:szCs w:val="28"/>
          <w:u w:val="none"/>
        </w:rPr>
        <w:t>地址：</w:t>
      </w:r>
      <w:r>
        <w:rPr>
          <w:rFonts w:hint="eastAsia" w:ascii="仿宋_GB2312" w:eastAsia="仿宋_GB2312"/>
          <w:sz w:val="28"/>
          <w:szCs w:val="28"/>
          <w:u w:val="none"/>
          <w:lang w:val="en-US" w:eastAsia="zh-CN"/>
        </w:rPr>
        <w:t>安阳市永明路北段6号</w:t>
      </w:r>
    </w:p>
    <w:p w14:paraId="0AF93BA6">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_GB2312" w:eastAsia="仿宋_GB2312"/>
          <w:sz w:val="28"/>
          <w:szCs w:val="28"/>
          <w:highlight w:val="none"/>
          <w:u w:val="none"/>
        </w:rPr>
      </w:pPr>
      <w:r>
        <w:rPr>
          <w:rFonts w:hint="eastAsia" w:ascii="仿宋_GB2312" w:eastAsia="仿宋_GB2312"/>
          <w:sz w:val="28"/>
          <w:szCs w:val="28"/>
          <w:highlight w:val="none"/>
          <w:u w:val="none"/>
        </w:rPr>
        <w:t>联系人：</w:t>
      </w:r>
      <w:r>
        <w:rPr>
          <w:rFonts w:hint="eastAsia" w:ascii="仿宋_GB2312" w:eastAsia="仿宋_GB2312"/>
          <w:sz w:val="28"/>
          <w:szCs w:val="28"/>
          <w:highlight w:val="none"/>
          <w:u w:val="none"/>
          <w:lang w:val="en-US" w:eastAsia="zh-CN"/>
        </w:rPr>
        <w:t>张晓东</w:t>
      </w:r>
    </w:p>
    <w:p w14:paraId="2EC6873E">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default" w:ascii="仿宋_GB2312" w:eastAsia="仿宋_GB2312"/>
          <w:sz w:val="28"/>
          <w:szCs w:val="28"/>
          <w:highlight w:val="none"/>
          <w:u w:val="none"/>
          <w:lang w:val="en-US"/>
        </w:rPr>
      </w:pPr>
      <w:r>
        <w:rPr>
          <w:rFonts w:hint="eastAsia" w:ascii="仿宋_GB2312" w:eastAsia="仿宋_GB2312"/>
          <w:sz w:val="28"/>
          <w:szCs w:val="28"/>
          <w:highlight w:val="none"/>
          <w:u w:val="none"/>
        </w:rPr>
        <w:t>联系方式：</w:t>
      </w:r>
      <w:r>
        <w:rPr>
          <w:rFonts w:hint="eastAsia" w:ascii="仿宋_GB2312" w:eastAsia="仿宋_GB2312"/>
          <w:sz w:val="28"/>
          <w:szCs w:val="28"/>
          <w:highlight w:val="none"/>
          <w:u w:val="none"/>
          <w:lang w:val="en-US" w:eastAsia="zh-CN"/>
        </w:rPr>
        <w:t>16627088887</w:t>
      </w:r>
    </w:p>
    <w:p w14:paraId="2ED92AA9">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_GB2312" w:eastAsia="仿宋_GB2312"/>
          <w:sz w:val="28"/>
          <w:szCs w:val="28"/>
          <w:u w:val="none"/>
        </w:rPr>
      </w:pPr>
      <w:r>
        <w:rPr>
          <w:rFonts w:hint="eastAsia" w:ascii="仿宋_GB2312" w:eastAsia="仿宋_GB2312"/>
          <w:sz w:val="28"/>
          <w:szCs w:val="28"/>
          <w:u w:val="none"/>
        </w:rPr>
        <w:t>2</w:t>
      </w:r>
      <w:r>
        <w:rPr>
          <w:rFonts w:hint="eastAsia" w:ascii="仿宋_GB2312" w:eastAsia="仿宋_GB2312"/>
          <w:sz w:val="28"/>
          <w:szCs w:val="28"/>
          <w:u w:val="none"/>
          <w:lang w:eastAsia="zh-CN"/>
        </w:rPr>
        <w:t>、</w:t>
      </w:r>
      <w:r>
        <w:rPr>
          <w:rFonts w:hint="eastAsia" w:ascii="仿宋_GB2312" w:eastAsia="仿宋_GB2312"/>
          <w:sz w:val="28"/>
          <w:szCs w:val="28"/>
          <w:u w:val="none"/>
        </w:rPr>
        <w:t>采购代理机构信息</w:t>
      </w:r>
    </w:p>
    <w:p w14:paraId="3E54781D">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default" w:ascii="仿宋_GB2312" w:eastAsia="仿宋_GB2312"/>
          <w:sz w:val="28"/>
          <w:szCs w:val="28"/>
          <w:u w:val="none"/>
          <w:lang w:val="en-US" w:eastAsia="zh-CN"/>
        </w:rPr>
      </w:pPr>
      <w:r>
        <w:rPr>
          <w:rFonts w:hint="eastAsia" w:ascii="仿宋_GB2312" w:eastAsia="仿宋_GB2312"/>
          <w:sz w:val="28"/>
          <w:szCs w:val="28"/>
          <w:u w:val="none"/>
        </w:rPr>
        <w:t>名称：</w:t>
      </w:r>
      <w:r>
        <w:rPr>
          <w:rFonts w:hint="eastAsia" w:ascii="仿宋_GB2312" w:eastAsia="仿宋_GB2312"/>
          <w:sz w:val="28"/>
          <w:szCs w:val="28"/>
          <w:u w:val="none"/>
          <w:lang w:val="en-US" w:eastAsia="zh-CN"/>
        </w:rPr>
        <w:t>中科天一工程管理有限公司</w:t>
      </w:r>
    </w:p>
    <w:p w14:paraId="43DA6DC5">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default" w:ascii="仿宋_GB2312" w:eastAsia="仿宋_GB2312"/>
          <w:sz w:val="28"/>
          <w:szCs w:val="28"/>
          <w:u w:val="none"/>
          <w:lang w:val="en-US" w:eastAsia="zh-CN"/>
        </w:rPr>
      </w:pPr>
      <w:r>
        <w:rPr>
          <w:rFonts w:hint="eastAsia" w:ascii="仿宋_GB2312" w:eastAsia="仿宋_GB2312"/>
          <w:sz w:val="28"/>
          <w:szCs w:val="28"/>
          <w:u w:val="none"/>
        </w:rPr>
        <w:t>地址：</w:t>
      </w:r>
      <w:r>
        <w:rPr>
          <w:rFonts w:hint="eastAsia" w:ascii="仿宋_GB2312" w:eastAsia="仿宋_GB2312"/>
          <w:sz w:val="28"/>
          <w:szCs w:val="28"/>
          <w:u w:val="none"/>
          <w:lang w:val="en-US" w:eastAsia="zh-CN"/>
        </w:rPr>
        <w:t>河南省郑州市高新技术开发区冬青街46号B区014号</w:t>
      </w:r>
    </w:p>
    <w:p w14:paraId="1DFCA47E">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_GB2312" w:eastAsia="仿宋_GB2312"/>
          <w:sz w:val="28"/>
          <w:szCs w:val="28"/>
          <w:u w:val="none"/>
        </w:rPr>
      </w:pPr>
      <w:r>
        <w:rPr>
          <w:rFonts w:hint="eastAsia" w:ascii="仿宋_GB2312" w:eastAsia="仿宋_GB2312"/>
          <w:sz w:val="28"/>
          <w:szCs w:val="28"/>
          <w:u w:val="none"/>
        </w:rPr>
        <w:t>联系人：</w:t>
      </w:r>
      <w:r>
        <w:rPr>
          <w:rFonts w:hint="eastAsia" w:ascii="仿宋_GB2312" w:eastAsia="仿宋_GB2312"/>
          <w:sz w:val="28"/>
          <w:szCs w:val="28"/>
          <w:u w:val="none"/>
          <w:lang w:val="en-US" w:eastAsia="zh-CN"/>
        </w:rPr>
        <w:t>宋改方</w:t>
      </w:r>
    </w:p>
    <w:p w14:paraId="56BC09EB">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default" w:ascii="仿宋_GB2312" w:eastAsia="仿宋_GB2312"/>
          <w:sz w:val="28"/>
          <w:szCs w:val="28"/>
          <w:u w:val="none"/>
          <w:lang w:val="en-US" w:eastAsia="zh-CN"/>
        </w:rPr>
      </w:pPr>
      <w:r>
        <w:rPr>
          <w:rFonts w:hint="eastAsia" w:ascii="仿宋_GB2312" w:eastAsia="仿宋_GB2312"/>
          <w:sz w:val="28"/>
          <w:szCs w:val="28"/>
          <w:u w:val="none"/>
        </w:rPr>
        <w:t>联系方式：</w:t>
      </w:r>
      <w:r>
        <w:rPr>
          <w:rFonts w:hint="eastAsia" w:ascii="仿宋_GB2312" w:eastAsia="仿宋_GB2312"/>
          <w:sz w:val="28"/>
          <w:szCs w:val="28"/>
          <w:u w:val="none"/>
          <w:lang w:val="en-US" w:eastAsia="zh-CN"/>
        </w:rPr>
        <w:t>18837267069</w:t>
      </w:r>
    </w:p>
    <w:p w14:paraId="34991487">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_GB2312" w:eastAsia="仿宋_GB2312"/>
          <w:sz w:val="28"/>
          <w:szCs w:val="28"/>
          <w:u w:val="none"/>
        </w:rPr>
      </w:pPr>
      <w:r>
        <w:rPr>
          <w:rFonts w:hint="eastAsia" w:ascii="仿宋_GB2312" w:eastAsia="仿宋_GB2312"/>
          <w:sz w:val="28"/>
          <w:szCs w:val="28"/>
          <w:u w:val="none"/>
        </w:rPr>
        <w:t>3</w:t>
      </w:r>
      <w:r>
        <w:rPr>
          <w:rFonts w:hint="eastAsia" w:ascii="仿宋_GB2312" w:eastAsia="仿宋_GB2312"/>
          <w:sz w:val="28"/>
          <w:szCs w:val="28"/>
          <w:u w:val="none"/>
          <w:lang w:eastAsia="zh-CN"/>
        </w:rPr>
        <w:t>、</w:t>
      </w:r>
      <w:r>
        <w:rPr>
          <w:rFonts w:hint="eastAsia" w:ascii="仿宋_GB2312" w:eastAsia="仿宋_GB2312"/>
          <w:sz w:val="28"/>
          <w:szCs w:val="28"/>
          <w:u w:val="none"/>
        </w:rPr>
        <w:t>项目联系方式</w:t>
      </w:r>
    </w:p>
    <w:p w14:paraId="127CE9F0">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_GB2312" w:eastAsia="仿宋_GB2312"/>
          <w:sz w:val="28"/>
          <w:szCs w:val="28"/>
          <w:u w:val="none"/>
        </w:rPr>
      </w:pPr>
      <w:r>
        <w:rPr>
          <w:rFonts w:hint="eastAsia" w:ascii="仿宋_GB2312" w:eastAsia="仿宋_GB2312"/>
          <w:sz w:val="28"/>
          <w:szCs w:val="28"/>
          <w:u w:val="none"/>
        </w:rPr>
        <w:t>项目联系人：</w:t>
      </w:r>
      <w:r>
        <w:rPr>
          <w:rFonts w:hint="eastAsia" w:ascii="仿宋_GB2312" w:eastAsia="仿宋_GB2312"/>
          <w:sz w:val="28"/>
          <w:szCs w:val="28"/>
          <w:u w:val="none"/>
          <w:lang w:val="en-US" w:eastAsia="zh-CN"/>
        </w:rPr>
        <w:t>宋改方</w:t>
      </w:r>
    </w:p>
    <w:p w14:paraId="7B7F1589">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default" w:ascii="仿宋_GB2312" w:eastAsia="仿宋_GB2312"/>
          <w:sz w:val="28"/>
          <w:szCs w:val="28"/>
          <w:u w:val="none"/>
          <w:lang w:val="en-US" w:eastAsia="zh-CN"/>
        </w:rPr>
      </w:pPr>
      <w:r>
        <w:rPr>
          <w:rFonts w:hint="eastAsia" w:ascii="仿宋_GB2312" w:eastAsia="仿宋_GB2312"/>
          <w:sz w:val="28"/>
          <w:szCs w:val="28"/>
          <w:u w:val="none"/>
        </w:rPr>
        <w:t>联系方式：</w:t>
      </w:r>
      <w:r>
        <w:rPr>
          <w:rFonts w:hint="eastAsia" w:ascii="仿宋_GB2312" w:eastAsia="仿宋_GB2312"/>
          <w:sz w:val="28"/>
          <w:szCs w:val="28"/>
          <w:u w:val="none"/>
          <w:lang w:val="en-US" w:eastAsia="zh-CN"/>
        </w:rPr>
        <w:t>18837267069</w:t>
      </w:r>
    </w:p>
    <w:p w14:paraId="0F9D69D9">
      <w:pPr>
        <w:keepNext w:val="0"/>
        <w:keepLines w:val="0"/>
        <w:pageBreakBefore w:val="0"/>
        <w:kinsoku/>
        <w:wordWrap/>
        <w:overflowPunct/>
        <w:topLinePunct w:val="0"/>
        <w:autoSpaceDE/>
        <w:autoSpaceDN/>
        <w:bidi w:val="0"/>
        <w:adjustRightInd/>
        <w:snapToGrid/>
        <w:spacing w:line="460" w:lineRule="exact"/>
        <w:textAlignment w:val="auto"/>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1E590"/>
    <w:multiLevelType w:val="multilevel"/>
    <w:tmpl w:val="FD11E59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D0A73"/>
    <w:rsid w:val="00035607"/>
    <w:rsid w:val="004278F7"/>
    <w:rsid w:val="00621C19"/>
    <w:rsid w:val="009D7913"/>
    <w:rsid w:val="00B20938"/>
    <w:rsid w:val="01170C55"/>
    <w:rsid w:val="01B330FA"/>
    <w:rsid w:val="01CC1A40"/>
    <w:rsid w:val="01F43964"/>
    <w:rsid w:val="020E29D4"/>
    <w:rsid w:val="020F2BAA"/>
    <w:rsid w:val="02A75B6E"/>
    <w:rsid w:val="03104F45"/>
    <w:rsid w:val="03230CCF"/>
    <w:rsid w:val="03985C54"/>
    <w:rsid w:val="03EA3EB6"/>
    <w:rsid w:val="03F744C3"/>
    <w:rsid w:val="042426B4"/>
    <w:rsid w:val="052D6C99"/>
    <w:rsid w:val="06555D37"/>
    <w:rsid w:val="070A2E1E"/>
    <w:rsid w:val="0773068B"/>
    <w:rsid w:val="07B70A9C"/>
    <w:rsid w:val="08162CBC"/>
    <w:rsid w:val="09853410"/>
    <w:rsid w:val="09BE1575"/>
    <w:rsid w:val="09DD1448"/>
    <w:rsid w:val="0A382182"/>
    <w:rsid w:val="0B1F7084"/>
    <w:rsid w:val="0B267E91"/>
    <w:rsid w:val="0B3348DE"/>
    <w:rsid w:val="0B705B32"/>
    <w:rsid w:val="0BD12288"/>
    <w:rsid w:val="0BDA1800"/>
    <w:rsid w:val="0BDE2EEB"/>
    <w:rsid w:val="0C0A4D19"/>
    <w:rsid w:val="0CEC044C"/>
    <w:rsid w:val="0E8F1AA3"/>
    <w:rsid w:val="0E9C31F4"/>
    <w:rsid w:val="0EA84907"/>
    <w:rsid w:val="0F047936"/>
    <w:rsid w:val="0F4C28DD"/>
    <w:rsid w:val="0F6C42F5"/>
    <w:rsid w:val="0F895414"/>
    <w:rsid w:val="0F975FF8"/>
    <w:rsid w:val="10611C39"/>
    <w:rsid w:val="1077701C"/>
    <w:rsid w:val="10BC4214"/>
    <w:rsid w:val="113118BF"/>
    <w:rsid w:val="113F18D4"/>
    <w:rsid w:val="115F5908"/>
    <w:rsid w:val="116C51BF"/>
    <w:rsid w:val="11725D4E"/>
    <w:rsid w:val="117F46B9"/>
    <w:rsid w:val="118D3F00"/>
    <w:rsid w:val="11A911FD"/>
    <w:rsid w:val="11E977FF"/>
    <w:rsid w:val="123D4FD6"/>
    <w:rsid w:val="136F3166"/>
    <w:rsid w:val="13A51B3A"/>
    <w:rsid w:val="13D30861"/>
    <w:rsid w:val="1424267F"/>
    <w:rsid w:val="142B5893"/>
    <w:rsid w:val="15493C53"/>
    <w:rsid w:val="16036C09"/>
    <w:rsid w:val="16083F5D"/>
    <w:rsid w:val="17034063"/>
    <w:rsid w:val="1710759F"/>
    <w:rsid w:val="175D228E"/>
    <w:rsid w:val="17B30D49"/>
    <w:rsid w:val="18345DDE"/>
    <w:rsid w:val="189F65F0"/>
    <w:rsid w:val="18AF5EEB"/>
    <w:rsid w:val="18C739B9"/>
    <w:rsid w:val="18E67433"/>
    <w:rsid w:val="19060AC3"/>
    <w:rsid w:val="196A01F1"/>
    <w:rsid w:val="197752D7"/>
    <w:rsid w:val="19900B2A"/>
    <w:rsid w:val="19C459EF"/>
    <w:rsid w:val="1B452CE2"/>
    <w:rsid w:val="1BD54A95"/>
    <w:rsid w:val="1BED16EE"/>
    <w:rsid w:val="1BF76B72"/>
    <w:rsid w:val="1C062C22"/>
    <w:rsid w:val="1C09377B"/>
    <w:rsid w:val="1C5833F3"/>
    <w:rsid w:val="1C9A4695"/>
    <w:rsid w:val="1CBE0D7F"/>
    <w:rsid w:val="1D0B5E54"/>
    <w:rsid w:val="1D110C74"/>
    <w:rsid w:val="1D11608E"/>
    <w:rsid w:val="1D7131DE"/>
    <w:rsid w:val="1D734218"/>
    <w:rsid w:val="1D9B7021"/>
    <w:rsid w:val="1DFB03E5"/>
    <w:rsid w:val="1DFD50C3"/>
    <w:rsid w:val="1E0839A8"/>
    <w:rsid w:val="1EFF4DAB"/>
    <w:rsid w:val="1F0009A7"/>
    <w:rsid w:val="1F307B3F"/>
    <w:rsid w:val="1F322FF4"/>
    <w:rsid w:val="1FB45322"/>
    <w:rsid w:val="207D6556"/>
    <w:rsid w:val="20C55B80"/>
    <w:rsid w:val="20F04B19"/>
    <w:rsid w:val="212D49A1"/>
    <w:rsid w:val="213F1DD6"/>
    <w:rsid w:val="21770D65"/>
    <w:rsid w:val="21A47A24"/>
    <w:rsid w:val="21AB33D9"/>
    <w:rsid w:val="21AB49C2"/>
    <w:rsid w:val="21C32C2D"/>
    <w:rsid w:val="21EE586A"/>
    <w:rsid w:val="21F514CA"/>
    <w:rsid w:val="223A54DF"/>
    <w:rsid w:val="22F42C65"/>
    <w:rsid w:val="230A060D"/>
    <w:rsid w:val="235859E7"/>
    <w:rsid w:val="23BC2838"/>
    <w:rsid w:val="23DC2A2F"/>
    <w:rsid w:val="23E4740F"/>
    <w:rsid w:val="246874DB"/>
    <w:rsid w:val="24D61AF1"/>
    <w:rsid w:val="25532354"/>
    <w:rsid w:val="25967884"/>
    <w:rsid w:val="25BE13FB"/>
    <w:rsid w:val="25FC13BE"/>
    <w:rsid w:val="265E51A7"/>
    <w:rsid w:val="270B4A2B"/>
    <w:rsid w:val="27354321"/>
    <w:rsid w:val="27383550"/>
    <w:rsid w:val="27D41F51"/>
    <w:rsid w:val="27E97F3A"/>
    <w:rsid w:val="281A7247"/>
    <w:rsid w:val="28520E52"/>
    <w:rsid w:val="28A15125"/>
    <w:rsid w:val="290F67F6"/>
    <w:rsid w:val="290F7388"/>
    <w:rsid w:val="297A0EB5"/>
    <w:rsid w:val="2A1B4BCC"/>
    <w:rsid w:val="2A595CCD"/>
    <w:rsid w:val="2A5B13F0"/>
    <w:rsid w:val="2A8C1910"/>
    <w:rsid w:val="2AAB4355"/>
    <w:rsid w:val="2AB1237E"/>
    <w:rsid w:val="2ABA0C63"/>
    <w:rsid w:val="2AC1560A"/>
    <w:rsid w:val="2B0F476C"/>
    <w:rsid w:val="2B2C427E"/>
    <w:rsid w:val="2B9475B7"/>
    <w:rsid w:val="2BCE005E"/>
    <w:rsid w:val="2BF8200A"/>
    <w:rsid w:val="2CCA0B01"/>
    <w:rsid w:val="2CD76860"/>
    <w:rsid w:val="2D1B5A67"/>
    <w:rsid w:val="2DBE2631"/>
    <w:rsid w:val="2E133665"/>
    <w:rsid w:val="2E2E2FB7"/>
    <w:rsid w:val="2E637EF1"/>
    <w:rsid w:val="2E815549"/>
    <w:rsid w:val="2E8A2419"/>
    <w:rsid w:val="2EA96AE1"/>
    <w:rsid w:val="2EE44FC3"/>
    <w:rsid w:val="2F4A7BFA"/>
    <w:rsid w:val="2F89318D"/>
    <w:rsid w:val="2FBE2919"/>
    <w:rsid w:val="2FEE2E29"/>
    <w:rsid w:val="30237F9A"/>
    <w:rsid w:val="30311CBE"/>
    <w:rsid w:val="30C45E54"/>
    <w:rsid w:val="31A354D3"/>
    <w:rsid w:val="31BE28A4"/>
    <w:rsid w:val="31E645B2"/>
    <w:rsid w:val="31F56BBF"/>
    <w:rsid w:val="3250281F"/>
    <w:rsid w:val="326E22CC"/>
    <w:rsid w:val="32B87513"/>
    <w:rsid w:val="32CF5480"/>
    <w:rsid w:val="330E3596"/>
    <w:rsid w:val="33A813C3"/>
    <w:rsid w:val="33AA0C1A"/>
    <w:rsid w:val="33DB5075"/>
    <w:rsid w:val="35126F78"/>
    <w:rsid w:val="352246B9"/>
    <w:rsid w:val="353145D4"/>
    <w:rsid w:val="3579455A"/>
    <w:rsid w:val="35FB17C0"/>
    <w:rsid w:val="35FC399A"/>
    <w:rsid w:val="367A0C27"/>
    <w:rsid w:val="36EA0A14"/>
    <w:rsid w:val="37192039"/>
    <w:rsid w:val="381226D1"/>
    <w:rsid w:val="389F35EE"/>
    <w:rsid w:val="38F84E52"/>
    <w:rsid w:val="390357E3"/>
    <w:rsid w:val="3913633A"/>
    <w:rsid w:val="3942025E"/>
    <w:rsid w:val="394402CE"/>
    <w:rsid w:val="3A4F2C33"/>
    <w:rsid w:val="3A813563"/>
    <w:rsid w:val="3AE2526D"/>
    <w:rsid w:val="3B000679"/>
    <w:rsid w:val="3B1E35DF"/>
    <w:rsid w:val="3B4957B3"/>
    <w:rsid w:val="3B7010B2"/>
    <w:rsid w:val="3B980892"/>
    <w:rsid w:val="3BB058DF"/>
    <w:rsid w:val="3C667DC0"/>
    <w:rsid w:val="3D202664"/>
    <w:rsid w:val="3D204412"/>
    <w:rsid w:val="3D2173F4"/>
    <w:rsid w:val="3D9B514F"/>
    <w:rsid w:val="3DA06D56"/>
    <w:rsid w:val="3DD432A7"/>
    <w:rsid w:val="3DE803E1"/>
    <w:rsid w:val="3E2C7806"/>
    <w:rsid w:val="3E75253C"/>
    <w:rsid w:val="3E8072CB"/>
    <w:rsid w:val="3F12422F"/>
    <w:rsid w:val="3F1B1C27"/>
    <w:rsid w:val="40523C26"/>
    <w:rsid w:val="40BA4580"/>
    <w:rsid w:val="40D45C93"/>
    <w:rsid w:val="411E19DD"/>
    <w:rsid w:val="414055C9"/>
    <w:rsid w:val="41550554"/>
    <w:rsid w:val="41D8023A"/>
    <w:rsid w:val="42C34BAA"/>
    <w:rsid w:val="42C82E73"/>
    <w:rsid w:val="42EF4FB3"/>
    <w:rsid w:val="42FA5706"/>
    <w:rsid w:val="43044F3F"/>
    <w:rsid w:val="43A50DFF"/>
    <w:rsid w:val="43C04259"/>
    <w:rsid w:val="448B0D0B"/>
    <w:rsid w:val="44B1130C"/>
    <w:rsid w:val="46330C2C"/>
    <w:rsid w:val="469556B5"/>
    <w:rsid w:val="46DE09BA"/>
    <w:rsid w:val="46F10506"/>
    <w:rsid w:val="474043C1"/>
    <w:rsid w:val="478F4975"/>
    <w:rsid w:val="484E4AA9"/>
    <w:rsid w:val="48A204FB"/>
    <w:rsid w:val="48EE6DB8"/>
    <w:rsid w:val="48F707AF"/>
    <w:rsid w:val="490B41C9"/>
    <w:rsid w:val="490E0130"/>
    <w:rsid w:val="49115557"/>
    <w:rsid w:val="497418C4"/>
    <w:rsid w:val="49AC2E9B"/>
    <w:rsid w:val="49D72121"/>
    <w:rsid w:val="49DD3C36"/>
    <w:rsid w:val="4A055E4C"/>
    <w:rsid w:val="4A5B7679"/>
    <w:rsid w:val="4A864226"/>
    <w:rsid w:val="4B1C2CA9"/>
    <w:rsid w:val="4B43525C"/>
    <w:rsid w:val="4BA056C2"/>
    <w:rsid w:val="4BCD1A02"/>
    <w:rsid w:val="4C0F31F2"/>
    <w:rsid w:val="4C206AFC"/>
    <w:rsid w:val="4C550A81"/>
    <w:rsid w:val="4CA311D2"/>
    <w:rsid w:val="4DBB5612"/>
    <w:rsid w:val="4E4F1509"/>
    <w:rsid w:val="4E856CE8"/>
    <w:rsid w:val="4E873E5B"/>
    <w:rsid w:val="4E886911"/>
    <w:rsid w:val="4F2F7056"/>
    <w:rsid w:val="4F797EA5"/>
    <w:rsid w:val="4FD75299"/>
    <w:rsid w:val="505015F4"/>
    <w:rsid w:val="509E53CF"/>
    <w:rsid w:val="51381F99"/>
    <w:rsid w:val="51E97071"/>
    <w:rsid w:val="52033AE0"/>
    <w:rsid w:val="525B5054"/>
    <w:rsid w:val="5266047A"/>
    <w:rsid w:val="528877A9"/>
    <w:rsid w:val="528F7C18"/>
    <w:rsid w:val="52BD6B2D"/>
    <w:rsid w:val="52CD0A73"/>
    <w:rsid w:val="52E4668A"/>
    <w:rsid w:val="53474E9B"/>
    <w:rsid w:val="53494264"/>
    <w:rsid w:val="535B3E67"/>
    <w:rsid w:val="535E2D80"/>
    <w:rsid w:val="5382200D"/>
    <w:rsid w:val="53CF1B94"/>
    <w:rsid w:val="53FC0911"/>
    <w:rsid w:val="540B693C"/>
    <w:rsid w:val="544D1B39"/>
    <w:rsid w:val="556101D6"/>
    <w:rsid w:val="55FA40F2"/>
    <w:rsid w:val="562A0908"/>
    <w:rsid w:val="56567CEF"/>
    <w:rsid w:val="56EC48BA"/>
    <w:rsid w:val="570D6955"/>
    <w:rsid w:val="576A60DF"/>
    <w:rsid w:val="578F0087"/>
    <w:rsid w:val="59116E1E"/>
    <w:rsid w:val="594F5C8C"/>
    <w:rsid w:val="5A642A8B"/>
    <w:rsid w:val="5A6A7D9C"/>
    <w:rsid w:val="5B2D7FCE"/>
    <w:rsid w:val="5B2E3D47"/>
    <w:rsid w:val="5B3C3158"/>
    <w:rsid w:val="5B587656"/>
    <w:rsid w:val="5B6C6BE9"/>
    <w:rsid w:val="5C4F21C6"/>
    <w:rsid w:val="5C6A5542"/>
    <w:rsid w:val="5C93136F"/>
    <w:rsid w:val="5C9F2D5B"/>
    <w:rsid w:val="5CBB785C"/>
    <w:rsid w:val="5CC67676"/>
    <w:rsid w:val="5CFC0B1A"/>
    <w:rsid w:val="5D17533E"/>
    <w:rsid w:val="5D9562FF"/>
    <w:rsid w:val="5DD82F19"/>
    <w:rsid w:val="5E2D1468"/>
    <w:rsid w:val="5E431C4A"/>
    <w:rsid w:val="5EED5311"/>
    <w:rsid w:val="5F076875"/>
    <w:rsid w:val="5F297548"/>
    <w:rsid w:val="5F7E34EF"/>
    <w:rsid w:val="5FF941C5"/>
    <w:rsid w:val="601877B1"/>
    <w:rsid w:val="603D7D78"/>
    <w:rsid w:val="60A7151B"/>
    <w:rsid w:val="60B8623B"/>
    <w:rsid w:val="6126799A"/>
    <w:rsid w:val="61B93690"/>
    <w:rsid w:val="61D004E0"/>
    <w:rsid w:val="61E56ECE"/>
    <w:rsid w:val="61EA39E0"/>
    <w:rsid w:val="61ED4C03"/>
    <w:rsid w:val="62465E1A"/>
    <w:rsid w:val="62765601"/>
    <w:rsid w:val="62B054EC"/>
    <w:rsid w:val="637A3FCD"/>
    <w:rsid w:val="637E2203"/>
    <w:rsid w:val="6383639C"/>
    <w:rsid w:val="63845FD2"/>
    <w:rsid w:val="64534D7E"/>
    <w:rsid w:val="658C22CB"/>
    <w:rsid w:val="65C40BAE"/>
    <w:rsid w:val="6623094C"/>
    <w:rsid w:val="6660661B"/>
    <w:rsid w:val="666E2934"/>
    <w:rsid w:val="66983A2C"/>
    <w:rsid w:val="66C54767"/>
    <w:rsid w:val="66D71D78"/>
    <w:rsid w:val="66E21627"/>
    <w:rsid w:val="671F2529"/>
    <w:rsid w:val="67762CFD"/>
    <w:rsid w:val="6808019D"/>
    <w:rsid w:val="68244888"/>
    <w:rsid w:val="683C653F"/>
    <w:rsid w:val="683E4A26"/>
    <w:rsid w:val="684305F8"/>
    <w:rsid w:val="68D75A44"/>
    <w:rsid w:val="69920FCF"/>
    <w:rsid w:val="69A00331"/>
    <w:rsid w:val="69CE6E20"/>
    <w:rsid w:val="69D33990"/>
    <w:rsid w:val="6A2E3D63"/>
    <w:rsid w:val="6A7B50CC"/>
    <w:rsid w:val="6AE23558"/>
    <w:rsid w:val="6AF9330C"/>
    <w:rsid w:val="6B0D141C"/>
    <w:rsid w:val="6B3E7FD6"/>
    <w:rsid w:val="6B630195"/>
    <w:rsid w:val="6B833C3B"/>
    <w:rsid w:val="6C301962"/>
    <w:rsid w:val="6C3C596D"/>
    <w:rsid w:val="6C726D1F"/>
    <w:rsid w:val="6C832144"/>
    <w:rsid w:val="6CB00884"/>
    <w:rsid w:val="6CE2020D"/>
    <w:rsid w:val="6D08606B"/>
    <w:rsid w:val="6D7D5A70"/>
    <w:rsid w:val="6DC260D1"/>
    <w:rsid w:val="6DEB57D9"/>
    <w:rsid w:val="6E542754"/>
    <w:rsid w:val="6EBF78EC"/>
    <w:rsid w:val="6ECF0AD5"/>
    <w:rsid w:val="6ED85A05"/>
    <w:rsid w:val="6FB813F7"/>
    <w:rsid w:val="6FBA4D79"/>
    <w:rsid w:val="70520D23"/>
    <w:rsid w:val="707D334E"/>
    <w:rsid w:val="70D4567A"/>
    <w:rsid w:val="71894ACB"/>
    <w:rsid w:val="71E120EC"/>
    <w:rsid w:val="72270B56"/>
    <w:rsid w:val="725E388A"/>
    <w:rsid w:val="72601145"/>
    <w:rsid w:val="72B73075"/>
    <w:rsid w:val="72F23D01"/>
    <w:rsid w:val="730B244E"/>
    <w:rsid w:val="731E211A"/>
    <w:rsid w:val="73274F5D"/>
    <w:rsid w:val="7375135A"/>
    <w:rsid w:val="73C44CE7"/>
    <w:rsid w:val="74670D1D"/>
    <w:rsid w:val="74A338AF"/>
    <w:rsid w:val="74D6302D"/>
    <w:rsid w:val="74EC6556"/>
    <w:rsid w:val="750752D4"/>
    <w:rsid w:val="75157FF9"/>
    <w:rsid w:val="753933CB"/>
    <w:rsid w:val="75657BEB"/>
    <w:rsid w:val="7589013C"/>
    <w:rsid w:val="75AF5D58"/>
    <w:rsid w:val="75D35E9F"/>
    <w:rsid w:val="760F46FF"/>
    <w:rsid w:val="763866CB"/>
    <w:rsid w:val="76B74CB4"/>
    <w:rsid w:val="77C8089D"/>
    <w:rsid w:val="77E14ED5"/>
    <w:rsid w:val="77F75794"/>
    <w:rsid w:val="78360166"/>
    <w:rsid w:val="784A557F"/>
    <w:rsid w:val="78CC3EAC"/>
    <w:rsid w:val="78DC3F71"/>
    <w:rsid w:val="792106BD"/>
    <w:rsid w:val="79305402"/>
    <w:rsid w:val="79477DD7"/>
    <w:rsid w:val="79A33E26"/>
    <w:rsid w:val="79F27DC5"/>
    <w:rsid w:val="7A015EE4"/>
    <w:rsid w:val="7A13262E"/>
    <w:rsid w:val="7A2437B8"/>
    <w:rsid w:val="7A29339B"/>
    <w:rsid w:val="7A677959"/>
    <w:rsid w:val="7AB60C13"/>
    <w:rsid w:val="7B0A6B2C"/>
    <w:rsid w:val="7B6D28CB"/>
    <w:rsid w:val="7B954CDD"/>
    <w:rsid w:val="7B98103C"/>
    <w:rsid w:val="7BD61B65"/>
    <w:rsid w:val="7C54163A"/>
    <w:rsid w:val="7D212E4D"/>
    <w:rsid w:val="7D4B167B"/>
    <w:rsid w:val="7DE20C95"/>
    <w:rsid w:val="7E09286B"/>
    <w:rsid w:val="7E1536A4"/>
    <w:rsid w:val="7E49622D"/>
    <w:rsid w:val="7ED72300"/>
    <w:rsid w:val="7F221CF3"/>
    <w:rsid w:val="7F2B7A4C"/>
    <w:rsid w:val="7F3379FA"/>
    <w:rsid w:val="7F3D334B"/>
    <w:rsid w:val="7F4D0390"/>
    <w:rsid w:val="7F5C2614"/>
    <w:rsid w:val="7F9F14E6"/>
    <w:rsid w:val="7FEF0540"/>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8" w:lineRule="auto"/>
      <w:jc w:val="center"/>
      <w:outlineLvl w:val="0"/>
    </w:pPr>
    <w:rPr>
      <w:rFonts w:ascii="Times New Roman" w:hAnsi="Times New Roman" w:eastAsia="宋体"/>
      <w:b/>
      <w:bCs/>
      <w:kern w:val="44"/>
      <w:sz w:val="36"/>
      <w:szCs w:val="44"/>
    </w:rPr>
  </w:style>
  <w:style w:type="paragraph" w:styleId="3">
    <w:name w:val="heading 2"/>
    <w:basedOn w:val="1"/>
    <w:next w:val="1"/>
    <w:link w:val="20"/>
    <w:autoRedefine/>
    <w:semiHidden/>
    <w:unhideWhenUsed/>
    <w:qFormat/>
    <w:uiPriority w:val="0"/>
    <w:pPr>
      <w:keepNext/>
      <w:keepLines/>
      <w:spacing w:before="160" w:after="160" w:line="240" w:lineRule="atLeast"/>
      <w:ind w:left="851" w:hanging="284"/>
      <w:jc w:val="left"/>
      <w:textAlignment w:val="baseline"/>
      <w:outlineLvl w:val="1"/>
    </w:pPr>
    <w:rPr>
      <w:rFonts w:ascii="黑体" w:hAnsi="黑体" w:eastAsia="宋体" w:cs="Times New Roman"/>
      <w:b/>
      <w:kern w:val="0"/>
      <w:sz w:val="28"/>
      <w:szCs w:val="28"/>
    </w:rPr>
  </w:style>
  <w:style w:type="paragraph" w:styleId="4">
    <w:name w:val="heading 3"/>
    <w:basedOn w:val="5"/>
    <w:next w:val="1"/>
    <w:link w:val="22"/>
    <w:semiHidden/>
    <w:unhideWhenUsed/>
    <w:qFormat/>
    <w:uiPriority w:val="0"/>
    <w:pPr>
      <w:keepNext/>
      <w:keepLines/>
      <w:spacing w:before="260" w:after="260" w:line="415" w:lineRule="auto"/>
      <w:jc w:val="left"/>
      <w:outlineLvl w:val="2"/>
    </w:pPr>
    <w:rPr>
      <w:rFonts w:ascii="Times New Roman" w:hAnsi="Times New Roman" w:eastAsia="宋体" w:cs="Times New Roman"/>
      <w:b/>
      <w:bCs/>
      <w:color w:val="000000"/>
      <w:kern w:val="0"/>
      <w:sz w:val="24"/>
      <w:szCs w:val="32"/>
    </w:rPr>
  </w:style>
  <w:style w:type="paragraph" w:styleId="7">
    <w:name w:val="heading 4"/>
    <w:next w:val="6"/>
    <w:link w:val="23"/>
    <w:semiHidden/>
    <w:unhideWhenUsed/>
    <w:qFormat/>
    <w:uiPriority w:val="0"/>
    <w:pPr>
      <w:numPr>
        <w:ilvl w:val="3"/>
        <w:numId w:val="1"/>
      </w:numPr>
      <w:tabs>
        <w:tab w:val="left" w:pos="0"/>
      </w:tabs>
      <w:adjustRightInd w:val="0"/>
      <w:snapToGrid w:val="0"/>
      <w:spacing w:line="500" w:lineRule="exact"/>
      <w:ind w:left="0" w:firstLine="402"/>
      <w:outlineLvl w:val="3"/>
    </w:pPr>
    <w:rPr>
      <w:rFonts w:ascii="黑体" w:hAnsi="黑体" w:eastAsia="宋体" w:cstheme="minorBidi"/>
      <w:bCs/>
      <w:sz w:val="28"/>
      <w:szCs w:val="28"/>
      <w:lang w:val="en-US" w:eastAsia="zh-CN" w:bidi="ar-SA"/>
    </w:rPr>
  </w:style>
  <w:style w:type="paragraph" w:styleId="8">
    <w:name w:val="heading 5"/>
    <w:basedOn w:val="1"/>
    <w:next w:val="6"/>
    <w:semiHidden/>
    <w:unhideWhenUsed/>
    <w:qFormat/>
    <w:uiPriority w:val="0"/>
    <w:pPr>
      <w:numPr>
        <w:ilvl w:val="4"/>
        <w:numId w:val="1"/>
      </w:numPr>
      <w:tabs>
        <w:tab w:val="left" w:pos="312"/>
      </w:tabs>
      <w:adjustRightInd w:val="0"/>
      <w:snapToGrid w:val="0"/>
      <w:spacing w:line="500" w:lineRule="exact"/>
      <w:ind w:left="0" w:firstLine="402"/>
      <w:jc w:val="left"/>
      <w:outlineLvl w:val="4"/>
    </w:pPr>
    <w:rPr>
      <w:rFonts w:ascii="黑体" w:hAnsi="黑体" w:eastAsia="宋体"/>
      <w:bCs/>
      <w:sz w:val="28"/>
      <w:szCs w:val="24"/>
    </w:rPr>
  </w:style>
  <w:style w:type="paragraph" w:styleId="9">
    <w:name w:val="heading 6"/>
    <w:basedOn w:val="1"/>
    <w:next w:val="6"/>
    <w:semiHidden/>
    <w:unhideWhenUsed/>
    <w:qFormat/>
    <w:uiPriority w:val="0"/>
    <w:pPr>
      <w:numPr>
        <w:ilvl w:val="5"/>
        <w:numId w:val="1"/>
      </w:numPr>
      <w:spacing w:line="500" w:lineRule="exact"/>
      <w:ind w:firstLine="402"/>
      <w:jc w:val="left"/>
      <w:outlineLvl w:val="5"/>
    </w:pPr>
    <w:rPr>
      <w:rFonts w:ascii="黑体" w:hAnsi="黑体" w:eastAsia="宋体"/>
      <w:bCs/>
      <w:sz w:val="28"/>
      <w:szCs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9">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First Indent"/>
    <w:basedOn w:val="6"/>
    <w:qFormat/>
    <w:uiPriority w:val="0"/>
    <w:pPr>
      <w:ind w:firstLine="420" w:firstLineChars="100"/>
    </w:pPr>
  </w:style>
  <w:style w:type="paragraph" w:styleId="6">
    <w:name w:val="Body Text"/>
    <w:basedOn w:val="1"/>
    <w:qFormat/>
    <w:uiPriority w:val="0"/>
    <w:pPr>
      <w:spacing w:after="120" w:afterLines="0" w:afterAutospacing="0"/>
    </w:pPr>
  </w:style>
  <w:style w:type="paragraph" w:styleId="13">
    <w:name w:val="Normal Indent"/>
    <w:basedOn w:val="1"/>
    <w:autoRedefine/>
    <w:qFormat/>
    <w:uiPriority w:val="0"/>
    <w:pPr>
      <w:ind w:firstLine="420" w:firstLineChars="200"/>
    </w:pPr>
  </w:style>
  <w:style w:type="paragraph" w:styleId="14">
    <w:name w:val="toc 3"/>
    <w:basedOn w:val="1"/>
    <w:next w:val="1"/>
    <w:qFormat/>
    <w:uiPriority w:val="0"/>
    <w:pPr>
      <w:ind w:left="420"/>
      <w:jc w:val="left"/>
    </w:pPr>
    <w:rPr>
      <w:rFonts w:ascii="Times New Roman" w:hAnsi="Times New Roman" w:eastAsia="宋体" w:cs="Times New Roman"/>
      <w:iCs/>
      <w:sz w:val="20"/>
      <w:szCs w:val="20"/>
    </w:rPr>
  </w:style>
  <w:style w:type="paragraph" w:styleId="15">
    <w:name w:val="toc 1"/>
    <w:basedOn w:val="1"/>
    <w:next w:val="1"/>
    <w:qFormat/>
    <w:uiPriority w:val="0"/>
    <w:rPr>
      <w:rFonts w:ascii="Arial" w:hAnsi="Arial" w:eastAsia="宋体" w:cs="Arial"/>
      <w:snapToGrid w:val="0"/>
      <w:color w:val="000000"/>
      <w:kern w:val="0"/>
      <w:sz w:val="28"/>
      <w:szCs w:val="21"/>
      <w:lang w:eastAsia="en-US"/>
    </w:rPr>
  </w:style>
  <w:style w:type="paragraph" w:styleId="16">
    <w:name w:val="toc 4"/>
    <w:basedOn w:val="1"/>
    <w:next w:val="1"/>
    <w:qFormat/>
    <w:uiPriority w:val="0"/>
    <w:pPr>
      <w:spacing w:line="240" w:lineRule="auto"/>
      <w:ind w:left="0" w:leftChars="0" w:firstLine="0" w:firstLineChars="0"/>
      <w:jc w:val="left"/>
    </w:pPr>
    <w:rPr>
      <w:rFonts w:eastAsia="宋体" w:asciiTheme="minorAscii" w:hAnsiTheme="minorAscii"/>
      <w:sz w:val="24"/>
      <w:szCs w:val="22"/>
    </w:rPr>
  </w:style>
  <w:style w:type="paragraph" w:styleId="17">
    <w:name w:val="toc 2"/>
    <w:basedOn w:val="1"/>
    <w:next w:val="1"/>
    <w:qFormat/>
    <w:uiPriority w:val="0"/>
    <w:pPr>
      <w:ind w:left="0" w:leftChars="0" w:firstLine="643" w:firstLineChars="200"/>
    </w:pPr>
    <w:rPr>
      <w:rFonts w:ascii="宋体" w:hAnsi="宋体" w:eastAsia="宋体" w:cs="Arial"/>
      <w:snapToGrid w:val="0"/>
      <w:color w:val="000000"/>
      <w:kern w:val="0"/>
      <w:sz w:val="28"/>
      <w:szCs w:val="22"/>
      <w:lang w:eastAsia="en-US"/>
    </w:rPr>
  </w:style>
  <w:style w:type="character" w:customStyle="1" w:styleId="20">
    <w:name w:val="标题 2 字符"/>
    <w:basedOn w:val="19"/>
    <w:link w:val="3"/>
    <w:autoRedefine/>
    <w:qFormat/>
    <w:uiPriority w:val="0"/>
    <w:rPr>
      <w:rFonts w:ascii="Arial" w:hAnsi="Arial" w:eastAsia="宋体" w:cs="Times New Roman"/>
      <w:b/>
      <w:bCs/>
      <w:snapToGrid w:val="0"/>
      <w:color w:val="000000"/>
      <w:kern w:val="0"/>
      <w:sz w:val="28"/>
      <w:szCs w:val="21"/>
      <w:u w:color="000000"/>
      <w:lang w:eastAsia="en-US"/>
    </w:rPr>
  </w:style>
  <w:style w:type="character" w:customStyle="1" w:styleId="21">
    <w:name w:val="标题 1 Char"/>
    <w:link w:val="2"/>
    <w:autoRedefine/>
    <w:qFormat/>
    <w:locked/>
    <w:uiPriority w:val="99"/>
    <w:rPr>
      <w:rFonts w:ascii="Times New Roman" w:hAnsi="Times New Roman" w:eastAsia="宋体"/>
      <w:b/>
      <w:kern w:val="44"/>
      <w:sz w:val="28"/>
    </w:rPr>
  </w:style>
  <w:style w:type="character" w:customStyle="1" w:styleId="22">
    <w:name w:val="标题 3 Char"/>
    <w:link w:val="4"/>
    <w:autoRedefine/>
    <w:semiHidden/>
    <w:qFormat/>
    <w:locked/>
    <w:uiPriority w:val="99"/>
    <w:rPr>
      <w:rFonts w:ascii="Times New Roman" w:hAnsi="Times New Roman" w:eastAsia="宋体" w:cs="Times New Roman"/>
      <w:b/>
      <w:bCs/>
      <w:color w:val="000000"/>
      <w:kern w:val="0"/>
      <w:sz w:val="24"/>
      <w:szCs w:val="32"/>
      <w:lang w:val="en-US" w:eastAsia="zh-CN" w:bidi="ar-SA"/>
    </w:rPr>
  </w:style>
  <w:style w:type="character" w:customStyle="1" w:styleId="23">
    <w:name w:val="标题 4 字符"/>
    <w:basedOn w:val="19"/>
    <w:link w:val="7"/>
    <w:qFormat/>
    <w:uiPriority w:val="1"/>
    <w:rPr>
      <w:rFonts w:ascii="宋体" w:hAnsi="宋体" w:eastAsia="宋体" w:cs="宋体"/>
      <w:b/>
      <w:bCs/>
      <w:sz w:val="32"/>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2504</Words>
  <Characters>2693</Characters>
  <Lines>0</Lines>
  <Paragraphs>0</Paragraphs>
  <TotalTime>9</TotalTime>
  <ScaleCrop>false</ScaleCrop>
  <LinksUpToDate>false</LinksUpToDate>
  <CharactersWithSpaces>2737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2026-03-30T10:23:00Z</dcterms:created>
  <dc:creator>a</dc:creator>
  <cp:lastModifiedBy>a</cp:lastModifiedBy>
  <cp:lastPrinted>2026-03-30T10:40:00Z</cp:lastPrinted>
  <dcterms:modified xsi:type="dcterms:W3CDTF">2026-03-30T11:25:47Z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F2E21A5BD2A840B2AF78C23301296F4F_11</vt:lpwstr>
  </property>
  <property fmtid="{D5CDD505-2E9C-101B-9397-08002B2CF9AE}" pid="4" name="KSOTemplateDocerSaveRecord">
    <vt:lpwstr>eyJoZGlkIjoiZWJmNmE0NDVkNTg1YjI2ZDkwNWRkMDE0N2NkNzYzZDciLCJ1c2VySWQiOiIxMTQzNTUwNjI4In0=</vt:lpwstr>
  </property>
</Properties>
</file>