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pPr>
      <w:r>
        <w:rPr>
          <w:rFonts w:hint="eastAsia" w:asciiTheme="minorEastAsia" w:hAnsiTheme="minorEastAsia" w:cstheme="minorEastAsia"/>
          <w:b/>
          <w:bCs/>
          <w:i w:val="0"/>
          <w:iCs w:val="0"/>
          <w:caps w:val="0"/>
          <w:color w:val="auto"/>
          <w:spacing w:val="0"/>
          <w:sz w:val="32"/>
          <w:szCs w:val="32"/>
          <w:shd w:val="clear" w:fill="FFFFFF"/>
          <w:lang w:eastAsia="zh-CN"/>
        </w:rPr>
        <w:t>安阳市殷都区环境卫生事务中心安阳市殷都区生活垃圾分类运营服务项目</w:t>
      </w:r>
      <w: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t>成交公告</w:t>
      </w:r>
    </w:p>
    <w:p w14:paraId="5B680F6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采购项目编号：殷磋商-2026-1</w:t>
      </w:r>
    </w:p>
    <w:p w14:paraId="2707BD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安阳市殷都区环境卫生事务中心安阳市殷都区生活垃圾分类运营服务项目</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采购方式：竞争性磋商</w:t>
      </w:r>
    </w:p>
    <w:p w14:paraId="7CEE05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招标公告发布日期：2026-03-26</w:t>
      </w:r>
    </w:p>
    <w:p w14:paraId="5C82994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评审日期：2026-04-07</w:t>
      </w:r>
    </w:p>
    <w:p w14:paraId="53A45F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二、成交</w:t>
      </w:r>
      <w:r>
        <w:rPr>
          <w:rFonts w:hint="eastAsia" w:ascii="宋体" w:hAnsi="宋体" w:eastAsia="宋体" w:cs="宋体"/>
          <w:sz w:val="24"/>
          <w:szCs w:val="32"/>
        </w:rPr>
        <w:t>情况</w:t>
      </w:r>
    </w:p>
    <w:tbl>
      <w:tblPr>
        <w:tblStyle w:val="7"/>
        <w:tblpPr w:leftFromText="180" w:rightFromText="180" w:vertAnchor="text" w:horzAnchor="page" w:tblpX="1145" w:tblpY="141"/>
        <w:tblOverlap w:val="never"/>
        <w:tblW w:w="5895"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568"/>
        <w:gridCol w:w="701"/>
        <w:gridCol w:w="1670"/>
        <w:gridCol w:w="1192"/>
        <w:gridCol w:w="1660"/>
        <w:gridCol w:w="1126"/>
        <w:gridCol w:w="981"/>
        <w:gridCol w:w="913"/>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299" w:hRule="atLeast"/>
        </w:trPr>
        <w:tc>
          <w:tcPr>
            <w:tcW w:w="799"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208"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07"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846"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573"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499"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65"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107" w:hRule="atLeast"/>
        </w:trPr>
        <w:tc>
          <w:tcPr>
            <w:tcW w:w="799"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殷磋商-2026-1-1</w:t>
            </w:r>
          </w:p>
        </w:tc>
        <w:tc>
          <w:tcPr>
            <w:tcW w:w="1208" w:type="pct"/>
            <w:gridSpan w:val="2"/>
            <w:tcBorders>
              <w:tl2br w:val="nil"/>
              <w:tr2bl w:val="nil"/>
            </w:tcBorders>
            <w:shd w:val="clear" w:color="auto" w:fill="auto"/>
            <w:vAlign w:val="center"/>
          </w:tcPr>
          <w:p w14:paraId="619B6E6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本项目主要包含前端设备、宣传推广、人员工资与其他、车辆相关与其他，具体内容详见磋商文件“第二章  采购项目及服务要求”。</w:t>
            </w:r>
          </w:p>
        </w:tc>
        <w:tc>
          <w:tcPr>
            <w:tcW w:w="607" w:type="pct"/>
            <w:tcBorders>
              <w:tl2br w:val="nil"/>
              <w:tr2bl w:val="nil"/>
            </w:tcBorders>
            <w:shd w:val="clear" w:color="auto" w:fill="auto"/>
            <w:vAlign w:val="center"/>
          </w:tcPr>
          <w:p w14:paraId="0D8F06C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河南晟多环保工程有限公司</w:t>
            </w:r>
          </w:p>
        </w:tc>
        <w:tc>
          <w:tcPr>
            <w:tcW w:w="846" w:type="pct"/>
            <w:tcBorders>
              <w:tl2br w:val="nil"/>
              <w:tr2bl w:val="nil"/>
            </w:tcBorders>
            <w:shd w:val="clear" w:color="auto" w:fill="auto"/>
            <w:vAlign w:val="center"/>
          </w:tcPr>
          <w:p w14:paraId="64F5207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河南省安阳市殷都区泰祥路北段路东北蒙办事处三家庄安阳市棉麻公司青年纺织厂成品库1号</w:t>
            </w:r>
          </w:p>
        </w:tc>
        <w:tc>
          <w:tcPr>
            <w:tcW w:w="573"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660600</w:t>
            </w:r>
          </w:p>
        </w:tc>
        <w:tc>
          <w:tcPr>
            <w:tcW w:w="499"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465" w:type="pct"/>
            <w:vMerge w:val="restart"/>
            <w:tcBorders>
              <w:tl2br w:val="nil"/>
              <w:tr2bl w:val="nil"/>
            </w:tcBorders>
            <w:shd w:val="clear" w:color="auto" w:fill="auto"/>
            <w:vAlign w:val="center"/>
          </w:tcPr>
          <w:p w14:paraId="5C0AE0D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评审总得分:89分</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65" w:hRule="atLeast"/>
        </w:trPr>
        <w:tc>
          <w:tcPr>
            <w:tcW w:w="799"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57"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1"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7"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846"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573"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499"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65"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44" w:hRule="atLeast"/>
        </w:trPr>
        <w:tc>
          <w:tcPr>
            <w:tcW w:w="799"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57"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安阳市殷都区环境卫生事务中心安阳市殷都区生活垃圾分类运营服务项目</w:t>
            </w:r>
          </w:p>
        </w:tc>
        <w:tc>
          <w:tcPr>
            <w:tcW w:w="60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1ACB9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详见磋商文件</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详见磋商文件</w:t>
            </w:r>
          </w:p>
        </w:tc>
        <w:tc>
          <w:tcPr>
            <w:tcW w:w="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一年</w:t>
            </w:r>
          </w:p>
        </w:tc>
        <w:tc>
          <w:tcPr>
            <w:tcW w:w="499"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详见磋商文件</w:t>
            </w:r>
          </w:p>
        </w:tc>
        <w:tc>
          <w:tcPr>
            <w:tcW w:w="465"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bl>
    <w:p w14:paraId="543AA1D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三</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2BAF019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赵紫刚、柴琎、周渊</w:t>
      </w:r>
    </w:p>
    <w:p w14:paraId="651694E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国家计委《招标代理服务收费管理暂行办法》（计价格〔2002〕1980号）、《国家发展和改革委员会办公厅关于招标代理服务费有关问题的通知》（发改办价格〔2003〕857号）、发改价格〔2011〕534号文件规定，中标（成交）供应商在领取中标通知书前向招标代理机构支付招标代理服务费。</w:t>
      </w:r>
    </w:p>
    <w:p w14:paraId="75CA26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11890.00</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bookmarkStart w:id="5" w:name="_GoBack"/>
      <w:bookmarkEnd w:id="5"/>
    </w:p>
    <w:p w14:paraId="2CF344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五</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宋体" w:hAnsi="宋体" w:cs="宋体"/>
          <w:sz w:val="24"/>
          <w:szCs w:val="32"/>
          <w:highlight w:val="none"/>
          <w:lang w:val="en-US" w:eastAsia="zh-CN"/>
        </w:rPr>
        <w:t>成交</w:t>
      </w:r>
      <w:r>
        <w:rPr>
          <w:rFonts w:hint="eastAsia" w:ascii="宋体" w:hAnsi="宋体" w:eastAsia="宋体" w:cs="宋体"/>
          <w:sz w:val="24"/>
          <w:szCs w:val="32"/>
          <w:highlight w:val="none"/>
        </w:rPr>
        <w:t>公告发布的媒介及</w:t>
      </w:r>
      <w:r>
        <w:rPr>
          <w:rFonts w:hint="eastAsia" w:ascii="宋体" w:hAnsi="宋体" w:cs="宋体"/>
          <w:sz w:val="24"/>
          <w:szCs w:val="32"/>
          <w:highlight w:val="none"/>
          <w:lang w:val="en-US" w:eastAsia="zh-CN"/>
        </w:rPr>
        <w:t>成交</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本次中标公告在《河南省政府采购网》、《安阳市政府采购网》、《</w:t>
      </w:r>
      <w:r>
        <w:rPr>
          <w:rFonts w:hint="eastAsia" w:ascii="宋体" w:hAnsi="宋体" w:eastAsia="宋体" w:cs="宋体"/>
          <w:sz w:val="24"/>
          <w:szCs w:val="32"/>
          <w:lang w:eastAsia="zh-CN"/>
        </w:rPr>
        <w:t>全国公共资源交易平台（河南省·安阳市·殷都区）</w:t>
      </w:r>
      <w:r>
        <w:rPr>
          <w:rFonts w:hint="eastAsia" w:ascii="宋体" w:hAnsi="宋体" w:eastAsia="宋体" w:cs="宋体"/>
          <w:sz w:val="24"/>
          <w:szCs w:val="32"/>
        </w:rPr>
        <w:t>》</w:t>
      </w:r>
      <w:r>
        <w:rPr>
          <w:rFonts w:hint="eastAsia" w:ascii="宋体" w:hAnsi="宋体" w:eastAsia="宋体" w:cs="宋体"/>
          <w:sz w:val="24"/>
          <w:szCs w:val="32"/>
          <w:lang w:eastAsia="zh-CN"/>
        </w:rPr>
        <w:t>上发布，</w:t>
      </w:r>
      <w:r>
        <w:rPr>
          <w:rFonts w:hint="eastAsia" w:ascii="宋体" w:hAnsi="宋体" w:cs="宋体"/>
          <w:sz w:val="24"/>
          <w:szCs w:val="32"/>
          <w:lang w:val="en-US" w:eastAsia="zh-CN"/>
        </w:rPr>
        <w:t>成交</w:t>
      </w:r>
      <w:r>
        <w:rPr>
          <w:rFonts w:hint="eastAsia" w:ascii="宋体" w:hAnsi="宋体" w:eastAsia="宋体" w:cs="宋体"/>
          <w:sz w:val="24"/>
          <w:szCs w:val="32"/>
          <w:lang w:eastAsia="zh-CN"/>
        </w:rPr>
        <w:t>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六、其他补充事宜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七、</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67E51BF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1、采购人信息</w:t>
      </w:r>
    </w:p>
    <w:p w14:paraId="27099CB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名称：安阳市殷都区环境卫生事务中心</w:t>
      </w:r>
    </w:p>
    <w:p w14:paraId="30304B7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地址：河南省安阳市殷都区清风街237号</w:t>
      </w:r>
    </w:p>
    <w:p w14:paraId="4A030D7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联系人：晁胜伟</w:t>
      </w:r>
    </w:p>
    <w:p w14:paraId="6A5BB49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bookmarkStart w:id="1" w:name="_Toc28359009"/>
      <w:bookmarkStart w:id="2" w:name="_Toc28359086"/>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：15503723976</w:t>
      </w:r>
    </w:p>
    <w:p w14:paraId="1455B3E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2、采购代理机构信息</w:t>
      </w:r>
      <w:bookmarkEnd w:id="1"/>
      <w:bookmarkEnd w:id="2"/>
    </w:p>
    <w:p w14:paraId="226570E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w:t>
      </w:r>
      <w:bookmarkStart w:id="3" w:name="_Toc28359010"/>
      <w:bookmarkStart w:id="4" w:name="_Toc28359087"/>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河南圣坤工程咨询有限公司</w:t>
      </w:r>
    </w:p>
    <w:p w14:paraId="2C6DF41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地址：安阳市文峰区财富公馆东单元15楼</w:t>
      </w:r>
    </w:p>
    <w:p w14:paraId="777F432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冯雪燕</w:t>
      </w:r>
    </w:p>
    <w:p w14:paraId="4C60137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13193539807</w:t>
      </w:r>
    </w:p>
    <w:p w14:paraId="04BA365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3、项目联系方式</w:t>
      </w:r>
      <w:bookmarkEnd w:id="3"/>
      <w:bookmarkEnd w:id="4"/>
    </w:p>
    <w:p w14:paraId="0FB65F6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项目联系人：</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冯雪燕</w:t>
      </w:r>
    </w:p>
    <w:p w14:paraId="581871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13193539807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3AB184E"/>
    <w:rsid w:val="04A2565D"/>
    <w:rsid w:val="04F10E45"/>
    <w:rsid w:val="052D6C99"/>
    <w:rsid w:val="063E7880"/>
    <w:rsid w:val="079E5401"/>
    <w:rsid w:val="07A46D57"/>
    <w:rsid w:val="09F754C0"/>
    <w:rsid w:val="0FD10701"/>
    <w:rsid w:val="19704F4F"/>
    <w:rsid w:val="1C99392D"/>
    <w:rsid w:val="22A36911"/>
    <w:rsid w:val="22BD3E5C"/>
    <w:rsid w:val="22E86FDC"/>
    <w:rsid w:val="231828DF"/>
    <w:rsid w:val="236D2106"/>
    <w:rsid w:val="24CB6E6C"/>
    <w:rsid w:val="25257230"/>
    <w:rsid w:val="267C2231"/>
    <w:rsid w:val="27AB4AC0"/>
    <w:rsid w:val="27BE4865"/>
    <w:rsid w:val="27E4018D"/>
    <w:rsid w:val="287B7B98"/>
    <w:rsid w:val="295B71C5"/>
    <w:rsid w:val="2ABC70CB"/>
    <w:rsid w:val="2CA34CF2"/>
    <w:rsid w:val="2D646780"/>
    <w:rsid w:val="2FE36A1D"/>
    <w:rsid w:val="304979FA"/>
    <w:rsid w:val="31554CFE"/>
    <w:rsid w:val="322B6FF5"/>
    <w:rsid w:val="33115FB6"/>
    <w:rsid w:val="370F76FD"/>
    <w:rsid w:val="39EE7748"/>
    <w:rsid w:val="3A744BBD"/>
    <w:rsid w:val="3B396844"/>
    <w:rsid w:val="3C4542ED"/>
    <w:rsid w:val="3EE7441F"/>
    <w:rsid w:val="41FF010B"/>
    <w:rsid w:val="43AC4FBC"/>
    <w:rsid w:val="46274A64"/>
    <w:rsid w:val="46860B82"/>
    <w:rsid w:val="47E50732"/>
    <w:rsid w:val="485B09F4"/>
    <w:rsid w:val="49F41101"/>
    <w:rsid w:val="4A73647A"/>
    <w:rsid w:val="4AEE6DF3"/>
    <w:rsid w:val="4B4257D0"/>
    <w:rsid w:val="4C93089C"/>
    <w:rsid w:val="4E807407"/>
    <w:rsid w:val="523E73BD"/>
    <w:rsid w:val="529B480F"/>
    <w:rsid w:val="532742F5"/>
    <w:rsid w:val="53E26C87"/>
    <w:rsid w:val="541773BB"/>
    <w:rsid w:val="55264138"/>
    <w:rsid w:val="55A559A5"/>
    <w:rsid w:val="58C032E5"/>
    <w:rsid w:val="592A069B"/>
    <w:rsid w:val="59965FE5"/>
    <w:rsid w:val="62413B44"/>
    <w:rsid w:val="63F65129"/>
    <w:rsid w:val="66B973FE"/>
    <w:rsid w:val="684D58AF"/>
    <w:rsid w:val="68E84145"/>
    <w:rsid w:val="695E3987"/>
    <w:rsid w:val="6E43059E"/>
    <w:rsid w:val="729351C7"/>
    <w:rsid w:val="73351324"/>
    <w:rsid w:val="734F1B6D"/>
    <w:rsid w:val="757730F6"/>
    <w:rsid w:val="760342F6"/>
    <w:rsid w:val="7B2F680A"/>
    <w:rsid w:val="7BF34E93"/>
    <w:rsid w:val="7E02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918</Words>
  <Characters>1012</Characters>
  <Lines>0</Lines>
  <Paragraphs>0</Paragraphs>
  <TotalTime>8</TotalTime>
  <ScaleCrop>false</ScaleCrop>
  <LinksUpToDate>false</LinksUpToDate>
  <CharactersWithSpaces>1014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a</cp:lastModifiedBy>
  <cp:lastPrinted>2025-05-22T08:23:00Z</cp:lastPrinted>
  <dcterms:modified xsi:type="dcterms:W3CDTF">2026-04-07T06:18:30Z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F3CAC83613414B9CB7FE7256E0A2A8D8_13</vt:lpwstr>
  </property>
  <property fmtid="{D5CDD505-2E9C-101B-9397-08002B2CF9AE}" pid="4" name="KSOTemplateDocerSaveRecord">
    <vt:lpwstr>eyJoZGlkIjoiZWJmNmE0NDVkNTg1YjI2ZDkwNWRkMDE0N2NkNzYzZDciLCJ1c2VySWQiOiIxMTQzNTUwNjI4In0=</vt:lpwstr>
  </property>
</Properties>
</file>