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F59B7">
      <w:pPr>
        <w:keepNext w:val="0"/>
        <w:keepLines w:val="0"/>
        <w:pageBreakBefore w:val="0"/>
        <w:wordWrap/>
        <w:overflowPunct/>
        <w:topLinePunct w:val="0"/>
        <w:bidi w:val="0"/>
        <w:spacing w:line="360" w:lineRule="auto"/>
        <w:ind w:left="0" w:leftChars="0" w:right="0"/>
        <w:jc w:val="center"/>
        <w:textAlignment w:val="baseline"/>
        <w:rPr>
          <w:rFonts w:hint="eastAsia" w:ascii="宋体" w:hAnsi="宋体" w:eastAsia="宋体" w:cs="宋体"/>
          <w:b/>
          <w:bCs/>
          <w:color w:val="auto"/>
          <w:spacing w:val="-2"/>
          <w:sz w:val="32"/>
          <w:szCs w:val="32"/>
          <w:highlight w:val="none"/>
          <w:lang w:eastAsia="zh-CN"/>
        </w:rPr>
      </w:pPr>
      <w:r>
        <w:rPr>
          <w:rFonts w:hint="eastAsia" w:ascii="宋体" w:hAnsi="宋体" w:eastAsia="宋体" w:cs="宋体"/>
          <w:b/>
          <w:bCs/>
          <w:color w:val="auto"/>
          <w:spacing w:val="-2"/>
          <w:sz w:val="32"/>
          <w:szCs w:val="32"/>
          <w:highlight w:val="none"/>
          <w:lang w:eastAsia="zh-CN"/>
        </w:rPr>
        <w:t>安阳县辛村镇人民政府安阳县辛村镇2026年贾太保村基础设施</w:t>
      </w:r>
    </w:p>
    <w:p w14:paraId="785648BF">
      <w:pPr>
        <w:keepNext w:val="0"/>
        <w:keepLines w:val="0"/>
        <w:pageBreakBefore w:val="0"/>
        <w:wordWrap/>
        <w:overflowPunct/>
        <w:topLinePunct w:val="0"/>
        <w:bidi w:val="0"/>
        <w:spacing w:line="360" w:lineRule="auto"/>
        <w:ind w:left="0" w:leftChars="0" w:right="0"/>
        <w:jc w:val="center"/>
        <w:textAlignment w:val="baseline"/>
        <w:rPr>
          <w:rFonts w:hint="eastAsia" w:ascii="宋体" w:hAnsi="宋体" w:eastAsia="宋体" w:cs="宋体"/>
          <w:b/>
          <w:bCs/>
          <w:color w:val="auto"/>
          <w:sz w:val="32"/>
          <w:szCs w:val="32"/>
          <w:highlight w:val="none"/>
        </w:rPr>
      </w:pPr>
      <w:r>
        <w:rPr>
          <w:rFonts w:hint="eastAsia" w:ascii="宋体" w:hAnsi="宋体" w:eastAsia="宋体" w:cs="宋体"/>
          <w:b/>
          <w:bCs/>
          <w:color w:val="auto"/>
          <w:spacing w:val="-2"/>
          <w:sz w:val="32"/>
          <w:szCs w:val="32"/>
          <w:highlight w:val="none"/>
          <w:lang w:eastAsia="zh-CN"/>
        </w:rPr>
        <w:t>项目</w:t>
      </w:r>
      <w:r>
        <w:rPr>
          <w:rFonts w:hint="eastAsia" w:ascii="宋体" w:hAnsi="宋体" w:eastAsia="宋体" w:cs="宋体"/>
          <w:b/>
          <w:bCs/>
          <w:color w:val="auto"/>
          <w:spacing w:val="-2"/>
          <w:sz w:val="32"/>
          <w:szCs w:val="32"/>
          <w:highlight w:val="none"/>
        </w:rPr>
        <w:t>竞争性磋商公告</w:t>
      </w:r>
    </w:p>
    <w:p w14:paraId="50B9E81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textAlignment w:val="baseline"/>
        <w:outlineLvl w:val="1"/>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一、项目基本情况</w:t>
      </w:r>
    </w:p>
    <w:p w14:paraId="5CD1F0FB">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1、项目编号：安县磋商采购-2026-22</w:t>
      </w:r>
    </w:p>
    <w:p w14:paraId="6719C998">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2、项目名称：安阳县辛村镇人民政府安阳县辛村镇2026年贾太保村基础设施项目</w:t>
      </w:r>
    </w:p>
    <w:p w14:paraId="0EA3E822">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3、采购方式：竞争性磋商</w:t>
      </w:r>
    </w:p>
    <w:p w14:paraId="37C8C7A5">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4、预算金额：1771887.76元</w:t>
      </w:r>
    </w:p>
    <w:p w14:paraId="1D1DFAF0">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789" w:firstLineChars="329"/>
        <w:jc w:val="left"/>
        <w:textAlignment w:val="baseline"/>
        <w:rPr>
          <w:rFonts w:hint="eastAsia" w:ascii="宋体" w:hAnsi="宋体" w:eastAsia="宋体" w:cs="宋体"/>
          <w:color w:val="auto"/>
          <w:highlight w:val="none"/>
        </w:rPr>
      </w:pPr>
      <w:r>
        <w:rPr>
          <w:rFonts w:hint="eastAsia" w:ascii="宋体" w:hAnsi="宋体" w:eastAsia="宋体" w:cs="宋体"/>
          <w:color w:val="auto"/>
          <w:sz w:val="24"/>
          <w:szCs w:val="24"/>
          <w:highlight w:val="none"/>
          <w:u w:val="none" w:color="auto"/>
          <w:lang w:val="en-US" w:eastAsia="zh-CN"/>
        </w:rPr>
        <w:t>最高限价：1771887.76元</w:t>
      </w:r>
    </w:p>
    <w:tbl>
      <w:tblPr>
        <w:tblStyle w:val="17"/>
        <w:tblW w:w="95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4"/>
        <w:gridCol w:w="1046"/>
        <w:gridCol w:w="2079"/>
        <w:gridCol w:w="1341"/>
        <w:gridCol w:w="1616"/>
        <w:gridCol w:w="1250"/>
        <w:gridCol w:w="1484"/>
      </w:tblGrid>
      <w:tr w14:paraId="1201E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704" w:type="dxa"/>
            <w:vAlign w:val="center"/>
          </w:tcPr>
          <w:p w14:paraId="19DF333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5"/>
                <w:kern w:val="0"/>
                <w:sz w:val="24"/>
                <w:szCs w:val="24"/>
                <w:highlight w:val="none"/>
                <w:lang w:val="en-US" w:eastAsia="en-US" w:bidi="ar-SA"/>
              </w:rPr>
              <w:t>序号</w:t>
            </w:r>
          </w:p>
        </w:tc>
        <w:tc>
          <w:tcPr>
            <w:tcW w:w="1046" w:type="dxa"/>
            <w:vAlign w:val="center"/>
          </w:tcPr>
          <w:p w14:paraId="5B42AA3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5"/>
                <w:kern w:val="0"/>
                <w:sz w:val="24"/>
                <w:szCs w:val="24"/>
                <w:highlight w:val="none"/>
                <w:lang w:val="en-US" w:eastAsia="en-US" w:bidi="ar-SA"/>
              </w:rPr>
              <w:t>包号</w:t>
            </w:r>
          </w:p>
        </w:tc>
        <w:tc>
          <w:tcPr>
            <w:tcW w:w="2079" w:type="dxa"/>
            <w:vAlign w:val="center"/>
          </w:tcPr>
          <w:p w14:paraId="3694074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4"/>
                <w:kern w:val="0"/>
                <w:sz w:val="24"/>
                <w:szCs w:val="24"/>
                <w:highlight w:val="none"/>
                <w:lang w:val="en-US" w:eastAsia="en-US" w:bidi="ar-SA"/>
              </w:rPr>
              <w:t>包名称</w:t>
            </w:r>
          </w:p>
        </w:tc>
        <w:tc>
          <w:tcPr>
            <w:tcW w:w="1341" w:type="dxa"/>
            <w:vAlign w:val="center"/>
          </w:tcPr>
          <w:p w14:paraId="0422C57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4"/>
                <w:kern w:val="0"/>
                <w:sz w:val="24"/>
                <w:szCs w:val="24"/>
                <w:highlight w:val="none"/>
                <w:lang w:val="en-US" w:eastAsia="en-US" w:bidi="ar-SA"/>
              </w:rPr>
              <w:t>包预算</w:t>
            </w:r>
          </w:p>
          <w:p w14:paraId="3F84B5D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（元）</w:t>
            </w:r>
          </w:p>
        </w:tc>
        <w:tc>
          <w:tcPr>
            <w:tcW w:w="1616" w:type="dxa"/>
            <w:vAlign w:val="center"/>
          </w:tcPr>
          <w:p w14:paraId="53F5D21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2"/>
                <w:kern w:val="0"/>
                <w:sz w:val="24"/>
                <w:szCs w:val="24"/>
                <w:highlight w:val="none"/>
                <w:lang w:val="en-US" w:eastAsia="en-US" w:bidi="ar-SA"/>
              </w:rPr>
              <w:t>包最高限价</w:t>
            </w:r>
          </w:p>
          <w:p w14:paraId="74F328F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（元）</w:t>
            </w:r>
          </w:p>
        </w:tc>
        <w:tc>
          <w:tcPr>
            <w:tcW w:w="1250" w:type="dxa"/>
            <w:vAlign w:val="center"/>
          </w:tcPr>
          <w:p w14:paraId="3868E9D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3"/>
                <w:kern w:val="0"/>
                <w:sz w:val="24"/>
                <w:szCs w:val="24"/>
                <w:highlight w:val="none"/>
                <w:lang w:val="en-US" w:eastAsia="en-US" w:bidi="ar-SA"/>
              </w:rPr>
              <w:t>是否专门面</w:t>
            </w:r>
            <w:r>
              <w:rPr>
                <w:rFonts w:hint="eastAsia" w:ascii="宋体" w:hAnsi="宋体" w:eastAsia="宋体" w:cs="宋体"/>
                <w:snapToGrid w:val="0"/>
                <w:color w:val="auto"/>
                <w:spacing w:val="-7"/>
                <w:kern w:val="0"/>
                <w:sz w:val="24"/>
                <w:szCs w:val="24"/>
                <w:highlight w:val="none"/>
                <w:lang w:val="en-US" w:eastAsia="en-US" w:bidi="ar-SA"/>
              </w:rPr>
              <w:t>向中小企业</w:t>
            </w:r>
          </w:p>
        </w:tc>
        <w:tc>
          <w:tcPr>
            <w:tcW w:w="1484" w:type="dxa"/>
            <w:vAlign w:val="center"/>
          </w:tcPr>
          <w:p w14:paraId="2E096B6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2"/>
                <w:kern w:val="0"/>
                <w:sz w:val="24"/>
                <w:szCs w:val="24"/>
                <w:highlight w:val="none"/>
                <w:lang w:val="en-US" w:eastAsia="en-US" w:bidi="ar-SA"/>
              </w:rPr>
              <w:t>采购预留金</w:t>
            </w:r>
            <w:r>
              <w:rPr>
                <w:rFonts w:hint="eastAsia" w:ascii="宋体" w:hAnsi="宋体" w:eastAsia="宋体" w:cs="宋体"/>
                <w:snapToGrid w:val="0"/>
                <w:color w:val="auto"/>
                <w:spacing w:val="-3"/>
                <w:kern w:val="0"/>
                <w:sz w:val="24"/>
                <w:szCs w:val="24"/>
                <w:highlight w:val="none"/>
                <w:lang w:val="en-US" w:eastAsia="en-US" w:bidi="ar-SA"/>
              </w:rPr>
              <w:t>额（元）</w:t>
            </w:r>
          </w:p>
        </w:tc>
      </w:tr>
      <w:tr w14:paraId="6C85D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704" w:type="dxa"/>
            <w:vAlign w:val="center"/>
          </w:tcPr>
          <w:p w14:paraId="3FEABCB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en-US" w:bidi="ar-SA"/>
              </w:rPr>
              <w:t>1</w:t>
            </w:r>
          </w:p>
        </w:tc>
        <w:tc>
          <w:tcPr>
            <w:tcW w:w="1046" w:type="dxa"/>
            <w:vAlign w:val="center"/>
          </w:tcPr>
          <w:p w14:paraId="0E1ED76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u w:val="none" w:color="auto"/>
                <w:lang w:val="en-US" w:eastAsia="zh-CN"/>
              </w:rPr>
              <w:t>安县磋商采购-2026-22-1</w:t>
            </w:r>
          </w:p>
        </w:tc>
        <w:tc>
          <w:tcPr>
            <w:tcW w:w="2079" w:type="dxa"/>
            <w:vAlign w:val="center"/>
          </w:tcPr>
          <w:p w14:paraId="2D71E2C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安阳县辛村镇人民政府安阳县辛村镇2026年贾太保村基础设施项目</w:t>
            </w:r>
          </w:p>
        </w:tc>
        <w:tc>
          <w:tcPr>
            <w:tcW w:w="1341" w:type="dxa"/>
            <w:vAlign w:val="center"/>
          </w:tcPr>
          <w:p w14:paraId="6F228E0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u w:val="none" w:color="auto"/>
                <w:lang w:val="en-US" w:eastAsia="zh-CN"/>
              </w:rPr>
              <w:t>1771887.76</w:t>
            </w:r>
          </w:p>
        </w:tc>
        <w:tc>
          <w:tcPr>
            <w:tcW w:w="1616" w:type="dxa"/>
            <w:vAlign w:val="center"/>
          </w:tcPr>
          <w:p w14:paraId="57759A9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u w:val="none" w:color="auto"/>
                <w:lang w:val="en-US" w:eastAsia="zh-CN"/>
              </w:rPr>
              <w:t>1771887.76</w:t>
            </w:r>
          </w:p>
        </w:tc>
        <w:tc>
          <w:tcPr>
            <w:tcW w:w="1250" w:type="dxa"/>
            <w:vAlign w:val="center"/>
          </w:tcPr>
          <w:p w14:paraId="079FA6C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en-US" w:bidi="ar-SA"/>
              </w:rPr>
              <w:t>是</w:t>
            </w:r>
          </w:p>
        </w:tc>
        <w:tc>
          <w:tcPr>
            <w:tcW w:w="1484" w:type="dxa"/>
            <w:vAlign w:val="center"/>
          </w:tcPr>
          <w:p w14:paraId="09D528B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u w:val="none" w:color="auto"/>
                <w:lang w:val="en-US" w:eastAsia="zh-CN"/>
              </w:rPr>
              <w:t>1771887.76</w:t>
            </w:r>
          </w:p>
        </w:tc>
      </w:tr>
    </w:tbl>
    <w:p w14:paraId="676E22F0">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5、采购需求：（包括但不限于标的的名称、数量、简要技术需求或服务要求等）</w:t>
      </w:r>
    </w:p>
    <w:p w14:paraId="48DCB973">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5.1 采购内容：工程量清单及图纸范围内的所有内容。</w:t>
      </w:r>
    </w:p>
    <w:p w14:paraId="16BAC224">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5.2 质量要求：合格，符合现行国家有关工程施工质量验收规范和标准的要求。</w:t>
      </w:r>
    </w:p>
    <w:p w14:paraId="601F3194">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default"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5.3 资金来源：财政资金</w:t>
      </w:r>
    </w:p>
    <w:p w14:paraId="35F3BFA5">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6、合同履行期限：30日历天</w:t>
      </w:r>
    </w:p>
    <w:p w14:paraId="1D90B50C">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7、本项目是否接受联合体投标：否</w:t>
      </w:r>
    </w:p>
    <w:p w14:paraId="1685B450">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8、是否接受进口产品：否</w:t>
      </w:r>
    </w:p>
    <w:p w14:paraId="08C0368A">
      <w:pPr>
        <w:keepNext w:val="0"/>
        <w:keepLines w:val="0"/>
        <w:pageBreakBefore w:val="0"/>
        <w:widowControl/>
        <w:tabs>
          <w:tab w:val="left" w:pos="10177"/>
        </w:tabs>
        <w:kinsoku w:val="0"/>
        <w:wordWrap/>
        <w:overflowPunct/>
        <w:topLinePunct w:val="0"/>
        <w:autoSpaceDE w:val="0"/>
        <w:autoSpaceDN w:val="0"/>
        <w:bidi w:val="0"/>
        <w:adjustRightInd w:val="0"/>
        <w:snapToGrid w:val="0"/>
        <w:spacing w:line="360" w:lineRule="auto"/>
        <w:ind w:left="0" w:leftChars="0" w:right="0" w:firstLine="483"/>
        <w:jc w:val="left"/>
        <w:textAlignment w:val="baseline"/>
        <w:rPr>
          <w:rFonts w:hint="eastAsia" w:ascii="宋体" w:hAnsi="宋体" w:eastAsia="宋体" w:cs="宋体"/>
          <w:color w:val="auto"/>
          <w:sz w:val="24"/>
          <w:szCs w:val="24"/>
          <w:highlight w:val="none"/>
          <w:u w:val="none" w:color="auto"/>
          <w:lang w:val="en-US" w:eastAsia="zh-CN"/>
        </w:rPr>
      </w:pPr>
      <w:r>
        <w:rPr>
          <w:rFonts w:hint="eastAsia" w:ascii="宋体" w:hAnsi="宋体" w:eastAsia="宋体" w:cs="宋体"/>
          <w:color w:val="auto"/>
          <w:sz w:val="24"/>
          <w:szCs w:val="24"/>
          <w:highlight w:val="none"/>
          <w:u w:val="none" w:color="auto"/>
          <w:lang w:val="en-US" w:eastAsia="zh-CN"/>
        </w:rPr>
        <w:t>9、是否专门面向中小企业：是</w:t>
      </w:r>
    </w:p>
    <w:p w14:paraId="0BE9319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textAlignment w:val="baseline"/>
        <w:outlineLvl w:val="1"/>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二、申请人资格要求</w:t>
      </w:r>
    </w:p>
    <w:p w14:paraId="150CAFC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5"/>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w:t>
      </w:r>
    </w:p>
    <w:p w14:paraId="099D44E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5"/>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2、落实政府采购政策满足的资格要求：</w:t>
      </w:r>
    </w:p>
    <w:p w14:paraId="3F5C4A8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5"/>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专门面向中小企业采购，供应商应在响应文件中提供真实有效的《中小企业声明函》或《残疾人福利性单位声明函》或省级以上监狱管理局、戒毒管理局（含新疆生产建设兵团）出具的属于监狱企业的证明文件。</w:t>
      </w:r>
    </w:p>
    <w:p w14:paraId="16EB6A4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5"/>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3、本项目的特定资格要求</w:t>
      </w:r>
    </w:p>
    <w:p w14:paraId="4C19BCF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5"/>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满足《中华人民共和国政府采购法》第二十二条规定的供应商基础性资格要求；供应商自行承诺并承担后果，承诺书不实的，按《政府采购法》有关提供虚假材料的有关规定给予处罚。</w:t>
      </w:r>
    </w:p>
    <w:p w14:paraId="1AD5C46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5"/>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项目（标段）资格要求，并提供相关资格证明材料</w:t>
      </w:r>
    </w:p>
    <w:p w14:paraId="31A9D71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5"/>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（1）无不良信用记录。（未列入“信用中国”网站的“失信被执行人”和“重大税收违法失信主体”及“中国政府采购网”网站的“政府采购严重违法失信行为记录名单”）</w:t>
      </w:r>
    </w:p>
    <w:p w14:paraId="58D49C6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5"/>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供应商递交《响应文件》后，采购人或者采购代理机构将按以上信用信息查询渠道在解密《响应文件》</w:t>
      </w:r>
      <w:r>
        <w:rPr>
          <w:rFonts w:hint="eastAsia" w:ascii="宋体" w:hAnsi="宋体" w:eastAsia="宋体" w:cs="宋体"/>
          <w:color w:val="auto"/>
          <w:sz w:val="24"/>
          <w:szCs w:val="24"/>
          <w:highlight w:val="none"/>
          <w:lang w:val="en-US" w:eastAsia="zh-CN"/>
        </w:rPr>
        <w:t>前</w:t>
      </w:r>
      <w:r>
        <w:rPr>
          <w:rFonts w:hint="eastAsia" w:ascii="宋体" w:hAnsi="宋体" w:eastAsia="宋体" w:cs="宋体"/>
          <w:color w:val="auto"/>
          <w:sz w:val="24"/>
          <w:szCs w:val="24"/>
          <w:highlight w:val="none"/>
        </w:rPr>
        <w:t>对参加本项目的供应商信用记录进行查询，供应商有上述任一不良信用记录的，其投标将被拒绝、为无效投标。查询的网页内容将以截图或者拍照作为证据留存，供应商可不提供相关证明材料。</w:t>
      </w:r>
    </w:p>
    <w:p w14:paraId="60F22D0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5"/>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单位负责人为同一人或者存在直接控股、管理关系的不同供应商，不得参加本合同项下的政府采购活动。供应商自行承诺并提供《国家企业信用信息公示系统》中本公司企业信用信息公示报告。承诺书不实的，按《政府采购法》有关提供虚假材料的有关规定给予处罚。</w:t>
      </w:r>
    </w:p>
    <w:p w14:paraId="59C15D8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5"/>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为本采购项目提供整体设计、规范编制或者项目管理、监理、检测等服务的供应商，不得再参加本采购项目。供应商自行承诺并承担后果，承诺书不实的，按《政府采购法》有关提供虚假材料的有关规定给予处罚。</w:t>
      </w:r>
    </w:p>
    <w:p w14:paraId="79FC78A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4"/>
        <w:textAlignment w:val="baseline"/>
        <w:rPr>
          <w:rFonts w:hint="eastAsia" w:ascii="宋体" w:hAnsi="宋体" w:eastAsia="宋体" w:cs="宋体"/>
          <w:color w:val="auto"/>
          <w:sz w:val="24"/>
          <w:szCs w:val="24"/>
          <w:highlight w:val="none"/>
          <w:shd w:val="clear" w:color="auto" w:fill="auto"/>
          <w:lang w:val="en-US" w:eastAsia="zh-CN"/>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 xml:space="preserve">3 </w:t>
      </w:r>
      <w:r>
        <w:rPr>
          <w:rFonts w:hint="eastAsia" w:ascii="宋体" w:hAnsi="宋体" w:eastAsia="宋体" w:cs="宋体"/>
          <w:color w:val="auto"/>
          <w:sz w:val="24"/>
          <w:szCs w:val="24"/>
          <w:highlight w:val="none"/>
          <w:shd w:val="clear" w:color="auto" w:fill="auto"/>
          <w:lang w:val="en-US" w:eastAsia="zh-CN"/>
        </w:rPr>
        <w:t>供应商须具备市政公用工程施工总承包贰级及以上资质，具有有效的安全生产许可证；拟派项目经理须具备市政公用工程专业贰级或以上注册建造师执业资格证书，并具有有效的安全生产考核合格证，且不得担任其它在建项目的项目经理（自行承诺）</w:t>
      </w:r>
      <w:r>
        <w:rPr>
          <w:rFonts w:hint="eastAsia" w:ascii="宋体" w:hAnsi="宋体" w:eastAsia="宋体" w:cs="宋体"/>
          <w:color w:val="auto"/>
          <w:sz w:val="24"/>
          <w:szCs w:val="24"/>
          <w:highlight w:val="none"/>
          <w:lang w:eastAsia="zh-CN"/>
        </w:rPr>
        <w:t>须提供证书、劳动合同、本单位2026年1月1日以来任意连续三个月在本单位缴纳的社保证明扫描件。</w:t>
      </w:r>
    </w:p>
    <w:p w14:paraId="4DDC266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4"/>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注：（1）所有证照均应在有效期内，文中“近”、“前”指距投标截止时间。</w:t>
      </w:r>
    </w:p>
    <w:p w14:paraId="3E3570CC">
      <w:pPr>
        <w:keepNext w:val="0"/>
        <w:keepLines w:val="0"/>
        <w:pageBreakBefore w:val="0"/>
        <w:widowControl/>
        <w:kinsoku/>
        <w:wordWrap/>
        <w:overflowPunct/>
        <w:topLinePunct w:val="0"/>
        <w:autoSpaceDE/>
        <w:autoSpaceDN/>
        <w:bidi w:val="0"/>
        <w:adjustRightInd/>
        <w:snapToGrid/>
        <w:spacing w:after="0"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（2）资格证明材料（文件）应附于《响应文件》中并经供应商电子签章。供应商对资格证明文件真实性有效合规承担责任，提供虚假材料的为无效投标并将进一步追究其责任。</w:t>
      </w:r>
    </w:p>
    <w:p w14:paraId="1A213AA4">
      <w:pPr>
        <w:keepNext w:val="0"/>
        <w:keepLines w:val="0"/>
        <w:pageBreakBefore w:val="0"/>
        <w:widowControl/>
        <w:kinsoku/>
        <w:wordWrap/>
        <w:overflowPunct/>
        <w:topLinePunct w:val="0"/>
        <w:autoSpaceDE/>
        <w:autoSpaceDN/>
        <w:bidi w:val="0"/>
        <w:adjustRightInd/>
        <w:snapToGrid/>
        <w:spacing w:after="0" w:line="360" w:lineRule="auto"/>
        <w:ind w:left="0" w:leftChars="0" w:right="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（3）本项目采取资格后审，开标后，将由磋商小组对供应商的资格证明材料（文件）进行资格审核，未按要求逐一提供、或资格审查不合格的为无效投标，供应商应自负其风险费用。</w:t>
      </w:r>
    </w:p>
    <w:p w14:paraId="5A5CF28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textAlignment w:val="baseline"/>
        <w:outlineLvl w:val="1"/>
        <w:rPr>
          <w:rFonts w:hint="eastAsia" w:ascii="宋体" w:hAnsi="宋体" w:eastAsia="宋体" w:cs="宋体"/>
          <w:color w:val="auto"/>
          <w:spacing w:val="0"/>
          <w:sz w:val="24"/>
          <w:szCs w:val="24"/>
          <w:highlight w:val="none"/>
        </w:rPr>
      </w:pPr>
      <w:bookmarkStart w:id="0" w:name="bookmark9"/>
      <w:bookmarkEnd w:id="0"/>
      <w:r>
        <w:rPr>
          <w:rFonts w:hint="eastAsia" w:ascii="宋体" w:hAnsi="宋体" w:eastAsia="宋体" w:cs="宋体"/>
          <w:b/>
          <w:bCs/>
          <w:color w:val="auto"/>
          <w:spacing w:val="0"/>
          <w:sz w:val="24"/>
          <w:szCs w:val="24"/>
          <w:highlight w:val="none"/>
        </w:rPr>
        <w:t>三、获取采购文件</w:t>
      </w:r>
    </w:p>
    <w:p w14:paraId="24EA8F4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outlineLvl w:val="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时间：202</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lang w:val="en-US" w:eastAsia="zh-CN"/>
        </w:rPr>
        <w:t>10</w:t>
      </w:r>
      <w:r>
        <w:rPr>
          <w:rFonts w:hint="eastAsia" w:ascii="宋体" w:hAnsi="宋体" w:eastAsia="宋体" w:cs="宋体"/>
          <w:color w:val="auto"/>
          <w:spacing w:val="0"/>
          <w:sz w:val="24"/>
          <w:szCs w:val="24"/>
          <w:highlight w:val="none"/>
        </w:rPr>
        <w:t>月</w:t>
      </w:r>
      <w:bookmarkStart w:id="1" w:name="_GoBack"/>
      <w:bookmarkEnd w:id="1"/>
      <w:r>
        <w:rPr>
          <w:rFonts w:hint="eastAsia" w:ascii="宋体" w:hAnsi="宋体" w:eastAsia="宋体" w:cs="宋体"/>
          <w:color w:val="auto"/>
          <w:spacing w:val="0"/>
          <w:sz w:val="24"/>
          <w:szCs w:val="24"/>
          <w:highlight w:val="none"/>
          <w:lang w:val="en-US" w:eastAsia="zh-CN"/>
        </w:rPr>
        <w:t>15</w:t>
      </w:r>
      <w:r>
        <w:rPr>
          <w:rFonts w:hint="eastAsia" w:ascii="宋体" w:hAnsi="宋体" w:eastAsia="宋体" w:cs="宋体"/>
          <w:color w:val="auto"/>
          <w:spacing w:val="0"/>
          <w:sz w:val="24"/>
          <w:szCs w:val="24"/>
          <w:highlight w:val="none"/>
        </w:rPr>
        <w:t>日至202</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lang w:val="en-US" w:eastAsia="zh-CN"/>
        </w:rPr>
        <w:t>10</w:t>
      </w:r>
      <w:r>
        <w:rPr>
          <w:rFonts w:hint="eastAsia" w:ascii="宋体" w:hAnsi="宋体" w:eastAsia="宋体" w:cs="宋体"/>
          <w:color w:val="auto"/>
          <w:spacing w:val="0"/>
          <w:sz w:val="24"/>
          <w:szCs w:val="24"/>
          <w:highlight w:val="none"/>
        </w:rPr>
        <w:t>月</w:t>
      </w:r>
      <w:r>
        <w:rPr>
          <w:rFonts w:hint="eastAsia" w:ascii="宋体" w:hAnsi="宋体" w:eastAsia="宋体" w:cs="宋体"/>
          <w:color w:val="auto"/>
          <w:spacing w:val="0"/>
          <w:sz w:val="24"/>
          <w:szCs w:val="24"/>
          <w:highlight w:val="none"/>
          <w:lang w:val="en-US" w:eastAsia="zh-CN"/>
        </w:rPr>
        <w:t>21</w:t>
      </w:r>
      <w:r>
        <w:rPr>
          <w:rFonts w:hint="eastAsia" w:ascii="宋体" w:hAnsi="宋体" w:eastAsia="宋体" w:cs="宋体"/>
          <w:color w:val="auto"/>
          <w:spacing w:val="0"/>
          <w:sz w:val="24"/>
          <w:szCs w:val="24"/>
          <w:highlight w:val="none"/>
        </w:rPr>
        <w:t>日，每天上午00:00至12:00，下午12:00至23:59（北京时间，法定节假日除外。）</w:t>
      </w:r>
    </w:p>
    <w:p w14:paraId="7E5AD7C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outlineLvl w:val="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地点：安阳县公共资源交易分中心网（https://ggzy.anyang.gov.cn/ayxggzy/）</w:t>
      </w:r>
    </w:p>
    <w:p w14:paraId="3BA4029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outlineLvl w:val="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方式：网上下载，登</w:t>
      </w:r>
      <w:r>
        <w:rPr>
          <w:rFonts w:hint="eastAsia" w:ascii="宋体" w:hAnsi="宋体" w:eastAsia="宋体" w:cs="宋体"/>
          <w:color w:val="auto"/>
          <w:spacing w:val="0"/>
          <w:sz w:val="24"/>
          <w:szCs w:val="24"/>
          <w:highlight w:val="none"/>
          <w:lang w:val="en-US" w:eastAsia="zh-CN"/>
        </w:rPr>
        <w:t>录</w:t>
      </w:r>
      <w:r>
        <w:rPr>
          <w:rFonts w:hint="eastAsia" w:ascii="宋体" w:hAnsi="宋体" w:eastAsia="宋体" w:cs="宋体"/>
          <w:color w:val="auto"/>
          <w:spacing w:val="0"/>
          <w:sz w:val="24"/>
          <w:szCs w:val="24"/>
          <w:highlight w:val="none"/>
        </w:rPr>
        <w:t>安阳县公共资源交易分中心（https://ggzy.anyang.gov.cn/ayxggzy/），完成用户注册后、凭企业数字证书点击“投标用户入口”登录“政府采购”系统，获取电子版招标文件及其它资料。</w:t>
      </w:r>
    </w:p>
    <w:p w14:paraId="4F6DCC9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outlineLvl w:val="1"/>
        <w:rPr>
          <w:rFonts w:hint="eastAsia" w:ascii="宋体" w:hAnsi="宋体" w:eastAsia="宋体" w:cs="宋体"/>
          <w:color w:val="auto"/>
          <w:spacing w:val="0"/>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售价：0元</w:t>
      </w:r>
    </w:p>
    <w:p w14:paraId="29EE47F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textAlignment w:val="baseline"/>
        <w:outlineLvl w:val="1"/>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四、响应文件提交</w:t>
      </w:r>
    </w:p>
    <w:p w14:paraId="7E54AD0B">
      <w:pPr>
        <w:keepNext w:val="0"/>
        <w:keepLines w:val="0"/>
        <w:pageBreakBefore w:val="0"/>
        <w:widowControl w:val="0"/>
        <w:kinsoku w:val="0"/>
        <w:wordWrap/>
        <w:overflowPunct/>
        <w:topLinePunct w:val="0"/>
        <w:autoSpaceDE w:val="0"/>
        <w:autoSpaceDN w:val="0"/>
        <w:bidi w:val="0"/>
        <w:adjustRightInd w:val="0"/>
        <w:snapToGrid w:val="0"/>
        <w:spacing w:line="360" w:lineRule="auto"/>
        <w:ind w:left="0" w:leftChars="0" w:right="0" w:firstLine="460" w:firstLineChars="200"/>
        <w:textAlignment w:val="baseline"/>
        <w:outlineLvl w:val="1"/>
        <w:rPr>
          <w:rFonts w:hint="eastAsia" w:ascii="宋体" w:hAnsi="宋体" w:eastAsia="宋体" w:cs="宋体"/>
          <w:color w:val="auto"/>
          <w:spacing w:val="-5"/>
          <w:sz w:val="24"/>
          <w:szCs w:val="24"/>
          <w:highlight w:val="none"/>
          <w:lang w:val="en-US" w:eastAsia="zh-CN"/>
        </w:rPr>
      </w:pPr>
      <w:r>
        <w:rPr>
          <w:rFonts w:hint="eastAsia" w:ascii="宋体" w:hAnsi="宋体" w:eastAsia="宋体" w:cs="宋体"/>
          <w:color w:val="auto"/>
          <w:spacing w:val="-5"/>
          <w:sz w:val="24"/>
          <w:szCs w:val="24"/>
          <w:highlight w:val="none"/>
          <w:lang w:val="en-US" w:eastAsia="zh-CN"/>
        </w:rPr>
        <w:t>1、截止时间：2026年10月26日10时00分（北京时间）</w:t>
      </w:r>
    </w:p>
    <w:p w14:paraId="04925689">
      <w:pPr>
        <w:keepNext w:val="0"/>
        <w:keepLines w:val="0"/>
        <w:pageBreakBefore w:val="0"/>
        <w:widowControl w:val="0"/>
        <w:kinsoku w:val="0"/>
        <w:wordWrap/>
        <w:overflowPunct/>
        <w:topLinePunct w:val="0"/>
        <w:autoSpaceDE w:val="0"/>
        <w:autoSpaceDN w:val="0"/>
        <w:bidi w:val="0"/>
        <w:adjustRightInd w:val="0"/>
        <w:snapToGrid w:val="0"/>
        <w:spacing w:line="360" w:lineRule="auto"/>
        <w:ind w:left="0" w:leftChars="0" w:right="0" w:firstLine="460" w:firstLineChars="200"/>
        <w:textAlignment w:val="baseline"/>
        <w:outlineLvl w:val="1"/>
        <w:rPr>
          <w:rFonts w:hint="eastAsia" w:ascii="宋体" w:hAnsi="宋体" w:eastAsia="宋体" w:cs="宋体"/>
          <w:color w:val="auto"/>
          <w:spacing w:val="-5"/>
          <w:sz w:val="24"/>
          <w:szCs w:val="24"/>
          <w:highlight w:val="none"/>
          <w:lang w:val="en-US" w:eastAsia="zh-CN"/>
        </w:rPr>
      </w:pPr>
      <w:r>
        <w:rPr>
          <w:rFonts w:hint="eastAsia" w:ascii="宋体" w:hAnsi="宋体" w:eastAsia="宋体" w:cs="宋体"/>
          <w:color w:val="auto"/>
          <w:spacing w:val="-5"/>
          <w:sz w:val="24"/>
          <w:szCs w:val="24"/>
          <w:highlight w:val="none"/>
          <w:lang w:val="en-US" w:eastAsia="zh-CN"/>
        </w:rPr>
        <w:t>2、地点：于安阳市公共资源交易平台网上上传递交、并由供应商在规定时间远程解密。</w:t>
      </w:r>
    </w:p>
    <w:p w14:paraId="4585EA5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textAlignment w:val="baseline"/>
        <w:outlineLvl w:val="1"/>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lang w:val="en-US" w:eastAsia="zh-CN"/>
        </w:rPr>
        <w:t>五、</w:t>
      </w:r>
      <w:r>
        <w:rPr>
          <w:rFonts w:hint="eastAsia" w:ascii="宋体" w:hAnsi="宋体" w:eastAsia="宋体" w:cs="宋体"/>
          <w:b/>
          <w:bCs/>
          <w:color w:val="auto"/>
          <w:spacing w:val="-4"/>
          <w:sz w:val="24"/>
          <w:szCs w:val="24"/>
          <w:highlight w:val="none"/>
        </w:rPr>
        <w:t>响应文件开启</w:t>
      </w:r>
    </w:p>
    <w:p w14:paraId="3F46DA0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456" w:firstLineChars="200"/>
        <w:jc w:val="left"/>
        <w:textAlignment w:val="baseline"/>
        <w:outlineLvl w:val="1"/>
        <w:rPr>
          <w:rFonts w:hint="eastAsia" w:ascii="宋体" w:hAnsi="宋体" w:eastAsia="宋体" w:cs="宋体"/>
          <w:b/>
          <w:bCs/>
          <w:color w:val="auto"/>
          <w:spacing w:val="-4"/>
          <w:sz w:val="24"/>
          <w:szCs w:val="24"/>
          <w:highlight w:val="none"/>
        </w:rPr>
      </w:pPr>
      <w:r>
        <w:rPr>
          <w:rFonts w:hint="eastAsia" w:ascii="宋体" w:hAnsi="宋体" w:eastAsia="宋体" w:cs="宋体"/>
          <w:color w:val="auto"/>
          <w:spacing w:val="-6"/>
          <w:sz w:val="24"/>
          <w:szCs w:val="24"/>
          <w:highlight w:val="none"/>
          <w:lang w:val="en-US" w:eastAsia="zh-CN"/>
        </w:rPr>
        <w:t>1、时间：2026年10月26日10时00分（北京时间）</w:t>
      </w:r>
    </w:p>
    <w:p w14:paraId="4C3F210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456" w:firstLineChars="200"/>
        <w:jc w:val="left"/>
        <w:textAlignment w:val="baseline"/>
        <w:outlineLvl w:val="1"/>
        <w:rPr>
          <w:rFonts w:hint="eastAsia" w:ascii="宋体" w:hAnsi="宋体" w:eastAsia="宋体" w:cs="宋体"/>
          <w:b/>
          <w:bCs/>
          <w:color w:val="auto"/>
          <w:spacing w:val="-4"/>
          <w:sz w:val="24"/>
          <w:szCs w:val="24"/>
          <w:highlight w:val="none"/>
        </w:rPr>
      </w:pPr>
      <w:r>
        <w:rPr>
          <w:rFonts w:hint="eastAsia" w:ascii="宋体" w:hAnsi="宋体" w:eastAsia="宋体" w:cs="宋体"/>
          <w:color w:val="auto"/>
          <w:spacing w:val="-6"/>
          <w:sz w:val="24"/>
          <w:szCs w:val="24"/>
          <w:highlight w:val="none"/>
          <w:lang w:val="en-US" w:eastAsia="zh-CN"/>
        </w:rPr>
        <w:t>2、地点：（管理员网上操作地点）安阳县公共资源交易分中心第二开标厅（安阳市文明大道东段—安阳市城乡一体化示范区管委会院内）。本项目采用远程不见面交易的模式，开标当日，供应商无需到开标现场参加开标会议，供应商应当在投标截止时间前，使用IE浏览器登录到安阳市公共资源交易中心不见面开标大厅，点击右上方【登录】按钮进入，在线准时参加开标活动并进行响应文件解密等。因供应商原因未能解密、解密失败或解密超时的将被拒绝。</w:t>
      </w:r>
    </w:p>
    <w:p w14:paraId="684AC7C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textAlignment w:val="baseline"/>
        <w:outlineLvl w:val="1"/>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六、发布公告的媒介及招标公告期限</w:t>
      </w:r>
    </w:p>
    <w:p w14:paraId="786DE9D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textAlignment w:val="baseline"/>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本次招标公告在</w:t>
      </w:r>
      <w:r>
        <w:rPr>
          <w:rFonts w:hint="default" w:ascii="宋体" w:hAnsi="宋体" w:eastAsia="宋体" w:cs="宋体"/>
          <w:color w:val="auto"/>
          <w:sz w:val="24"/>
          <w:szCs w:val="24"/>
          <w:highlight w:val="none"/>
          <w:lang w:eastAsia="zh-CN"/>
        </w:rPr>
        <w:t>《河南省政府采购网》</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lang w:eastAsia="zh-CN"/>
        </w:rPr>
        <w:t>《安阳市政府采购网》</w:t>
      </w:r>
      <w:r>
        <w:rPr>
          <w:rFonts w:hint="eastAsia" w:ascii="宋体" w:hAnsi="宋体" w:eastAsia="宋体" w:cs="宋体"/>
          <w:color w:val="auto"/>
          <w:sz w:val="24"/>
          <w:szCs w:val="24"/>
          <w:highlight w:val="none"/>
          <w:lang w:eastAsia="zh-CN"/>
        </w:rPr>
        <w:t>、《安阳县公共资源交易分中心网》</w:t>
      </w:r>
      <w:r>
        <w:rPr>
          <w:rFonts w:hint="eastAsia" w:ascii="宋体" w:hAnsi="宋体" w:eastAsia="宋体" w:cs="宋体"/>
          <w:color w:val="auto"/>
          <w:sz w:val="24"/>
          <w:szCs w:val="24"/>
          <w:highlight w:val="none"/>
        </w:rPr>
        <w:t>上发布，招标公告期限为三个工作日</w:t>
      </w:r>
      <w:r>
        <w:rPr>
          <w:rFonts w:hint="eastAsia" w:ascii="宋体" w:hAnsi="宋体" w:eastAsia="宋体" w:cs="宋体"/>
          <w:color w:val="auto"/>
          <w:sz w:val="24"/>
          <w:szCs w:val="24"/>
          <w:highlight w:val="none"/>
          <w:lang w:eastAsia="zh-CN"/>
        </w:rPr>
        <w:t>。</w:t>
      </w:r>
    </w:p>
    <w:p w14:paraId="061ADFE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textAlignment w:val="baseline"/>
        <w:outlineLvl w:val="1"/>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七、其他补充事宜</w:t>
      </w:r>
    </w:p>
    <w:p w14:paraId="4560DD6C">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lang w:val="en-US" w:eastAsia="zh-CN"/>
        </w:rPr>
        <w:t>1、</w:t>
      </w:r>
      <w:r>
        <w:rPr>
          <w:rFonts w:hint="eastAsia" w:ascii="宋体" w:hAnsi="宋体" w:eastAsia="宋体" w:cs="宋体"/>
          <w:color w:val="auto"/>
          <w:spacing w:val="-1"/>
          <w:sz w:val="24"/>
          <w:szCs w:val="24"/>
          <w:highlight w:val="none"/>
        </w:rPr>
        <w:t>项目落实的政府采购政策：强制节能产品强制采购、节能产品、环境标志产品优先采购、促进中小企业发展扶持政策、进口产品政策、信息安全产品、社会信用体系建设、促进残疾人就业、支持监狱企业发展、支持绿色建筑、绿色建材，支持不发达、少数民族地区的企业，促进自主创新产业发展，支持脱贫攻坚等。</w:t>
      </w:r>
    </w:p>
    <w:p w14:paraId="0CD05AA1">
      <w:pPr>
        <w:rPr>
          <w:rFonts w:hint="eastAsia" w:ascii="宋体" w:hAnsi="宋体" w:eastAsia="宋体" w:cs="宋体"/>
          <w:b/>
          <w:bCs/>
          <w:color w:val="auto"/>
          <w:spacing w:val="-1"/>
          <w:sz w:val="24"/>
          <w:szCs w:val="24"/>
          <w:highlight w:val="none"/>
        </w:rPr>
      </w:pPr>
      <w:r>
        <w:rPr>
          <w:rFonts w:hint="eastAsia" w:ascii="宋体" w:hAnsi="宋体" w:eastAsia="宋体" w:cs="宋体"/>
          <w:b/>
          <w:bCs/>
          <w:color w:val="auto"/>
          <w:spacing w:val="-1"/>
          <w:sz w:val="24"/>
          <w:szCs w:val="24"/>
          <w:highlight w:val="none"/>
        </w:rPr>
        <w:br w:type="page"/>
      </w:r>
    </w:p>
    <w:p w14:paraId="4EDACFE8">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b/>
          <w:bCs/>
          <w:color w:val="auto"/>
          <w:spacing w:val="-1"/>
          <w:sz w:val="24"/>
          <w:szCs w:val="24"/>
          <w:highlight w:val="none"/>
        </w:rPr>
      </w:pPr>
      <w:r>
        <w:rPr>
          <w:rFonts w:hint="eastAsia" w:ascii="宋体" w:hAnsi="宋体" w:eastAsia="宋体" w:cs="宋体"/>
          <w:b/>
          <w:bCs/>
          <w:color w:val="auto"/>
          <w:spacing w:val="-1"/>
          <w:sz w:val="24"/>
          <w:szCs w:val="24"/>
          <w:highlight w:val="none"/>
        </w:rPr>
        <w:t>八、凡对本次招标提出询问，请按照以下方式联系</w:t>
      </w:r>
    </w:p>
    <w:p w14:paraId="7098C62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采购人信息</w:t>
      </w:r>
    </w:p>
    <w:p w14:paraId="3D3F5AD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名称</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val="en-US" w:eastAsia="zh-CN"/>
        </w:rPr>
        <w:t>安阳县辛村镇人民政府</w:t>
      </w:r>
    </w:p>
    <w:p w14:paraId="0F9EAC5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default" w:ascii="宋体" w:hAnsi="宋体" w:eastAsia="宋体" w:cs="宋体"/>
          <w:color w:val="auto"/>
          <w:sz w:val="24"/>
          <w:szCs w:val="24"/>
          <w:highlight w:val="none"/>
          <w:lang w:val="en-US" w:eastAsia="zh-CN"/>
        </w:rPr>
      </w:pPr>
      <w:r>
        <w:rPr>
          <w:rFonts w:hint="eastAsia" w:ascii="宋体" w:hAnsi="宋体" w:eastAsia="宋体" w:cs="宋体"/>
          <w:color w:val="auto"/>
          <w:spacing w:val="-1"/>
          <w:sz w:val="24"/>
          <w:szCs w:val="24"/>
          <w:highlight w:val="none"/>
        </w:rPr>
        <w:t>地址：安阳县辛村镇辛村集</w:t>
      </w:r>
    </w:p>
    <w:p w14:paraId="22E7B02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2" w:firstLineChars="200"/>
        <w:textAlignment w:val="baseline"/>
        <w:rPr>
          <w:rFonts w:hint="default" w:ascii="宋体" w:hAnsi="宋体" w:eastAsia="宋体" w:cs="宋体"/>
          <w:color w:val="auto"/>
          <w:spacing w:val="-2"/>
          <w:sz w:val="24"/>
          <w:szCs w:val="24"/>
          <w:highlight w:val="none"/>
          <w:lang w:val="en-US" w:eastAsia="zh-CN"/>
        </w:rPr>
      </w:pPr>
      <w:r>
        <w:rPr>
          <w:rFonts w:hint="eastAsia" w:ascii="宋体" w:hAnsi="宋体" w:eastAsia="宋体" w:cs="宋体"/>
          <w:color w:val="auto"/>
          <w:spacing w:val="-2"/>
          <w:sz w:val="24"/>
          <w:szCs w:val="24"/>
          <w:highlight w:val="none"/>
        </w:rPr>
        <w:t>联系人：</w:t>
      </w:r>
      <w:r>
        <w:rPr>
          <w:rFonts w:hint="eastAsia" w:ascii="宋体" w:hAnsi="宋体" w:eastAsia="宋体" w:cs="宋体"/>
          <w:color w:val="auto"/>
          <w:spacing w:val="-2"/>
          <w:sz w:val="24"/>
          <w:szCs w:val="24"/>
          <w:highlight w:val="none"/>
          <w:lang w:val="en-US" w:eastAsia="zh-CN"/>
        </w:rPr>
        <w:t>柳金涛</w:t>
      </w:r>
    </w:p>
    <w:p w14:paraId="088C24A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default"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rPr>
        <w:t>联系</w:t>
      </w:r>
      <w:r>
        <w:rPr>
          <w:rFonts w:hint="eastAsia" w:ascii="宋体" w:hAnsi="宋体" w:eastAsia="宋体" w:cs="宋体"/>
          <w:color w:val="auto"/>
          <w:spacing w:val="-1"/>
          <w:sz w:val="24"/>
          <w:szCs w:val="24"/>
          <w:highlight w:val="none"/>
          <w:lang w:val="en-US" w:eastAsia="zh-CN"/>
        </w:rPr>
        <w:t>方式</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val="en-US" w:eastAsia="zh-CN"/>
        </w:rPr>
        <w:t>18623823622</w:t>
      </w:r>
    </w:p>
    <w:p w14:paraId="6BECD31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采购代理机构信息</w:t>
      </w:r>
    </w:p>
    <w:p w14:paraId="11127DC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val="en-US" w:eastAsia="zh-CN"/>
        </w:rPr>
        <w:t>名称</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eastAsia="zh-CN"/>
        </w:rPr>
        <w:t>河南圣坤工程咨询有限公司</w:t>
      </w:r>
    </w:p>
    <w:p w14:paraId="30B4DD6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default" w:ascii="宋体" w:hAnsi="宋体" w:eastAsia="宋体" w:cs="宋体"/>
          <w:color w:val="auto"/>
          <w:spacing w:val="-1"/>
          <w:sz w:val="24"/>
          <w:szCs w:val="24"/>
          <w:highlight w:val="none"/>
          <w:lang w:val="en-US"/>
        </w:rPr>
      </w:pPr>
      <w:r>
        <w:rPr>
          <w:rFonts w:hint="eastAsia" w:ascii="宋体" w:hAnsi="宋体" w:eastAsia="宋体" w:cs="宋体"/>
          <w:color w:val="auto"/>
          <w:spacing w:val="-1"/>
          <w:sz w:val="24"/>
          <w:szCs w:val="24"/>
          <w:highlight w:val="none"/>
        </w:rPr>
        <w:t>地址：</w:t>
      </w:r>
      <w:r>
        <w:rPr>
          <w:rFonts w:hint="eastAsia" w:ascii="宋体" w:hAnsi="宋体" w:eastAsia="宋体" w:cs="宋体"/>
          <w:color w:val="auto"/>
          <w:spacing w:val="-1"/>
          <w:sz w:val="24"/>
          <w:szCs w:val="24"/>
          <w:highlight w:val="none"/>
          <w:lang w:val="en-US" w:eastAsia="zh-CN"/>
        </w:rPr>
        <w:t>河南省安阳市文峰大道与兴泰路交叉口财富公馆东单元15楼</w:t>
      </w:r>
    </w:p>
    <w:p w14:paraId="6D5253A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联系人：</w:t>
      </w:r>
      <w:r>
        <w:rPr>
          <w:rFonts w:hint="eastAsia" w:ascii="宋体" w:hAnsi="宋体" w:eastAsia="宋体" w:cs="宋体"/>
          <w:color w:val="auto"/>
          <w:spacing w:val="-1"/>
          <w:sz w:val="24"/>
          <w:szCs w:val="24"/>
          <w:highlight w:val="none"/>
          <w:lang w:eastAsia="zh-CN"/>
        </w:rPr>
        <w:t>冯雪燕</w:t>
      </w:r>
    </w:p>
    <w:p w14:paraId="36FB154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联系方式：</w:t>
      </w:r>
      <w:r>
        <w:rPr>
          <w:rFonts w:hint="eastAsia" w:ascii="宋体" w:hAnsi="宋体" w:eastAsia="宋体" w:cs="宋体"/>
          <w:color w:val="auto"/>
          <w:spacing w:val="-1"/>
          <w:sz w:val="24"/>
          <w:szCs w:val="24"/>
          <w:highlight w:val="none"/>
          <w:lang w:eastAsia="zh-CN"/>
        </w:rPr>
        <w:t>13193539807</w:t>
      </w:r>
    </w:p>
    <w:p w14:paraId="4DC4A8A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3、项目联系方式</w:t>
      </w:r>
    </w:p>
    <w:p w14:paraId="1310B9D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联系人：</w:t>
      </w:r>
      <w:r>
        <w:rPr>
          <w:rFonts w:hint="eastAsia" w:ascii="宋体" w:hAnsi="宋体" w:eastAsia="宋体" w:cs="宋体"/>
          <w:color w:val="auto"/>
          <w:spacing w:val="-1"/>
          <w:sz w:val="24"/>
          <w:szCs w:val="24"/>
          <w:highlight w:val="none"/>
          <w:lang w:eastAsia="zh-CN"/>
        </w:rPr>
        <w:t>冯雪燕</w:t>
      </w:r>
    </w:p>
    <w:p w14:paraId="10D327A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rPr>
        <w:t>联系方式：</w:t>
      </w:r>
      <w:r>
        <w:rPr>
          <w:rFonts w:hint="eastAsia" w:ascii="宋体" w:hAnsi="宋体" w:eastAsia="宋体" w:cs="宋体"/>
          <w:color w:val="auto"/>
          <w:spacing w:val="-1"/>
          <w:sz w:val="24"/>
          <w:szCs w:val="24"/>
          <w:highlight w:val="none"/>
          <w:lang w:eastAsia="zh-CN"/>
        </w:rPr>
        <w:t>13193539807</w:t>
      </w:r>
    </w:p>
    <w:p w14:paraId="1AC7269E"/>
    <w:sectPr>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415DB8"/>
    <w:multiLevelType w:val="multilevel"/>
    <w:tmpl w:val="53415DB8"/>
    <w:lvl w:ilvl="0" w:tentative="0">
      <w:start w:val="1"/>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rPr>
    </w:lvl>
    <w:lvl w:ilvl="3" w:tentative="0">
      <w:start w:val="1"/>
      <w:numFmt w:val="decimal"/>
      <w:suff w:val="space"/>
      <w:lvlText w:val="%1.%2.%3.%4"/>
      <w:lvlJc w:val="left"/>
      <w:pPr>
        <w:ind w:left="0" w:firstLine="0"/>
      </w:pPr>
      <w:rPr>
        <w:rFonts w:hint="eastAsia"/>
      </w:rPr>
    </w:lvl>
    <w:lvl w:ilvl="4" w:tentative="0">
      <w:start w:val="1"/>
      <w:numFmt w:val="decimal"/>
      <w:pStyle w:val="6"/>
      <w:suff w:val="nothing"/>
      <w:lvlText w:val="（%5）"/>
      <w:lvlJc w:val="left"/>
      <w:pPr>
        <w:ind w:left="0" w:firstLine="0"/>
      </w:pPr>
      <w:rPr>
        <w:rFonts w:hint="eastAsia"/>
      </w:rPr>
    </w:lvl>
    <w:lvl w:ilvl="5" w:tentative="0">
      <w:start w:val="1"/>
      <w:numFmt w:val="none"/>
      <w:lvlText w:val=""/>
      <w:lvlJc w:val="left"/>
      <w:pPr>
        <w:ind w:left="0" w:firstLine="0"/>
      </w:pPr>
      <w:rPr>
        <w:rFonts w:hint="eastAsia"/>
      </w:rPr>
    </w:lvl>
    <w:lvl w:ilvl="6" w:tentative="0">
      <w:start w:val="1"/>
      <w:numFmt w:val="none"/>
      <w:lvlText w:val=""/>
      <w:lvlJc w:val="left"/>
      <w:pPr>
        <w:ind w:left="0" w:firstLine="0"/>
      </w:pPr>
      <w:rPr>
        <w:rFonts w:hint="eastAsia"/>
      </w:rPr>
    </w:lvl>
    <w:lvl w:ilvl="7" w:tentative="0">
      <w:start w:val="1"/>
      <w:numFmt w:val="none"/>
      <w:lvlText w:val=""/>
      <w:lvlJc w:val="left"/>
      <w:pPr>
        <w:ind w:left="0" w:firstLine="0"/>
      </w:pPr>
      <w:rPr>
        <w:rFonts w:hint="eastAsia"/>
      </w:rPr>
    </w:lvl>
    <w:lvl w:ilvl="8" w:tentative="0">
      <w:start w:val="1"/>
      <w:numFmt w:val="none"/>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126697"/>
    <w:rsid w:val="02F75F64"/>
    <w:rsid w:val="033960AE"/>
    <w:rsid w:val="03CC0145"/>
    <w:rsid w:val="055B03CA"/>
    <w:rsid w:val="05642C81"/>
    <w:rsid w:val="07122175"/>
    <w:rsid w:val="080F704F"/>
    <w:rsid w:val="09D77503"/>
    <w:rsid w:val="0A390C2A"/>
    <w:rsid w:val="0AD40847"/>
    <w:rsid w:val="0C392992"/>
    <w:rsid w:val="0C597D15"/>
    <w:rsid w:val="0D806EA8"/>
    <w:rsid w:val="0E151460"/>
    <w:rsid w:val="0E235104"/>
    <w:rsid w:val="0EBB217E"/>
    <w:rsid w:val="0F0A4A1F"/>
    <w:rsid w:val="0F7D35DB"/>
    <w:rsid w:val="0FB8540B"/>
    <w:rsid w:val="10C86386"/>
    <w:rsid w:val="112B07F7"/>
    <w:rsid w:val="126704C9"/>
    <w:rsid w:val="12FA0C7C"/>
    <w:rsid w:val="1413365E"/>
    <w:rsid w:val="14261CB9"/>
    <w:rsid w:val="14611B71"/>
    <w:rsid w:val="14A02BEE"/>
    <w:rsid w:val="152C2219"/>
    <w:rsid w:val="1622230E"/>
    <w:rsid w:val="171965E4"/>
    <w:rsid w:val="17241C67"/>
    <w:rsid w:val="194C5728"/>
    <w:rsid w:val="195B4190"/>
    <w:rsid w:val="19620FB5"/>
    <w:rsid w:val="1BE7447C"/>
    <w:rsid w:val="1C126697"/>
    <w:rsid w:val="1C634B06"/>
    <w:rsid w:val="1D14783F"/>
    <w:rsid w:val="1D545861"/>
    <w:rsid w:val="213F4F2C"/>
    <w:rsid w:val="21E45660"/>
    <w:rsid w:val="222E4440"/>
    <w:rsid w:val="23346C98"/>
    <w:rsid w:val="23427D6E"/>
    <w:rsid w:val="23E153AD"/>
    <w:rsid w:val="249810BF"/>
    <w:rsid w:val="24D03224"/>
    <w:rsid w:val="250B33FF"/>
    <w:rsid w:val="254F5E7D"/>
    <w:rsid w:val="264A5C32"/>
    <w:rsid w:val="266024A8"/>
    <w:rsid w:val="27281020"/>
    <w:rsid w:val="28E26223"/>
    <w:rsid w:val="28FD468F"/>
    <w:rsid w:val="29446C94"/>
    <w:rsid w:val="2A1A3543"/>
    <w:rsid w:val="2B587401"/>
    <w:rsid w:val="2C09764B"/>
    <w:rsid w:val="2C22657D"/>
    <w:rsid w:val="2C897BFE"/>
    <w:rsid w:val="2D4C705C"/>
    <w:rsid w:val="2D8A6187"/>
    <w:rsid w:val="2DCD14DE"/>
    <w:rsid w:val="2DE57862"/>
    <w:rsid w:val="2E4F6CFE"/>
    <w:rsid w:val="304A798E"/>
    <w:rsid w:val="308B3283"/>
    <w:rsid w:val="31C26FA9"/>
    <w:rsid w:val="324E12A8"/>
    <w:rsid w:val="32DF3318"/>
    <w:rsid w:val="337B2748"/>
    <w:rsid w:val="342B1924"/>
    <w:rsid w:val="344130FA"/>
    <w:rsid w:val="344768BF"/>
    <w:rsid w:val="3453783F"/>
    <w:rsid w:val="34EF2984"/>
    <w:rsid w:val="36350D20"/>
    <w:rsid w:val="375503FA"/>
    <w:rsid w:val="39727398"/>
    <w:rsid w:val="3AB05060"/>
    <w:rsid w:val="3CF224BA"/>
    <w:rsid w:val="3EC0796B"/>
    <w:rsid w:val="3F804C2D"/>
    <w:rsid w:val="40C560CC"/>
    <w:rsid w:val="40FC6F44"/>
    <w:rsid w:val="41201352"/>
    <w:rsid w:val="418B20B6"/>
    <w:rsid w:val="427C747D"/>
    <w:rsid w:val="43204C40"/>
    <w:rsid w:val="43374CD4"/>
    <w:rsid w:val="43535C43"/>
    <w:rsid w:val="4487038E"/>
    <w:rsid w:val="452002D4"/>
    <w:rsid w:val="45992C2F"/>
    <w:rsid w:val="45F723D5"/>
    <w:rsid w:val="488B3B06"/>
    <w:rsid w:val="48A01213"/>
    <w:rsid w:val="493A72A8"/>
    <w:rsid w:val="49C572EC"/>
    <w:rsid w:val="49D7069C"/>
    <w:rsid w:val="4A13147C"/>
    <w:rsid w:val="4A5D7B29"/>
    <w:rsid w:val="4AA96E37"/>
    <w:rsid w:val="4B595A7B"/>
    <w:rsid w:val="4D6A22D8"/>
    <w:rsid w:val="4E7630B5"/>
    <w:rsid w:val="4F3432C9"/>
    <w:rsid w:val="50091E3A"/>
    <w:rsid w:val="503A5393"/>
    <w:rsid w:val="50AF2BA3"/>
    <w:rsid w:val="515802E8"/>
    <w:rsid w:val="520C54B3"/>
    <w:rsid w:val="52CF341F"/>
    <w:rsid w:val="53692CAC"/>
    <w:rsid w:val="54456651"/>
    <w:rsid w:val="54C67EA4"/>
    <w:rsid w:val="54D5335A"/>
    <w:rsid w:val="55414174"/>
    <w:rsid w:val="55520939"/>
    <w:rsid w:val="57774D2C"/>
    <w:rsid w:val="58B07A1D"/>
    <w:rsid w:val="59254E33"/>
    <w:rsid w:val="599D6BEC"/>
    <w:rsid w:val="59A933C2"/>
    <w:rsid w:val="5A597CF8"/>
    <w:rsid w:val="5A902EA3"/>
    <w:rsid w:val="5AB04B91"/>
    <w:rsid w:val="5B1C06BA"/>
    <w:rsid w:val="5B443737"/>
    <w:rsid w:val="5E7128C8"/>
    <w:rsid w:val="5F9452EC"/>
    <w:rsid w:val="5FBB632F"/>
    <w:rsid w:val="63A702FC"/>
    <w:rsid w:val="648F7ACD"/>
    <w:rsid w:val="655C11E2"/>
    <w:rsid w:val="65E035FB"/>
    <w:rsid w:val="663012BB"/>
    <w:rsid w:val="67CB493F"/>
    <w:rsid w:val="68833768"/>
    <w:rsid w:val="68896602"/>
    <w:rsid w:val="6AFE7C02"/>
    <w:rsid w:val="6BD418D0"/>
    <w:rsid w:val="6C1A0EEC"/>
    <w:rsid w:val="6D67561E"/>
    <w:rsid w:val="6D8B086E"/>
    <w:rsid w:val="6EBC4441"/>
    <w:rsid w:val="6F7A7BBB"/>
    <w:rsid w:val="70BF39FA"/>
    <w:rsid w:val="724B4950"/>
    <w:rsid w:val="72833742"/>
    <w:rsid w:val="732950C1"/>
    <w:rsid w:val="73B9046E"/>
    <w:rsid w:val="73C36379"/>
    <w:rsid w:val="74D81F62"/>
    <w:rsid w:val="751E52CE"/>
    <w:rsid w:val="753F2A72"/>
    <w:rsid w:val="75DC06BE"/>
    <w:rsid w:val="78384DC8"/>
    <w:rsid w:val="78CE0040"/>
    <w:rsid w:val="7A764D96"/>
    <w:rsid w:val="7BB06EA1"/>
    <w:rsid w:val="7C701112"/>
    <w:rsid w:val="7D916095"/>
    <w:rsid w:val="7DF80E09"/>
    <w:rsid w:val="7FD70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link w:val="14"/>
    <w:qFormat/>
    <w:uiPriority w:val="0"/>
    <w:pPr>
      <w:spacing w:before="19" w:beforeAutospacing="1" w:afterAutospacing="1"/>
      <w:jc w:val="center"/>
      <w:outlineLvl w:val="0"/>
    </w:pPr>
    <w:rPr>
      <w:rFonts w:hint="eastAsia" w:ascii="宋体" w:hAnsi="宋体" w:eastAsia="宋体" w:cs="宋体"/>
      <w:b/>
      <w:bCs/>
      <w:kern w:val="44"/>
      <w:sz w:val="28"/>
      <w:szCs w:val="48"/>
      <w:lang w:bidi="ar"/>
    </w:rPr>
  </w:style>
  <w:style w:type="paragraph" w:styleId="3">
    <w:name w:val="heading 2"/>
    <w:basedOn w:val="1"/>
    <w:next w:val="1"/>
    <w:link w:val="13"/>
    <w:semiHidden/>
    <w:unhideWhenUsed/>
    <w:qFormat/>
    <w:uiPriority w:val="0"/>
    <w:pPr>
      <w:spacing w:before="0" w:beforeAutospacing="1" w:after="0" w:afterAutospacing="1"/>
      <w:jc w:val="center"/>
      <w:outlineLvl w:val="1"/>
    </w:pPr>
    <w:rPr>
      <w:rFonts w:hint="eastAsia" w:ascii="宋体" w:hAnsi="宋体" w:eastAsia="宋体" w:cs="宋体"/>
      <w:b/>
      <w:bCs/>
      <w:snapToGrid w:val="0"/>
      <w:sz w:val="28"/>
      <w:szCs w:val="36"/>
      <w:lang w:eastAsia="zh-CN" w:bidi="ar"/>
    </w:rPr>
  </w:style>
  <w:style w:type="paragraph" w:styleId="4">
    <w:name w:val="heading 3"/>
    <w:basedOn w:val="1"/>
    <w:next w:val="1"/>
    <w:link w:val="15"/>
    <w:semiHidden/>
    <w:unhideWhenUsed/>
    <w:qFormat/>
    <w:uiPriority w:val="0"/>
    <w:pPr>
      <w:spacing w:beforeAutospacing="1" w:afterAutospacing="1"/>
      <w:jc w:val="left"/>
      <w:outlineLvl w:val="2"/>
    </w:pPr>
    <w:rPr>
      <w:rFonts w:hint="eastAsia" w:ascii="宋体" w:hAnsi="宋体" w:eastAsia="宋体" w:cs="宋体"/>
      <w:b/>
      <w:bCs/>
      <w:kern w:val="0"/>
      <w:sz w:val="24"/>
      <w:szCs w:val="27"/>
      <w:lang w:bidi="ar"/>
    </w:rPr>
  </w:style>
  <w:style w:type="paragraph" w:styleId="5">
    <w:name w:val="heading 4"/>
    <w:basedOn w:val="1"/>
    <w:next w:val="1"/>
    <w:link w:val="16"/>
    <w:semiHidden/>
    <w:unhideWhenUsed/>
    <w:qFormat/>
    <w:uiPriority w:val="0"/>
    <w:pPr>
      <w:spacing w:line="560" w:lineRule="exact"/>
      <w:ind w:firstLineChars="0"/>
      <w:outlineLvl w:val="3"/>
    </w:pPr>
    <w:rPr>
      <w:rFonts w:ascii="Times New Roman" w:hAnsi="Times New Roman" w:eastAsia="黑体" w:cs="Times New Roman"/>
      <w:b/>
      <w:bCs/>
      <w:color w:val="000000"/>
      <w:sz w:val="28"/>
      <w:szCs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outlineLvl w:val="4"/>
    </w:pPr>
    <w:rPr>
      <w:b/>
      <w:sz w:val="28"/>
    </w:rPr>
  </w:style>
  <w:style w:type="character" w:default="1" w:styleId="12">
    <w:name w:val="Default Paragraph Font"/>
    <w:semiHidden/>
    <w:unhideWhenUsed/>
    <w:qFormat/>
    <w:uiPriority w:val="1"/>
  </w:style>
  <w:style w:type="table" w:default="1" w:styleId="11">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0"/>
    <w:pPr>
      <w:spacing w:after="120" w:afterLines="0" w:afterAutospacing="0"/>
    </w:pPr>
  </w:style>
  <w:style w:type="paragraph" w:styleId="8">
    <w:name w:val="toc 3"/>
    <w:basedOn w:val="1"/>
    <w:next w:val="1"/>
    <w:qFormat/>
    <w:uiPriority w:val="0"/>
    <w:pPr>
      <w:ind w:left="0" w:leftChars="0"/>
    </w:pPr>
    <w:rPr>
      <w:rFonts w:ascii="Times New Roman" w:hAnsi="Times New Roman" w:eastAsia="宋体"/>
      <w:kern w:val="2"/>
    </w:rPr>
  </w:style>
  <w:style w:type="paragraph" w:styleId="9">
    <w:name w:val="toc 1"/>
    <w:basedOn w:val="1"/>
    <w:next w:val="1"/>
    <w:qFormat/>
    <w:uiPriority w:val="0"/>
    <w:rPr>
      <w:rFonts w:ascii="Tahoma" w:hAnsi="Tahoma" w:eastAsia="宋体" w:cs="Tahoma"/>
      <w:sz w:val="22"/>
      <w:szCs w:val="22"/>
    </w:rPr>
  </w:style>
  <w:style w:type="paragraph" w:styleId="10">
    <w:name w:val="toc 2"/>
    <w:basedOn w:val="1"/>
    <w:next w:val="1"/>
    <w:qFormat/>
    <w:uiPriority w:val="0"/>
    <w:pPr>
      <w:ind w:left="420" w:leftChars="200"/>
    </w:pPr>
    <w:rPr>
      <w:rFonts w:ascii="Tahoma" w:hAnsi="Tahoma" w:eastAsia="宋体" w:cs="Tahoma"/>
      <w:sz w:val="22"/>
      <w:szCs w:val="22"/>
    </w:rPr>
  </w:style>
  <w:style w:type="character" w:customStyle="1" w:styleId="13">
    <w:name w:val="标题 2 Char"/>
    <w:link w:val="3"/>
    <w:qFormat/>
    <w:uiPriority w:val="0"/>
    <w:rPr>
      <w:rFonts w:ascii="宋体" w:hAnsi="宋体" w:eastAsia="宋体"/>
      <w:b/>
      <w:snapToGrid w:val="0"/>
      <w:kern w:val="2"/>
      <w:sz w:val="28"/>
    </w:rPr>
  </w:style>
  <w:style w:type="character" w:customStyle="1" w:styleId="14">
    <w:name w:val="标题 1 字符"/>
    <w:link w:val="2"/>
    <w:qFormat/>
    <w:uiPriority w:val="0"/>
    <w:rPr>
      <w:rFonts w:hint="eastAsia" w:ascii="宋体" w:hAnsi="宋体" w:eastAsia="宋体" w:cs="宋体"/>
      <w:b/>
      <w:snapToGrid w:val="0"/>
      <w:kern w:val="2"/>
      <w:sz w:val="28"/>
      <w:szCs w:val="24"/>
      <w:lang w:eastAsia="en-US"/>
    </w:rPr>
  </w:style>
  <w:style w:type="character" w:customStyle="1" w:styleId="15">
    <w:name w:val="标题 3 字符"/>
    <w:link w:val="4"/>
    <w:qFormat/>
    <w:uiPriority w:val="0"/>
    <w:rPr>
      <w:rFonts w:ascii="宋体" w:hAnsi="宋体" w:eastAsia="宋体" w:cs="宋体"/>
      <w:b/>
      <w:bCs/>
      <w:snapToGrid w:val="0"/>
      <w:color w:val="000000"/>
      <w:kern w:val="0"/>
      <w:sz w:val="28"/>
      <w:szCs w:val="32"/>
      <w:u w:color="000000"/>
      <w:lang w:eastAsia="en-US"/>
    </w:rPr>
  </w:style>
  <w:style w:type="character" w:customStyle="1" w:styleId="16">
    <w:name w:val="标题 4 字符"/>
    <w:basedOn w:val="12"/>
    <w:link w:val="5"/>
    <w:semiHidden/>
    <w:qFormat/>
    <w:uiPriority w:val="9"/>
    <w:rPr>
      <w:rFonts w:ascii="Times New Roman" w:hAnsi="Times New Roman" w:eastAsia="黑体" w:cs="Times New Roman"/>
      <w:color w:val="000000" w:themeColor="text1"/>
      <w:sz w:val="28"/>
      <w:szCs w:val="28"/>
      <w14:textFill>
        <w14:solidFill>
          <w14:schemeClr w14:val="tx1"/>
        </w14:solidFill>
      </w14:textFill>
      <w14:ligatures w14:val="standardContextual"/>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2244</Words>
  <Characters>2470</Characters>
  <Lines>0</Lines>
  <Paragraphs>0</Paragraphs>
  <TotalTime>32</TotalTime>
  <ScaleCrop>false</ScaleCrop>
  <LinksUpToDate>false</LinksUpToDate>
  <CharactersWithSpaces>2476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2026-10-13T11:47:00Z</dcterms:created>
  <dc:creator>Administrator</dc:creator>
  <cp:lastModifiedBy>Administrator</cp:lastModifiedBy>
  <dcterms:modified xsi:type="dcterms:W3CDTF">2026-10-14T06:55:07Z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5A5F661D207C42F48A59F3BBA5999837_11</vt:lpwstr>
  </property>
  <property fmtid="{D5CDD505-2E9C-101B-9397-08002B2CF9AE}" pid="4" name="KSOTemplateDocerSaveRecord">
    <vt:lpwstr>eyJoZGlkIjoiZWJmNmE0NDVkNTg1YjI2ZDkwNWRkMDE0N2NkNzYzZDciLCJ1c2VySWQiOiIxMTQzNTUwNjI4In0=</vt:lpwstr>
  </property>
</Properties>
</file>