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43489A">
      <w:pPr>
        <w:spacing w:line="360" w:lineRule="auto"/>
        <w:jc w:val="center"/>
        <w:rPr>
          <w:rFonts w:hint="eastAsia" w:ascii="仿宋_GB2312" w:eastAsia="仿宋_GB2312"/>
          <w:b/>
          <w:bCs/>
          <w:spacing w:val="2"/>
          <w:sz w:val="32"/>
          <w:szCs w:val="32"/>
          <w:u w:val="none"/>
          <w:lang w:val="en-US" w:eastAsia="zh-CN"/>
        </w:rPr>
      </w:pPr>
      <w:r>
        <w:rPr>
          <w:rFonts w:hint="eastAsia" w:ascii="仿宋_GB2312" w:eastAsia="仿宋_GB2312"/>
          <w:b/>
          <w:bCs/>
          <w:spacing w:val="2"/>
          <w:sz w:val="32"/>
          <w:szCs w:val="32"/>
          <w:u w:val="none"/>
          <w:lang w:val="en-US" w:eastAsia="zh-CN"/>
        </w:rPr>
        <w:t>安阳市中央财政其他国土绿化（森林抚育）项目安阳县段</w:t>
      </w:r>
    </w:p>
    <w:p w14:paraId="14590A0A">
      <w:pPr>
        <w:spacing w:line="360" w:lineRule="auto"/>
        <w:jc w:val="center"/>
        <w:rPr>
          <w:rFonts w:hint="eastAsia" w:ascii="仿宋_GB2312" w:eastAsia="仿宋_GB2312"/>
          <w:b/>
          <w:bCs/>
          <w:sz w:val="32"/>
          <w:szCs w:val="32"/>
        </w:rPr>
      </w:pPr>
      <w:r>
        <w:rPr>
          <w:rFonts w:hint="eastAsia" w:ascii="仿宋_GB2312" w:eastAsia="仿宋_GB2312"/>
          <w:b/>
          <w:bCs/>
          <w:spacing w:val="2"/>
          <w:sz w:val="32"/>
          <w:szCs w:val="32"/>
          <w:u w:val="none"/>
          <w:lang w:val="en-US" w:eastAsia="zh-CN"/>
        </w:rPr>
        <w:t>竞争性谈判公告</w:t>
      </w:r>
    </w:p>
    <w:p w14:paraId="15298970">
      <w:pPr>
        <w:keepNext w:val="0"/>
        <w:keepLines w:val="0"/>
        <w:pageBreakBefore w:val="0"/>
        <w:widowControl w:val="0"/>
        <w:kinsoku/>
        <w:wordWrap/>
        <w:overflowPunct/>
        <w:topLinePunct w:val="0"/>
        <w:autoSpaceDE/>
        <w:autoSpaceDN/>
        <w:bidi w:val="0"/>
        <w:adjustRightInd/>
        <w:snapToGrid/>
        <w:spacing w:line="360" w:lineRule="auto"/>
        <w:ind w:firstLine="561" w:firstLineChars="200"/>
        <w:textAlignment w:val="auto"/>
        <w:rPr>
          <w:rFonts w:hint="eastAsia" w:ascii="仿宋_GB2312" w:eastAsia="仿宋_GB2312"/>
          <w:b/>
          <w:sz w:val="28"/>
          <w:szCs w:val="28"/>
        </w:rPr>
      </w:pPr>
      <w:r>
        <w:rPr>
          <w:rFonts w:hint="eastAsia" w:ascii="仿宋_GB2312" w:eastAsia="仿宋_GB2312"/>
          <w:b/>
          <w:sz w:val="28"/>
          <w:szCs w:val="28"/>
        </w:rPr>
        <w:t>一、</w:t>
      </w:r>
      <w:r>
        <w:rPr>
          <w:rFonts w:hint="eastAsia" w:ascii="仿宋_GB2312" w:eastAsia="仿宋_GB2312"/>
          <w:b/>
          <w:sz w:val="28"/>
          <w:szCs w:val="28"/>
          <w:lang w:val="en-US" w:eastAsia="zh-CN"/>
        </w:rPr>
        <w:t>项目</w:t>
      </w:r>
      <w:r>
        <w:rPr>
          <w:rFonts w:hint="eastAsia" w:ascii="仿宋_GB2312" w:eastAsia="仿宋_GB2312"/>
          <w:b/>
          <w:sz w:val="28"/>
          <w:szCs w:val="28"/>
        </w:rPr>
        <w:t>基本情况</w:t>
      </w:r>
    </w:p>
    <w:p w14:paraId="0E899B2B">
      <w:pPr>
        <w:keepNext w:val="0"/>
        <w:keepLines w:val="0"/>
        <w:pageBreakBefore w:val="0"/>
        <w:widowControl w:val="0"/>
        <w:kinsoku/>
        <w:wordWrap/>
        <w:overflowPunct/>
        <w:topLinePunct w:val="0"/>
        <w:autoSpaceDE/>
        <w:autoSpaceDN/>
        <w:bidi w:val="0"/>
        <w:adjustRightInd/>
        <w:snapToGrid/>
        <w:spacing w:line="360" w:lineRule="auto"/>
        <w:ind w:firstLine="568" w:firstLineChars="200"/>
        <w:textAlignment w:val="auto"/>
        <w:rPr>
          <w:rFonts w:hint="default" w:ascii="仿宋_GB2312" w:eastAsia="仿宋_GB2312"/>
          <w:spacing w:val="2"/>
          <w:sz w:val="28"/>
          <w:szCs w:val="28"/>
          <w:u w:val="none"/>
          <w:lang w:val="en-US" w:eastAsia="zh-CN"/>
        </w:rPr>
      </w:pPr>
      <w:r>
        <w:rPr>
          <w:rFonts w:hint="eastAsia" w:ascii="仿宋_GB2312" w:eastAsia="仿宋_GB2312"/>
          <w:spacing w:val="2"/>
          <w:sz w:val="28"/>
          <w:szCs w:val="28"/>
          <w:u w:val="none"/>
        </w:rPr>
        <w:t>1</w:t>
      </w:r>
      <w:r>
        <w:rPr>
          <w:rFonts w:hint="eastAsia" w:ascii="仿宋_GB2312" w:eastAsia="仿宋_GB2312"/>
          <w:spacing w:val="2"/>
          <w:sz w:val="28"/>
          <w:szCs w:val="28"/>
          <w:u w:val="none"/>
          <w:lang w:eastAsia="zh-CN"/>
        </w:rPr>
        <w:t>、</w:t>
      </w:r>
      <w:r>
        <w:rPr>
          <w:rFonts w:hint="eastAsia" w:ascii="仿宋_GB2312" w:eastAsia="仿宋_GB2312"/>
          <w:spacing w:val="2"/>
          <w:sz w:val="28"/>
          <w:szCs w:val="28"/>
          <w:u w:val="none"/>
          <w:lang w:val="en-US" w:eastAsia="zh-CN"/>
        </w:rPr>
        <w:t>采购</w:t>
      </w:r>
      <w:r>
        <w:rPr>
          <w:rFonts w:hint="eastAsia" w:ascii="仿宋_GB2312" w:eastAsia="仿宋_GB2312"/>
          <w:spacing w:val="2"/>
          <w:sz w:val="28"/>
          <w:szCs w:val="28"/>
          <w:u w:val="none"/>
        </w:rPr>
        <w:t>项目编号</w:t>
      </w:r>
      <w:r>
        <w:rPr>
          <w:rFonts w:hint="eastAsia" w:ascii="仿宋_GB2312" w:eastAsia="仿宋_GB2312"/>
          <w:spacing w:val="2"/>
          <w:sz w:val="28"/>
          <w:szCs w:val="28"/>
          <w:u w:val="none"/>
          <w:lang w:eastAsia="zh-CN"/>
        </w:rPr>
        <w:t>：安县竞谈采购-2026-32</w:t>
      </w:r>
    </w:p>
    <w:p w14:paraId="4E937CF3">
      <w:pPr>
        <w:keepNext w:val="0"/>
        <w:keepLines w:val="0"/>
        <w:pageBreakBefore w:val="0"/>
        <w:widowControl w:val="0"/>
        <w:kinsoku/>
        <w:wordWrap/>
        <w:overflowPunct/>
        <w:topLinePunct w:val="0"/>
        <w:autoSpaceDE/>
        <w:autoSpaceDN/>
        <w:bidi w:val="0"/>
        <w:adjustRightInd/>
        <w:snapToGrid/>
        <w:spacing w:line="360" w:lineRule="auto"/>
        <w:ind w:firstLine="568" w:firstLineChars="200"/>
        <w:textAlignment w:val="auto"/>
        <w:rPr>
          <w:rFonts w:hint="eastAsia" w:ascii="仿宋_GB2312" w:eastAsia="仿宋_GB2312"/>
          <w:spacing w:val="2"/>
          <w:sz w:val="28"/>
          <w:szCs w:val="28"/>
          <w:u w:val="none"/>
          <w:lang w:val="en-US" w:eastAsia="zh-CN"/>
        </w:rPr>
      </w:pPr>
      <w:r>
        <w:rPr>
          <w:rFonts w:hint="eastAsia" w:ascii="仿宋_GB2312" w:eastAsia="仿宋_GB2312"/>
          <w:spacing w:val="2"/>
          <w:sz w:val="28"/>
          <w:szCs w:val="28"/>
          <w:u w:val="none"/>
        </w:rPr>
        <w:t>2</w:t>
      </w:r>
      <w:r>
        <w:rPr>
          <w:rFonts w:hint="eastAsia" w:ascii="仿宋_GB2312" w:eastAsia="仿宋_GB2312"/>
          <w:spacing w:val="2"/>
          <w:sz w:val="28"/>
          <w:szCs w:val="28"/>
          <w:u w:val="none"/>
          <w:lang w:eastAsia="zh-CN"/>
        </w:rPr>
        <w:t>、</w:t>
      </w:r>
      <w:r>
        <w:rPr>
          <w:rFonts w:hint="eastAsia" w:ascii="仿宋_GB2312" w:eastAsia="仿宋_GB2312"/>
          <w:spacing w:val="2"/>
          <w:sz w:val="28"/>
          <w:szCs w:val="28"/>
          <w:u w:val="none"/>
          <w:lang w:val="en-US" w:eastAsia="zh-CN"/>
        </w:rPr>
        <w:t>采购</w:t>
      </w:r>
      <w:r>
        <w:rPr>
          <w:rFonts w:hint="eastAsia" w:ascii="仿宋_GB2312" w:eastAsia="仿宋_GB2312"/>
          <w:spacing w:val="2"/>
          <w:sz w:val="28"/>
          <w:szCs w:val="28"/>
          <w:u w:val="none"/>
        </w:rPr>
        <w:t>项目名称</w:t>
      </w:r>
      <w:r>
        <w:rPr>
          <w:rFonts w:hint="eastAsia" w:ascii="仿宋_GB2312" w:eastAsia="仿宋_GB2312"/>
          <w:spacing w:val="2"/>
          <w:sz w:val="28"/>
          <w:szCs w:val="28"/>
          <w:u w:val="none"/>
          <w:lang w:eastAsia="zh-CN"/>
        </w:rPr>
        <w:t>：</w:t>
      </w:r>
      <w:r>
        <w:rPr>
          <w:rFonts w:hint="eastAsia" w:ascii="仿宋_GB2312" w:eastAsia="仿宋_GB2312"/>
          <w:spacing w:val="2"/>
          <w:sz w:val="28"/>
          <w:szCs w:val="28"/>
          <w:u w:val="none"/>
          <w:lang w:val="en-US" w:eastAsia="zh-CN"/>
        </w:rPr>
        <w:t>安阳市中央财政其他国土绿化（森林抚育）项目安阳县段</w:t>
      </w:r>
    </w:p>
    <w:p w14:paraId="22639876">
      <w:pPr>
        <w:keepNext w:val="0"/>
        <w:keepLines w:val="0"/>
        <w:pageBreakBefore w:val="0"/>
        <w:widowControl w:val="0"/>
        <w:kinsoku/>
        <w:wordWrap/>
        <w:overflowPunct/>
        <w:topLinePunct w:val="0"/>
        <w:autoSpaceDE/>
        <w:autoSpaceDN/>
        <w:bidi w:val="0"/>
        <w:adjustRightInd/>
        <w:snapToGrid/>
        <w:spacing w:line="360" w:lineRule="auto"/>
        <w:ind w:firstLine="568" w:firstLineChars="200"/>
        <w:textAlignment w:val="auto"/>
        <w:rPr>
          <w:rFonts w:hint="eastAsia" w:ascii="仿宋_GB2312" w:eastAsia="仿宋_GB2312"/>
          <w:spacing w:val="2"/>
          <w:sz w:val="28"/>
          <w:szCs w:val="28"/>
          <w:u w:val="none"/>
          <w:lang w:eastAsia="zh-CN"/>
        </w:rPr>
      </w:pPr>
      <w:r>
        <w:rPr>
          <w:rFonts w:hint="eastAsia" w:ascii="仿宋_GB2312" w:eastAsia="仿宋_GB2312"/>
          <w:spacing w:val="2"/>
          <w:sz w:val="28"/>
          <w:szCs w:val="28"/>
          <w:u w:val="none"/>
        </w:rPr>
        <w:t>3</w:t>
      </w:r>
      <w:r>
        <w:rPr>
          <w:rFonts w:hint="eastAsia" w:ascii="仿宋_GB2312" w:eastAsia="仿宋_GB2312"/>
          <w:spacing w:val="2"/>
          <w:sz w:val="28"/>
          <w:szCs w:val="28"/>
          <w:u w:val="none"/>
          <w:lang w:eastAsia="zh-CN"/>
        </w:rPr>
        <w:t>、</w:t>
      </w:r>
      <w:r>
        <w:rPr>
          <w:rFonts w:hint="eastAsia" w:ascii="仿宋_GB2312" w:eastAsia="仿宋_GB2312"/>
          <w:spacing w:val="2"/>
          <w:sz w:val="28"/>
          <w:szCs w:val="28"/>
          <w:u w:val="none"/>
          <w:lang w:val="en-US" w:eastAsia="zh-CN"/>
        </w:rPr>
        <w:t>采购</w:t>
      </w:r>
      <w:r>
        <w:rPr>
          <w:rFonts w:hint="eastAsia" w:ascii="仿宋_GB2312" w:eastAsia="仿宋_GB2312"/>
          <w:spacing w:val="2"/>
          <w:sz w:val="28"/>
          <w:szCs w:val="28"/>
          <w:u w:val="none"/>
        </w:rPr>
        <w:t>方式</w:t>
      </w:r>
      <w:r>
        <w:rPr>
          <w:rFonts w:hint="eastAsia" w:ascii="仿宋_GB2312" w:eastAsia="仿宋_GB2312"/>
          <w:spacing w:val="2"/>
          <w:sz w:val="28"/>
          <w:szCs w:val="28"/>
          <w:u w:val="none"/>
          <w:lang w:eastAsia="zh-CN"/>
        </w:rPr>
        <w:t>：竞争性谈判</w:t>
      </w:r>
    </w:p>
    <w:p w14:paraId="61DA9CE3">
      <w:pPr>
        <w:keepNext w:val="0"/>
        <w:keepLines w:val="0"/>
        <w:pageBreakBefore w:val="0"/>
        <w:widowControl w:val="0"/>
        <w:kinsoku/>
        <w:wordWrap/>
        <w:overflowPunct/>
        <w:topLinePunct w:val="0"/>
        <w:autoSpaceDE/>
        <w:autoSpaceDN/>
        <w:bidi w:val="0"/>
        <w:adjustRightInd/>
        <w:snapToGrid/>
        <w:spacing w:line="360" w:lineRule="auto"/>
        <w:ind w:firstLine="568" w:firstLineChars="200"/>
        <w:textAlignment w:val="auto"/>
        <w:rPr>
          <w:rFonts w:hint="eastAsia" w:ascii="仿宋_GB2312" w:eastAsia="仿宋_GB2312"/>
          <w:spacing w:val="2"/>
          <w:sz w:val="28"/>
          <w:szCs w:val="28"/>
          <w:u w:val="none"/>
        </w:rPr>
      </w:pPr>
      <w:r>
        <w:rPr>
          <w:rFonts w:hint="eastAsia" w:ascii="仿宋_GB2312" w:eastAsia="仿宋_GB2312"/>
          <w:spacing w:val="2"/>
          <w:sz w:val="28"/>
          <w:szCs w:val="28"/>
          <w:u w:val="none"/>
        </w:rPr>
        <w:t>4</w:t>
      </w:r>
      <w:r>
        <w:rPr>
          <w:rFonts w:hint="eastAsia" w:ascii="仿宋_GB2312" w:eastAsia="仿宋_GB2312"/>
          <w:spacing w:val="2"/>
          <w:sz w:val="28"/>
          <w:szCs w:val="28"/>
          <w:u w:val="none"/>
          <w:lang w:eastAsia="zh-CN"/>
        </w:rPr>
        <w:t>、</w:t>
      </w:r>
      <w:r>
        <w:rPr>
          <w:rFonts w:hint="eastAsia" w:ascii="仿宋_GB2312" w:eastAsia="仿宋_GB2312"/>
          <w:spacing w:val="2"/>
          <w:sz w:val="28"/>
          <w:szCs w:val="28"/>
          <w:u w:val="none"/>
        </w:rPr>
        <w:t>预算金额</w:t>
      </w:r>
      <w:r>
        <w:rPr>
          <w:rFonts w:hint="eastAsia" w:ascii="仿宋_GB2312" w:eastAsia="仿宋_GB2312"/>
          <w:spacing w:val="2"/>
          <w:sz w:val="28"/>
          <w:szCs w:val="28"/>
          <w:u w:val="none"/>
          <w:lang w:eastAsia="zh-CN"/>
        </w:rPr>
        <w:t>：</w:t>
      </w:r>
      <w:r>
        <w:rPr>
          <w:rFonts w:hint="eastAsia" w:ascii="仿宋_GB2312" w:eastAsia="仿宋_GB2312"/>
          <w:spacing w:val="2"/>
          <w:sz w:val="28"/>
          <w:szCs w:val="28"/>
          <w:u w:val="none"/>
          <w:lang w:val="en-US" w:eastAsia="zh-CN"/>
        </w:rPr>
        <w:t>884184.02元</w:t>
      </w:r>
    </w:p>
    <w:p w14:paraId="2815AA6C">
      <w:pPr>
        <w:keepNext w:val="0"/>
        <w:keepLines w:val="0"/>
        <w:pageBreakBefore w:val="0"/>
        <w:widowControl w:val="0"/>
        <w:kinsoku/>
        <w:wordWrap/>
        <w:overflowPunct/>
        <w:topLinePunct w:val="0"/>
        <w:autoSpaceDE/>
        <w:autoSpaceDN/>
        <w:bidi w:val="0"/>
        <w:adjustRightInd/>
        <w:snapToGrid/>
        <w:spacing w:line="360" w:lineRule="auto"/>
        <w:ind w:firstLine="568" w:firstLineChars="200"/>
        <w:textAlignment w:val="auto"/>
        <w:rPr>
          <w:rFonts w:hint="eastAsia" w:ascii="仿宋_GB2312" w:eastAsia="仿宋_GB2312"/>
          <w:spacing w:val="2"/>
          <w:sz w:val="28"/>
          <w:szCs w:val="28"/>
          <w:u w:val="none"/>
        </w:rPr>
      </w:pPr>
      <w:r>
        <w:rPr>
          <w:rFonts w:hint="eastAsia" w:ascii="仿宋_GB2312" w:eastAsia="仿宋_GB2312"/>
          <w:spacing w:val="2"/>
          <w:sz w:val="28"/>
          <w:szCs w:val="28"/>
          <w:u w:val="none"/>
        </w:rPr>
        <w:t>最高限价</w:t>
      </w:r>
      <w:r>
        <w:rPr>
          <w:rFonts w:hint="eastAsia" w:ascii="仿宋_GB2312" w:eastAsia="仿宋_GB2312"/>
          <w:spacing w:val="2"/>
          <w:sz w:val="28"/>
          <w:szCs w:val="28"/>
          <w:u w:val="none"/>
          <w:lang w:eastAsia="zh-CN"/>
        </w:rPr>
        <w:t>：</w:t>
      </w:r>
      <w:r>
        <w:rPr>
          <w:rFonts w:hint="eastAsia" w:ascii="仿宋_GB2312" w:eastAsia="仿宋_GB2312"/>
          <w:spacing w:val="2"/>
          <w:sz w:val="28"/>
          <w:szCs w:val="28"/>
          <w:u w:val="none"/>
          <w:lang w:val="en-US" w:eastAsia="zh-CN"/>
        </w:rPr>
        <w:t>884184.02元</w:t>
      </w:r>
    </w:p>
    <w:tbl>
      <w:tblPr>
        <w:tblStyle w:val="2"/>
        <w:tblW w:w="9434" w:type="dxa"/>
        <w:tblInd w:w="-8"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494"/>
        <w:gridCol w:w="734"/>
        <w:gridCol w:w="2291"/>
        <w:gridCol w:w="1425"/>
        <w:gridCol w:w="1403"/>
        <w:gridCol w:w="1691"/>
        <w:gridCol w:w="1396"/>
      </w:tblGrid>
      <w:tr w14:paraId="1562201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60" w:hRule="atLeast"/>
        </w:trPr>
        <w:tc>
          <w:tcPr>
            <w:tcW w:w="494" w:type="dxa"/>
            <w:tcBorders>
              <w:top w:val="single" w:color="000000" w:sz="2" w:space="0"/>
              <w:left w:val="single" w:color="000000" w:sz="6" w:space="0"/>
              <w:bottom w:val="single" w:color="auto" w:sz="4" w:space="0"/>
              <w:right w:val="single" w:color="auto" w:sz="4" w:space="0"/>
            </w:tcBorders>
            <w:noWrap w:val="0"/>
            <w:vAlign w:val="center"/>
          </w:tcPr>
          <w:p w14:paraId="7409E6A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b/>
                <w:bCs/>
                <w:sz w:val="24"/>
                <w:szCs w:val="24"/>
              </w:rPr>
            </w:pPr>
            <w:r>
              <w:rPr>
                <w:rFonts w:hint="eastAsia" w:ascii="仿宋" w:hAnsi="仿宋" w:eastAsia="仿宋"/>
                <w:b/>
                <w:bCs/>
                <w:sz w:val="24"/>
                <w:szCs w:val="24"/>
              </w:rPr>
              <w:t>序号</w:t>
            </w:r>
          </w:p>
        </w:tc>
        <w:tc>
          <w:tcPr>
            <w:tcW w:w="734" w:type="dxa"/>
            <w:tcBorders>
              <w:top w:val="single" w:color="000000" w:sz="2" w:space="0"/>
              <w:left w:val="single" w:color="000000" w:sz="6" w:space="0"/>
              <w:bottom w:val="single" w:color="auto" w:sz="4" w:space="0"/>
              <w:right w:val="single" w:color="auto" w:sz="4" w:space="0"/>
            </w:tcBorders>
            <w:noWrap w:val="0"/>
            <w:vAlign w:val="center"/>
          </w:tcPr>
          <w:p w14:paraId="5F8D7BA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b/>
                <w:bCs/>
                <w:sz w:val="24"/>
                <w:szCs w:val="24"/>
              </w:rPr>
            </w:pPr>
            <w:r>
              <w:rPr>
                <w:rFonts w:hint="eastAsia" w:ascii="仿宋" w:hAnsi="仿宋" w:eastAsia="仿宋"/>
                <w:b/>
                <w:bCs/>
                <w:sz w:val="24"/>
                <w:szCs w:val="24"/>
              </w:rPr>
              <w:t>包号</w:t>
            </w:r>
          </w:p>
        </w:tc>
        <w:tc>
          <w:tcPr>
            <w:tcW w:w="2291" w:type="dxa"/>
            <w:tcBorders>
              <w:top w:val="single" w:color="000000" w:sz="2" w:space="0"/>
              <w:left w:val="single" w:color="auto" w:sz="4" w:space="0"/>
              <w:bottom w:val="single" w:color="auto" w:sz="4" w:space="0"/>
              <w:right w:val="single" w:color="auto" w:sz="4" w:space="0"/>
            </w:tcBorders>
            <w:noWrap w:val="0"/>
            <w:vAlign w:val="center"/>
          </w:tcPr>
          <w:p w14:paraId="160CA3F2">
            <w:pPr>
              <w:keepNext w:val="0"/>
              <w:keepLines w:val="0"/>
              <w:pageBreakBefore w:val="0"/>
              <w:widowControl w:val="0"/>
              <w:kinsoku/>
              <w:wordWrap/>
              <w:overflowPunct/>
              <w:topLinePunct w:val="0"/>
              <w:autoSpaceDE/>
              <w:autoSpaceDN/>
              <w:bidi w:val="0"/>
              <w:adjustRightInd/>
              <w:snapToGrid/>
              <w:spacing w:line="340" w:lineRule="exact"/>
              <w:ind w:left="180"/>
              <w:jc w:val="center"/>
              <w:textAlignment w:val="auto"/>
              <w:rPr>
                <w:rFonts w:ascii="仿宋" w:hAnsi="仿宋" w:eastAsia="仿宋"/>
                <w:b/>
                <w:bCs/>
                <w:sz w:val="24"/>
                <w:szCs w:val="24"/>
              </w:rPr>
            </w:pPr>
            <w:r>
              <w:rPr>
                <w:rFonts w:hint="eastAsia" w:ascii="仿宋" w:hAnsi="仿宋" w:eastAsia="仿宋"/>
                <w:b/>
                <w:bCs/>
                <w:sz w:val="24"/>
                <w:szCs w:val="24"/>
              </w:rPr>
              <w:t>包名称</w:t>
            </w:r>
          </w:p>
        </w:tc>
        <w:tc>
          <w:tcPr>
            <w:tcW w:w="1425" w:type="dxa"/>
            <w:tcBorders>
              <w:top w:val="single" w:color="000000" w:sz="2" w:space="0"/>
              <w:left w:val="single" w:color="auto" w:sz="4" w:space="0"/>
              <w:bottom w:val="single" w:color="auto" w:sz="4" w:space="0"/>
              <w:right w:val="single" w:color="000000" w:sz="6" w:space="0"/>
            </w:tcBorders>
            <w:noWrap w:val="0"/>
            <w:vAlign w:val="center"/>
          </w:tcPr>
          <w:p w14:paraId="77A0971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仿宋" w:hAnsi="仿宋" w:eastAsia="仿宋"/>
                <w:b/>
                <w:bCs/>
                <w:sz w:val="24"/>
                <w:szCs w:val="24"/>
              </w:rPr>
            </w:pPr>
            <w:r>
              <w:rPr>
                <w:rFonts w:hint="eastAsia" w:ascii="仿宋" w:hAnsi="仿宋" w:eastAsia="仿宋"/>
                <w:b/>
                <w:bCs/>
                <w:sz w:val="24"/>
                <w:szCs w:val="24"/>
              </w:rPr>
              <w:t>包预算（元）</w:t>
            </w:r>
          </w:p>
        </w:tc>
        <w:tc>
          <w:tcPr>
            <w:tcW w:w="1403" w:type="dxa"/>
            <w:tcBorders>
              <w:top w:val="single" w:color="000000" w:sz="2" w:space="0"/>
              <w:left w:val="single" w:color="000000" w:sz="6" w:space="0"/>
              <w:bottom w:val="single" w:color="auto" w:sz="4" w:space="0"/>
              <w:right w:val="single" w:color="000000" w:sz="6" w:space="0"/>
            </w:tcBorders>
            <w:noWrap w:val="0"/>
            <w:vAlign w:val="center"/>
          </w:tcPr>
          <w:p w14:paraId="27EA4F0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仿宋" w:hAnsi="仿宋" w:eastAsia="仿宋"/>
                <w:b/>
                <w:bCs/>
                <w:sz w:val="24"/>
                <w:szCs w:val="24"/>
              </w:rPr>
            </w:pPr>
            <w:r>
              <w:rPr>
                <w:rFonts w:hint="eastAsia" w:ascii="仿宋" w:hAnsi="仿宋" w:eastAsia="仿宋"/>
                <w:b/>
                <w:bCs/>
                <w:sz w:val="24"/>
                <w:szCs w:val="24"/>
              </w:rPr>
              <w:t>包最高限价（元）</w:t>
            </w:r>
          </w:p>
        </w:tc>
        <w:tc>
          <w:tcPr>
            <w:tcW w:w="1691" w:type="dxa"/>
            <w:tcBorders>
              <w:top w:val="single" w:color="000000" w:sz="2" w:space="0"/>
              <w:left w:val="single" w:color="000000" w:sz="6" w:space="0"/>
              <w:bottom w:val="single" w:color="auto" w:sz="4" w:space="0"/>
              <w:right w:val="single" w:color="000000" w:sz="6" w:space="0"/>
            </w:tcBorders>
            <w:noWrap w:val="0"/>
            <w:vAlign w:val="center"/>
          </w:tcPr>
          <w:p w14:paraId="726ED0A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b/>
                <w:bCs/>
                <w:sz w:val="24"/>
                <w:szCs w:val="24"/>
              </w:rPr>
            </w:pPr>
            <w:r>
              <w:rPr>
                <w:rFonts w:hint="eastAsia" w:ascii="仿宋" w:hAnsi="仿宋" w:eastAsia="仿宋"/>
                <w:b/>
                <w:bCs/>
                <w:color w:val="auto"/>
                <w:sz w:val="24"/>
                <w:szCs w:val="24"/>
                <w:lang w:val="en-US" w:eastAsia="zh-CN"/>
              </w:rPr>
              <w:t>是否专门面向中小企业</w:t>
            </w:r>
          </w:p>
        </w:tc>
        <w:tc>
          <w:tcPr>
            <w:tcW w:w="1396" w:type="dxa"/>
            <w:tcBorders>
              <w:top w:val="single" w:color="000000" w:sz="2" w:space="0"/>
              <w:left w:val="single" w:color="000000" w:sz="6" w:space="0"/>
              <w:bottom w:val="single" w:color="auto" w:sz="4" w:space="0"/>
              <w:right w:val="single" w:color="000000" w:sz="6" w:space="0"/>
            </w:tcBorders>
            <w:noWrap w:val="0"/>
            <w:vAlign w:val="center"/>
          </w:tcPr>
          <w:p w14:paraId="0753F44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b/>
                <w:bCs/>
                <w:sz w:val="24"/>
                <w:szCs w:val="24"/>
              </w:rPr>
            </w:pPr>
            <w:r>
              <w:rPr>
                <w:rFonts w:hint="eastAsia" w:ascii="仿宋" w:hAnsi="仿宋" w:eastAsia="仿宋"/>
                <w:b/>
                <w:bCs/>
                <w:color w:val="auto"/>
                <w:sz w:val="24"/>
                <w:szCs w:val="24"/>
                <w:lang w:eastAsia="zh-CN"/>
              </w:rPr>
              <w:t>采购预留金额（元）</w:t>
            </w:r>
          </w:p>
        </w:tc>
      </w:tr>
      <w:tr w14:paraId="637B41F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cantSplit/>
          <w:trHeight w:val="909" w:hRule="atLeast"/>
        </w:trPr>
        <w:tc>
          <w:tcPr>
            <w:tcW w:w="494" w:type="dxa"/>
            <w:tcBorders>
              <w:top w:val="single" w:color="000000" w:sz="6" w:space="0"/>
              <w:left w:val="single" w:color="000000" w:sz="6" w:space="0"/>
              <w:bottom w:val="single" w:color="000000" w:sz="6" w:space="0"/>
              <w:right w:val="single" w:color="auto" w:sz="4" w:space="0"/>
            </w:tcBorders>
            <w:noWrap w:val="0"/>
            <w:vAlign w:val="center"/>
          </w:tcPr>
          <w:p w14:paraId="4FFB8BA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b/>
                <w:bCs/>
                <w:sz w:val="24"/>
                <w:szCs w:val="24"/>
              </w:rPr>
            </w:pPr>
            <w:r>
              <w:rPr>
                <w:rFonts w:hint="eastAsia" w:ascii="仿宋" w:hAnsi="仿宋" w:eastAsia="仿宋"/>
                <w:b/>
                <w:bCs/>
                <w:sz w:val="24"/>
                <w:szCs w:val="24"/>
              </w:rPr>
              <w:t>1</w:t>
            </w:r>
          </w:p>
        </w:tc>
        <w:tc>
          <w:tcPr>
            <w:tcW w:w="734" w:type="dxa"/>
            <w:tcBorders>
              <w:top w:val="single" w:color="000000" w:sz="6" w:space="0"/>
              <w:left w:val="single" w:color="000000" w:sz="6" w:space="0"/>
              <w:bottom w:val="single" w:color="000000" w:sz="6" w:space="0"/>
              <w:right w:val="single" w:color="auto" w:sz="4" w:space="0"/>
            </w:tcBorders>
            <w:noWrap w:val="0"/>
            <w:vAlign w:val="center"/>
          </w:tcPr>
          <w:p w14:paraId="6F9F375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仿宋" w:hAnsi="仿宋" w:eastAsia="仿宋"/>
                <w:bCs/>
                <w:iCs/>
                <w:sz w:val="24"/>
                <w:szCs w:val="24"/>
                <w:lang w:val="en-US" w:eastAsia="zh-CN"/>
              </w:rPr>
            </w:pPr>
            <w:r>
              <w:rPr>
                <w:rFonts w:hint="eastAsia" w:ascii="仿宋" w:hAnsi="仿宋" w:eastAsia="仿宋"/>
                <w:bCs/>
                <w:iCs/>
                <w:sz w:val="24"/>
                <w:szCs w:val="24"/>
              </w:rPr>
              <w:t>安县竞谈采购-2026-32</w:t>
            </w:r>
            <w:r>
              <w:rPr>
                <w:rFonts w:hint="eastAsia" w:ascii="仿宋" w:hAnsi="仿宋" w:eastAsia="仿宋"/>
                <w:bCs/>
                <w:iCs/>
                <w:sz w:val="24"/>
                <w:szCs w:val="24"/>
                <w:lang w:val="en-US" w:eastAsia="zh-CN"/>
              </w:rPr>
              <w:t>-1</w:t>
            </w:r>
          </w:p>
        </w:tc>
        <w:tc>
          <w:tcPr>
            <w:tcW w:w="2291" w:type="dxa"/>
            <w:tcBorders>
              <w:top w:val="single" w:color="000000" w:sz="6" w:space="0"/>
              <w:left w:val="single" w:color="auto" w:sz="4" w:space="0"/>
              <w:bottom w:val="single" w:color="000000" w:sz="6" w:space="0"/>
              <w:right w:val="single" w:color="auto" w:sz="4" w:space="0"/>
            </w:tcBorders>
            <w:noWrap w:val="0"/>
            <w:vAlign w:val="center"/>
          </w:tcPr>
          <w:p w14:paraId="5AB904B6">
            <w:pPr>
              <w:keepNext w:val="0"/>
              <w:keepLines w:val="0"/>
              <w:pageBreakBefore w:val="0"/>
              <w:widowControl w:val="0"/>
              <w:kinsoku/>
              <w:wordWrap/>
              <w:overflowPunct/>
              <w:topLinePunct w:val="0"/>
              <w:autoSpaceDE/>
              <w:autoSpaceDN/>
              <w:bidi w:val="0"/>
              <w:adjustRightInd/>
              <w:snapToGrid/>
              <w:spacing w:line="340" w:lineRule="exact"/>
              <w:ind w:left="105"/>
              <w:jc w:val="center"/>
              <w:textAlignment w:val="auto"/>
              <w:rPr>
                <w:rFonts w:hint="eastAsia" w:ascii="仿宋" w:hAnsi="仿宋" w:eastAsia="仿宋"/>
                <w:sz w:val="24"/>
                <w:szCs w:val="24"/>
                <w:lang w:eastAsia="zh-CN"/>
              </w:rPr>
            </w:pPr>
            <w:r>
              <w:rPr>
                <w:rFonts w:hint="eastAsia" w:ascii="仿宋" w:hAnsi="仿宋" w:eastAsia="仿宋"/>
                <w:sz w:val="24"/>
                <w:szCs w:val="24"/>
                <w:lang w:eastAsia="zh-CN"/>
              </w:rPr>
              <w:t>安阳市中央财政其他国土绿化（森林抚育）项目安阳县段</w:t>
            </w:r>
          </w:p>
        </w:tc>
        <w:tc>
          <w:tcPr>
            <w:tcW w:w="1425" w:type="dxa"/>
            <w:tcBorders>
              <w:top w:val="single" w:color="000000" w:sz="6" w:space="0"/>
              <w:left w:val="single" w:color="auto" w:sz="4" w:space="0"/>
              <w:bottom w:val="single" w:color="000000" w:sz="6" w:space="0"/>
              <w:right w:val="single" w:color="000000" w:sz="6" w:space="0"/>
            </w:tcBorders>
            <w:noWrap w:val="0"/>
            <w:vAlign w:val="center"/>
          </w:tcPr>
          <w:p w14:paraId="123E126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sz w:val="24"/>
                <w:szCs w:val="24"/>
                <w:lang w:eastAsia="zh-CN"/>
              </w:rPr>
            </w:pPr>
            <w:r>
              <w:rPr>
                <w:rFonts w:hint="eastAsia" w:ascii="仿宋" w:hAnsi="仿宋" w:eastAsia="仿宋"/>
                <w:sz w:val="24"/>
                <w:szCs w:val="24"/>
                <w:lang w:eastAsia="zh-CN"/>
              </w:rPr>
              <w:t>884184.02</w:t>
            </w:r>
          </w:p>
        </w:tc>
        <w:tc>
          <w:tcPr>
            <w:tcW w:w="1403" w:type="dxa"/>
            <w:tcBorders>
              <w:top w:val="single" w:color="000000" w:sz="6" w:space="0"/>
              <w:left w:val="single" w:color="000000" w:sz="6" w:space="0"/>
              <w:bottom w:val="single" w:color="000000" w:sz="6" w:space="0"/>
              <w:right w:val="single" w:color="000000" w:sz="6" w:space="0"/>
            </w:tcBorders>
            <w:noWrap w:val="0"/>
            <w:vAlign w:val="center"/>
          </w:tcPr>
          <w:p w14:paraId="4118D61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sz w:val="24"/>
                <w:szCs w:val="24"/>
                <w:lang w:eastAsia="zh-CN"/>
              </w:rPr>
            </w:pPr>
            <w:r>
              <w:rPr>
                <w:rFonts w:hint="eastAsia" w:ascii="仿宋" w:hAnsi="仿宋" w:eastAsia="仿宋"/>
                <w:sz w:val="24"/>
                <w:szCs w:val="24"/>
                <w:lang w:eastAsia="zh-CN"/>
              </w:rPr>
              <w:t>884184.02</w:t>
            </w:r>
          </w:p>
        </w:tc>
        <w:tc>
          <w:tcPr>
            <w:tcW w:w="1691" w:type="dxa"/>
            <w:tcBorders>
              <w:top w:val="single" w:color="000000" w:sz="6" w:space="0"/>
              <w:left w:val="single" w:color="000000" w:sz="6" w:space="0"/>
              <w:bottom w:val="single" w:color="000000" w:sz="6" w:space="0"/>
              <w:right w:val="single" w:color="000000" w:sz="6" w:space="0"/>
            </w:tcBorders>
            <w:noWrap w:val="0"/>
            <w:vAlign w:val="center"/>
          </w:tcPr>
          <w:p w14:paraId="5F8B9E4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sz w:val="24"/>
                <w:szCs w:val="24"/>
                <w:lang w:val="en-US" w:eastAsia="zh-CN"/>
              </w:rPr>
            </w:pPr>
            <w:r>
              <w:rPr>
                <w:rFonts w:hint="eastAsia" w:ascii="仿宋" w:hAnsi="仿宋" w:eastAsia="仿宋"/>
                <w:sz w:val="24"/>
                <w:szCs w:val="24"/>
                <w:lang w:val="en-US" w:eastAsia="zh-CN"/>
              </w:rPr>
              <w:t>是</w:t>
            </w:r>
          </w:p>
        </w:tc>
        <w:tc>
          <w:tcPr>
            <w:tcW w:w="1396" w:type="dxa"/>
            <w:tcBorders>
              <w:top w:val="single" w:color="000000" w:sz="6" w:space="0"/>
              <w:left w:val="single" w:color="000000" w:sz="6" w:space="0"/>
              <w:bottom w:val="single" w:color="000000" w:sz="6" w:space="0"/>
              <w:right w:val="single" w:color="000000" w:sz="6" w:space="0"/>
            </w:tcBorders>
            <w:noWrap w:val="0"/>
            <w:vAlign w:val="center"/>
          </w:tcPr>
          <w:p w14:paraId="36234A1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sz w:val="24"/>
                <w:szCs w:val="24"/>
                <w:lang w:eastAsia="zh-CN"/>
              </w:rPr>
            </w:pPr>
            <w:r>
              <w:rPr>
                <w:rFonts w:hint="eastAsia" w:ascii="仿宋" w:hAnsi="仿宋" w:eastAsia="仿宋"/>
                <w:sz w:val="24"/>
                <w:szCs w:val="24"/>
                <w:lang w:eastAsia="zh-CN"/>
              </w:rPr>
              <w:t>884184.02</w:t>
            </w:r>
          </w:p>
        </w:tc>
      </w:tr>
    </w:tbl>
    <w:p w14:paraId="3659026A">
      <w:pPr>
        <w:pageBreakBefore w:val="0"/>
        <w:kinsoku/>
        <w:wordWrap/>
        <w:overflowPunct/>
        <w:topLinePunct w:val="0"/>
        <w:autoSpaceDE/>
        <w:autoSpaceDN/>
        <w:bidi w:val="0"/>
        <w:adjustRightInd/>
        <w:snapToGrid/>
        <w:spacing w:line="360" w:lineRule="auto"/>
        <w:ind w:firstLine="568" w:firstLineChars="200"/>
        <w:textAlignment w:val="auto"/>
        <w:rPr>
          <w:rFonts w:hint="eastAsia" w:ascii="仿宋_GB2312" w:eastAsia="仿宋_GB2312"/>
          <w:spacing w:val="2"/>
          <w:sz w:val="28"/>
          <w:szCs w:val="28"/>
          <w:u w:val="none"/>
        </w:rPr>
      </w:pPr>
      <w:r>
        <w:rPr>
          <w:rFonts w:hint="eastAsia" w:ascii="仿宋_GB2312" w:eastAsia="仿宋_GB2312"/>
          <w:spacing w:val="2"/>
          <w:sz w:val="28"/>
          <w:szCs w:val="28"/>
          <w:u w:val="none"/>
        </w:rPr>
        <w:t>5</w:t>
      </w:r>
      <w:r>
        <w:rPr>
          <w:rFonts w:hint="eastAsia" w:ascii="仿宋_GB2312" w:eastAsia="仿宋_GB2312"/>
          <w:spacing w:val="2"/>
          <w:sz w:val="28"/>
          <w:szCs w:val="28"/>
          <w:u w:val="none"/>
          <w:lang w:eastAsia="zh-CN"/>
        </w:rPr>
        <w:t>、</w:t>
      </w:r>
      <w:r>
        <w:rPr>
          <w:rFonts w:hint="eastAsia" w:ascii="仿宋_GB2312" w:eastAsia="仿宋_GB2312"/>
          <w:spacing w:val="2"/>
          <w:sz w:val="28"/>
          <w:szCs w:val="28"/>
          <w:u w:val="none"/>
        </w:rPr>
        <w:t>采购需求（包括但不限于标的的名称、数量、简要技术需求或服务要求等）</w:t>
      </w:r>
    </w:p>
    <w:p w14:paraId="2F8F230D">
      <w:pPr>
        <w:pageBreakBefore w:val="0"/>
        <w:kinsoku/>
        <w:wordWrap/>
        <w:overflowPunct/>
        <w:topLinePunct w:val="0"/>
        <w:autoSpaceDE/>
        <w:autoSpaceDN/>
        <w:bidi w:val="0"/>
        <w:adjustRightInd/>
        <w:snapToGrid/>
        <w:spacing w:line="360" w:lineRule="auto"/>
        <w:ind w:firstLine="568" w:firstLineChars="200"/>
        <w:textAlignment w:val="auto"/>
        <w:rPr>
          <w:rFonts w:hint="default" w:ascii="仿宋_GB2312" w:eastAsia="仿宋_GB2312"/>
          <w:color w:val="auto"/>
          <w:spacing w:val="2"/>
          <w:sz w:val="28"/>
          <w:szCs w:val="28"/>
          <w:u w:val="none"/>
          <w:lang w:val="en-US"/>
        </w:rPr>
      </w:pPr>
      <w:r>
        <w:rPr>
          <w:rFonts w:hint="eastAsia" w:ascii="仿宋_GB2312" w:eastAsia="仿宋_GB2312"/>
          <w:color w:val="auto"/>
          <w:spacing w:val="2"/>
          <w:sz w:val="28"/>
          <w:szCs w:val="28"/>
          <w:u w:val="none"/>
        </w:rPr>
        <w:t>5.1</w:t>
      </w:r>
      <w:r>
        <w:rPr>
          <w:rFonts w:hint="eastAsia" w:ascii="仿宋_GB2312" w:eastAsia="仿宋_GB2312"/>
          <w:color w:val="auto"/>
          <w:spacing w:val="2"/>
          <w:sz w:val="28"/>
          <w:szCs w:val="28"/>
          <w:u w:val="none"/>
          <w:lang w:val="en-US" w:eastAsia="zh-CN"/>
        </w:rPr>
        <w:t xml:space="preserve"> </w:t>
      </w:r>
      <w:r>
        <w:rPr>
          <w:rFonts w:hint="eastAsia" w:ascii="仿宋_GB2312" w:eastAsia="仿宋_GB2312"/>
          <w:color w:val="auto"/>
          <w:spacing w:val="2"/>
          <w:sz w:val="28"/>
          <w:szCs w:val="28"/>
          <w:u w:val="none"/>
        </w:rPr>
        <w:t>采购内容</w:t>
      </w:r>
      <w:r>
        <w:rPr>
          <w:rFonts w:hint="eastAsia" w:ascii="仿宋_GB2312" w:eastAsia="仿宋_GB2312"/>
          <w:color w:val="auto"/>
          <w:spacing w:val="2"/>
          <w:sz w:val="28"/>
          <w:szCs w:val="28"/>
          <w:u w:val="none"/>
          <w:lang w:eastAsia="zh-CN"/>
        </w:rPr>
        <w:t>：安阳市中央财政其他国土绿化（森林抚育）项目安阳县段，详见谈判文件第三部分 采购人需求。</w:t>
      </w:r>
    </w:p>
    <w:p w14:paraId="3611231F">
      <w:pPr>
        <w:pageBreakBefore w:val="0"/>
        <w:kinsoku/>
        <w:wordWrap/>
        <w:overflowPunct/>
        <w:topLinePunct w:val="0"/>
        <w:autoSpaceDE/>
        <w:autoSpaceDN/>
        <w:bidi w:val="0"/>
        <w:adjustRightInd/>
        <w:snapToGrid/>
        <w:spacing w:line="360" w:lineRule="auto"/>
        <w:ind w:firstLine="568" w:firstLineChars="200"/>
        <w:textAlignment w:val="auto"/>
        <w:rPr>
          <w:rFonts w:hint="default" w:ascii="仿宋_GB2312" w:eastAsia="仿宋_GB2312"/>
          <w:color w:val="auto"/>
          <w:spacing w:val="2"/>
          <w:sz w:val="28"/>
          <w:szCs w:val="28"/>
          <w:u w:val="none"/>
          <w:lang w:val="en-US"/>
        </w:rPr>
      </w:pPr>
      <w:r>
        <w:rPr>
          <w:rFonts w:hint="eastAsia" w:ascii="仿宋_GB2312" w:eastAsia="仿宋_GB2312"/>
          <w:color w:val="auto"/>
          <w:spacing w:val="2"/>
          <w:sz w:val="28"/>
          <w:szCs w:val="28"/>
          <w:u w:val="none"/>
        </w:rPr>
        <w:t>5.2</w:t>
      </w:r>
      <w:r>
        <w:rPr>
          <w:rFonts w:hint="eastAsia" w:ascii="仿宋_GB2312" w:eastAsia="仿宋_GB2312"/>
          <w:color w:val="auto"/>
          <w:spacing w:val="2"/>
          <w:sz w:val="28"/>
          <w:szCs w:val="28"/>
          <w:u w:val="none"/>
          <w:lang w:val="en-US" w:eastAsia="zh-CN"/>
        </w:rPr>
        <w:t xml:space="preserve"> </w:t>
      </w:r>
      <w:r>
        <w:rPr>
          <w:rFonts w:hint="eastAsia" w:ascii="仿宋_GB2312" w:eastAsia="仿宋_GB2312"/>
          <w:color w:val="auto"/>
          <w:spacing w:val="2"/>
          <w:sz w:val="28"/>
          <w:szCs w:val="28"/>
          <w:u w:val="none"/>
        </w:rPr>
        <w:t>数量</w:t>
      </w:r>
      <w:r>
        <w:rPr>
          <w:rFonts w:hint="eastAsia" w:ascii="仿宋_GB2312" w:eastAsia="仿宋_GB2312"/>
          <w:color w:val="auto"/>
          <w:spacing w:val="2"/>
          <w:sz w:val="28"/>
          <w:szCs w:val="28"/>
          <w:u w:val="none"/>
          <w:lang w:eastAsia="zh-CN"/>
        </w:rPr>
        <w:t>：具体内容详见谈判文件第三部分。</w:t>
      </w:r>
    </w:p>
    <w:p w14:paraId="1B47E6B0">
      <w:pPr>
        <w:pageBreakBefore w:val="0"/>
        <w:kinsoku/>
        <w:wordWrap/>
        <w:overflowPunct/>
        <w:topLinePunct w:val="0"/>
        <w:autoSpaceDE/>
        <w:autoSpaceDN/>
        <w:bidi w:val="0"/>
        <w:adjustRightInd/>
        <w:snapToGrid/>
        <w:spacing w:line="360" w:lineRule="auto"/>
        <w:ind w:firstLine="568" w:firstLineChars="200"/>
        <w:textAlignment w:val="auto"/>
        <w:rPr>
          <w:rFonts w:hint="eastAsia" w:ascii="仿宋_GB2312" w:eastAsia="仿宋_GB2312"/>
          <w:color w:val="auto"/>
          <w:spacing w:val="2"/>
          <w:sz w:val="28"/>
          <w:szCs w:val="28"/>
          <w:u w:val="none"/>
        </w:rPr>
      </w:pPr>
      <w:r>
        <w:rPr>
          <w:rFonts w:hint="eastAsia" w:ascii="仿宋_GB2312" w:eastAsia="仿宋_GB2312"/>
          <w:color w:val="auto"/>
          <w:spacing w:val="2"/>
          <w:sz w:val="28"/>
          <w:szCs w:val="28"/>
          <w:u w:val="none"/>
        </w:rPr>
        <w:t>5.3</w:t>
      </w:r>
      <w:r>
        <w:rPr>
          <w:rFonts w:hint="eastAsia" w:ascii="仿宋_GB2312" w:eastAsia="仿宋_GB2312"/>
          <w:color w:val="auto"/>
          <w:spacing w:val="2"/>
          <w:sz w:val="28"/>
          <w:szCs w:val="28"/>
          <w:u w:val="none"/>
          <w:lang w:val="en-US" w:eastAsia="zh-CN"/>
        </w:rPr>
        <w:t xml:space="preserve"> </w:t>
      </w:r>
      <w:r>
        <w:rPr>
          <w:rFonts w:hint="eastAsia" w:ascii="仿宋_GB2312" w:eastAsia="仿宋_GB2312"/>
          <w:color w:val="auto"/>
          <w:spacing w:val="2"/>
          <w:sz w:val="28"/>
          <w:szCs w:val="28"/>
          <w:u w:val="none"/>
        </w:rPr>
        <w:t>技术要求</w:t>
      </w:r>
      <w:r>
        <w:rPr>
          <w:rFonts w:hint="eastAsia" w:ascii="仿宋_GB2312" w:eastAsia="仿宋_GB2312"/>
          <w:color w:val="auto"/>
          <w:spacing w:val="2"/>
          <w:sz w:val="28"/>
          <w:szCs w:val="28"/>
          <w:u w:val="none"/>
          <w:lang w:eastAsia="zh-CN"/>
        </w:rPr>
        <w:t>：具体内容详见谈判文件第三部分。</w:t>
      </w:r>
    </w:p>
    <w:p w14:paraId="53C701E8">
      <w:pPr>
        <w:pageBreakBefore w:val="0"/>
        <w:kinsoku/>
        <w:wordWrap/>
        <w:overflowPunct/>
        <w:topLinePunct w:val="0"/>
        <w:autoSpaceDE/>
        <w:autoSpaceDN/>
        <w:bidi w:val="0"/>
        <w:adjustRightInd/>
        <w:snapToGrid/>
        <w:spacing w:line="360" w:lineRule="auto"/>
        <w:ind w:firstLine="568" w:firstLineChars="200"/>
        <w:textAlignment w:val="auto"/>
        <w:rPr>
          <w:rFonts w:hint="eastAsia" w:ascii="仿宋_GB2312" w:eastAsia="仿宋_GB2312"/>
          <w:color w:val="auto"/>
          <w:spacing w:val="2"/>
          <w:sz w:val="28"/>
          <w:szCs w:val="28"/>
          <w:u w:val="none"/>
          <w:lang w:eastAsia="zh-CN"/>
        </w:rPr>
      </w:pPr>
      <w:r>
        <w:rPr>
          <w:rFonts w:hint="eastAsia" w:ascii="仿宋_GB2312" w:eastAsia="仿宋_GB2312"/>
          <w:color w:val="auto"/>
          <w:spacing w:val="2"/>
          <w:sz w:val="28"/>
          <w:szCs w:val="28"/>
          <w:u w:val="none"/>
        </w:rPr>
        <w:t>5.4</w:t>
      </w:r>
      <w:r>
        <w:rPr>
          <w:rFonts w:hint="eastAsia" w:ascii="仿宋_GB2312" w:eastAsia="仿宋_GB2312"/>
          <w:color w:val="auto"/>
          <w:spacing w:val="2"/>
          <w:sz w:val="28"/>
          <w:szCs w:val="28"/>
          <w:u w:val="none"/>
          <w:lang w:val="en-US" w:eastAsia="zh-CN"/>
        </w:rPr>
        <w:t xml:space="preserve"> 服务</w:t>
      </w:r>
      <w:r>
        <w:rPr>
          <w:rFonts w:hint="eastAsia" w:ascii="仿宋_GB2312" w:eastAsia="仿宋_GB2312"/>
          <w:color w:val="auto"/>
          <w:spacing w:val="2"/>
          <w:sz w:val="28"/>
          <w:szCs w:val="28"/>
          <w:u w:val="none"/>
        </w:rPr>
        <w:t>地点</w:t>
      </w:r>
      <w:r>
        <w:rPr>
          <w:rFonts w:hint="eastAsia" w:ascii="仿宋_GB2312" w:eastAsia="仿宋_GB2312"/>
          <w:color w:val="auto"/>
          <w:spacing w:val="2"/>
          <w:sz w:val="28"/>
          <w:szCs w:val="28"/>
          <w:u w:val="none"/>
          <w:lang w:eastAsia="zh-CN"/>
        </w:rPr>
        <w:t>：安阳县。</w:t>
      </w:r>
    </w:p>
    <w:p w14:paraId="4B037107">
      <w:pPr>
        <w:pageBreakBefore w:val="0"/>
        <w:kinsoku/>
        <w:wordWrap/>
        <w:overflowPunct/>
        <w:topLinePunct w:val="0"/>
        <w:autoSpaceDE/>
        <w:autoSpaceDN/>
        <w:bidi w:val="0"/>
        <w:adjustRightInd/>
        <w:snapToGrid/>
        <w:spacing w:line="360" w:lineRule="auto"/>
        <w:ind w:firstLine="568" w:firstLineChars="200"/>
        <w:textAlignment w:val="auto"/>
        <w:rPr>
          <w:rFonts w:hint="default" w:ascii="仿宋_GB2312" w:eastAsia="仿宋_GB2312"/>
          <w:color w:val="auto"/>
          <w:spacing w:val="2"/>
          <w:sz w:val="28"/>
          <w:szCs w:val="28"/>
          <w:u w:val="none"/>
          <w:lang w:val="en-US" w:eastAsia="zh-CN"/>
        </w:rPr>
      </w:pPr>
      <w:r>
        <w:rPr>
          <w:rFonts w:hint="eastAsia" w:ascii="仿宋_GB2312" w:eastAsia="仿宋_GB2312"/>
          <w:color w:val="auto"/>
          <w:spacing w:val="2"/>
          <w:sz w:val="28"/>
          <w:szCs w:val="28"/>
          <w:u w:val="none"/>
          <w:lang w:val="en-US" w:eastAsia="zh-CN"/>
        </w:rPr>
        <w:t>5.5 质量要求：合格且符合国家及行业标准。</w:t>
      </w:r>
    </w:p>
    <w:p w14:paraId="1947CAEF">
      <w:pPr>
        <w:pageBreakBefore w:val="0"/>
        <w:kinsoku/>
        <w:wordWrap/>
        <w:overflowPunct/>
        <w:topLinePunct w:val="0"/>
        <w:autoSpaceDE/>
        <w:autoSpaceDN/>
        <w:bidi w:val="0"/>
        <w:adjustRightInd/>
        <w:snapToGrid/>
        <w:spacing w:line="360" w:lineRule="auto"/>
        <w:ind w:firstLine="568" w:firstLineChars="200"/>
        <w:textAlignment w:val="auto"/>
        <w:rPr>
          <w:rFonts w:hint="eastAsia" w:ascii="仿宋_GB2312" w:eastAsia="仿宋_GB2312"/>
          <w:color w:val="auto"/>
          <w:spacing w:val="2"/>
          <w:sz w:val="28"/>
          <w:szCs w:val="28"/>
          <w:u w:val="none"/>
        </w:rPr>
      </w:pPr>
      <w:r>
        <w:rPr>
          <w:rFonts w:hint="eastAsia" w:ascii="仿宋_GB2312" w:eastAsia="仿宋_GB2312"/>
          <w:color w:val="auto"/>
          <w:spacing w:val="2"/>
          <w:sz w:val="28"/>
          <w:szCs w:val="28"/>
          <w:u w:val="none"/>
        </w:rPr>
        <w:t>6</w:t>
      </w:r>
      <w:r>
        <w:rPr>
          <w:rFonts w:hint="eastAsia" w:ascii="仿宋_GB2312" w:eastAsia="仿宋_GB2312"/>
          <w:color w:val="auto"/>
          <w:spacing w:val="2"/>
          <w:sz w:val="28"/>
          <w:szCs w:val="28"/>
          <w:u w:val="none"/>
          <w:lang w:eastAsia="zh-CN"/>
        </w:rPr>
        <w:t>、</w:t>
      </w:r>
      <w:r>
        <w:rPr>
          <w:rFonts w:hint="eastAsia" w:ascii="仿宋_GB2312" w:eastAsia="仿宋_GB2312"/>
          <w:color w:val="auto"/>
          <w:spacing w:val="2"/>
          <w:sz w:val="28"/>
          <w:szCs w:val="28"/>
          <w:u w:val="none"/>
        </w:rPr>
        <w:t>合同履行期限</w:t>
      </w:r>
      <w:r>
        <w:rPr>
          <w:rFonts w:hint="eastAsia" w:ascii="仿宋_GB2312" w:eastAsia="仿宋_GB2312"/>
          <w:color w:val="auto"/>
          <w:spacing w:val="2"/>
          <w:sz w:val="28"/>
          <w:szCs w:val="28"/>
          <w:u w:val="none"/>
          <w:lang w:eastAsia="zh-CN"/>
        </w:rPr>
        <w:t>：30日历天</w:t>
      </w:r>
    </w:p>
    <w:p w14:paraId="5E957E55">
      <w:pPr>
        <w:pageBreakBefore w:val="0"/>
        <w:kinsoku/>
        <w:wordWrap/>
        <w:overflowPunct/>
        <w:topLinePunct w:val="0"/>
        <w:autoSpaceDE/>
        <w:autoSpaceDN/>
        <w:bidi w:val="0"/>
        <w:adjustRightInd/>
        <w:snapToGrid/>
        <w:spacing w:line="360" w:lineRule="auto"/>
        <w:ind w:firstLine="568" w:firstLineChars="200"/>
        <w:textAlignment w:val="auto"/>
        <w:rPr>
          <w:rFonts w:hint="eastAsia" w:ascii="仿宋_GB2312" w:eastAsia="仿宋_GB2312"/>
          <w:spacing w:val="2"/>
          <w:sz w:val="28"/>
          <w:szCs w:val="28"/>
          <w:u w:val="none"/>
        </w:rPr>
      </w:pPr>
      <w:r>
        <w:rPr>
          <w:rFonts w:hint="eastAsia" w:ascii="仿宋_GB2312" w:eastAsia="仿宋_GB2312"/>
          <w:spacing w:val="2"/>
          <w:sz w:val="28"/>
          <w:szCs w:val="28"/>
          <w:u w:val="none"/>
        </w:rPr>
        <w:t>7</w:t>
      </w:r>
      <w:r>
        <w:rPr>
          <w:rFonts w:hint="eastAsia" w:ascii="仿宋_GB2312" w:eastAsia="仿宋_GB2312"/>
          <w:spacing w:val="2"/>
          <w:sz w:val="28"/>
          <w:szCs w:val="28"/>
          <w:u w:val="none"/>
          <w:lang w:eastAsia="zh-CN"/>
        </w:rPr>
        <w:t>、</w:t>
      </w:r>
      <w:r>
        <w:rPr>
          <w:rFonts w:hint="eastAsia" w:ascii="仿宋_GB2312" w:eastAsia="仿宋_GB2312"/>
          <w:spacing w:val="2"/>
          <w:sz w:val="28"/>
          <w:szCs w:val="28"/>
          <w:u w:val="none"/>
        </w:rPr>
        <w:t>本项目是否接受联合体投标</w:t>
      </w:r>
      <w:r>
        <w:rPr>
          <w:rFonts w:hint="eastAsia" w:ascii="仿宋_GB2312" w:eastAsia="仿宋_GB2312"/>
          <w:spacing w:val="2"/>
          <w:sz w:val="28"/>
          <w:szCs w:val="28"/>
          <w:u w:val="none"/>
          <w:lang w:eastAsia="zh-CN"/>
        </w:rPr>
        <w:t>：</w:t>
      </w:r>
      <w:r>
        <w:rPr>
          <w:rFonts w:hint="eastAsia" w:ascii="仿宋_GB2312" w:eastAsia="仿宋_GB2312"/>
          <w:spacing w:val="2"/>
          <w:sz w:val="28"/>
          <w:szCs w:val="28"/>
          <w:u w:val="none"/>
        </w:rPr>
        <w:t>否</w:t>
      </w:r>
    </w:p>
    <w:p w14:paraId="6E84AECE">
      <w:pPr>
        <w:pageBreakBefore w:val="0"/>
        <w:kinsoku/>
        <w:wordWrap/>
        <w:overflowPunct/>
        <w:topLinePunct w:val="0"/>
        <w:autoSpaceDE/>
        <w:autoSpaceDN/>
        <w:bidi w:val="0"/>
        <w:adjustRightInd/>
        <w:snapToGrid/>
        <w:spacing w:line="360" w:lineRule="auto"/>
        <w:ind w:firstLine="568" w:firstLineChars="200"/>
        <w:textAlignment w:val="auto"/>
        <w:rPr>
          <w:rFonts w:hint="eastAsia" w:ascii="仿宋_GB2312" w:eastAsia="仿宋_GB2312"/>
          <w:spacing w:val="2"/>
          <w:sz w:val="28"/>
          <w:szCs w:val="28"/>
          <w:u w:val="none"/>
        </w:rPr>
      </w:pPr>
      <w:r>
        <w:rPr>
          <w:rFonts w:ascii="仿宋_GB2312" w:eastAsia="仿宋_GB2312"/>
          <w:spacing w:val="2"/>
          <w:sz w:val="28"/>
          <w:szCs w:val="28"/>
          <w:u w:val="none"/>
        </w:rPr>
        <w:t>8</w:t>
      </w:r>
      <w:r>
        <w:rPr>
          <w:rFonts w:hint="eastAsia" w:ascii="仿宋_GB2312" w:eastAsia="仿宋_GB2312"/>
          <w:spacing w:val="2"/>
          <w:sz w:val="28"/>
          <w:szCs w:val="28"/>
          <w:u w:val="none"/>
          <w:lang w:eastAsia="zh-CN"/>
        </w:rPr>
        <w:t>、</w:t>
      </w:r>
      <w:r>
        <w:rPr>
          <w:rFonts w:ascii="仿宋_GB2312" w:eastAsia="仿宋_GB2312"/>
          <w:spacing w:val="2"/>
          <w:sz w:val="28"/>
          <w:szCs w:val="28"/>
          <w:u w:val="none"/>
        </w:rPr>
        <w:t>是否接受进口产品</w:t>
      </w:r>
      <w:r>
        <w:rPr>
          <w:rFonts w:hint="eastAsia" w:ascii="仿宋_GB2312" w:eastAsia="仿宋_GB2312"/>
          <w:spacing w:val="2"/>
          <w:sz w:val="28"/>
          <w:szCs w:val="28"/>
          <w:u w:val="none"/>
          <w:lang w:eastAsia="zh-CN"/>
        </w:rPr>
        <w:t>：</w:t>
      </w:r>
      <w:r>
        <w:rPr>
          <w:rFonts w:hint="eastAsia" w:ascii="仿宋_GB2312" w:eastAsia="仿宋_GB2312"/>
          <w:spacing w:val="2"/>
          <w:sz w:val="28"/>
          <w:szCs w:val="28"/>
          <w:u w:val="none"/>
        </w:rPr>
        <w:t>否</w:t>
      </w:r>
    </w:p>
    <w:p w14:paraId="614AB4A5">
      <w:pPr>
        <w:pageBreakBefore w:val="0"/>
        <w:kinsoku/>
        <w:wordWrap/>
        <w:overflowPunct/>
        <w:topLinePunct w:val="0"/>
        <w:autoSpaceDE/>
        <w:autoSpaceDN/>
        <w:bidi w:val="0"/>
        <w:adjustRightInd/>
        <w:snapToGrid/>
        <w:spacing w:line="360" w:lineRule="auto"/>
        <w:ind w:firstLine="568" w:firstLineChars="200"/>
        <w:textAlignment w:val="auto"/>
        <w:rPr>
          <w:rFonts w:hint="eastAsia" w:ascii="仿宋_GB2312" w:eastAsia="仿宋_GB2312"/>
          <w:spacing w:val="2"/>
          <w:sz w:val="28"/>
          <w:szCs w:val="28"/>
          <w:u w:val="none"/>
        </w:rPr>
      </w:pPr>
      <w:r>
        <w:rPr>
          <w:rFonts w:hint="eastAsia" w:ascii="仿宋_GB2312" w:eastAsia="仿宋_GB2312"/>
          <w:color w:val="auto"/>
          <w:spacing w:val="2"/>
          <w:sz w:val="28"/>
          <w:szCs w:val="28"/>
          <w:u w:val="none"/>
          <w:lang w:val="en-US" w:eastAsia="zh-CN"/>
        </w:rPr>
        <w:t>9、是否专门面向中小企业：是</w:t>
      </w:r>
    </w:p>
    <w:p w14:paraId="405BCDAE">
      <w:pPr>
        <w:pageBreakBefore w:val="0"/>
        <w:kinsoku/>
        <w:wordWrap/>
        <w:overflowPunct/>
        <w:topLinePunct w:val="0"/>
        <w:autoSpaceDE/>
        <w:autoSpaceDN/>
        <w:bidi w:val="0"/>
        <w:adjustRightInd/>
        <w:snapToGrid/>
        <w:spacing w:line="360" w:lineRule="auto"/>
        <w:ind w:firstLine="561" w:firstLineChars="200"/>
        <w:textAlignment w:val="auto"/>
        <w:rPr>
          <w:rFonts w:hint="eastAsia" w:ascii="仿宋_GB2312" w:eastAsia="仿宋_GB2312"/>
          <w:b/>
          <w:sz w:val="28"/>
          <w:szCs w:val="28"/>
          <w:u w:val="none"/>
        </w:rPr>
      </w:pPr>
      <w:r>
        <w:rPr>
          <w:rFonts w:hint="eastAsia" w:ascii="仿宋_GB2312" w:eastAsia="仿宋_GB2312"/>
          <w:b/>
          <w:sz w:val="28"/>
          <w:szCs w:val="28"/>
          <w:u w:val="none"/>
        </w:rPr>
        <w:t>二、申请人资格要求</w:t>
      </w:r>
    </w:p>
    <w:p w14:paraId="4CBF1D83">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eastAsia="仿宋_GB2312"/>
          <w:sz w:val="28"/>
          <w:szCs w:val="28"/>
          <w:u w:val="none"/>
        </w:rPr>
      </w:pPr>
      <w:r>
        <w:rPr>
          <w:rFonts w:hint="eastAsia" w:ascii="仿宋_GB2312" w:eastAsia="仿宋_GB2312"/>
          <w:sz w:val="28"/>
          <w:szCs w:val="28"/>
          <w:u w:val="none"/>
        </w:rPr>
        <w:t>1</w:t>
      </w:r>
      <w:r>
        <w:rPr>
          <w:rFonts w:hint="eastAsia" w:ascii="仿宋_GB2312" w:eastAsia="仿宋_GB2312"/>
          <w:sz w:val="28"/>
          <w:szCs w:val="28"/>
          <w:u w:val="none"/>
          <w:lang w:eastAsia="zh-CN"/>
        </w:rPr>
        <w:t>、</w:t>
      </w:r>
      <w:r>
        <w:rPr>
          <w:rFonts w:hint="eastAsia" w:ascii="仿宋_GB2312" w:eastAsia="仿宋_GB2312"/>
          <w:sz w:val="28"/>
          <w:szCs w:val="28"/>
          <w:u w:val="none"/>
        </w:rPr>
        <w:t>满足《中华人民共和国政府采购法》第二十二条规定；</w:t>
      </w:r>
    </w:p>
    <w:p w14:paraId="07CFE6B3">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eastAsia="仿宋_GB2312"/>
          <w:sz w:val="28"/>
          <w:szCs w:val="28"/>
          <w:u w:val="none"/>
          <w:lang w:eastAsia="zh-CN"/>
        </w:rPr>
      </w:pPr>
      <w:r>
        <w:rPr>
          <w:rFonts w:hint="eastAsia" w:ascii="仿宋_GB2312" w:eastAsia="仿宋_GB2312"/>
          <w:sz w:val="28"/>
          <w:szCs w:val="28"/>
          <w:u w:val="none"/>
        </w:rPr>
        <w:t>2</w:t>
      </w:r>
      <w:r>
        <w:rPr>
          <w:rFonts w:hint="eastAsia" w:ascii="仿宋_GB2312" w:eastAsia="仿宋_GB2312"/>
          <w:sz w:val="28"/>
          <w:szCs w:val="28"/>
          <w:u w:val="none"/>
          <w:lang w:eastAsia="zh-CN"/>
        </w:rPr>
        <w:t>、</w:t>
      </w:r>
      <w:r>
        <w:rPr>
          <w:rFonts w:hint="eastAsia" w:ascii="仿宋_GB2312" w:eastAsia="仿宋_GB2312"/>
          <w:sz w:val="28"/>
          <w:szCs w:val="28"/>
          <w:u w:val="none"/>
        </w:rPr>
        <w:t>落实政府采购政策满足的资格要求</w:t>
      </w:r>
      <w:r>
        <w:rPr>
          <w:rFonts w:hint="eastAsia" w:ascii="仿宋_GB2312" w:eastAsia="仿宋_GB2312"/>
          <w:sz w:val="28"/>
          <w:szCs w:val="28"/>
          <w:u w:val="none"/>
          <w:lang w:eastAsia="zh-CN"/>
        </w:rPr>
        <w:t>：</w:t>
      </w:r>
    </w:p>
    <w:p w14:paraId="39B91953">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宋体" w:eastAsia="仿宋_GB2312"/>
          <w:bCs/>
          <w:sz w:val="28"/>
          <w:szCs w:val="28"/>
          <w:u w:val="none"/>
        </w:rPr>
      </w:pPr>
      <w:r>
        <w:rPr>
          <w:rFonts w:hint="eastAsia" w:ascii="仿宋_GB2312" w:hAnsi="宋体" w:eastAsia="仿宋_GB2312"/>
          <w:bCs/>
          <w:sz w:val="28"/>
          <w:szCs w:val="28"/>
          <w:u w:val="none"/>
        </w:rPr>
        <w:t>本项目属于专门面向中小企业采购项目，供应商应在资格性证明文件中提供《中小企业声明函》或</w:t>
      </w:r>
      <w:r>
        <w:rPr>
          <w:rFonts w:hint="eastAsia" w:ascii="仿宋_GB2312" w:eastAsia="仿宋_GB2312"/>
          <w:sz w:val="28"/>
          <w:szCs w:val="28"/>
          <w:u w:val="none"/>
        </w:rPr>
        <w:t>《残疾人福利性单位声明函》或省级以上监狱管理局、戒毒管理局（含新疆生产建设兵团）出具的属于监狱企业的证明文件。</w:t>
      </w:r>
    </w:p>
    <w:p w14:paraId="168F2A88">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宋体" w:eastAsia="仿宋_GB2312" w:cs="Times New Roman"/>
          <w:bCs/>
          <w:sz w:val="28"/>
          <w:szCs w:val="28"/>
          <w:u w:val="none"/>
          <w:lang w:eastAsia="zh-CN"/>
        </w:rPr>
      </w:pPr>
      <w:r>
        <w:rPr>
          <w:rFonts w:hint="eastAsia" w:ascii="仿宋_GB2312" w:hAnsi="宋体" w:eastAsia="仿宋_GB2312" w:cs="Times New Roman"/>
          <w:bCs/>
          <w:sz w:val="28"/>
          <w:szCs w:val="28"/>
          <w:u w:val="none"/>
        </w:rPr>
        <w:t>3</w:t>
      </w:r>
      <w:r>
        <w:rPr>
          <w:rFonts w:hint="eastAsia" w:ascii="仿宋_GB2312" w:hAnsi="宋体" w:eastAsia="仿宋_GB2312" w:cs="Times New Roman"/>
          <w:bCs/>
          <w:sz w:val="28"/>
          <w:szCs w:val="28"/>
          <w:u w:val="none"/>
          <w:lang w:eastAsia="zh-CN"/>
        </w:rPr>
        <w:t>、</w:t>
      </w:r>
      <w:r>
        <w:rPr>
          <w:rFonts w:hint="eastAsia" w:ascii="仿宋_GB2312" w:hAnsi="宋体" w:eastAsia="仿宋_GB2312" w:cs="Times New Roman"/>
          <w:bCs/>
          <w:sz w:val="28"/>
          <w:szCs w:val="28"/>
          <w:u w:val="none"/>
        </w:rPr>
        <w:t>本项目的特定资格要求</w:t>
      </w:r>
      <w:r>
        <w:rPr>
          <w:rFonts w:hint="eastAsia" w:ascii="仿宋_GB2312" w:hAnsi="宋体" w:eastAsia="仿宋_GB2312" w:cs="Times New Roman"/>
          <w:bCs/>
          <w:sz w:val="28"/>
          <w:szCs w:val="28"/>
          <w:u w:val="none"/>
          <w:lang w:eastAsia="zh-CN"/>
        </w:rPr>
        <w:t>：</w:t>
      </w:r>
    </w:p>
    <w:p w14:paraId="652F45D7">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宋体" w:eastAsia="仿宋_GB2312" w:cs="Times New Roman"/>
          <w:bCs/>
          <w:sz w:val="28"/>
          <w:szCs w:val="28"/>
          <w:u w:val="none"/>
        </w:rPr>
      </w:pPr>
      <w:r>
        <w:rPr>
          <w:rFonts w:hint="eastAsia" w:ascii="仿宋_GB2312" w:hAnsi="宋体" w:eastAsia="仿宋_GB2312" w:cs="Times New Roman"/>
          <w:bCs/>
          <w:sz w:val="28"/>
          <w:szCs w:val="28"/>
          <w:u w:val="none"/>
          <w:lang w:val="en-US" w:eastAsia="zh-CN"/>
        </w:rPr>
        <w:t xml:space="preserve">3.1 </w:t>
      </w:r>
      <w:r>
        <w:rPr>
          <w:rFonts w:hint="eastAsia" w:ascii="仿宋_GB2312" w:hAnsi="宋体" w:eastAsia="仿宋_GB2312" w:cs="Times New Roman"/>
          <w:bCs/>
          <w:sz w:val="28"/>
          <w:szCs w:val="28"/>
          <w:u w:val="none"/>
        </w:rPr>
        <w:t>根据《关于在政府采购活动中查询及使用信用记录有关问题的通知》</w:t>
      </w:r>
      <w:r>
        <w:rPr>
          <w:rFonts w:hint="eastAsia" w:ascii="仿宋_GB2312" w:hAnsi="宋体" w:eastAsia="仿宋_GB2312" w:cs="Times New Roman"/>
          <w:bCs/>
          <w:sz w:val="28"/>
          <w:szCs w:val="28"/>
          <w:u w:val="none"/>
          <w:lang w:eastAsia="zh-CN"/>
        </w:rPr>
        <w:t>（</w:t>
      </w:r>
      <w:r>
        <w:rPr>
          <w:rFonts w:hint="eastAsia" w:ascii="仿宋_GB2312" w:hAnsi="宋体" w:eastAsia="仿宋_GB2312" w:cs="Times New Roman"/>
          <w:bCs/>
          <w:sz w:val="28"/>
          <w:szCs w:val="28"/>
          <w:u w:val="none"/>
        </w:rPr>
        <w:t>财库[2016]125号</w:t>
      </w:r>
      <w:r>
        <w:rPr>
          <w:rFonts w:hint="eastAsia" w:ascii="仿宋_GB2312" w:hAnsi="宋体" w:eastAsia="仿宋_GB2312" w:cs="Times New Roman"/>
          <w:bCs/>
          <w:sz w:val="28"/>
          <w:szCs w:val="28"/>
          <w:u w:val="none"/>
          <w:lang w:eastAsia="zh-CN"/>
        </w:rPr>
        <w:t>）</w:t>
      </w:r>
      <w:r>
        <w:rPr>
          <w:rFonts w:hint="eastAsia" w:ascii="仿宋_GB2312" w:hAnsi="宋体" w:eastAsia="仿宋_GB2312" w:cs="Times New Roman"/>
          <w:bCs/>
          <w:sz w:val="28"/>
          <w:szCs w:val="28"/>
          <w:u w:val="none"/>
        </w:rPr>
        <w:t>的规定，对列入失信被执行人、税收违法黑名单</w:t>
      </w:r>
      <w:r>
        <w:rPr>
          <w:rFonts w:hint="eastAsia" w:ascii="仿宋_GB2312" w:hAnsi="宋体" w:eastAsia="仿宋_GB2312" w:cs="Times New Roman"/>
          <w:bCs/>
          <w:sz w:val="28"/>
          <w:szCs w:val="28"/>
          <w:u w:val="none"/>
          <w:lang w:eastAsia="zh-CN"/>
        </w:rPr>
        <w:t>（重大税收违法失信主体）</w:t>
      </w:r>
      <w:r>
        <w:rPr>
          <w:rFonts w:hint="eastAsia" w:ascii="仿宋_GB2312" w:hAnsi="宋体" w:eastAsia="仿宋_GB2312" w:cs="Times New Roman"/>
          <w:bCs/>
          <w:sz w:val="28"/>
          <w:szCs w:val="28"/>
          <w:u w:val="none"/>
        </w:rPr>
        <w:t>、政府采购严重违法失信行为记录名单的供应商，拒绝参与本项目政府采购活动。采购代理机构将在解密投标文件之前对参加本项目的供应商进行信用信息查询，截图打印，作为证据留存，供应商可不提供相关证明材料。</w:t>
      </w:r>
    </w:p>
    <w:p w14:paraId="73705840">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宋体" w:eastAsia="仿宋_GB2312" w:cs="Times New Roman"/>
          <w:bCs/>
          <w:sz w:val="28"/>
          <w:szCs w:val="28"/>
          <w:u w:val="none"/>
          <w:lang w:val="en-US" w:eastAsia="zh-CN"/>
        </w:rPr>
      </w:pPr>
      <w:r>
        <w:rPr>
          <w:rFonts w:hint="eastAsia" w:ascii="仿宋_GB2312" w:hAnsi="宋体" w:eastAsia="仿宋_GB2312" w:cs="Times New Roman"/>
          <w:bCs/>
          <w:sz w:val="28"/>
          <w:szCs w:val="28"/>
          <w:u w:val="none"/>
          <w:lang w:val="en-US" w:eastAsia="zh-CN"/>
        </w:rPr>
        <w:t>3.2 单位负责人为同一人或者存在直接控股、管理关系的不同供应商，不得参加同一合同项下的政府采购活动；为本项目提供整体设计、规范编制或者项目管理、监理、检测等服务后不得再参加采购项目的其他采购活动。</w:t>
      </w:r>
    </w:p>
    <w:p w14:paraId="29BD1301">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Times New Roman" w:eastAsia="仿宋_GB2312" w:cs="Times New Roman"/>
          <w:color w:val="auto"/>
          <w:spacing w:val="2"/>
          <w:sz w:val="28"/>
          <w:szCs w:val="28"/>
          <w:u w:val="none"/>
          <w:lang w:val="en-US" w:eastAsia="zh-CN"/>
        </w:rPr>
      </w:pPr>
      <w:r>
        <w:rPr>
          <w:rFonts w:hint="eastAsia" w:ascii="仿宋_GB2312" w:hAnsi="宋体" w:eastAsia="仿宋_GB2312" w:cs="Times New Roman"/>
          <w:bCs/>
          <w:sz w:val="28"/>
          <w:szCs w:val="28"/>
          <w:u w:val="none"/>
          <w:lang w:val="en-US" w:eastAsia="zh-CN"/>
        </w:rPr>
        <w:t>3.3 以联合体形式响应的，提供联合协议。如本项目不接受联合体响应或者供应商不以联合体形式响应的，则不需要提供。</w:t>
      </w:r>
    </w:p>
    <w:p w14:paraId="0D17726C">
      <w:pPr>
        <w:pageBreakBefore w:val="0"/>
        <w:kinsoku/>
        <w:wordWrap/>
        <w:overflowPunct/>
        <w:topLinePunct w:val="0"/>
        <w:autoSpaceDE/>
        <w:autoSpaceDN/>
        <w:bidi w:val="0"/>
        <w:adjustRightInd/>
        <w:snapToGrid/>
        <w:spacing w:line="360" w:lineRule="auto"/>
        <w:ind w:firstLine="568" w:firstLineChars="200"/>
        <w:textAlignment w:val="auto"/>
        <w:rPr>
          <w:rFonts w:hint="eastAsia" w:ascii="仿宋_GB2312" w:hAnsi="Times New Roman" w:eastAsia="仿宋_GB2312" w:cs="Times New Roman"/>
          <w:color w:val="auto"/>
          <w:spacing w:val="2"/>
          <w:sz w:val="28"/>
          <w:szCs w:val="28"/>
          <w:highlight w:val="none"/>
          <w:u w:val="none"/>
          <w:lang w:val="en-US" w:eastAsia="zh-CN"/>
        </w:rPr>
      </w:pPr>
      <w:r>
        <w:rPr>
          <w:rFonts w:hint="eastAsia" w:ascii="仿宋_GB2312" w:hAnsi="Times New Roman" w:eastAsia="仿宋_GB2312" w:cs="Times New Roman"/>
          <w:color w:val="auto"/>
          <w:spacing w:val="2"/>
          <w:sz w:val="28"/>
          <w:szCs w:val="28"/>
          <w:highlight w:val="none"/>
          <w:u w:val="none"/>
          <w:lang w:val="en-US" w:eastAsia="zh-CN"/>
        </w:rPr>
        <w:t>3.4 投标人特定资格要求：/。</w:t>
      </w:r>
    </w:p>
    <w:p w14:paraId="3DA00BD7">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Times New Roman" w:eastAsia="仿宋_GB2312" w:cs="Times New Roman"/>
          <w:color w:val="auto"/>
          <w:sz w:val="28"/>
          <w:szCs w:val="28"/>
          <w:u w:val="none"/>
          <w:lang w:val="en-US" w:eastAsia="zh-CN"/>
        </w:rPr>
      </w:pPr>
      <w:r>
        <w:rPr>
          <w:rFonts w:hint="eastAsia" w:ascii="仿宋_GB2312" w:hAnsi="Times New Roman" w:eastAsia="仿宋_GB2312" w:cs="Times New Roman"/>
          <w:color w:val="auto"/>
          <w:sz w:val="28"/>
          <w:szCs w:val="28"/>
          <w:u w:val="none"/>
          <w:lang w:val="en-US" w:eastAsia="zh-CN"/>
        </w:rPr>
        <w:t>注：1.所有证照均应为有效的证照；文中“近”、“前”指距投标截止时间。</w:t>
      </w:r>
    </w:p>
    <w:p w14:paraId="2F1CF0F7">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Times New Roman" w:eastAsia="仿宋_GB2312" w:cs="Times New Roman"/>
          <w:color w:val="auto"/>
          <w:sz w:val="28"/>
          <w:szCs w:val="28"/>
          <w:u w:val="none"/>
          <w:lang w:val="en-US" w:eastAsia="zh-CN"/>
        </w:rPr>
      </w:pPr>
      <w:r>
        <w:rPr>
          <w:rFonts w:hint="eastAsia" w:ascii="仿宋_GB2312" w:hAnsi="Times New Roman" w:eastAsia="仿宋_GB2312" w:cs="Times New Roman"/>
          <w:color w:val="auto"/>
          <w:sz w:val="28"/>
          <w:szCs w:val="28"/>
          <w:u w:val="none"/>
          <w:lang w:val="en-US" w:eastAsia="zh-CN"/>
        </w:rPr>
        <w:t>2.资格证明材料（文件）应附于《响应文件》中并经供应商电子签章。供应商对资格证明文件真实性有效合规承担责任，提供虚假材料的为无效投标并将进一步追究其责任。</w:t>
      </w:r>
    </w:p>
    <w:p w14:paraId="2C3EB0F4">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hAnsi="Times New Roman" w:eastAsia="仿宋_GB2312" w:cs="Times New Roman"/>
          <w:color w:val="auto"/>
          <w:sz w:val="28"/>
          <w:szCs w:val="28"/>
          <w:u w:val="none"/>
          <w:lang w:val="en-US" w:eastAsia="zh-CN"/>
        </w:rPr>
      </w:pPr>
      <w:r>
        <w:rPr>
          <w:rFonts w:hint="eastAsia" w:ascii="仿宋_GB2312" w:hAnsi="Times New Roman" w:eastAsia="仿宋_GB2312" w:cs="Times New Roman"/>
          <w:color w:val="auto"/>
          <w:sz w:val="28"/>
          <w:szCs w:val="28"/>
          <w:u w:val="none"/>
          <w:lang w:val="en-US" w:eastAsia="zh-CN"/>
        </w:rPr>
        <w:t>3.本项目采取资格后审，开标后，将由谈判小组对供应商的资格证明材料（文件）进行资格审核，未按要求逐一提供、或资格审查不合格的为无效投标，供应商应自负其风险费用。</w:t>
      </w:r>
    </w:p>
    <w:p w14:paraId="67D4EF64">
      <w:pPr>
        <w:pageBreakBefore w:val="0"/>
        <w:kinsoku/>
        <w:wordWrap/>
        <w:overflowPunct/>
        <w:topLinePunct w:val="0"/>
        <w:autoSpaceDE/>
        <w:autoSpaceDN/>
        <w:bidi w:val="0"/>
        <w:adjustRightInd/>
        <w:snapToGrid/>
        <w:spacing w:line="360" w:lineRule="auto"/>
        <w:ind w:firstLine="561" w:firstLineChars="200"/>
        <w:textAlignment w:val="auto"/>
        <w:rPr>
          <w:rFonts w:hint="eastAsia" w:ascii="仿宋_GB2312" w:eastAsia="仿宋_GB2312"/>
          <w:b/>
          <w:sz w:val="28"/>
          <w:szCs w:val="28"/>
          <w:u w:val="none"/>
          <w:lang w:eastAsia="zh-CN"/>
        </w:rPr>
      </w:pPr>
      <w:r>
        <w:rPr>
          <w:rFonts w:hint="eastAsia" w:ascii="仿宋_GB2312" w:eastAsia="仿宋_GB2312"/>
          <w:b/>
          <w:sz w:val="28"/>
          <w:szCs w:val="28"/>
          <w:u w:val="none"/>
        </w:rPr>
        <w:t>三、获取</w:t>
      </w:r>
      <w:r>
        <w:rPr>
          <w:rFonts w:hint="eastAsia" w:ascii="仿宋_GB2312" w:eastAsia="仿宋_GB2312"/>
          <w:b/>
          <w:sz w:val="28"/>
          <w:szCs w:val="28"/>
          <w:u w:val="none"/>
          <w:lang w:val="en-US" w:eastAsia="zh-CN"/>
        </w:rPr>
        <w:t>采购</w:t>
      </w:r>
      <w:bookmarkStart w:id="0" w:name="_GoBack"/>
      <w:bookmarkEnd w:id="0"/>
      <w:r>
        <w:rPr>
          <w:rFonts w:hint="eastAsia" w:ascii="仿宋_GB2312" w:eastAsia="仿宋_GB2312"/>
          <w:b/>
          <w:sz w:val="28"/>
          <w:szCs w:val="28"/>
          <w:u w:val="none"/>
          <w:lang w:eastAsia="zh-CN"/>
        </w:rPr>
        <w:t>文件</w:t>
      </w:r>
    </w:p>
    <w:p w14:paraId="25C6EB8C">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eastAsia="仿宋_GB2312"/>
          <w:sz w:val="28"/>
          <w:szCs w:val="28"/>
          <w:u w:val="none"/>
        </w:rPr>
      </w:pPr>
      <w:r>
        <w:rPr>
          <w:rFonts w:hint="eastAsia" w:ascii="仿宋_GB2312" w:eastAsia="仿宋_GB2312"/>
          <w:sz w:val="28"/>
          <w:szCs w:val="28"/>
          <w:u w:val="none"/>
        </w:rPr>
        <w:t>1</w:t>
      </w:r>
      <w:r>
        <w:rPr>
          <w:rFonts w:hint="eastAsia" w:ascii="仿宋_GB2312" w:eastAsia="仿宋_GB2312"/>
          <w:sz w:val="28"/>
          <w:szCs w:val="28"/>
          <w:u w:val="none"/>
          <w:lang w:eastAsia="zh-CN"/>
        </w:rPr>
        <w:t>、</w:t>
      </w:r>
      <w:r>
        <w:rPr>
          <w:rFonts w:hint="eastAsia" w:ascii="仿宋_GB2312" w:eastAsia="仿宋_GB2312"/>
          <w:sz w:val="28"/>
          <w:szCs w:val="28"/>
          <w:u w:val="none"/>
        </w:rPr>
        <w:t>时间</w:t>
      </w:r>
      <w:r>
        <w:rPr>
          <w:rFonts w:hint="eastAsia" w:ascii="仿宋_GB2312" w:eastAsia="仿宋_GB2312"/>
          <w:sz w:val="28"/>
          <w:szCs w:val="28"/>
          <w:u w:val="none"/>
          <w:lang w:eastAsia="zh-CN"/>
        </w:rPr>
        <w:t>：2026</w:t>
      </w:r>
      <w:r>
        <w:rPr>
          <w:rFonts w:hint="eastAsia" w:ascii="仿宋_GB2312" w:eastAsia="仿宋_GB2312"/>
          <w:sz w:val="28"/>
          <w:szCs w:val="28"/>
          <w:u w:val="none"/>
        </w:rPr>
        <w:t>年</w:t>
      </w:r>
      <w:r>
        <w:rPr>
          <w:rFonts w:hint="eastAsia" w:ascii="仿宋_GB2312" w:eastAsia="仿宋_GB2312"/>
          <w:sz w:val="28"/>
          <w:szCs w:val="28"/>
          <w:u w:val="none"/>
          <w:lang w:val="en-US" w:eastAsia="zh-CN"/>
        </w:rPr>
        <w:t>10</w:t>
      </w:r>
      <w:r>
        <w:rPr>
          <w:rFonts w:hint="eastAsia" w:ascii="仿宋_GB2312" w:eastAsia="仿宋_GB2312"/>
          <w:sz w:val="28"/>
          <w:szCs w:val="28"/>
          <w:u w:val="none"/>
        </w:rPr>
        <w:t>月</w:t>
      </w:r>
      <w:r>
        <w:rPr>
          <w:rFonts w:hint="eastAsia" w:ascii="仿宋_GB2312" w:eastAsia="仿宋_GB2312"/>
          <w:sz w:val="28"/>
          <w:szCs w:val="28"/>
          <w:u w:val="none"/>
          <w:lang w:val="en-US" w:eastAsia="zh-CN"/>
        </w:rPr>
        <w:t>20</w:t>
      </w:r>
      <w:r>
        <w:rPr>
          <w:rFonts w:hint="eastAsia" w:ascii="仿宋_GB2312" w:eastAsia="仿宋_GB2312"/>
          <w:sz w:val="28"/>
          <w:szCs w:val="28"/>
          <w:u w:val="none"/>
        </w:rPr>
        <w:t>日至</w:t>
      </w:r>
      <w:r>
        <w:rPr>
          <w:rFonts w:hint="eastAsia" w:ascii="仿宋_GB2312" w:eastAsia="仿宋_GB2312"/>
          <w:sz w:val="28"/>
          <w:szCs w:val="28"/>
          <w:u w:val="none"/>
          <w:lang w:eastAsia="zh-CN"/>
        </w:rPr>
        <w:t>2026</w:t>
      </w:r>
      <w:r>
        <w:rPr>
          <w:rFonts w:hint="eastAsia" w:ascii="仿宋_GB2312" w:eastAsia="仿宋_GB2312"/>
          <w:sz w:val="28"/>
          <w:szCs w:val="28"/>
          <w:u w:val="none"/>
        </w:rPr>
        <w:t>年</w:t>
      </w:r>
      <w:r>
        <w:rPr>
          <w:rFonts w:hint="eastAsia" w:ascii="仿宋_GB2312" w:eastAsia="仿宋_GB2312"/>
          <w:sz w:val="28"/>
          <w:szCs w:val="28"/>
          <w:u w:val="none"/>
          <w:lang w:val="en-US" w:eastAsia="zh-CN"/>
        </w:rPr>
        <w:t>10</w:t>
      </w:r>
      <w:r>
        <w:rPr>
          <w:rFonts w:hint="eastAsia" w:ascii="仿宋_GB2312" w:eastAsia="仿宋_GB2312"/>
          <w:sz w:val="28"/>
          <w:szCs w:val="28"/>
          <w:u w:val="none"/>
        </w:rPr>
        <w:t>月</w:t>
      </w:r>
      <w:r>
        <w:rPr>
          <w:rFonts w:hint="eastAsia" w:ascii="仿宋_GB2312" w:eastAsia="仿宋_GB2312"/>
          <w:sz w:val="28"/>
          <w:szCs w:val="28"/>
          <w:u w:val="none"/>
          <w:lang w:val="en-US" w:eastAsia="zh-CN"/>
        </w:rPr>
        <w:t>22</w:t>
      </w:r>
      <w:r>
        <w:rPr>
          <w:rFonts w:hint="eastAsia" w:ascii="仿宋_GB2312" w:eastAsia="仿宋_GB2312"/>
          <w:sz w:val="28"/>
          <w:szCs w:val="28"/>
          <w:u w:val="none"/>
        </w:rPr>
        <w:t>日，每天上午00:00至12:00，下午12:00至23:59（北京时间，法定节假日除外。）</w:t>
      </w:r>
    </w:p>
    <w:p w14:paraId="3BD14587">
      <w:pPr>
        <w:pageBreakBefore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eastAsia="仿宋_GB2312"/>
          <w:color w:val="auto"/>
          <w:sz w:val="28"/>
          <w:szCs w:val="28"/>
          <w:u w:val="none"/>
        </w:rPr>
      </w:pPr>
      <w:r>
        <w:rPr>
          <w:rFonts w:hint="eastAsia" w:ascii="仿宋_GB2312" w:eastAsia="仿宋_GB2312"/>
          <w:color w:val="auto"/>
          <w:sz w:val="28"/>
          <w:szCs w:val="28"/>
          <w:u w:val="none"/>
        </w:rPr>
        <w:t>2</w:t>
      </w:r>
      <w:r>
        <w:rPr>
          <w:rFonts w:hint="eastAsia" w:ascii="仿宋_GB2312" w:eastAsia="仿宋_GB2312"/>
          <w:color w:val="auto"/>
          <w:sz w:val="28"/>
          <w:szCs w:val="28"/>
          <w:u w:val="none"/>
          <w:lang w:eastAsia="zh-CN"/>
        </w:rPr>
        <w:t>、</w:t>
      </w:r>
      <w:r>
        <w:rPr>
          <w:rFonts w:hint="eastAsia" w:ascii="仿宋_GB2312" w:eastAsia="仿宋_GB2312"/>
          <w:color w:val="auto"/>
          <w:sz w:val="28"/>
          <w:szCs w:val="28"/>
          <w:u w:val="none"/>
        </w:rPr>
        <w:t>地点</w:t>
      </w:r>
      <w:r>
        <w:rPr>
          <w:rFonts w:hint="eastAsia" w:ascii="仿宋_GB2312" w:eastAsia="仿宋_GB2312"/>
          <w:color w:val="auto"/>
          <w:sz w:val="28"/>
          <w:szCs w:val="28"/>
          <w:u w:val="none"/>
          <w:lang w:eastAsia="zh-CN"/>
        </w:rPr>
        <w:t>：安阳县公共资源交易分中心（https://ggzy.anyang.gov.cn/ayxggzy/）</w:t>
      </w:r>
    </w:p>
    <w:p w14:paraId="0CD309BF">
      <w:pPr>
        <w:pageBreakBefore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Times New Roman" w:eastAsia="仿宋_GB2312" w:cs="Times New Roman"/>
          <w:color w:val="auto"/>
          <w:sz w:val="28"/>
          <w:szCs w:val="28"/>
          <w:u w:val="none"/>
          <w:lang w:val="en-US" w:eastAsia="zh-CN"/>
        </w:rPr>
      </w:pPr>
      <w:r>
        <w:rPr>
          <w:rFonts w:hint="eastAsia" w:ascii="仿宋_GB2312" w:hAnsi="Times New Roman" w:eastAsia="仿宋_GB2312" w:cs="Times New Roman"/>
          <w:color w:val="auto"/>
          <w:sz w:val="28"/>
          <w:szCs w:val="28"/>
          <w:u w:val="none"/>
        </w:rPr>
        <w:t>3</w:t>
      </w:r>
      <w:r>
        <w:rPr>
          <w:rFonts w:hint="eastAsia" w:ascii="仿宋_GB2312" w:hAnsi="Times New Roman" w:eastAsia="仿宋_GB2312" w:cs="Times New Roman"/>
          <w:color w:val="auto"/>
          <w:sz w:val="28"/>
          <w:szCs w:val="28"/>
          <w:u w:val="none"/>
          <w:lang w:eastAsia="zh-CN"/>
        </w:rPr>
        <w:t>、</w:t>
      </w:r>
      <w:r>
        <w:rPr>
          <w:rFonts w:hint="eastAsia" w:ascii="仿宋_GB2312" w:hAnsi="Times New Roman" w:eastAsia="仿宋_GB2312" w:cs="Times New Roman"/>
          <w:color w:val="auto"/>
          <w:sz w:val="28"/>
          <w:szCs w:val="28"/>
          <w:u w:val="none"/>
        </w:rPr>
        <w:t>方式</w:t>
      </w:r>
      <w:r>
        <w:rPr>
          <w:rFonts w:hint="eastAsia" w:ascii="仿宋_GB2312" w:hAnsi="Times New Roman" w:eastAsia="仿宋_GB2312" w:cs="Times New Roman"/>
          <w:color w:val="auto"/>
          <w:sz w:val="28"/>
          <w:szCs w:val="28"/>
          <w:u w:val="none"/>
          <w:lang w:eastAsia="zh-CN"/>
        </w:rPr>
        <w:t>：</w:t>
      </w:r>
      <w:r>
        <w:rPr>
          <w:rFonts w:hint="eastAsia" w:ascii="仿宋_GB2312" w:hAnsi="Times New Roman" w:eastAsia="仿宋_GB2312" w:cs="Times New Roman"/>
          <w:color w:val="auto"/>
          <w:sz w:val="28"/>
          <w:szCs w:val="28"/>
          <w:u w:val="none"/>
          <w:lang w:val="en-US" w:eastAsia="zh-CN"/>
        </w:rPr>
        <w:t>本次谈判文件在网上获取，</w:t>
      </w:r>
      <w:r>
        <w:rPr>
          <w:rFonts w:hint="eastAsia" w:ascii="仿宋_GB2312" w:eastAsia="仿宋_GB2312"/>
          <w:color w:val="auto"/>
          <w:sz w:val="28"/>
          <w:szCs w:val="28"/>
          <w:u w:val="none"/>
        </w:rPr>
        <w:t>供应商登</w:t>
      </w:r>
      <w:r>
        <w:rPr>
          <w:rFonts w:hint="eastAsia" w:ascii="仿宋_GB2312" w:eastAsia="仿宋_GB2312"/>
          <w:color w:val="auto"/>
          <w:sz w:val="28"/>
          <w:szCs w:val="28"/>
          <w:u w:val="none"/>
          <w:lang w:val="en-US" w:eastAsia="zh-CN"/>
        </w:rPr>
        <w:t>录安阳市公共资源交易中心</w:t>
      </w:r>
      <w:r>
        <w:rPr>
          <w:rFonts w:hint="eastAsia" w:ascii="仿宋_GB2312" w:eastAsia="仿宋_GB2312"/>
          <w:color w:val="auto"/>
          <w:sz w:val="28"/>
          <w:szCs w:val="28"/>
          <w:u w:val="none"/>
        </w:rPr>
        <w:t>网站，凭企业数字证书点击登录“政府采购”系统，获取</w:t>
      </w:r>
      <w:r>
        <w:rPr>
          <w:rFonts w:hint="eastAsia" w:ascii="仿宋_GB2312" w:eastAsia="仿宋_GB2312"/>
          <w:color w:val="auto"/>
          <w:sz w:val="28"/>
          <w:szCs w:val="28"/>
          <w:u w:val="none"/>
          <w:lang w:val="en-US" w:eastAsia="zh-CN"/>
        </w:rPr>
        <w:t>谈判文件</w:t>
      </w:r>
      <w:r>
        <w:rPr>
          <w:rFonts w:hint="eastAsia" w:ascii="仿宋_GB2312" w:eastAsia="仿宋_GB2312"/>
          <w:color w:val="auto"/>
          <w:sz w:val="28"/>
          <w:szCs w:val="28"/>
          <w:u w:val="none"/>
        </w:rPr>
        <w:t>及其它资料（具体办理流程请查询安阳市公共资源交易中心网站-</w:t>
      </w:r>
      <w:r>
        <w:rPr>
          <w:rFonts w:hint="eastAsia" w:ascii="仿宋_GB2312" w:eastAsia="仿宋_GB2312"/>
          <w:color w:val="auto"/>
          <w:sz w:val="28"/>
          <w:szCs w:val="28"/>
          <w:u w:val="none"/>
          <w:lang w:eastAsia="zh-CN"/>
        </w:rPr>
        <w:t>服务指南</w:t>
      </w:r>
      <w:r>
        <w:rPr>
          <w:rFonts w:hint="eastAsia" w:ascii="仿宋_GB2312" w:eastAsia="仿宋_GB2312"/>
          <w:color w:val="auto"/>
          <w:sz w:val="28"/>
          <w:szCs w:val="28"/>
          <w:u w:val="none"/>
        </w:rPr>
        <w:t>-</w:t>
      </w:r>
      <w:r>
        <w:rPr>
          <w:rFonts w:hint="eastAsia" w:ascii="仿宋_GB2312" w:eastAsia="仿宋_GB2312"/>
          <w:color w:val="auto"/>
          <w:sz w:val="28"/>
          <w:szCs w:val="28"/>
          <w:u w:val="none"/>
          <w:lang w:eastAsia="zh-CN"/>
        </w:rPr>
        <w:t>操作手册</w:t>
      </w:r>
      <w:r>
        <w:rPr>
          <w:rFonts w:hint="eastAsia" w:ascii="仿宋_GB2312" w:eastAsia="仿宋_GB2312"/>
          <w:color w:val="auto"/>
          <w:sz w:val="28"/>
          <w:szCs w:val="28"/>
          <w:u w:val="none"/>
          <w:lang w:val="en-US" w:eastAsia="zh-CN"/>
        </w:rPr>
        <w:t>-</w:t>
      </w:r>
      <w:r>
        <w:rPr>
          <w:rFonts w:hint="eastAsia" w:ascii="仿宋_GB2312" w:eastAsia="仿宋_GB2312"/>
          <w:color w:val="auto"/>
          <w:sz w:val="28"/>
          <w:szCs w:val="28"/>
          <w:u w:val="none"/>
        </w:rPr>
        <w:t>《安阳市公共资源交易系统</w:t>
      </w:r>
      <w:r>
        <w:rPr>
          <w:rFonts w:hint="eastAsia" w:ascii="仿宋_GB2312" w:eastAsia="仿宋_GB2312"/>
          <w:color w:val="auto"/>
          <w:sz w:val="28"/>
          <w:szCs w:val="28"/>
          <w:u w:val="none"/>
          <w:lang w:val="en-US" w:eastAsia="zh-CN"/>
        </w:rPr>
        <w:t>投标人</w:t>
      </w:r>
      <w:r>
        <w:rPr>
          <w:rFonts w:hint="eastAsia" w:ascii="仿宋_GB2312" w:eastAsia="仿宋_GB2312"/>
          <w:color w:val="auto"/>
          <w:sz w:val="28"/>
          <w:szCs w:val="28"/>
          <w:u w:val="none"/>
        </w:rPr>
        <w:t>（供应商）操作手册》）。</w:t>
      </w:r>
    </w:p>
    <w:p w14:paraId="2DCD66DF">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eastAsia="仿宋_GB2312"/>
          <w:sz w:val="28"/>
          <w:szCs w:val="28"/>
          <w:u w:val="none"/>
        </w:rPr>
      </w:pPr>
      <w:r>
        <w:rPr>
          <w:rFonts w:hint="eastAsia" w:ascii="仿宋_GB2312" w:eastAsia="仿宋_GB2312"/>
          <w:sz w:val="28"/>
          <w:szCs w:val="28"/>
          <w:u w:val="none"/>
        </w:rPr>
        <w:t>4</w:t>
      </w:r>
      <w:r>
        <w:rPr>
          <w:rFonts w:hint="eastAsia" w:ascii="仿宋_GB2312" w:eastAsia="仿宋_GB2312"/>
          <w:sz w:val="28"/>
          <w:szCs w:val="28"/>
          <w:u w:val="none"/>
          <w:lang w:eastAsia="zh-CN"/>
        </w:rPr>
        <w:t>、</w:t>
      </w:r>
      <w:r>
        <w:rPr>
          <w:rFonts w:hint="eastAsia" w:ascii="仿宋_GB2312" w:eastAsia="仿宋_GB2312"/>
          <w:sz w:val="28"/>
          <w:szCs w:val="28"/>
          <w:u w:val="none"/>
        </w:rPr>
        <w:t>售价</w:t>
      </w:r>
      <w:r>
        <w:rPr>
          <w:rFonts w:hint="eastAsia" w:ascii="仿宋_GB2312" w:eastAsia="仿宋_GB2312"/>
          <w:sz w:val="28"/>
          <w:szCs w:val="28"/>
          <w:u w:val="none"/>
          <w:lang w:eastAsia="zh-CN"/>
        </w:rPr>
        <w:t>：</w:t>
      </w:r>
      <w:r>
        <w:rPr>
          <w:rFonts w:hint="eastAsia" w:ascii="仿宋_GB2312" w:eastAsia="仿宋_GB2312"/>
          <w:sz w:val="28"/>
          <w:szCs w:val="28"/>
          <w:u w:val="none"/>
        </w:rPr>
        <w:t>0元</w:t>
      </w:r>
    </w:p>
    <w:p w14:paraId="4EEA1F49">
      <w:pPr>
        <w:pageBreakBefore w:val="0"/>
        <w:kinsoku/>
        <w:wordWrap/>
        <w:overflowPunct/>
        <w:topLinePunct w:val="0"/>
        <w:autoSpaceDE/>
        <w:autoSpaceDN/>
        <w:bidi w:val="0"/>
        <w:adjustRightInd/>
        <w:snapToGrid/>
        <w:spacing w:line="360" w:lineRule="auto"/>
        <w:ind w:firstLine="561" w:firstLineChars="200"/>
        <w:textAlignment w:val="auto"/>
        <w:rPr>
          <w:rFonts w:hint="eastAsia" w:ascii="仿宋_GB2312" w:eastAsia="仿宋_GB2312"/>
          <w:sz w:val="28"/>
          <w:szCs w:val="28"/>
          <w:u w:val="none"/>
          <w:lang w:eastAsia="zh-CN"/>
        </w:rPr>
      </w:pPr>
      <w:r>
        <w:rPr>
          <w:rFonts w:hint="eastAsia" w:ascii="仿宋_GB2312" w:eastAsia="仿宋_GB2312"/>
          <w:b/>
          <w:sz w:val="28"/>
          <w:szCs w:val="28"/>
          <w:u w:val="none"/>
        </w:rPr>
        <w:t>四、响应文件提交</w:t>
      </w:r>
    </w:p>
    <w:p w14:paraId="3EF1CB6C">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eastAsia="仿宋_GB2312"/>
          <w:sz w:val="28"/>
          <w:szCs w:val="28"/>
          <w:u w:val="none"/>
        </w:rPr>
      </w:pPr>
      <w:r>
        <w:rPr>
          <w:rFonts w:hint="eastAsia" w:ascii="仿宋_GB2312" w:eastAsia="仿宋_GB2312"/>
          <w:sz w:val="28"/>
          <w:szCs w:val="28"/>
          <w:u w:val="none"/>
        </w:rPr>
        <w:t>1</w:t>
      </w:r>
      <w:r>
        <w:rPr>
          <w:rFonts w:hint="eastAsia" w:ascii="仿宋_GB2312" w:eastAsia="仿宋_GB2312"/>
          <w:sz w:val="28"/>
          <w:szCs w:val="28"/>
          <w:u w:val="none"/>
          <w:lang w:eastAsia="zh-CN"/>
        </w:rPr>
        <w:t>、</w:t>
      </w:r>
      <w:r>
        <w:rPr>
          <w:rFonts w:hint="eastAsia" w:ascii="仿宋_GB2312" w:eastAsia="仿宋_GB2312"/>
          <w:sz w:val="28"/>
          <w:szCs w:val="28"/>
          <w:u w:val="none"/>
          <w:lang w:val="en-US" w:eastAsia="zh-CN"/>
        </w:rPr>
        <w:t>截止</w:t>
      </w:r>
      <w:r>
        <w:rPr>
          <w:rFonts w:hint="eastAsia" w:ascii="仿宋_GB2312" w:eastAsia="仿宋_GB2312"/>
          <w:sz w:val="28"/>
          <w:szCs w:val="28"/>
          <w:u w:val="none"/>
        </w:rPr>
        <w:t>时间</w:t>
      </w:r>
      <w:r>
        <w:rPr>
          <w:rFonts w:hint="eastAsia" w:ascii="仿宋_GB2312" w:eastAsia="仿宋_GB2312"/>
          <w:sz w:val="28"/>
          <w:szCs w:val="28"/>
          <w:u w:val="none"/>
          <w:lang w:eastAsia="zh-CN"/>
        </w:rPr>
        <w:t>：2026</w:t>
      </w:r>
      <w:r>
        <w:rPr>
          <w:rFonts w:hint="eastAsia" w:ascii="仿宋_GB2312" w:eastAsia="仿宋_GB2312"/>
          <w:sz w:val="28"/>
          <w:szCs w:val="28"/>
          <w:u w:val="none"/>
        </w:rPr>
        <w:t>年</w:t>
      </w:r>
      <w:r>
        <w:rPr>
          <w:rFonts w:hint="eastAsia" w:ascii="仿宋_GB2312" w:eastAsia="仿宋_GB2312"/>
          <w:sz w:val="28"/>
          <w:szCs w:val="28"/>
          <w:u w:val="none"/>
          <w:lang w:val="en-US" w:eastAsia="zh-CN"/>
        </w:rPr>
        <w:t>10</w:t>
      </w:r>
      <w:r>
        <w:rPr>
          <w:rFonts w:hint="eastAsia" w:ascii="仿宋_GB2312" w:eastAsia="仿宋_GB2312"/>
          <w:sz w:val="28"/>
          <w:szCs w:val="28"/>
          <w:u w:val="none"/>
        </w:rPr>
        <w:t>月</w:t>
      </w:r>
      <w:r>
        <w:rPr>
          <w:rFonts w:hint="eastAsia" w:ascii="仿宋_GB2312" w:eastAsia="仿宋_GB2312"/>
          <w:sz w:val="28"/>
          <w:szCs w:val="28"/>
          <w:u w:val="none"/>
          <w:lang w:val="en-US" w:eastAsia="zh-CN"/>
        </w:rPr>
        <w:t>23</w:t>
      </w:r>
      <w:r>
        <w:rPr>
          <w:rFonts w:hint="eastAsia" w:ascii="仿宋_GB2312" w:eastAsia="仿宋_GB2312"/>
          <w:sz w:val="28"/>
          <w:szCs w:val="28"/>
          <w:u w:val="none"/>
        </w:rPr>
        <w:t>日09时00分（北京时间）</w:t>
      </w:r>
    </w:p>
    <w:p w14:paraId="5B549836">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eastAsia="仿宋_GB2312"/>
          <w:color w:val="auto"/>
          <w:sz w:val="28"/>
          <w:szCs w:val="28"/>
          <w:u w:val="none"/>
        </w:rPr>
      </w:pPr>
      <w:r>
        <w:rPr>
          <w:rFonts w:hint="eastAsia" w:ascii="仿宋_GB2312" w:eastAsia="仿宋_GB2312"/>
          <w:color w:val="auto"/>
          <w:sz w:val="28"/>
          <w:szCs w:val="28"/>
          <w:u w:val="none"/>
        </w:rPr>
        <w:t>2</w:t>
      </w:r>
      <w:r>
        <w:rPr>
          <w:rFonts w:hint="eastAsia" w:ascii="仿宋_GB2312" w:eastAsia="仿宋_GB2312"/>
          <w:color w:val="auto"/>
          <w:sz w:val="28"/>
          <w:szCs w:val="28"/>
          <w:u w:val="none"/>
          <w:lang w:eastAsia="zh-CN"/>
        </w:rPr>
        <w:t>、</w:t>
      </w:r>
      <w:r>
        <w:rPr>
          <w:rFonts w:hint="eastAsia" w:ascii="仿宋_GB2312" w:eastAsia="仿宋_GB2312"/>
          <w:color w:val="auto"/>
          <w:sz w:val="28"/>
          <w:szCs w:val="28"/>
          <w:u w:val="none"/>
        </w:rPr>
        <w:t>地点</w:t>
      </w:r>
      <w:r>
        <w:rPr>
          <w:rFonts w:hint="eastAsia" w:ascii="仿宋_GB2312" w:eastAsia="仿宋_GB2312"/>
          <w:color w:val="auto"/>
          <w:sz w:val="28"/>
          <w:szCs w:val="28"/>
          <w:u w:val="none"/>
          <w:lang w:eastAsia="zh-CN"/>
        </w:rPr>
        <w:t>：</w:t>
      </w:r>
      <w:r>
        <w:rPr>
          <w:rFonts w:hint="eastAsia" w:ascii="仿宋_GB2312" w:hAnsi="Times New Roman" w:eastAsia="仿宋_GB2312" w:cs="Times New Roman"/>
          <w:color w:val="auto"/>
          <w:sz w:val="28"/>
          <w:szCs w:val="28"/>
          <w:u w:val="none"/>
          <w:lang w:val="en-US" w:eastAsia="zh-CN"/>
        </w:rPr>
        <w:t>供应商应在投标截止时间前到安阳市公共资源交易系统平台,</w:t>
      </w:r>
      <w:r>
        <w:rPr>
          <w:rFonts w:hint="eastAsia" w:ascii="仿宋_GB2312" w:eastAsia="仿宋_GB2312"/>
          <w:color w:val="auto"/>
          <w:sz w:val="28"/>
          <w:szCs w:val="28"/>
          <w:u w:val="none"/>
        </w:rPr>
        <w:t>凭企业数字证书点击登录“政府采购”系统，</w:t>
      </w:r>
      <w:r>
        <w:rPr>
          <w:rFonts w:hint="eastAsia" w:ascii="仿宋_GB2312" w:hAnsi="Times New Roman" w:eastAsia="仿宋_GB2312" w:cs="Times New Roman"/>
          <w:color w:val="auto"/>
          <w:sz w:val="28"/>
          <w:szCs w:val="28"/>
          <w:u w:val="none"/>
          <w:lang w:val="en-US" w:eastAsia="zh-CN"/>
        </w:rPr>
        <w:t>上传加密的电子投标文件。</w:t>
      </w:r>
    </w:p>
    <w:p w14:paraId="49ED6B05">
      <w:pPr>
        <w:pageBreakBefore w:val="0"/>
        <w:kinsoku/>
        <w:wordWrap/>
        <w:overflowPunct/>
        <w:topLinePunct w:val="0"/>
        <w:autoSpaceDE/>
        <w:autoSpaceDN/>
        <w:bidi w:val="0"/>
        <w:adjustRightInd/>
        <w:snapToGrid/>
        <w:spacing w:line="360" w:lineRule="auto"/>
        <w:ind w:firstLine="561" w:firstLineChars="200"/>
        <w:textAlignment w:val="auto"/>
        <w:rPr>
          <w:rFonts w:hint="eastAsia" w:ascii="仿宋_GB2312" w:eastAsia="仿宋_GB2312"/>
          <w:color w:val="auto"/>
          <w:sz w:val="28"/>
          <w:szCs w:val="28"/>
          <w:u w:val="none"/>
          <w:lang w:eastAsia="zh-CN"/>
        </w:rPr>
      </w:pPr>
      <w:r>
        <w:rPr>
          <w:rFonts w:hint="eastAsia" w:ascii="仿宋_GB2312" w:eastAsia="仿宋_GB2312"/>
          <w:b/>
          <w:color w:val="auto"/>
          <w:sz w:val="28"/>
          <w:szCs w:val="28"/>
          <w:u w:val="none"/>
        </w:rPr>
        <w:t>五、响应文件开启</w:t>
      </w:r>
    </w:p>
    <w:p w14:paraId="4443929C">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eastAsia="仿宋_GB2312"/>
          <w:sz w:val="28"/>
          <w:szCs w:val="28"/>
          <w:u w:val="none"/>
        </w:rPr>
      </w:pPr>
      <w:r>
        <w:rPr>
          <w:rFonts w:hint="eastAsia" w:ascii="仿宋_GB2312" w:eastAsia="仿宋_GB2312"/>
          <w:sz w:val="28"/>
          <w:szCs w:val="28"/>
          <w:u w:val="none"/>
        </w:rPr>
        <w:t>1</w:t>
      </w:r>
      <w:r>
        <w:rPr>
          <w:rFonts w:hint="eastAsia" w:ascii="仿宋_GB2312" w:eastAsia="仿宋_GB2312"/>
          <w:sz w:val="28"/>
          <w:szCs w:val="28"/>
          <w:u w:val="none"/>
          <w:lang w:eastAsia="zh-CN"/>
        </w:rPr>
        <w:t>、</w:t>
      </w:r>
      <w:r>
        <w:rPr>
          <w:rFonts w:hint="eastAsia" w:ascii="仿宋_GB2312" w:eastAsia="仿宋_GB2312"/>
          <w:sz w:val="28"/>
          <w:szCs w:val="28"/>
          <w:u w:val="none"/>
        </w:rPr>
        <w:t>时间</w:t>
      </w:r>
      <w:r>
        <w:rPr>
          <w:rFonts w:hint="eastAsia" w:ascii="仿宋_GB2312" w:eastAsia="仿宋_GB2312"/>
          <w:sz w:val="28"/>
          <w:szCs w:val="28"/>
          <w:u w:val="none"/>
          <w:lang w:eastAsia="zh-CN"/>
        </w:rPr>
        <w:t>：2026</w:t>
      </w:r>
      <w:r>
        <w:rPr>
          <w:rFonts w:hint="eastAsia" w:ascii="仿宋_GB2312" w:eastAsia="仿宋_GB2312"/>
          <w:sz w:val="28"/>
          <w:szCs w:val="28"/>
          <w:u w:val="none"/>
        </w:rPr>
        <w:t>年</w:t>
      </w:r>
      <w:r>
        <w:rPr>
          <w:rFonts w:hint="eastAsia" w:ascii="仿宋_GB2312" w:eastAsia="仿宋_GB2312"/>
          <w:sz w:val="28"/>
          <w:szCs w:val="28"/>
          <w:u w:val="none"/>
          <w:lang w:val="en-US" w:eastAsia="zh-CN"/>
        </w:rPr>
        <w:t>10</w:t>
      </w:r>
      <w:r>
        <w:rPr>
          <w:rFonts w:hint="eastAsia" w:ascii="仿宋_GB2312" w:eastAsia="仿宋_GB2312"/>
          <w:sz w:val="28"/>
          <w:szCs w:val="28"/>
          <w:u w:val="none"/>
        </w:rPr>
        <w:t>月</w:t>
      </w:r>
      <w:r>
        <w:rPr>
          <w:rFonts w:hint="eastAsia" w:ascii="仿宋_GB2312" w:eastAsia="仿宋_GB2312"/>
          <w:sz w:val="28"/>
          <w:szCs w:val="28"/>
          <w:u w:val="none"/>
          <w:lang w:val="en-US" w:eastAsia="zh-CN"/>
        </w:rPr>
        <w:t>23</w:t>
      </w:r>
      <w:r>
        <w:rPr>
          <w:rFonts w:hint="eastAsia" w:ascii="仿宋_GB2312" w:eastAsia="仿宋_GB2312"/>
          <w:sz w:val="28"/>
          <w:szCs w:val="28"/>
          <w:u w:val="none"/>
        </w:rPr>
        <w:t>日09时00分（北京时间）</w:t>
      </w:r>
    </w:p>
    <w:p w14:paraId="6A9D0804">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eastAsia="仿宋_GB2312"/>
          <w:color w:val="auto"/>
          <w:sz w:val="28"/>
          <w:szCs w:val="28"/>
          <w:u w:val="none"/>
        </w:rPr>
      </w:pPr>
      <w:r>
        <w:rPr>
          <w:rFonts w:hint="eastAsia" w:ascii="仿宋_GB2312" w:eastAsia="仿宋_GB2312"/>
          <w:color w:val="auto"/>
          <w:sz w:val="28"/>
          <w:szCs w:val="28"/>
          <w:u w:val="none"/>
        </w:rPr>
        <w:t>2</w:t>
      </w:r>
      <w:r>
        <w:rPr>
          <w:rFonts w:hint="eastAsia" w:ascii="仿宋_GB2312" w:eastAsia="仿宋_GB2312"/>
          <w:color w:val="auto"/>
          <w:sz w:val="28"/>
          <w:szCs w:val="28"/>
          <w:u w:val="none"/>
          <w:lang w:eastAsia="zh-CN"/>
        </w:rPr>
        <w:t>、</w:t>
      </w:r>
      <w:r>
        <w:rPr>
          <w:rFonts w:hint="eastAsia" w:ascii="仿宋_GB2312" w:eastAsia="仿宋_GB2312"/>
          <w:color w:val="auto"/>
          <w:sz w:val="28"/>
          <w:szCs w:val="28"/>
          <w:u w:val="none"/>
        </w:rPr>
        <w:t>地点</w:t>
      </w:r>
      <w:r>
        <w:rPr>
          <w:rFonts w:hint="eastAsia" w:ascii="仿宋_GB2312" w:eastAsia="仿宋_GB2312"/>
          <w:color w:val="auto"/>
          <w:sz w:val="28"/>
          <w:szCs w:val="28"/>
          <w:u w:val="none"/>
          <w:lang w:eastAsia="zh-CN"/>
        </w:rPr>
        <w:t>：安阳县公共资源交易分中心第二开标厅（安阳市文明大道东段—安阳市城乡一体化示范区管委会院内）</w:t>
      </w:r>
      <w:r>
        <w:rPr>
          <w:rFonts w:hint="eastAsia" w:ascii="仿宋_GB2312" w:eastAsia="仿宋_GB2312"/>
          <w:color w:val="auto"/>
          <w:sz w:val="28"/>
          <w:szCs w:val="28"/>
          <w:u w:val="none"/>
        </w:rPr>
        <w:t>。</w:t>
      </w:r>
      <w:r>
        <w:rPr>
          <w:rFonts w:hint="eastAsia" w:ascii="仿宋_GB2312" w:hAnsi="Times New Roman" w:eastAsia="仿宋_GB2312" w:cs="Times New Roman"/>
          <w:color w:val="auto"/>
          <w:sz w:val="28"/>
          <w:szCs w:val="28"/>
          <w:u w:val="none"/>
          <w:lang w:val="en-US" w:eastAsia="zh-CN"/>
        </w:rPr>
        <w:t>本项目采用远程不见面交易的模式，开标当日，供应商无需到开标现场参加开标会议。供应商应当在投标截止时间前，登录到安阳市公共资源交易不见面开标大厅，点击右上方[登录]按钮进入，在线准时参加开标活动并进行投标文件解密等。</w:t>
      </w:r>
    </w:p>
    <w:p w14:paraId="3F6CB051">
      <w:pPr>
        <w:pageBreakBefore w:val="0"/>
        <w:kinsoku/>
        <w:wordWrap/>
        <w:overflowPunct/>
        <w:topLinePunct w:val="0"/>
        <w:autoSpaceDE/>
        <w:autoSpaceDN/>
        <w:bidi w:val="0"/>
        <w:adjustRightInd/>
        <w:snapToGrid/>
        <w:spacing w:line="360" w:lineRule="auto"/>
        <w:ind w:firstLine="561" w:firstLineChars="200"/>
        <w:textAlignment w:val="auto"/>
        <w:rPr>
          <w:rFonts w:hint="eastAsia" w:ascii="仿宋_GB2312" w:eastAsia="仿宋_GB2312"/>
          <w:b/>
          <w:color w:val="auto"/>
          <w:sz w:val="28"/>
          <w:szCs w:val="28"/>
          <w:u w:val="none"/>
          <w:lang w:eastAsia="zh-CN"/>
        </w:rPr>
      </w:pPr>
      <w:r>
        <w:rPr>
          <w:rFonts w:hint="eastAsia" w:ascii="仿宋_GB2312" w:eastAsia="仿宋_GB2312"/>
          <w:b/>
          <w:color w:val="auto"/>
          <w:sz w:val="28"/>
          <w:szCs w:val="28"/>
          <w:u w:val="none"/>
        </w:rPr>
        <w:t>六、发布公告的媒介及</w:t>
      </w:r>
      <w:r>
        <w:rPr>
          <w:rFonts w:hint="eastAsia" w:ascii="仿宋_GB2312" w:eastAsia="仿宋_GB2312"/>
          <w:b/>
          <w:color w:val="auto"/>
          <w:sz w:val="28"/>
          <w:szCs w:val="28"/>
          <w:u w:val="none"/>
          <w:lang w:val="en-US" w:eastAsia="zh-CN"/>
        </w:rPr>
        <w:t>招标</w:t>
      </w:r>
      <w:r>
        <w:rPr>
          <w:rFonts w:hint="eastAsia" w:ascii="仿宋_GB2312" w:eastAsia="仿宋_GB2312"/>
          <w:b/>
          <w:color w:val="auto"/>
          <w:sz w:val="28"/>
          <w:szCs w:val="28"/>
          <w:u w:val="none"/>
        </w:rPr>
        <w:t>公告期限</w:t>
      </w:r>
    </w:p>
    <w:p w14:paraId="4F0059FD">
      <w:pPr>
        <w:pageBreakBefore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Times New Roman" w:eastAsia="仿宋_GB2312" w:cs="Times New Roman"/>
          <w:color w:val="auto"/>
          <w:sz w:val="28"/>
          <w:szCs w:val="28"/>
          <w:u w:val="none"/>
        </w:rPr>
      </w:pPr>
      <w:r>
        <w:rPr>
          <w:rFonts w:hint="eastAsia" w:ascii="仿宋_GB2312" w:hAnsi="Times New Roman" w:eastAsia="仿宋_GB2312" w:cs="Times New Roman"/>
          <w:color w:val="auto"/>
          <w:sz w:val="28"/>
          <w:szCs w:val="28"/>
          <w:u w:val="none"/>
        </w:rPr>
        <w:t>本次</w:t>
      </w:r>
      <w:r>
        <w:rPr>
          <w:rFonts w:hint="eastAsia" w:ascii="仿宋_GB2312" w:hAnsi="Times New Roman" w:eastAsia="仿宋_GB2312" w:cs="Times New Roman"/>
          <w:color w:val="auto"/>
          <w:sz w:val="28"/>
          <w:szCs w:val="28"/>
          <w:u w:val="none"/>
          <w:lang w:val="en-US" w:eastAsia="zh-CN"/>
        </w:rPr>
        <w:t>招标</w:t>
      </w:r>
      <w:r>
        <w:rPr>
          <w:rFonts w:hint="eastAsia" w:ascii="仿宋_GB2312" w:hAnsi="Times New Roman" w:eastAsia="仿宋_GB2312" w:cs="Times New Roman"/>
          <w:color w:val="auto"/>
          <w:sz w:val="28"/>
          <w:szCs w:val="28"/>
          <w:u w:val="none"/>
        </w:rPr>
        <w:t>公告在</w:t>
      </w:r>
      <w:r>
        <w:rPr>
          <w:rFonts w:hint="eastAsia" w:ascii="仿宋_GB2312" w:hAnsi="Times New Roman" w:eastAsia="仿宋_GB2312" w:cs="Times New Roman"/>
          <w:color w:val="auto"/>
          <w:sz w:val="28"/>
          <w:szCs w:val="28"/>
          <w:u w:val="none"/>
          <w:lang w:eastAsia="zh-CN"/>
        </w:rPr>
        <w:t>《河南省政府采购网》、《安阳市政府采购网》、《安阳县公共资源交易分中心网》</w:t>
      </w:r>
      <w:r>
        <w:rPr>
          <w:rFonts w:hint="eastAsia" w:ascii="仿宋_GB2312" w:hAnsi="Times New Roman" w:eastAsia="仿宋_GB2312" w:cs="Times New Roman"/>
          <w:color w:val="auto"/>
          <w:sz w:val="28"/>
          <w:szCs w:val="28"/>
          <w:u w:val="none"/>
        </w:rPr>
        <w:t>上发布。</w:t>
      </w:r>
      <w:r>
        <w:rPr>
          <w:rFonts w:hint="eastAsia" w:ascii="仿宋_GB2312" w:hAnsi="Times New Roman" w:eastAsia="仿宋_GB2312" w:cs="Times New Roman"/>
          <w:color w:val="auto"/>
          <w:sz w:val="28"/>
          <w:szCs w:val="28"/>
          <w:u w:val="none"/>
          <w:lang w:val="en-US" w:eastAsia="zh-CN"/>
        </w:rPr>
        <w:t>招标</w:t>
      </w:r>
      <w:r>
        <w:rPr>
          <w:rFonts w:hint="eastAsia" w:ascii="仿宋_GB2312" w:hAnsi="Times New Roman" w:eastAsia="仿宋_GB2312" w:cs="Times New Roman"/>
          <w:color w:val="auto"/>
          <w:sz w:val="28"/>
          <w:szCs w:val="28"/>
          <w:u w:val="none"/>
        </w:rPr>
        <w:t>公告期限为三个工作日。</w:t>
      </w:r>
    </w:p>
    <w:p w14:paraId="17722083">
      <w:pPr>
        <w:pageBreakBefore w:val="0"/>
        <w:kinsoku/>
        <w:wordWrap/>
        <w:overflowPunct/>
        <w:topLinePunct w:val="0"/>
        <w:autoSpaceDE/>
        <w:autoSpaceDN/>
        <w:bidi w:val="0"/>
        <w:adjustRightInd/>
        <w:snapToGrid/>
        <w:spacing w:line="360" w:lineRule="auto"/>
        <w:ind w:firstLine="561" w:firstLineChars="200"/>
        <w:textAlignment w:val="auto"/>
        <w:rPr>
          <w:rFonts w:hint="eastAsia" w:ascii="仿宋_GB2312" w:eastAsia="仿宋_GB2312"/>
          <w:b/>
          <w:color w:val="auto"/>
          <w:sz w:val="28"/>
          <w:szCs w:val="28"/>
          <w:u w:val="none"/>
        </w:rPr>
      </w:pPr>
      <w:r>
        <w:rPr>
          <w:rFonts w:hint="eastAsia" w:ascii="仿宋_GB2312" w:eastAsia="仿宋_GB2312"/>
          <w:b/>
          <w:color w:val="auto"/>
          <w:sz w:val="28"/>
          <w:szCs w:val="28"/>
          <w:u w:val="none"/>
        </w:rPr>
        <w:t>七、其他补充事宜</w:t>
      </w:r>
    </w:p>
    <w:p w14:paraId="65DA920D">
      <w:pPr>
        <w:pageBreakBefore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eastAsia="仿宋_GB2312"/>
          <w:color w:val="auto"/>
          <w:sz w:val="28"/>
          <w:szCs w:val="28"/>
          <w:u w:val="none"/>
        </w:rPr>
      </w:pPr>
      <w:r>
        <w:rPr>
          <w:rFonts w:hint="eastAsia" w:ascii="仿宋_GB2312" w:eastAsia="仿宋_GB2312"/>
          <w:color w:val="auto"/>
          <w:sz w:val="28"/>
          <w:szCs w:val="28"/>
          <w:u w:val="none"/>
        </w:rPr>
        <w:t>1</w:t>
      </w:r>
      <w:r>
        <w:rPr>
          <w:rFonts w:hint="eastAsia" w:ascii="仿宋_GB2312" w:eastAsia="仿宋_GB2312"/>
          <w:color w:val="auto"/>
          <w:sz w:val="28"/>
          <w:szCs w:val="28"/>
          <w:u w:val="none"/>
          <w:lang w:eastAsia="zh-CN"/>
        </w:rPr>
        <w:t>、</w:t>
      </w:r>
      <w:r>
        <w:rPr>
          <w:rFonts w:hint="eastAsia" w:ascii="仿宋_GB2312" w:eastAsia="仿宋_GB2312"/>
          <w:color w:val="auto"/>
          <w:sz w:val="28"/>
          <w:szCs w:val="28"/>
          <w:u w:val="none"/>
        </w:rPr>
        <w:t>本项目采用远程不见面</w:t>
      </w:r>
      <w:r>
        <w:rPr>
          <w:rFonts w:hint="eastAsia" w:ascii="仿宋_GB2312" w:eastAsia="仿宋_GB2312"/>
          <w:color w:val="auto"/>
          <w:sz w:val="28"/>
          <w:szCs w:val="28"/>
          <w:u w:val="none"/>
          <w:lang w:eastAsia="zh-CN"/>
        </w:rPr>
        <w:t>交易模式</w:t>
      </w:r>
      <w:r>
        <w:rPr>
          <w:rFonts w:hint="eastAsia" w:ascii="仿宋_GB2312" w:eastAsia="仿宋_GB2312"/>
          <w:color w:val="auto"/>
          <w:sz w:val="28"/>
          <w:szCs w:val="28"/>
          <w:u w:val="none"/>
        </w:rPr>
        <w:t>进行</w:t>
      </w:r>
      <w:r>
        <w:rPr>
          <w:rFonts w:hint="eastAsia" w:ascii="仿宋_GB2312" w:eastAsia="仿宋_GB2312"/>
          <w:color w:val="auto"/>
          <w:sz w:val="28"/>
          <w:szCs w:val="28"/>
          <w:u w:val="none"/>
          <w:lang w:eastAsia="zh-CN"/>
        </w:rPr>
        <w:t>采购</w:t>
      </w:r>
      <w:r>
        <w:rPr>
          <w:rFonts w:hint="eastAsia" w:ascii="仿宋_GB2312" w:eastAsia="仿宋_GB2312"/>
          <w:color w:val="auto"/>
          <w:sz w:val="28"/>
          <w:szCs w:val="28"/>
          <w:u w:val="none"/>
        </w:rPr>
        <w:t>，供应商需提前办理CA数字证书及电子签章。</w:t>
      </w:r>
    </w:p>
    <w:p w14:paraId="1D7F3762">
      <w:pPr>
        <w:pageBreakBefore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eastAsia="仿宋_GB2312"/>
          <w:color w:val="auto"/>
          <w:sz w:val="28"/>
          <w:szCs w:val="28"/>
          <w:u w:val="none"/>
        </w:rPr>
      </w:pPr>
      <w:r>
        <w:rPr>
          <w:rFonts w:hint="eastAsia" w:ascii="仿宋_GB2312" w:hAnsi="Times New Roman" w:eastAsia="仿宋_GB2312" w:cs="Times New Roman"/>
          <w:color w:val="auto"/>
          <w:sz w:val="28"/>
          <w:szCs w:val="28"/>
          <w:u w:val="none"/>
          <w:lang w:val="en-US" w:eastAsia="zh-CN"/>
        </w:rPr>
        <w:t>2、</w:t>
      </w:r>
      <w:r>
        <w:rPr>
          <w:rFonts w:hint="eastAsia" w:ascii="仿宋_GB2312" w:eastAsia="仿宋_GB2312"/>
          <w:color w:val="auto"/>
          <w:sz w:val="28"/>
          <w:szCs w:val="28"/>
          <w:u w:val="none"/>
        </w:rPr>
        <w:t>供应商下载</w:t>
      </w:r>
      <w:r>
        <w:rPr>
          <w:rFonts w:hint="eastAsia" w:ascii="仿宋_GB2312" w:eastAsia="仿宋_GB2312"/>
          <w:color w:val="auto"/>
          <w:sz w:val="28"/>
          <w:szCs w:val="28"/>
          <w:u w:val="none"/>
          <w:lang w:eastAsia="zh-CN"/>
        </w:rPr>
        <w:t>谈判文件</w:t>
      </w:r>
      <w:r>
        <w:rPr>
          <w:rFonts w:hint="eastAsia" w:ascii="仿宋_GB2312" w:eastAsia="仿宋_GB2312"/>
          <w:color w:val="auto"/>
          <w:sz w:val="28"/>
          <w:szCs w:val="28"/>
          <w:u w:val="none"/>
        </w:rPr>
        <w:t>前需</w:t>
      </w:r>
      <w:r>
        <w:rPr>
          <w:rFonts w:hint="eastAsia" w:ascii="仿宋_GB2312" w:hAnsi="Times New Roman" w:eastAsia="仿宋_GB2312" w:cs="Times New Roman"/>
          <w:color w:val="auto"/>
          <w:sz w:val="28"/>
          <w:szCs w:val="28"/>
          <w:u w:val="none"/>
          <w:lang w:val="en-US" w:eastAsia="zh-CN"/>
        </w:rPr>
        <w:t>凭</w:t>
      </w:r>
      <w:r>
        <w:rPr>
          <w:rFonts w:hint="eastAsia" w:ascii="仿宋_GB2312" w:eastAsia="仿宋_GB2312"/>
          <w:color w:val="auto"/>
          <w:sz w:val="28"/>
          <w:szCs w:val="28"/>
          <w:u w:val="none"/>
        </w:rPr>
        <w:t>CA数字证书</w:t>
      </w:r>
      <w:r>
        <w:rPr>
          <w:rFonts w:hint="eastAsia" w:ascii="仿宋_GB2312" w:hAnsi="Times New Roman" w:eastAsia="仿宋_GB2312" w:cs="Times New Roman"/>
          <w:color w:val="auto"/>
          <w:sz w:val="28"/>
          <w:szCs w:val="28"/>
          <w:u w:val="none"/>
          <w:lang w:val="en-US" w:eastAsia="zh-CN"/>
        </w:rPr>
        <w:t>登录安阳市公共资源交易中心网站点击“CA注册”进行用户注册。注册手册详见登录页面的手册下载。</w:t>
      </w:r>
      <w:r>
        <w:rPr>
          <w:rFonts w:hint="eastAsia" w:ascii="仿宋_GB2312" w:eastAsia="仿宋_GB2312"/>
          <w:color w:val="auto"/>
          <w:sz w:val="28"/>
          <w:szCs w:val="28"/>
          <w:u w:val="none"/>
        </w:rPr>
        <w:t>（咨询电话</w:t>
      </w:r>
      <w:r>
        <w:rPr>
          <w:rFonts w:hint="eastAsia" w:ascii="仿宋_GB2312" w:eastAsia="仿宋_GB2312"/>
          <w:color w:val="auto"/>
          <w:sz w:val="28"/>
          <w:szCs w:val="28"/>
          <w:u w:val="none"/>
          <w:lang w:eastAsia="zh-CN"/>
        </w:rPr>
        <w:t>：</w:t>
      </w:r>
      <w:r>
        <w:rPr>
          <w:rFonts w:hint="eastAsia" w:ascii="仿宋_GB2312" w:eastAsia="仿宋_GB2312"/>
          <w:color w:val="auto"/>
          <w:sz w:val="28"/>
          <w:szCs w:val="28"/>
          <w:u w:val="none"/>
        </w:rPr>
        <w:t>0372-338772</w:t>
      </w:r>
      <w:r>
        <w:rPr>
          <w:rFonts w:hint="eastAsia" w:ascii="仿宋_GB2312" w:eastAsia="仿宋_GB2312"/>
          <w:color w:val="auto"/>
          <w:sz w:val="28"/>
          <w:szCs w:val="28"/>
          <w:u w:val="none"/>
          <w:lang w:val="en-US" w:eastAsia="zh-CN"/>
        </w:rPr>
        <w:t>8</w:t>
      </w:r>
      <w:r>
        <w:rPr>
          <w:rFonts w:hint="eastAsia" w:ascii="仿宋_GB2312" w:eastAsia="仿宋_GB2312"/>
          <w:color w:val="auto"/>
          <w:sz w:val="28"/>
          <w:szCs w:val="28"/>
          <w:u w:val="none"/>
        </w:rPr>
        <w:t>）</w:t>
      </w:r>
    </w:p>
    <w:p w14:paraId="73BE59CA">
      <w:pPr>
        <w:pageBreakBefore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eastAsia="仿宋_GB2312"/>
          <w:color w:val="auto"/>
          <w:sz w:val="28"/>
          <w:szCs w:val="28"/>
          <w:u w:val="none"/>
        </w:rPr>
      </w:pPr>
      <w:r>
        <w:rPr>
          <w:rFonts w:hint="eastAsia" w:ascii="仿宋_GB2312" w:eastAsia="仿宋_GB2312"/>
          <w:color w:val="auto"/>
          <w:sz w:val="28"/>
          <w:szCs w:val="28"/>
          <w:u w:val="none"/>
          <w:lang w:val="en-US" w:eastAsia="zh-CN"/>
        </w:rPr>
        <w:t>3、</w:t>
      </w:r>
      <w:r>
        <w:rPr>
          <w:rFonts w:hint="eastAsia" w:ascii="仿宋_GB2312" w:hAnsi="Times New Roman" w:eastAsia="仿宋_GB2312" w:cs="Times New Roman"/>
          <w:color w:val="auto"/>
          <w:sz w:val="28"/>
          <w:szCs w:val="28"/>
          <w:u w:val="none"/>
          <w:lang w:val="en-US" w:eastAsia="zh-CN"/>
        </w:rPr>
        <w:t>供应商注册完成后选择项目填写联系人信息后可下载谈判文件（格式为*.ayzf）。</w:t>
      </w:r>
      <w:r>
        <w:rPr>
          <w:rFonts w:hint="eastAsia" w:ascii="仿宋_GB2312" w:eastAsia="仿宋_GB2312"/>
          <w:color w:val="auto"/>
          <w:sz w:val="28"/>
          <w:szCs w:val="28"/>
          <w:u w:val="none"/>
        </w:rPr>
        <w:t>获取</w:t>
      </w:r>
      <w:r>
        <w:rPr>
          <w:rFonts w:hint="eastAsia" w:ascii="仿宋_GB2312" w:eastAsia="仿宋_GB2312"/>
          <w:color w:val="auto"/>
          <w:sz w:val="28"/>
          <w:szCs w:val="28"/>
          <w:u w:val="none"/>
          <w:lang w:eastAsia="zh-CN"/>
        </w:rPr>
        <w:t>谈判文件</w:t>
      </w:r>
      <w:r>
        <w:rPr>
          <w:rFonts w:hint="eastAsia" w:ascii="仿宋_GB2312" w:eastAsia="仿宋_GB2312"/>
          <w:color w:val="auto"/>
          <w:sz w:val="28"/>
          <w:szCs w:val="28"/>
          <w:u w:val="none"/>
        </w:rPr>
        <w:t>后，请到安阳市公共资源交易中心网站下载并安装投标文件制作工具，查看</w:t>
      </w:r>
      <w:r>
        <w:rPr>
          <w:rFonts w:hint="eastAsia" w:ascii="仿宋_GB2312" w:eastAsia="仿宋_GB2312"/>
          <w:color w:val="auto"/>
          <w:sz w:val="28"/>
          <w:szCs w:val="28"/>
          <w:u w:val="none"/>
          <w:lang w:eastAsia="zh-CN"/>
        </w:rPr>
        <w:t>谈判文件</w:t>
      </w:r>
      <w:r>
        <w:rPr>
          <w:rFonts w:hint="eastAsia" w:ascii="仿宋_GB2312" w:eastAsia="仿宋_GB2312"/>
          <w:color w:val="auto"/>
          <w:sz w:val="28"/>
          <w:szCs w:val="28"/>
          <w:u w:val="none"/>
        </w:rPr>
        <w:t>和制作电子投标文件。如有技术问题请咨询0372-3387737，13215996193。</w:t>
      </w:r>
    </w:p>
    <w:p w14:paraId="1A4D1836">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eastAsia="仿宋_GB2312"/>
          <w:color w:val="auto"/>
          <w:sz w:val="28"/>
          <w:szCs w:val="28"/>
          <w:u w:val="none"/>
        </w:rPr>
      </w:pPr>
      <w:r>
        <w:rPr>
          <w:rFonts w:hint="eastAsia" w:ascii="仿宋_GB2312" w:eastAsia="仿宋_GB2312"/>
          <w:color w:val="auto"/>
          <w:sz w:val="28"/>
          <w:szCs w:val="28"/>
          <w:u w:val="none"/>
          <w:lang w:val="en-US" w:eastAsia="zh-CN"/>
        </w:rPr>
        <w:t>4</w:t>
      </w:r>
      <w:r>
        <w:rPr>
          <w:rFonts w:hint="eastAsia" w:ascii="仿宋_GB2312" w:eastAsia="仿宋_GB2312"/>
          <w:color w:val="auto"/>
          <w:sz w:val="28"/>
          <w:szCs w:val="28"/>
          <w:u w:val="none"/>
          <w:lang w:eastAsia="zh-CN"/>
        </w:rPr>
        <w:t>、</w:t>
      </w:r>
      <w:r>
        <w:rPr>
          <w:rFonts w:hint="eastAsia" w:ascii="仿宋_GB2312" w:eastAsia="仿宋_GB2312"/>
          <w:color w:val="auto"/>
          <w:sz w:val="28"/>
          <w:szCs w:val="28"/>
          <w:u w:val="none"/>
        </w:rPr>
        <w:t>根据豫财购〔2017〕10号和安财购〔2017〕7号文件要求，参加政府采购项目的中小微企业供应商，持中标（成交）通知书可向金融机构申请合同融资。详情请登录安阳市政府采购网，进入网站飘窗或业务指南窗口了解金融机构提供的融资服务内容。</w:t>
      </w:r>
    </w:p>
    <w:p w14:paraId="3361FE87">
      <w:pPr>
        <w:keepNext/>
        <w:keepLines/>
        <w:pageBreakBefore w:val="0"/>
        <w:kinsoku/>
        <w:wordWrap/>
        <w:overflowPunct/>
        <w:topLinePunct w:val="0"/>
        <w:autoSpaceDE/>
        <w:autoSpaceDN/>
        <w:bidi w:val="0"/>
        <w:adjustRightInd/>
        <w:snapToGrid/>
        <w:spacing w:line="360" w:lineRule="auto"/>
        <w:ind w:firstLine="560" w:firstLineChars="200"/>
        <w:textAlignment w:val="auto"/>
        <w:outlineLvl w:val="1"/>
        <w:rPr>
          <w:rFonts w:ascii="宋体" w:hAnsi="宋体" w:cs="仿宋_GB2312"/>
          <w:b/>
          <w:kern w:val="2"/>
          <w:sz w:val="24"/>
          <w:szCs w:val="24"/>
          <w:u w:val="none"/>
          <w:lang w:val="hr-HR"/>
        </w:rPr>
      </w:pPr>
      <w:r>
        <w:rPr>
          <w:rFonts w:hint="eastAsia" w:ascii="仿宋_GB2312" w:eastAsia="仿宋_GB2312"/>
          <w:color w:val="auto"/>
          <w:sz w:val="28"/>
          <w:szCs w:val="28"/>
          <w:u w:val="none"/>
          <w:lang w:val="en-US" w:eastAsia="zh-CN"/>
        </w:rPr>
        <w:t>5</w:t>
      </w:r>
      <w:r>
        <w:rPr>
          <w:rFonts w:hint="eastAsia" w:ascii="仿宋_GB2312" w:eastAsia="仿宋_GB2312"/>
          <w:color w:val="auto"/>
          <w:sz w:val="28"/>
          <w:szCs w:val="28"/>
          <w:u w:val="none"/>
          <w:lang w:eastAsia="zh-CN"/>
        </w:rPr>
        <w:t>、</w:t>
      </w:r>
      <w:r>
        <w:rPr>
          <w:rFonts w:hint="eastAsia" w:ascii="仿宋_GB2312" w:eastAsia="仿宋_GB2312"/>
          <w:color w:val="auto"/>
          <w:sz w:val="28"/>
          <w:szCs w:val="28"/>
          <w:u w:val="none"/>
        </w:rPr>
        <w:t>项目落实的政府采购政策</w:t>
      </w:r>
      <w:r>
        <w:rPr>
          <w:rFonts w:hint="eastAsia" w:ascii="仿宋_GB2312" w:eastAsia="仿宋_GB2312"/>
          <w:color w:val="auto"/>
          <w:sz w:val="28"/>
          <w:szCs w:val="28"/>
          <w:u w:val="none"/>
          <w:lang w:eastAsia="zh-CN"/>
        </w:rPr>
        <w:t>：</w:t>
      </w:r>
      <w:r>
        <w:rPr>
          <w:rFonts w:hint="eastAsia" w:ascii="仿宋_GB2312" w:eastAsia="仿宋_GB2312"/>
          <w:color w:val="auto"/>
          <w:sz w:val="28"/>
          <w:szCs w:val="28"/>
          <w:u w:val="none"/>
        </w:rPr>
        <w:t>强制节能产品强制采购、节能产品及环境标志产品优先采购、促进中小企业（含监狱企业、残疾人福利性单位）发展扶持政策、贫困地区产品政策、优先采购聘用建档立卡贫困人员物业公司</w:t>
      </w:r>
      <w:r>
        <w:rPr>
          <w:rFonts w:hint="eastAsia" w:ascii="仿宋_GB2312" w:eastAsia="仿宋_GB2312"/>
          <w:color w:val="auto"/>
          <w:sz w:val="28"/>
          <w:szCs w:val="28"/>
          <w:u w:val="none"/>
          <w:lang w:eastAsia="zh-CN"/>
        </w:rPr>
        <w:t>、</w:t>
      </w:r>
      <w:r>
        <w:rPr>
          <w:rFonts w:hint="eastAsia" w:ascii="仿宋_GB2312" w:hAnsi="Times New Roman" w:eastAsia="仿宋_GB2312" w:cs="Times New Roman"/>
          <w:color w:val="auto"/>
          <w:sz w:val="28"/>
          <w:szCs w:val="28"/>
          <w:u w:val="none"/>
        </w:rPr>
        <w:t>推广使用低挥发性有机化合物（VOCs）</w:t>
      </w:r>
      <w:r>
        <w:rPr>
          <w:rFonts w:hint="eastAsia" w:ascii="仿宋_GB2312" w:hAnsi="Times New Roman" w:eastAsia="仿宋_GB2312" w:cs="Times New Roman"/>
          <w:color w:val="auto"/>
          <w:sz w:val="28"/>
          <w:szCs w:val="28"/>
          <w:u w:val="none"/>
          <w:lang w:eastAsia="zh-CN"/>
        </w:rPr>
        <w:t>政策</w:t>
      </w:r>
      <w:r>
        <w:rPr>
          <w:rFonts w:hint="eastAsia" w:ascii="仿宋_GB2312" w:eastAsia="仿宋_GB2312"/>
          <w:color w:val="auto"/>
          <w:sz w:val="28"/>
          <w:szCs w:val="28"/>
          <w:u w:val="none"/>
        </w:rPr>
        <w:t>。</w:t>
      </w:r>
    </w:p>
    <w:p w14:paraId="1831FFEF">
      <w:pPr>
        <w:pageBreakBefore w:val="0"/>
        <w:kinsoku/>
        <w:wordWrap/>
        <w:overflowPunct/>
        <w:topLinePunct w:val="0"/>
        <w:autoSpaceDE/>
        <w:autoSpaceDN/>
        <w:bidi w:val="0"/>
        <w:adjustRightInd/>
        <w:snapToGrid/>
        <w:spacing w:line="360" w:lineRule="auto"/>
        <w:ind w:firstLine="561" w:firstLineChars="200"/>
        <w:textAlignment w:val="auto"/>
        <w:rPr>
          <w:rFonts w:hint="eastAsia" w:ascii="仿宋_GB2312" w:eastAsia="仿宋_GB2312"/>
          <w:b/>
          <w:sz w:val="28"/>
          <w:szCs w:val="28"/>
          <w:u w:val="none"/>
        </w:rPr>
      </w:pPr>
      <w:r>
        <w:rPr>
          <w:rFonts w:hint="eastAsia" w:ascii="仿宋_GB2312" w:eastAsia="仿宋_GB2312"/>
          <w:b/>
          <w:sz w:val="28"/>
          <w:szCs w:val="28"/>
          <w:u w:val="none"/>
        </w:rPr>
        <w:t>八、凡对本次</w:t>
      </w:r>
      <w:r>
        <w:rPr>
          <w:rFonts w:hint="eastAsia" w:ascii="仿宋_GB2312" w:eastAsia="仿宋_GB2312"/>
          <w:b/>
          <w:color w:val="auto"/>
          <w:sz w:val="28"/>
          <w:szCs w:val="28"/>
          <w:u w:val="none"/>
        </w:rPr>
        <w:t>招标</w:t>
      </w:r>
      <w:r>
        <w:rPr>
          <w:rFonts w:hint="eastAsia" w:ascii="仿宋_GB2312" w:eastAsia="仿宋_GB2312"/>
          <w:b/>
          <w:sz w:val="28"/>
          <w:szCs w:val="28"/>
          <w:u w:val="none"/>
        </w:rPr>
        <w:t>提出询问，请按照以下方式联系</w:t>
      </w:r>
    </w:p>
    <w:p w14:paraId="1852037F">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eastAsia="仿宋_GB2312"/>
          <w:sz w:val="28"/>
          <w:szCs w:val="28"/>
          <w:u w:val="none"/>
        </w:rPr>
      </w:pPr>
      <w:r>
        <w:rPr>
          <w:rFonts w:hint="eastAsia" w:ascii="仿宋_GB2312" w:eastAsia="仿宋_GB2312"/>
          <w:sz w:val="28"/>
          <w:szCs w:val="28"/>
          <w:u w:val="none"/>
        </w:rPr>
        <w:t>1</w:t>
      </w:r>
      <w:r>
        <w:rPr>
          <w:rFonts w:hint="eastAsia" w:ascii="仿宋_GB2312" w:eastAsia="仿宋_GB2312"/>
          <w:sz w:val="28"/>
          <w:szCs w:val="28"/>
          <w:u w:val="none"/>
          <w:lang w:eastAsia="zh-CN"/>
        </w:rPr>
        <w:t>、</w:t>
      </w:r>
      <w:r>
        <w:rPr>
          <w:rFonts w:hint="eastAsia" w:ascii="仿宋_GB2312" w:eastAsia="仿宋_GB2312"/>
          <w:sz w:val="28"/>
          <w:szCs w:val="28"/>
          <w:u w:val="none"/>
        </w:rPr>
        <w:t>采购人信息</w:t>
      </w:r>
    </w:p>
    <w:p w14:paraId="03629D3A">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eastAsia="仿宋_GB2312"/>
          <w:color w:val="auto"/>
          <w:sz w:val="28"/>
          <w:szCs w:val="28"/>
          <w:u w:val="none"/>
        </w:rPr>
      </w:pPr>
      <w:r>
        <w:rPr>
          <w:rFonts w:hint="eastAsia" w:ascii="仿宋_GB2312" w:eastAsia="仿宋_GB2312"/>
          <w:color w:val="auto"/>
          <w:sz w:val="28"/>
          <w:szCs w:val="28"/>
          <w:u w:val="none"/>
        </w:rPr>
        <w:t>名称</w:t>
      </w:r>
      <w:r>
        <w:rPr>
          <w:rFonts w:hint="eastAsia" w:ascii="仿宋_GB2312" w:eastAsia="仿宋_GB2312"/>
          <w:color w:val="auto"/>
          <w:sz w:val="28"/>
          <w:szCs w:val="28"/>
          <w:u w:val="none"/>
          <w:lang w:eastAsia="zh-CN"/>
        </w:rPr>
        <w:t>：</w:t>
      </w:r>
      <w:r>
        <w:rPr>
          <w:rFonts w:hint="eastAsia" w:ascii="仿宋_GB2312" w:eastAsia="仿宋_GB2312"/>
          <w:color w:val="auto"/>
          <w:spacing w:val="2"/>
          <w:sz w:val="28"/>
          <w:szCs w:val="28"/>
          <w:u w:val="none"/>
          <w:lang w:val="en-US" w:eastAsia="zh-CN"/>
        </w:rPr>
        <w:t>安阳县林业发展中心</w:t>
      </w:r>
    </w:p>
    <w:p w14:paraId="6B322C66">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eastAsia="仿宋_GB2312"/>
          <w:color w:val="auto"/>
          <w:sz w:val="28"/>
          <w:szCs w:val="28"/>
          <w:u w:val="none"/>
        </w:rPr>
      </w:pPr>
      <w:r>
        <w:rPr>
          <w:rFonts w:hint="eastAsia" w:ascii="仿宋_GB2312" w:eastAsia="仿宋_GB2312"/>
          <w:color w:val="auto"/>
          <w:sz w:val="28"/>
          <w:szCs w:val="28"/>
          <w:u w:val="none"/>
        </w:rPr>
        <w:t>地址</w:t>
      </w:r>
      <w:r>
        <w:rPr>
          <w:rFonts w:hint="eastAsia" w:ascii="仿宋_GB2312" w:eastAsia="仿宋_GB2312"/>
          <w:color w:val="auto"/>
          <w:sz w:val="28"/>
          <w:szCs w:val="28"/>
          <w:u w:val="none"/>
          <w:lang w:eastAsia="zh-CN"/>
        </w:rPr>
        <w:t>：河南省安阳县锦泰东大街建工大厦14楼</w:t>
      </w:r>
    </w:p>
    <w:p w14:paraId="309CD96C">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eastAsia="仿宋_GB2312"/>
          <w:sz w:val="28"/>
          <w:szCs w:val="28"/>
          <w:u w:val="none"/>
        </w:rPr>
      </w:pPr>
      <w:r>
        <w:rPr>
          <w:rFonts w:hint="eastAsia" w:ascii="仿宋_GB2312" w:eastAsia="仿宋_GB2312"/>
          <w:sz w:val="28"/>
          <w:szCs w:val="28"/>
          <w:u w:val="none"/>
        </w:rPr>
        <w:t>联系人</w:t>
      </w:r>
      <w:r>
        <w:rPr>
          <w:rFonts w:hint="eastAsia" w:ascii="仿宋_GB2312" w:eastAsia="仿宋_GB2312"/>
          <w:sz w:val="28"/>
          <w:szCs w:val="28"/>
          <w:u w:val="none"/>
          <w:lang w:eastAsia="zh-CN"/>
        </w:rPr>
        <w:t>：</w:t>
      </w:r>
      <w:r>
        <w:rPr>
          <w:rFonts w:hint="eastAsia" w:ascii="仿宋_GB2312" w:eastAsia="仿宋_GB2312"/>
          <w:sz w:val="28"/>
          <w:szCs w:val="28"/>
          <w:u w:val="none"/>
          <w:lang w:val="en-US" w:eastAsia="zh-CN"/>
        </w:rPr>
        <w:t>朱辰光</w:t>
      </w:r>
    </w:p>
    <w:p w14:paraId="41FCC642">
      <w:pPr>
        <w:pageBreakBefore w:val="0"/>
        <w:kinsoku/>
        <w:wordWrap/>
        <w:overflowPunct/>
        <w:topLinePunct w:val="0"/>
        <w:autoSpaceDE/>
        <w:autoSpaceDN/>
        <w:bidi w:val="0"/>
        <w:adjustRightInd/>
        <w:snapToGrid/>
        <w:spacing w:line="360" w:lineRule="auto"/>
        <w:ind w:firstLine="560" w:firstLineChars="200"/>
        <w:textAlignment w:val="auto"/>
        <w:rPr>
          <w:rFonts w:hint="default" w:ascii="仿宋_GB2312" w:eastAsia="仿宋_GB2312"/>
          <w:sz w:val="28"/>
          <w:szCs w:val="28"/>
          <w:u w:val="none"/>
          <w:lang w:val="en-US"/>
        </w:rPr>
      </w:pPr>
      <w:r>
        <w:rPr>
          <w:rFonts w:hint="eastAsia" w:ascii="仿宋_GB2312" w:eastAsia="仿宋_GB2312"/>
          <w:sz w:val="28"/>
          <w:szCs w:val="28"/>
          <w:u w:val="none"/>
        </w:rPr>
        <w:t>联系方式</w:t>
      </w:r>
      <w:r>
        <w:rPr>
          <w:rFonts w:hint="eastAsia" w:ascii="仿宋_GB2312" w:eastAsia="仿宋_GB2312"/>
          <w:sz w:val="28"/>
          <w:szCs w:val="28"/>
          <w:u w:val="none"/>
          <w:lang w:eastAsia="zh-CN"/>
        </w:rPr>
        <w:t>：</w:t>
      </w:r>
      <w:r>
        <w:rPr>
          <w:rFonts w:hint="eastAsia" w:ascii="仿宋_GB2312" w:eastAsia="仿宋_GB2312"/>
          <w:sz w:val="28"/>
          <w:szCs w:val="28"/>
          <w:u w:val="none"/>
          <w:lang w:val="en-US" w:eastAsia="zh-CN"/>
        </w:rPr>
        <w:t>18530556964</w:t>
      </w:r>
    </w:p>
    <w:p w14:paraId="4275F63E">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eastAsia="仿宋_GB2312"/>
          <w:sz w:val="28"/>
          <w:szCs w:val="28"/>
          <w:u w:val="none"/>
        </w:rPr>
      </w:pPr>
      <w:r>
        <w:rPr>
          <w:rFonts w:hint="eastAsia" w:ascii="仿宋_GB2312" w:eastAsia="仿宋_GB2312"/>
          <w:sz w:val="28"/>
          <w:szCs w:val="28"/>
          <w:u w:val="none"/>
        </w:rPr>
        <w:t>2</w:t>
      </w:r>
      <w:r>
        <w:rPr>
          <w:rFonts w:hint="eastAsia" w:ascii="仿宋_GB2312" w:eastAsia="仿宋_GB2312"/>
          <w:sz w:val="28"/>
          <w:szCs w:val="28"/>
          <w:u w:val="none"/>
          <w:lang w:eastAsia="zh-CN"/>
        </w:rPr>
        <w:t>、</w:t>
      </w:r>
      <w:r>
        <w:rPr>
          <w:rFonts w:hint="eastAsia" w:ascii="仿宋_GB2312" w:eastAsia="仿宋_GB2312"/>
          <w:sz w:val="28"/>
          <w:szCs w:val="28"/>
          <w:u w:val="none"/>
        </w:rPr>
        <w:t>采购代理机构信息</w:t>
      </w:r>
    </w:p>
    <w:p w14:paraId="2D8AADDF">
      <w:pPr>
        <w:pageBreakBefore w:val="0"/>
        <w:kinsoku/>
        <w:wordWrap/>
        <w:overflowPunct/>
        <w:topLinePunct w:val="0"/>
        <w:autoSpaceDE/>
        <w:autoSpaceDN/>
        <w:bidi w:val="0"/>
        <w:adjustRightInd/>
        <w:snapToGrid/>
        <w:spacing w:line="360" w:lineRule="auto"/>
        <w:ind w:firstLine="560" w:firstLineChars="200"/>
        <w:textAlignment w:val="auto"/>
        <w:rPr>
          <w:rFonts w:hint="default" w:ascii="仿宋_GB2312" w:eastAsia="仿宋_GB2312"/>
          <w:sz w:val="28"/>
          <w:szCs w:val="28"/>
          <w:u w:val="none"/>
          <w:lang w:val="en-US" w:eastAsia="zh-CN"/>
        </w:rPr>
      </w:pPr>
      <w:r>
        <w:rPr>
          <w:rFonts w:hint="eastAsia" w:ascii="仿宋_GB2312" w:eastAsia="仿宋_GB2312"/>
          <w:sz w:val="28"/>
          <w:szCs w:val="28"/>
          <w:u w:val="none"/>
        </w:rPr>
        <w:t>名称</w:t>
      </w:r>
      <w:r>
        <w:rPr>
          <w:rFonts w:hint="eastAsia" w:ascii="仿宋_GB2312" w:eastAsia="仿宋_GB2312"/>
          <w:sz w:val="28"/>
          <w:szCs w:val="28"/>
          <w:u w:val="none"/>
          <w:lang w:eastAsia="zh-CN"/>
        </w:rPr>
        <w:t>：河南圣坤工程咨询有限公司</w:t>
      </w:r>
    </w:p>
    <w:p w14:paraId="2746C311">
      <w:pPr>
        <w:pageBreakBefore w:val="0"/>
        <w:kinsoku/>
        <w:wordWrap/>
        <w:overflowPunct/>
        <w:topLinePunct w:val="0"/>
        <w:autoSpaceDE/>
        <w:autoSpaceDN/>
        <w:bidi w:val="0"/>
        <w:adjustRightInd/>
        <w:snapToGrid/>
        <w:spacing w:line="360" w:lineRule="auto"/>
        <w:ind w:firstLine="560" w:firstLineChars="200"/>
        <w:textAlignment w:val="auto"/>
        <w:rPr>
          <w:rFonts w:hint="default" w:ascii="仿宋_GB2312" w:eastAsia="仿宋_GB2312"/>
          <w:sz w:val="28"/>
          <w:szCs w:val="28"/>
          <w:u w:val="none"/>
          <w:lang w:val="en-US" w:eastAsia="zh-CN"/>
        </w:rPr>
      </w:pPr>
      <w:r>
        <w:rPr>
          <w:rFonts w:hint="eastAsia" w:ascii="仿宋_GB2312" w:eastAsia="仿宋_GB2312"/>
          <w:sz w:val="28"/>
          <w:szCs w:val="28"/>
          <w:u w:val="none"/>
        </w:rPr>
        <w:t>地址</w:t>
      </w:r>
      <w:r>
        <w:rPr>
          <w:rFonts w:hint="eastAsia" w:ascii="仿宋_GB2312" w:eastAsia="仿宋_GB2312"/>
          <w:sz w:val="28"/>
          <w:szCs w:val="28"/>
          <w:u w:val="none"/>
          <w:lang w:eastAsia="zh-CN"/>
        </w:rPr>
        <w:t>：安阳市文峰区财富公馆东单元15楼</w:t>
      </w:r>
    </w:p>
    <w:p w14:paraId="49E207F8">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eastAsia="仿宋_GB2312"/>
          <w:sz w:val="28"/>
          <w:szCs w:val="28"/>
          <w:u w:val="none"/>
        </w:rPr>
      </w:pPr>
      <w:r>
        <w:rPr>
          <w:rFonts w:hint="eastAsia" w:ascii="仿宋_GB2312" w:eastAsia="仿宋_GB2312"/>
          <w:sz w:val="28"/>
          <w:szCs w:val="28"/>
          <w:u w:val="none"/>
        </w:rPr>
        <w:t>联系人</w:t>
      </w:r>
      <w:r>
        <w:rPr>
          <w:rFonts w:hint="eastAsia" w:ascii="仿宋_GB2312" w:eastAsia="仿宋_GB2312"/>
          <w:sz w:val="28"/>
          <w:szCs w:val="28"/>
          <w:u w:val="none"/>
          <w:lang w:eastAsia="zh-CN"/>
        </w:rPr>
        <w:t>：冯雪燕</w:t>
      </w:r>
    </w:p>
    <w:p w14:paraId="60159D1E">
      <w:pPr>
        <w:pageBreakBefore w:val="0"/>
        <w:kinsoku/>
        <w:wordWrap/>
        <w:overflowPunct/>
        <w:topLinePunct w:val="0"/>
        <w:autoSpaceDE/>
        <w:autoSpaceDN/>
        <w:bidi w:val="0"/>
        <w:adjustRightInd/>
        <w:snapToGrid/>
        <w:spacing w:line="360" w:lineRule="auto"/>
        <w:ind w:firstLine="560" w:firstLineChars="200"/>
        <w:textAlignment w:val="auto"/>
        <w:rPr>
          <w:rFonts w:hint="default" w:ascii="仿宋_GB2312" w:eastAsia="仿宋_GB2312"/>
          <w:sz w:val="28"/>
          <w:szCs w:val="28"/>
          <w:u w:val="none"/>
          <w:lang w:val="en-US" w:eastAsia="zh-CN"/>
        </w:rPr>
      </w:pPr>
      <w:r>
        <w:rPr>
          <w:rFonts w:hint="eastAsia" w:ascii="仿宋_GB2312" w:eastAsia="仿宋_GB2312"/>
          <w:sz w:val="28"/>
          <w:szCs w:val="28"/>
          <w:u w:val="none"/>
        </w:rPr>
        <w:t>联系方式</w:t>
      </w:r>
      <w:r>
        <w:rPr>
          <w:rFonts w:hint="eastAsia" w:ascii="仿宋_GB2312" w:eastAsia="仿宋_GB2312"/>
          <w:sz w:val="28"/>
          <w:szCs w:val="28"/>
          <w:u w:val="none"/>
          <w:lang w:eastAsia="zh-CN"/>
        </w:rPr>
        <w:t>：13193539807</w:t>
      </w:r>
    </w:p>
    <w:p w14:paraId="49E0E566">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eastAsia="仿宋_GB2312"/>
          <w:sz w:val="28"/>
          <w:szCs w:val="28"/>
          <w:u w:val="none"/>
        </w:rPr>
      </w:pPr>
      <w:r>
        <w:rPr>
          <w:rFonts w:hint="eastAsia" w:ascii="仿宋_GB2312" w:eastAsia="仿宋_GB2312"/>
          <w:sz w:val="28"/>
          <w:szCs w:val="28"/>
          <w:u w:val="none"/>
        </w:rPr>
        <w:t>3</w:t>
      </w:r>
      <w:r>
        <w:rPr>
          <w:rFonts w:hint="eastAsia" w:ascii="仿宋_GB2312" w:eastAsia="仿宋_GB2312"/>
          <w:sz w:val="28"/>
          <w:szCs w:val="28"/>
          <w:u w:val="none"/>
          <w:lang w:eastAsia="zh-CN"/>
        </w:rPr>
        <w:t>、</w:t>
      </w:r>
      <w:r>
        <w:rPr>
          <w:rFonts w:hint="eastAsia" w:ascii="仿宋_GB2312" w:eastAsia="仿宋_GB2312"/>
          <w:sz w:val="28"/>
          <w:szCs w:val="28"/>
          <w:u w:val="none"/>
        </w:rPr>
        <w:t>项目联系方式</w:t>
      </w:r>
    </w:p>
    <w:p w14:paraId="6AD3C222">
      <w:pPr>
        <w:pageBreakBefore w:val="0"/>
        <w:kinsoku/>
        <w:wordWrap/>
        <w:overflowPunct/>
        <w:topLinePunct w:val="0"/>
        <w:autoSpaceDE/>
        <w:autoSpaceDN/>
        <w:bidi w:val="0"/>
        <w:adjustRightInd/>
        <w:snapToGrid/>
        <w:spacing w:line="360" w:lineRule="auto"/>
        <w:ind w:firstLine="560" w:firstLineChars="200"/>
        <w:textAlignment w:val="auto"/>
        <w:rPr>
          <w:rFonts w:hint="eastAsia" w:ascii="仿宋_GB2312" w:eastAsia="仿宋_GB2312"/>
          <w:sz w:val="28"/>
          <w:szCs w:val="28"/>
          <w:u w:val="none"/>
        </w:rPr>
      </w:pPr>
      <w:r>
        <w:rPr>
          <w:rFonts w:hint="eastAsia" w:ascii="仿宋_GB2312" w:eastAsia="仿宋_GB2312"/>
          <w:sz w:val="28"/>
          <w:szCs w:val="28"/>
          <w:u w:val="none"/>
        </w:rPr>
        <w:t>项目联系人</w:t>
      </w:r>
      <w:r>
        <w:rPr>
          <w:rFonts w:hint="eastAsia" w:ascii="仿宋_GB2312" w:eastAsia="仿宋_GB2312"/>
          <w:sz w:val="28"/>
          <w:szCs w:val="28"/>
          <w:u w:val="none"/>
          <w:lang w:eastAsia="zh-CN"/>
        </w:rPr>
        <w:t>：冯雪燕</w:t>
      </w:r>
    </w:p>
    <w:p w14:paraId="13D1C53E">
      <w:pPr>
        <w:pageBreakBefore w:val="0"/>
        <w:kinsoku/>
        <w:wordWrap/>
        <w:overflowPunct/>
        <w:topLinePunct w:val="0"/>
        <w:autoSpaceDE/>
        <w:autoSpaceDN/>
        <w:bidi w:val="0"/>
        <w:adjustRightInd/>
        <w:snapToGrid/>
        <w:spacing w:line="360" w:lineRule="auto"/>
        <w:ind w:firstLine="560" w:firstLineChars="200"/>
        <w:textAlignment w:val="auto"/>
      </w:pPr>
      <w:r>
        <w:rPr>
          <w:rFonts w:hint="eastAsia" w:ascii="仿宋_GB2312" w:eastAsia="仿宋_GB2312"/>
          <w:sz w:val="28"/>
          <w:szCs w:val="28"/>
          <w:u w:val="none"/>
        </w:rPr>
        <w:t>联系方式</w:t>
      </w:r>
      <w:r>
        <w:rPr>
          <w:rFonts w:hint="eastAsia" w:ascii="仿宋_GB2312" w:eastAsia="仿宋_GB2312"/>
          <w:sz w:val="28"/>
          <w:szCs w:val="28"/>
          <w:u w:val="none"/>
          <w:lang w:eastAsia="zh-CN"/>
        </w:rPr>
        <w:t>：13193539807</w:t>
      </w:r>
    </w:p>
    <w:sectPr>
      <w:pgSz w:w="11906" w:h="16838"/>
      <w:pgMar w:top="1440" w:right="1440" w:bottom="1440" w:left="144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华文宋体"/>
    <w:panose1 w:val="02010609030101010101"/>
    <w:charset w:val="86"/>
    <w:family w:val="modern"/>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KSOF10E1681B">
    <w:panose1 w:val="02010600040101010101"/>
    <w:charset w:val="86"/>
    <w:family w:val="auto"/>
    <w:pitch w:val="default"/>
    <w:sig w:usb0="00000001" w:usb1="00000000" w:usb2="00000000" w:usb3="00000000" w:csb0="00040001" w:csb1="00000000"/>
  </w:font>
  <w:font w:name="KSOF129640BA">
    <w:panose1 w:val="0201060004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9A5718"/>
    <w:rsid w:val="1828329C"/>
    <w:rsid w:val="208E0D9D"/>
    <w:rsid w:val="356D5A32"/>
    <w:rsid w:val="56063820"/>
    <w:rsid w:val="5BEA1CBA"/>
    <w:rsid w:val="739A5718"/>
    <w:rsid w:val="77AC0C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2253</Words>
  <Characters>2495</Characters>
  <Lines>0</Lines>
  <Paragraphs>0</Paragraphs>
  <TotalTime>10</TotalTime>
  <ScaleCrop>false</ScaleCrop>
  <LinksUpToDate>false</LinksUpToDate>
  <CharactersWithSpaces>2505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2026-10-19T03:36:00Z</dcterms:created>
  <dc:creator>安阳北关分公司宋慧芳</dc:creator>
  <cp:lastModifiedBy>安阳北关分公司宋慧芳</cp:lastModifiedBy>
  <cp:lastPrinted>2026-10-19T06:28:03Z</cp:lastPrinted>
  <dcterms:modified xsi:type="dcterms:W3CDTF">2026-10-19T06:41:50Z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54ADAE237D184F84B6226815E4BC7C62_11</vt:lpwstr>
  </property>
  <property fmtid="{D5CDD505-2E9C-101B-9397-08002B2CF9AE}" pid="4" name="KSOTemplateDocerSaveRecord">
    <vt:lpwstr>eyJoZGlkIjoiYTQyYzdmNjMwMzM5OTdiYzE0MjU1YWYxZTc4NmVkNmIiLCJ1c2VySWQiOiIxMTQzNTUwNjI4In0=</vt:lpwstr>
  </property>
</Properties>
</file>