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D25CB">
      <w:pPr>
        <w:shd w:val="clear" w:color="auto" w:fill="auto"/>
        <w:autoSpaceDE w:val="0"/>
        <w:autoSpaceDN w:val="0"/>
        <w:adjustRightInd w:val="0"/>
        <w:spacing w:line="360" w:lineRule="auto"/>
        <w:jc w:val="both"/>
        <w:rPr>
          <w:rFonts w:hint="eastAsia" w:ascii="微软雅黑" w:hAnsi="微软雅黑" w:eastAsia="微软雅黑" w:cs="微软雅黑"/>
          <w:b/>
          <w:bCs/>
          <w:color w:val="auto"/>
          <w:sz w:val="52"/>
          <w:szCs w:val="52"/>
          <w:highlight w:val="none"/>
          <w:lang w:val="zh-CN"/>
        </w:rPr>
      </w:pPr>
      <w:r>
        <w:rPr>
          <w:rFonts w:hint="eastAsia" w:ascii="微软雅黑" w:hAnsi="微软雅黑" w:eastAsia="微软雅黑" w:cs="微软雅黑"/>
          <w:b/>
          <w:bCs/>
          <w:color w:val="auto"/>
          <w:sz w:val="52"/>
          <w:szCs w:val="52"/>
          <w:highlight w:val="none"/>
          <w:lang w:val="zh-CN"/>
        </w:rPr>
        <w:drawing>
          <wp:anchor distT="0" distB="0" distL="114300" distR="114300" simplePos="0" relativeHeight="251659264" behindDoc="0" locked="0" layoutInCell="1" allowOverlap="1">
            <wp:simplePos x="0" y="0"/>
            <wp:positionH relativeFrom="column">
              <wp:posOffset>-194310</wp:posOffset>
            </wp:positionH>
            <wp:positionV relativeFrom="paragraph">
              <wp:posOffset>162560</wp:posOffset>
            </wp:positionV>
            <wp:extent cx="6084570" cy="8688070"/>
            <wp:effectExtent l="0" t="0" r="11430" b="17780"/>
            <wp:wrapTopAndBottom/>
            <wp:docPr id="1" name="图片 1" descr="磋商文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磋商文件_01"/>
                    <pic:cNvPicPr>
                      <a:picLocks noChangeAspect="1"/>
                    </pic:cNvPicPr>
                  </pic:nvPicPr>
                  <pic:blipFill>
                    <a:blip r:embed="rId14"/>
                    <a:srcRect l="15244" t="14371" r="15327" b="20675"/>
                    <a:stretch>
                      <a:fillRect/>
                    </a:stretch>
                  </pic:blipFill>
                  <pic:spPr>
                    <a:xfrm>
                      <a:off x="0" y="0"/>
                      <a:ext cx="6084570" cy="8688070"/>
                    </a:xfrm>
                    <a:prstGeom prst="rect">
                      <a:avLst/>
                    </a:prstGeom>
                  </pic:spPr>
                </pic:pic>
              </a:graphicData>
            </a:graphic>
          </wp:anchor>
        </w:drawing>
      </w:r>
    </w:p>
    <w:p w14:paraId="016CEBF3">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72"/>
          <w:szCs w:val="72"/>
          <w:highlight w:val="none"/>
          <w:lang w:val="zh-CN"/>
        </w:rPr>
      </w:pPr>
      <w:r>
        <w:rPr>
          <w:rFonts w:hint="eastAsia" w:ascii="微软雅黑" w:hAnsi="微软雅黑" w:eastAsia="微软雅黑" w:cs="微软雅黑"/>
          <w:b/>
          <w:bCs/>
          <w:color w:val="auto"/>
          <w:sz w:val="52"/>
          <w:szCs w:val="52"/>
          <w:highlight w:val="none"/>
          <w:lang w:val="zh-CN"/>
        </w:rPr>
        <w:t>长垣市农业农村局2026年农作物重大病虫害防控项目</w:t>
      </w:r>
    </w:p>
    <w:p w14:paraId="3F7093F2">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72"/>
          <w:szCs w:val="72"/>
          <w:highlight w:val="none"/>
          <w:lang w:val="zh-CN"/>
        </w:rPr>
      </w:pPr>
    </w:p>
    <w:p w14:paraId="2BFC24DA">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72"/>
          <w:szCs w:val="72"/>
          <w:highlight w:val="none"/>
          <w:lang w:val="zh-CN"/>
        </w:rPr>
      </w:pPr>
    </w:p>
    <w:p w14:paraId="4FC13A58">
      <w:pPr>
        <w:shd w:val="clear" w:color="auto" w:fill="auto"/>
        <w:autoSpaceDE w:val="0"/>
        <w:autoSpaceDN w:val="0"/>
        <w:adjustRightInd w:val="0"/>
        <w:spacing w:line="360" w:lineRule="auto"/>
        <w:jc w:val="center"/>
        <w:outlineLvl w:val="0"/>
        <w:rPr>
          <w:rFonts w:hint="eastAsia" w:ascii="微软雅黑" w:hAnsi="微软雅黑" w:eastAsia="微软雅黑" w:cs="微软雅黑"/>
          <w:b/>
          <w:bCs/>
          <w:color w:val="auto"/>
          <w:sz w:val="72"/>
          <w:szCs w:val="72"/>
          <w:highlight w:val="none"/>
          <w:lang w:val="zh-CN"/>
        </w:rPr>
      </w:pPr>
      <w:bookmarkStart w:id="0" w:name="_Toc8724"/>
      <w:bookmarkStart w:id="1" w:name="_Toc8575"/>
      <w:bookmarkStart w:id="2" w:name="_Toc28453"/>
      <w:bookmarkStart w:id="3" w:name="_Toc32060"/>
      <w:bookmarkStart w:id="4" w:name="_Toc5996"/>
      <w:bookmarkStart w:id="5" w:name="_Toc15339"/>
      <w:r>
        <w:rPr>
          <w:rFonts w:hint="eastAsia" w:ascii="微软雅黑" w:hAnsi="微软雅黑" w:eastAsia="微软雅黑" w:cs="微软雅黑"/>
          <w:b/>
          <w:bCs/>
          <w:color w:val="auto"/>
          <w:sz w:val="72"/>
          <w:szCs w:val="72"/>
          <w:highlight w:val="none"/>
          <w:lang w:val="zh-CN"/>
        </w:rPr>
        <w:t>竞争性磋商文件</w:t>
      </w:r>
      <w:bookmarkEnd w:id="0"/>
      <w:bookmarkEnd w:id="1"/>
      <w:bookmarkEnd w:id="2"/>
      <w:bookmarkEnd w:id="3"/>
      <w:bookmarkEnd w:id="4"/>
      <w:bookmarkEnd w:id="5"/>
    </w:p>
    <w:p w14:paraId="401BC935">
      <w:pPr>
        <w:pStyle w:val="12"/>
        <w:shd w:val="clear" w:color="auto" w:fill="auto"/>
        <w:spacing w:line="360" w:lineRule="auto"/>
        <w:jc w:val="center"/>
        <w:rPr>
          <w:rFonts w:hint="eastAsia" w:ascii="微软雅黑" w:hAnsi="微软雅黑" w:eastAsia="微软雅黑" w:cs="微软雅黑"/>
          <w:color w:val="auto"/>
          <w:highlight w:val="none"/>
          <w:lang w:val="zh-CN"/>
        </w:rPr>
      </w:pPr>
    </w:p>
    <w:p w14:paraId="63EDFB69">
      <w:pPr>
        <w:pStyle w:val="12"/>
        <w:shd w:val="clear" w:color="auto" w:fill="auto"/>
        <w:spacing w:line="360" w:lineRule="auto"/>
        <w:ind w:firstLine="442"/>
        <w:jc w:val="center"/>
        <w:rPr>
          <w:rFonts w:hint="eastAsia" w:ascii="微软雅黑" w:hAnsi="微软雅黑" w:eastAsia="微软雅黑" w:cs="微软雅黑"/>
          <w:b/>
          <w:bCs/>
          <w:color w:val="auto"/>
          <w:sz w:val="44"/>
          <w:szCs w:val="44"/>
          <w:highlight w:val="none"/>
          <w:lang w:val="zh-CN"/>
        </w:rPr>
      </w:pPr>
    </w:p>
    <w:p w14:paraId="69830387">
      <w:pPr>
        <w:pStyle w:val="12"/>
        <w:shd w:val="clear" w:color="auto" w:fill="auto"/>
        <w:spacing w:line="360" w:lineRule="auto"/>
        <w:ind w:firstLine="442"/>
        <w:jc w:val="center"/>
        <w:rPr>
          <w:rFonts w:hint="eastAsia" w:ascii="微软雅黑" w:hAnsi="微软雅黑" w:eastAsia="微软雅黑" w:cs="微软雅黑"/>
          <w:b/>
          <w:bCs/>
          <w:color w:val="auto"/>
          <w:sz w:val="44"/>
          <w:szCs w:val="44"/>
          <w:highlight w:val="none"/>
          <w:lang w:val="zh-CN"/>
        </w:rPr>
      </w:pPr>
    </w:p>
    <w:p w14:paraId="049B574A">
      <w:pPr>
        <w:pStyle w:val="12"/>
        <w:shd w:val="clear" w:color="auto" w:fill="auto"/>
        <w:spacing w:line="360" w:lineRule="auto"/>
        <w:ind w:firstLine="442"/>
        <w:jc w:val="center"/>
        <w:rPr>
          <w:rFonts w:hint="eastAsia" w:ascii="微软雅黑" w:hAnsi="微软雅黑" w:eastAsia="微软雅黑" w:cs="微软雅黑"/>
          <w:b/>
          <w:bCs/>
          <w:color w:val="auto"/>
          <w:sz w:val="44"/>
          <w:szCs w:val="44"/>
          <w:highlight w:val="none"/>
          <w:lang w:val="zh-CN"/>
        </w:rPr>
      </w:pPr>
    </w:p>
    <w:p w14:paraId="746EA2D3">
      <w:pPr>
        <w:rPr>
          <w:rFonts w:hint="eastAsia" w:ascii="微软雅黑" w:hAnsi="微软雅黑" w:eastAsia="微软雅黑" w:cs="微软雅黑"/>
          <w:b/>
          <w:bCs/>
          <w:color w:val="auto"/>
          <w:sz w:val="44"/>
          <w:szCs w:val="44"/>
          <w:highlight w:val="none"/>
          <w:lang w:val="zh-CN"/>
        </w:rPr>
      </w:pPr>
    </w:p>
    <w:p w14:paraId="67A27FDB">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36"/>
          <w:szCs w:val="36"/>
          <w:highlight w:val="none"/>
          <w:lang w:val="zh-CN"/>
        </w:rPr>
      </w:pPr>
    </w:p>
    <w:p w14:paraId="672AF29F">
      <w:pPr>
        <w:shd w:val="clear" w:color="auto" w:fill="auto"/>
        <w:autoSpaceDE w:val="0"/>
        <w:autoSpaceDN w:val="0"/>
        <w:adjustRightInd w:val="0"/>
        <w:spacing w:line="360" w:lineRule="auto"/>
        <w:ind w:firstLine="640" w:firstLineChars="200"/>
        <w:jc w:val="left"/>
        <w:outlineLvl w:val="0"/>
        <w:rPr>
          <w:rFonts w:hint="eastAsia" w:ascii="微软雅黑" w:hAnsi="微软雅黑" w:eastAsia="微软雅黑" w:cs="微软雅黑"/>
          <w:b/>
          <w:bCs/>
          <w:color w:val="auto"/>
          <w:szCs w:val="32"/>
          <w:highlight w:val="none"/>
          <w:lang w:val="zh-CN"/>
        </w:rPr>
      </w:pPr>
      <w:bookmarkStart w:id="6" w:name="_Toc12367"/>
      <w:bookmarkStart w:id="7" w:name="_Toc25614"/>
      <w:bookmarkStart w:id="8" w:name="_Toc18054"/>
      <w:bookmarkStart w:id="9" w:name="_Toc18423"/>
      <w:bookmarkStart w:id="10" w:name="_Toc18954"/>
      <w:bookmarkStart w:id="11" w:name="_Toc16142"/>
      <w:r>
        <w:rPr>
          <w:rFonts w:hint="eastAsia" w:ascii="微软雅黑" w:hAnsi="微软雅黑" w:eastAsia="微软雅黑" w:cs="微软雅黑"/>
          <w:b/>
          <w:bCs/>
          <w:color w:val="auto"/>
          <w:szCs w:val="32"/>
          <w:highlight w:val="none"/>
          <w:lang w:val="zh-CN"/>
        </w:rPr>
        <w:t>采购人：</w:t>
      </w:r>
      <w:bookmarkEnd w:id="6"/>
      <w:bookmarkEnd w:id="7"/>
      <w:bookmarkEnd w:id="8"/>
      <w:bookmarkEnd w:id="9"/>
      <w:r>
        <w:rPr>
          <w:rFonts w:hint="eastAsia" w:ascii="微软雅黑" w:hAnsi="微软雅黑" w:eastAsia="微软雅黑" w:cs="微软雅黑"/>
          <w:b/>
          <w:bCs/>
          <w:color w:val="auto"/>
          <w:szCs w:val="32"/>
          <w:highlight w:val="none"/>
          <w:lang w:val="zh-CN"/>
        </w:rPr>
        <w:t>长垣市农业农村局</w:t>
      </w:r>
      <w:bookmarkEnd w:id="10"/>
      <w:bookmarkEnd w:id="11"/>
    </w:p>
    <w:p w14:paraId="78AD978A">
      <w:pPr>
        <w:shd w:val="clear" w:color="auto" w:fill="auto"/>
        <w:autoSpaceDE w:val="0"/>
        <w:autoSpaceDN w:val="0"/>
        <w:adjustRightInd w:val="0"/>
        <w:spacing w:line="360" w:lineRule="auto"/>
        <w:ind w:firstLine="640" w:firstLineChars="200"/>
        <w:jc w:val="left"/>
        <w:rPr>
          <w:rFonts w:hint="eastAsia" w:ascii="微软雅黑" w:hAnsi="微软雅黑" w:eastAsia="微软雅黑" w:cs="微软雅黑"/>
          <w:b/>
          <w:bCs/>
          <w:color w:val="auto"/>
          <w:szCs w:val="32"/>
          <w:highlight w:val="none"/>
          <w:lang w:val="zh-CN"/>
        </w:rPr>
      </w:pPr>
      <w:r>
        <w:rPr>
          <w:rFonts w:hint="eastAsia" w:ascii="微软雅黑" w:hAnsi="微软雅黑" w:eastAsia="微软雅黑" w:cs="微软雅黑"/>
          <w:b/>
          <w:bCs/>
          <w:color w:val="auto"/>
          <w:szCs w:val="32"/>
          <w:highlight w:val="none"/>
          <w:lang w:val="zh-CN"/>
        </w:rPr>
        <w:t>采购代理机构：青海明信招标代理有限公司</w:t>
      </w:r>
    </w:p>
    <w:p w14:paraId="0F7532B9">
      <w:pPr>
        <w:shd w:val="clear" w:color="auto" w:fill="auto"/>
        <w:autoSpaceDE w:val="0"/>
        <w:autoSpaceDN w:val="0"/>
        <w:adjustRightInd w:val="0"/>
        <w:spacing w:line="360" w:lineRule="auto"/>
        <w:ind w:firstLine="640" w:firstLineChars="200"/>
        <w:jc w:val="left"/>
        <w:rPr>
          <w:rFonts w:hint="eastAsia" w:ascii="微软雅黑" w:hAnsi="微软雅黑" w:eastAsia="微软雅黑" w:cs="微软雅黑"/>
          <w:b/>
          <w:bCs/>
          <w:color w:val="auto"/>
          <w:szCs w:val="32"/>
          <w:highlight w:val="none"/>
          <w:lang w:val="zh-CN"/>
        </w:rPr>
      </w:pPr>
      <w:r>
        <w:rPr>
          <w:rFonts w:hint="eastAsia" w:ascii="微软雅黑" w:hAnsi="微软雅黑" w:eastAsia="微软雅黑" w:cs="微软雅黑"/>
          <w:b/>
          <w:bCs/>
          <w:color w:val="auto"/>
          <w:szCs w:val="32"/>
          <w:highlight w:val="none"/>
          <w:lang w:val="en-US" w:eastAsia="zh-CN"/>
        </w:rPr>
        <w:t>日期：</w:t>
      </w:r>
      <w:r>
        <w:rPr>
          <w:rFonts w:hint="eastAsia" w:ascii="微软雅黑" w:hAnsi="微软雅黑" w:eastAsia="微软雅黑" w:cs="微软雅黑"/>
          <w:b/>
          <w:bCs/>
          <w:color w:val="auto"/>
          <w:szCs w:val="32"/>
          <w:highlight w:val="none"/>
          <w:lang w:val="zh-CN"/>
        </w:rPr>
        <w:t>二</w:t>
      </w:r>
      <w:r>
        <w:rPr>
          <w:rFonts w:hint="eastAsia" w:ascii="微软雅黑" w:hAnsi="微软雅黑" w:eastAsia="微软雅黑" w:cs="微软雅黑"/>
          <w:b/>
          <w:bCs/>
          <w:color w:val="auto"/>
          <w:szCs w:val="32"/>
          <w:highlight w:val="none"/>
          <w:lang w:val="en-US" w:eastAsia="zh-CN"/>
        </w:rPr>
        <w:t>零</w:t>
      </w:r>
      <w:r>
        <w:rPr>
          <w:rFonts w:hint="eastAsia" w:ascii="微软雅黑" w:hAnsi="微软雅黑" w:eastAsia="微软雅黑" w:cs="微软雅黑"/>
          <w:b/>
          <w:bCs/>
          <w:color w:val="auto"/>
          <w:szCs w:val="32"/>
          <w:highlight w:val="none"/>
          <w:lang w:val="zh-CN"/>
        </w:rPr>
        <w:t>二</w:t>
      </w:r>
      <w:r>
        <w:rPr>
          <w:rFonts w:hint="eastAsia" w:ascii="微软雅黑" w:hAnsi="微软雅黑" w:eastAsia="微软雅黑" w:cs="微软雅黑"/>
          <w:b/>
          <w:bCs/>
          <w:color w:val="auto"/>
          <w:szCs w:val="32"/>
          <w:highlight w:val="none"/>
          <w:lang w:val="en-US" w:eastAsia="zh-CN"/>
        </w:rPr>
        <w:t>六</w:t>
      </w:r>
      <w:r>
        <w:rPr>
          <w:rFonts w:hint="eastAsia" w:ascii="微软雅黑" w:hAnsi="微软雅黑" w:eastAsia="微软雅黑" w:cs="微软雅黑"/>
          <w:b/>
          <w:bCs/>
          <w:color w:val="auto"/>
          <w:szCs w:val="32"/>
          <w:highlight w:val="none"/>
          <w:lang w:val="zh-CN"/>
        </w:rPr>
        <w:t>年</w:t>
      </w:r>
      <w:r>
        <w:rPr>
          <w:rFonts w:hint="eastAsia" w:ascii="微软雅黑" w:hAnsi="微软雅黑" w:eastAsia="微软雅黑" w:cs="微软雅黑"/>
          <w:b/>
          <w:bCs/>
          <w:color w:val="auto"/>
          <w:szCs w:val="32"/>
          <w:highlight w:val="none"/>
          <w:lang w:val="en-US" w:eastAsia="zh-CN"/>
        </w:rPr>
        <w:t>八</w:t>
      </w:r>
      <w:r>
        <w:rPr>
          <w:rFonts w:hint="eastAsia" w:ascii="微软雅黑" w:hAnsi="微软雅黑" w:eastAsia="微软雅黑" w:cs="微软雅黑"/>
          <w:b/>
          <w:bCs/>
          <w:color w:val="auto"/>
          <w:szCs w:val="32"/>
          <w:highlight w:val="none"/>
          <w:lang w:val="zh-CN"/>
        </w:rPr>
        <w:t>月</w:t>
      </w:r>
    </w:p>
    <w:p w14:paraId="3D43AA18">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36"/>
          <w:szCs w:val="36"/>
          <w:highlight w:val="none"/>
          <w:lang w:val="zh-CN"/>
        </w:rPr>
        <w:sectPr>
          <w:headerReference r:id="rId4" w:type="first"/>
          <w:headerReference r:id="rId3" w:type="default"/>
          <w:footerReference r:id="rId5" w:type="default"/>
          <w:footerReference r:id="rId6" w:type="even"/>
          <w:pgSz w:w="11906" w:h="16838"/>
          <w:pgMar w:top="1440" w:right="1440" w:bottom="1440" w:left="1440" w:header="851" w:footer="850" w:gutter="0"/>
          <w:pgBorders>
            <w:top w:val="none" w:sz="0" w:space="0"/>
            <w:left w:val="none" w:sz="0" w:space="0"/>
            <w:bottom w:val="none" w:sz="0" w:space="0"/>
            <w:right w:val="none" w:sz="0" w:space="0"/>
          </w:pgBorders>
          <w:pgNumType w:fmt="decimal" w:start="1"/>
          <w:cols w:space="720" w:num="1"/>
          <w:docGrid w:type="lines" w:linePitch="312" w:charSpace="0"/>
        </w:sectPr>
      </w:pPr>
    </w:p>
    <w:p w14:paraId="24D84CC7">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36"/>
          <w:szCs w:val="36"/>
          <w:highlight w:val="none"/>
          <w:lang w:val="zh-CN"/>
        </w:rPr>
      </w:pPr>
      <w:r>
        <w:rPr>
          <w:rFonts w:hint="eastAsia" w:ascii="微软雅黑" w:hAnsi="微软雅黑" w:eastAsia="微软雅黑" w:cs="微软雅黑"/>
          <w:b/>
          <w:bCs/>
          <w:color w:val="auto"/>
          <w:sz w:val="36"/>
          <w:szCs w:val="36"/>
          <w:highlight w:val="none"/>
          <w:lang w:val="zh-CN"/>
        </w:rPr>
        <w:t>目     录</w:t>
      </w:r>
    </w:p>
    <w:p w14:paraId="55A2BC2E">
      <w:pPr>
        <w:pStyle w:val="10"/>
        <w:tabs>
          <w:tab w:val="right" w:leader="dot" w:pos="9241"/>
        </w:tabs>
        <w:spacing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TOC \o "1-1" \h \u </w:instrText>
      </w:r>
      <w:r>
        <w:rPr>
          <w:rFonts w:hint="eastAsia" w:ascii="微软雅黑" w:hAnsi="微软雅黑" w:eastAsia="微软雅黑" w:cs="微软雅黑"/>
          <w:sz w:val="24"/>
          <w:szCs w:val="24"/>
        </w:rPr>
        <w:fldChar w:fldCharType="separate"/>
      </w:r>
    </w:p>
    <w:p w14:paraId="4CB0FE69">
      <w:pPr>
        <w:pStyle w:val="10"/>
        <w:tabs>
          <w:tab w:val="right" w:leader="dot" w:pos="9241"/>
        </w:tabs>
        <w:spacing w:line="360"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_Toc9688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rPr>
        <w:t>第一部分</w:t>
      </w:r>
      <w:r>
        <w:rPr>
          <w:rFonts w:hint="eastAsia" w:ascii="微软雅黑" w:hAnsi="微软雅黑" w:eastAsia="微软雅黑" w:cs="微软雅黑"/>
          <w:bCs/>
          <w:sz w:val="28"/>
          <w:szCs w:val="28"/>
          <w:highlight w:val="none"/>
          <w:lang w:val="en-US" w:eastAsia="zh-CN"/>
        </w:rPr>
        <w:t xml:space="preserve">  长垣市农业农村局2026年农作物重大病虫害防控项目</w:t>
      </w:r>
      <w:r>
        <w:rPr>
          <w:rFonts w:hint="eastAsia" w:ascii="微软雅黑" w:hAnsi="微软雅黑" w:eastAsia="微软雅黑" w:cs="微软雅黑"/>
          <w:bCs/>
          <w:sz w:val="28"/>
          <w:szCs w:val="28"/>
          <w:highlight w:val="none"/>
          <w:lang w:val="zh-CN"/>
        </w:rPr>
        <w:t>竞争性磋商</w:t>
      </w:r>
      <w:r>
        <w:rPr>
          <w:rFonts w:hint="eastAsia" w:ascii="微软雅黑" w:hAnsi="微软雅黑" w:eastAsia="微软雅黑" w:cs="微软雅黑"/>
          <w:bCs/>
          <w:sz w:val="28"/>
          <w:szCs w:val="28"/>
          <w:highlight w:val="none"/>
        </w:rPr>
        <w:t>采购</w:t>
      </w:r>
      <w:r>
        <w:rPr>
          <w:rFonts w:hint="eastAsia" w:ascii="微软雅黑" w:hAnsi="微软雅黑" w:eastAsia="微软雅黑" w:cs="微软雅黑"/>
          <w:bCs/>
          <w:sz w:val="28"/>
          <w:szCs w:val="28"/>
          <w:highlight w:val="none"/>
          <w:lang w:val="zh-CN"/>
        </w:rPr>
        <w:t>邀请</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4</w:t>
      </w:r>
      <w:r>
        <w:rPr>
          <w:rFonts w:hint="eastAsia" w:ascii="微软雅黑" w:hAnsi="微软雅黑" w:eastAsia="微软雅黑" w:cs="微软雅黑"/>
          <w:sz w:val="28"/>
          <w:szCs w:val="28"/>
        </w:rPr>
        <w:fldChar w:fldCharType="end"/>
      </w:r>
    </w:p>
    <w:p w14:paraId="15873E62">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_Toc13800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第二部分</w:t>
      </w:r>
      <w:r>
        <w:rPr>
          <w:rFonts w:hint="eastAsia" w:ascii="微软雅黑" w:hAnsi="微软雅黑" w:eastAsia="微软雅黑" w:cs="微软雅黑"/>
          <w:bCs/>
          <w:sz w:val="28"/>
          <w:szCs w:val="28"/>
          <w:highlight w:val="none"/>
          <w:lang w:val="en-US" w:eastAsia="zh-CN" w:bidi="ar-SA"/>
        </w:rPr>
        <w:t xml:space="preserve">  </w:t>
      </w:r>
      <w:r>
        <w:rPr>
          <w:rFonts w:hint="eastAsia" w:ascii="微软雅黑" w:hAnsi="微软雅黑" w:eastAsia="微软雅黑" w:cs="微软雅黑"/>
          <w:bCs/>
          <w:sz w:val="28"/>
          <w:szCs w:val="28"/>
          <w:highlight w:val="none"/>
          <w:lang w:val="zh-CN" w:eastAsia="zh-CN" w:bidi="ar-SA"/>
        </w:rPr>
        <w:t>磋商供应商须知前附表</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1</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0</w:t>
      </w:r>
    </w:p>
    <w:p w14:paraId="51C24547">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_Toc7390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第三部分</w:t>
      </w:r>
      <w:r>
        <w:rPr>
          <w:rFonts w:hint="eastAsia" w:ascii="微软雅黑" w:hAnsi="微软雅黑" w:eastAsia="微软雅黑" w:cs="微软雅黑"/>
          <w:bCs/>
          <w:sz w:val="28"/>
          <w:szCs w:val="28"/>
          <w:highlight w:val="none"/>
          <w:lang w:val="en-US" w:eastAsia="zh-CN" w:bidi="ar-SA"/>
        </w:rPr>
        <w:t xml:space="preserve">  </w:t>
      </w:r>
      <w:r>
        <w:rPr>
          <w:rFonts w:hint="eastAsia" w:ascii="微软雅黑" w:hAnsi="微软雅黑" w:eastAsia="微软雅黑" w:cs="微软雅黑"/>
          <w:bCs/>
          <w:sz w:val="28"/>
          <w:szCs w:val="28"/>
          <w:highlight w:val="none"/>
          <w:lang w:val="zh-CN" w:eastAsia="zh-CN" w:bidi="ar-SA"/>
        </w:rPr>
        <w:t>磋商供应商须知</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2</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0</w:t>
      </w:r>
    </w:p>
    <w:p w14:paraId="085C7AC1">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_Toc13630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第四部分</w:t>
      </w:r>
      <w:r>
        <w:rPr>
          <w:rFonts w:hint="eastAsia" w:ascii="微软雅黑" w:hAnsi="微软雅黑" w:eastAsia="微软雅黑" w:cs="微软雅黑"/>
          <w:bCs/>
          <w:sz w:val="28"/>
          <w:szCs w:val="28"/>
          <w:highlight w:val="none"/>
          <w:lang w:val="en-US" w:eastAsia="zh-CN" w:bidi="ar-SA"/>
        </w:rPr>
        <w:t xml:space="preserve">  </w:t>
      </w:r>
      <w:r>
        <w:rPr>
          <w:rFonts w:hint="eastAsia" w:ascii="微软雅黑" w:hAnsi="微软雅黑" w:eastAsia="微软雅黑" w:cs="微软雅黑"/>
          <w:bCs/>
          <w:sz w:val="28"/>
          <w:szCs w:val="28"/>
          <w:highlight w:val="none"/>
          <w:lang w:val="zh-CN" w:eastAsia="zh-CN" w:bidi="ar-SA"/>
        </w:rPr>
        <w:t>合  同（样本）</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3</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6</w:t>
      </w:r>
    </w:p>
    <w:p w14:paraId="4BD1726C">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_Toc3145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第五部分  采购需求</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4</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0</w:t>
      </w:r>
    </w:p>
    <w:p w14:paraId="58843E6F">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_Toc20181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第六部分</w:t>
      </w:r>
      <w:r>
        <w:rPr>
          <w:rFonts w:hint="eastAsia" w:ascii="微软雅黑" w:hAnsi="微软雅黑" w:eastAsia="微软雅黑" w:cs="微软雅黑"/>
          <w:bCs/>
          <w:sz w:val="28"/>
          <w:szCs w:val="28"/>
          <w:highlight w:val="none"/>
          <w:lang w:val="en-US" w:eastAsia="zh-CN" w:bidi="ar-SA"/>
        </w:rPr>
        <w:t xml:space="preserve">  </w:t>
      </w:r>
      <w:r>
        <w:rPr>
          <w:rFonts w:hint="eastAsia" w:ascii="微软雅黑" w:hAnsi="微软雅黑" w:eastAsia="微软雅黑" w:cs="微软雅黑"/>
          <w:bCs/>
          <w:sz w:val="28"/>
          <w:szCs w:val="28"/>
          <w:highlight w:val="none"/>
          <w:lang w:val="zh-CN" w:eastAsia="zh-CN" w:bidi="ar-SA"/>
        </w:rPr>
        <w:t>磋商办法</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4</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4</w:t>
      </w:r>
    </w:p>
    <w:p w14:paraId="2B54663A">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_Toc30623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w:t>
      </w:r>
      <w:r>
        <w:rPr>
          <w:rFonts w:hint="eastAsia" w:ascii="微软雅黑" w:hAnsi="微软雅黑" w:eastAsia="微软雅黑" w:cs="微软雅黑"/>
          <w:bCs/>
          <w:sz w:val="28"/>
          <w:szCs w:val="28"/>
          <w:highlight w:val="none"/>
          <w:lang w:val="en-US" w:eastAsia="zh-CN" w:bidi="ar-SA"/>
        </w:rPr>
        <w:t>七</w:t>
      </w:r>
      <w:r>
        <w:rPr>
          <w:rFonts w:hint="eastAsia" w:ascii="微软雅黑" w:hAnsi="微软雅黑" w:eastAsia="微软雅黑" w:cs="微软雅黑"/>
          <w:bCs/>
          <w:sz w:val="28"/>
          <w:szCs w:val="28"/>
          <w:highlight w:val="none"/>
          <w:lang w:val="zh-CN" w:eastAsia="zh-CN" w:bidi="ar-SA"/>
        </w:rPr>
        <w:t>部分</w:t>
      </w:r>
      <w:r>
        <w:rPr>
          <w:rFonts w:hint="eastAsia" w:ascii="微软雅黑" w:hAnsi="微软雅黑" w:eastAsia="微软雅黑" w:cs="微软雅黑"/>
          <w:bCs/>
          <w:sz w:val="28"/>
          <w:szCs w:val="28"/>
          <w:highlight w:val="none"/>
          <w:lang w:val="en-US" w:eastAsia="zh-CN" w:bidi="ar-SA"/>
        </w:rPr>
        <w:t xml:space="preserve">  </w:t>
      </w:r>
      <w:r>
        <w:rPr>
          <w:rFonts w:hint="eastAsia" w:ascii="微软雅黑" w:hAnsi="微软雅黑" w:eastAsia="微软雅黑" w:cs="微软雅黑"/>
          <w:bCs/>
          <w:sz w:val="28"/>
          <w:szCs w:val="28"/>
          <w:highlight w:val="none"/>
          <w:lang w:val="zh-CN" w:eastAsia="zh-CN" w:bidi="ar-SA"/>
        </w:rPr>
        <w:t>响应文件格式</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5</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9</w:t>
      </w:r>
    </w:p>
    <w:p w14:paraId="44139BC1">
      <w:pPr>
        <w:spacing w:line="360" w:lineRule="auto"/>
        <w:rPr>
          <w:rFonts w:hint="eastAsia" w:ascii="微软雅黑" w:hAnsi="微软雅黑" w:eastAsia="微软雅黑" w:cs="微软雅黑"/>
        </w:rPr>
      </w:pPr>
      <w:r>
        <w:rPr>
          <w:rFonts w:hint="eastAsia" w:ascii="微软雅黑" w:hAnsi="微软雅黑" w:eastAsia="微软雅黑" w:cs="微软雅黑"/>
          <w:sz w:val="24"/>
          <w:szCs w:val="24"/>
        </w:rPr>
        <w:fldChar w:fldCharType="end"/>
      </w:r>
    </w:p>
    <w:p w14:paraId="61267383">
      <w:pPr>
        <w:rPr>
          <w:rFonts w:hint="eastAsia" w:ascii="微软雅黑" w:hAnsi="微软雅黑" w:eastAsia="微软雅黑" w:cs="微软雅黑"/>
        </w:rPr>
      </w:pPr>
    </w:p>
    <w:p w14:paraId="6AF43851">
      <w:pPr>
        <w:shd w:val="clear" w:color="auto" w:fill="auto"/>
        <w:spacing w:line="360" w:lineRule="auto"/>
        <w:jc w:val="center"/>
        <w:outlineLvl w:val="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lang w:val="zh-CN"/>
        </w:rPr>
        <w:br w:type="page"/>
      </w:r>
      <w:bookmarkStart w:id="12" w:name="_Toc9688"/>
      <w:bookmarkStart w:id="13" w:name="_Toc27872"/>
      <w:bookmarkStart w:id="14" w:name="_Toc1892"/>
      <w:bookmarkStart w:id="15" w:name="_Toc3935"/>
      <w:bookmarkStart w:id="16" w:name="_Toc25733"/>
      <w:bookmarkStart w:id="17" w:name="_Toc4815"/>
      <w:bookmarkStart w:id="18" w:name="_Toc10317"/>
      <w:bookmarkStart w:id="19" w:name="_Toc461"/>
      <w:bookmarkStart w:id="20" w:name="_Toc11099"/>
      <w:bookmarkStart w:id="21" w:name="_Toc16003"/>
      <w:bookmarkStart w:id="22" w:name="_Toc10740"/>
      <w:bookmarkStart w:id="23" w:name="_Toc22417"/>
      <w:bookmarkStart w:id="24" w:name="_Toc7194"/>
      <w:bookmarkStart w:id="25" w:name="_Toc28549"/>
      <w:r>
        <w:rPr>
          <w:rFonts w:hint="eastAsia" w:ascii="微软雅黑" w:hAnsi="微软雅黑" w:eastAsia="微软雅黑" w:cs="微软雅黑"/>
          <w:b/>
          <w:bCs/>
          <w:color w:val="auto"/>
          <w:sz w:val="40"/>
          <w:szCs w:val="40"/>
          <w:highlight w:val="none"/>
          <w:lang w:val="zh-CN" w:eastAsia="zh-CN"/>
        </w:rPr>
        <w:t>第一部分</w:t>
      </w:r>
      <w:r>
        <w:rPr>
          <w:rFonts w:hint="eastAsia" w:ascii="微软雅黑" w:hAnsi="微软雅黑" w:eastAsia="微软雅黑" w:cs="微软雅黑"/>
          <w:b/>
          <w:bCs/>
          <w:color w:val="auto"/>
          <w:sz w:val="40"/>
          <w:szCs w:val="40"/>
          <w:highlight w:val="none"/>
          <w:lang w:val="en-US" w:eastAsia="zh-CN"/>
        </w:rPr>
        <w:t xml:space="preserve">  长垣市农业农村局2026年农作物重大病虫害防控项目</w:t>
      </w:r>
      <w:r>
        <w:rPr>
          <w:rFonts w:hint="eastAsia" w:ascii="微软雅黑" w:hAnsi="微软雅黑" w:eastAsia="微软雅黑" w:cs="微软雅黑"/>
          <w:b/>
          <w:bCs/>
          <w:color w:val="auto"/>
          <w:sz w:val="40"/>
          <w:szCs w:val="40"/>
          <w:highlight w:val="none"/>
          <w:lang w:val="zh-CN"/>
        </w:rPr>
        <w:t>竞争性磋商</w:t>
      </w:r>
      <w:r>
        <w:rPr>
          <w:rFonts w:hint="eastAsia" w:ascii="微软雅黑" w:hAnsi="微软雅黑" w:eastAsia="微软雅黑" w:cs="微软雅黑"/>
          <w:b/>
          <w:bCs/>
          <w:color w:val="auto"/>
          <w:sz w:val="40"/>
          <w:szCs w:val="40"/>
          <w:highlight w:val="none"/>
        </w:rPr>
        <w:t>采购</w:t>
      </w:r>
      <w:r>
        <w:rPr>
          <w:rFonts w:hint="eastAsia" w:ascii="微软雅黑" w:hAnsi="微软雅黑" w:eastAsia="微软雅黑" w:cs="微软雅黑"/>
          <w:b/>
          <w:bCs/>
          <w:color w:val="auto"/>
          <w:sz w:val="40"/>
          <w:szCs w:val="40"/>
          <w:highlight w:val="none"/>
          <w:lang w:val="zh-CN"/>
        </w:rPr>
        <w:t>邀请</w:t>
      </w:r>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3D8E34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项目概况</w:t>
      </w:r>
    </w:p>
    <w:p w14:paraId="19756B5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zh-CN"/>
        </w:rPr>
        <w:t>长垣市农业农村局2026年农作物重大病虫害防控项目</w:t>
      </w:r>
      <w:r>
        <w:rPr>
          <w:rFonts w:hint="eastAsia" w:ascii="微软雅黑" w:hAnsi="微软雅黑" w:eastAsia="微软雅黑" w:cs="微软雅黑"/>
          <w:color w:val="auto"/>
          <w:sz w:val="24"/>
          <w:szCs w:val="24"/>
          <w:highlight w:val="none"/>
          <w:shd w:val="clear" w:color="auto" w:fill="auto"/>
        </w:rPr>
        <w:t>的潜在供应商应在新乡市公共资源交易中心网站</w:t>
      </w:r>
      <w:r>
        <w:rPr>
          <w:rFonts w:hint="eastAsia" w:ascii="微软雅黑" w:hAnsi="微软雅黑" w:eastAsia="微软雅黑" w:cs="微软雅黑"/>
          <w:color w:val="auto"/>
          <w:sz w:val="24"/>
          <w:szCs w:val="24"/>
          <w:highlight w:val="none"/>
          <w:u w:val="none"/>
          <w:shd w:val="clear" w:color="auto" w:fill="auto"/>
        </w:rPr>
        <w:t>获取竞争性磋商文件，</w:t>
      </w:r>
      <w:r>
        <w:rPr>
          <w:rFonts w:hint="eastAsia" w:ascii="微软雅黑" w:hAnsi="微软雅黑" w:eastAsia="微软雅黑" w:cs="微软雅黑"/>
          <w:color w:val="auto"/>
          <w:sz w:val="24"/>
          <w:szCs w:val="24"/>
          <w:highlight w:val="none"/>
        </w:rPr>
        <w:t>并于</w:t>
      </w:r>
      <w:r>
        <w:rPr>
          <w:rFonts w:hint="eastAsia" w:ascii="微软雅黑" w:hAnsi="微软雅黑" w:eastAsia="微软雅黑" w:cs="微软雅黑"/>
          <w:color w:val="auto"/>
          <w:sz w:val="24"/>
          <w:szCs w:val="24"/>
          <w:highlight w:val="none"/>
          <w:lang w:eastAsia="zh-CN"/>
        </w:rPr>
        <w:t>202</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lang w:eastAsia="zh-CN"/>
        </w:rPr>
        <w:t>年</w:t>
      </w:r>
      <w:r>
        <w:rPr>
          <w:rFonts w:hint="eastAsia" w:ascii="微软雅黑" w:hAnsi="微软雅黑" w:eastAsia="微软雅黑" w:cs="微软雅黑"/>
          <w:color w:val="auto"/>
          <w:sz w:val="24"/>
          <w:szCs w:val="24"/>
          <w:highlight w:val="none"/>
          <w:lang w:val="en-US" w:eastAsia="zh-CN"/>
        </w:rPr>
        <w:t>08</w:t>
      </w:r>
      <w:r>
        <w:rPr>
          <w:rFonts w:hint="eastAsia" w:ascii="微软雅黑" w:hAnsi="微软雅黑" w:eastAsia="微软雅黑" w:cs="微软雅黑"/>
          <w:color w:val="auto"/>
          <w:sz w:val="24"/>
          <w:szCs w:val="24"/>
          <w:highlight w:val="none"/>
          <w:lang w:eastAsia="zh-CN"/>
        </w:rPr>
        <w:t>月</w:t>
      </w:r>
      <w:r>
        <w:rPr>
          <w:rFonts w:hint="eastAsia" w:ascii="微软雅黑" w:hAnsi="微软雅黑" w:eastAsia="微软雅黑" w:cs="微软雅黑"/>
          <w:color w:val="auto"/>
          <w:sz w:val="24"/>
          <w:szCs w:val="24"/>
          <w:highlight w:val="none"/>
          <w:lang w:val="en-US" w:eastAsia="zh-CN"/>
        </w:rPr>
        <w:t>28</w:t>
      </w:r>
      <w:r>
        <w:rPr>
          <w:rFonts w:hint="eastAsia" w:ascii="微软雅黑" w:hAnsi="微软雅黑" w:eastAsia="微软雅黑" w:cs="微软雅黑"/>
          <w:color w:val="auto"/>
          <w:sz w:val="24"/>
          <w:szCs w:val="24"/>
          <w:highlight w:val="none"/>
          <w:lang w:eastAsia="zh-CN"/>
        </w:rPr>
        <w:t>日</w:t>
      </w:r>
      <w:r>
        <w:rPr>
          <w:rFonts w:hint="eastAsia" w:ascii="微软雅黑" w:hAnsi="微软雅黑" w:eastAsia="微软雅黑" w:cs="微软雅黑"/>
          <w:color w:val="auto"/>
          <w:sz w:val="24"/>
          <w:szCs w:val="24"/>
          <w:highlight w:val="none"/>
          <w:lang w:val="en-US" w:eastAsia="zh-CN"/>
        </w:rPr>
        <w:t>09</w:t>
      </w:r>
      <w:r>
        <w:rPr>
          <w:rFonts w:hint="eastAsia" w:ascii="微软雅黑" w:hAnsi="微软雅黑" w:eastAsia="微软雅黑" w:cs="微软雅黑"/>
          <w:color w:val="auto"/>
          <w:sz w:val="24"/>
          <w:szCs w:val="24"/>
          <w:highlight w:val="none"/>
        </w:rPr>
        <w:t>时</w:t>
      </w:r>
      <w:r>
        <w:rPr>
          <w:rFonts w:hint="eastAsia" w:ascii="微软雅黑" w:hAnsi="微软雅黑" w:eastAsia="微软雅黑" w:cs="微软雅黑"/>
          <w:color w:val="auto"/>
          <w:sz w:val="24"/>
          <w:szCs w:val="24"/>
          <w:highlight w:val="none"/>
          <w:lang w:val="en-US" w:eastAsia="zh-CN"/>
        </w:rPr>
        <w:t>00</w:t>
      </w:r>
      <w:r>
        <w:rPr>
          <w:rFonts w:hint="eastAsia" w:ascii="微软雅黑" w:hAnsi="微软雅黑" w:eastAsia="微软雅黑" w:cs="微软雅黑"/>
          <w:color w:val="auto"/>
          <w:sz w:val="24"/>
          <w:szCs w:val="24"/>
          <w:highlight w:val="none"/>
        </w:rPr>
        <w:t>分（北京时间）前递交响应文件。</w:t>
      </w:r>
    </w:p>
    <w:p w14:paraId="66D6525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jc w:val="both"/>
        <w:textAlignment w:val="auto"/>
        <w:outlineLvl w:val="1"/>
        <w:rPr>
          <w:rFonts w:hint="eastAsia" w:ascii="微软雅黑" w:hAnsi="微软雅黑" w:eastAsia="微软雅黑" w:cs="微软雅黑"/>
          <w:color w:val="auto"/>
          <w:sz w:val="24"/>
          <w:szCs w:val="24"/>
          <w:highlight w:val="none"/>
        </w:rPr>
      </w:pPr>
      <w:bookmarkStart w:id="26" w:name="_Toc5240"/>
      <w:bookmarkStart w:id="27" w:name="_Toc28914"/>
      <w:bookmarkStart w:id="28" w:name="_Toc29842"/>
      <w:bookmarkStart w:id="29" w:name="_Toc430"/>
      <w:bookmarkStart w:id="30" w:name="_Toc13743"/>
      <w:bookmarkStart w:id="31" w:name="_Toc24669"/>
      <w:r>
        <w:rPr>
          <w:rFonts w:hint="eastAsia" w:ascii="微软雅黑" w:hAnsi="微软雅黑" w:eastAsia="微软雅黑" w:cs="微软雅黑"/>
          <w:color w:val="auto"/>
          <w:sz w:val="24"/>
          <w:szCs w:val="24"/>
          <w:highlight w:val="none"/>
        </w:rPr>
        <w:t>一、项目基本情况</w:t>
      </w:r>
      <w:bookmarkEnd w:id="26"/>
      <w:bookmarkEnd w:id="27"/>
      <w:bookmarkEnd w:id="28"/>
      <w:bookmarkEnd w:id="29"/>
      <w:bookmarkEnd w:id="30"/>
      <w:bookmarkEnd w:id="31"/>
    </w:p>
    <w:p w14:paraId="38504B8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zh-CN"/>
        </w:rPr>
        <w:t>1、项目编号：</w:t>
      </w:r>
      <w:r>
        <w:rPr>
          <w:rFonts w:hint="eastAsia" w:ascii="微软雅黑" w:hAnsi="微软雅黑" w:eastAsia="微软雅黑" w:cs="微软雅黑"/>
          <w:color w:val="auto"/>
          <w:sz w:val="24"/>
          <w:szCs w:val="24"/>
          <w:highlight w:val="none"/>
          <w:lang w:val="zh-CN" w:eastAsia="zh-CN"/>
        </w:rPr>
        <w:t xml:space="preserve">(县区)2026CSDL061号（长财磋商采购-2026-24）  </w:t>
      </w:r>
      <w:r>
        <w:rPr>
          <w:rFonts w:hint="eastAsia" w:ascii="微软雅黑" w:hAnsi="微软雅黑" w:eastAsia="微软雅黑" w:cs="微软雅黑"/>
          <w:color w:val="auto"/>
          <w:sz w:val="24"/>
          <w:szCs w:val="24"/>
          <w:highlight w:val="none"/>
          <w:lang w:val="en-US" w:eastAsia="zh-CN"/>
        </w:rPr>
        <w:t xml:space="preserve"> </w:t>
      </w:r>
    </w:p>
    <w:p w14:paraId="19BA56B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2、项目名称：长垣市农业农村局2026年农作物重大病虫害防控项目</w:t>
      </w:r>
    </w:p>
    <w:p w14:paraId="42844D3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3、采购方式：竞争性磋商</w:t>
      </w:r>
    </w:p>
    <w:p w14:paraId="0A2741B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4、预算金额：</w:t>
      </w:r>
      <w:r>
        <w:rPr>
          <w:rFonts w:hint="eastAsia" w:ascii="微软雅黑" w:hAnsi="微软雅黑" w:eastAsia="微软雅黑" w:cs="微软雅黑"/>
          <w:color w:val="auto"/>
          <w:sz w:val="24"/>
          <w:szCs w:val="24"/>
          <w:highlight w:val="none"/>
          <w:lang w:val="en-US" w:eastAsia="zh-CN"/>
        </w:rPr>
        <w:t>753000.00</w:t>
      </w:r>
      <w:r>
        <w:rPr>
          <w:rFonts w:hint="eastAsia" w:ascii="微软雅黑" w:hAnsi="微软雅黑" w:eastAsia="微软雅黑" w:cs="微软雅黑"/>
          <w:color w:val="auto"/>
          <w:sz w:val="24"/>
          <w:szCs w:val="24"/>
          <w:highlight w:val="none"/>
          <w:lang w:val="zh-CN"/>
        </w:rPr>
        <w:t>元</w:t>
      </w:r>
    </w:p>
    <w:p w14:paraId="4C65E5C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最高限价：</w:t>
      </w:r>
      <w:r>
        <w:rPr>
          <w:rFonts w:hint="eastAsia" w:ascii="微软雅黑" w:hAnsi="微软雅黑" w:eastAsia="微软雅黑" w:cs="微软雅黑"/>
          <w:color w:val="auto"/>
          <w:sz w:val="24"/>
          <w:szCs w:val="24"/>
          <w:highlight w:val="none"/>
          <w:lang w:val="en-US" w:eastAsia="zh-CN"/>
        </w:rPr>
        <w:t>753000.00</w:t>
      </w:r>
      <w:r>
        <w:rPr>
          <w:rFonts w:hint="eastAsia" w:ascii="微软雅黑" w:hAnsi="微软雅黑" w:eastAsia="微软雅黑" w:cs="微软雅黑"/>
          <w:color w:val="auto"/>
          <w:sz w:val="24"/>
          <w:szCs w:val="24"/>
          <w:highlight w:val="none"/>
          <w:lang w:val="zh-CN"/>
        </w:rPr>
        <w:t xml:space="preserve">元 </w:t>
      </w:r>
    </w:p>
    <w:tbl>
      <w:tblPr>
        <w:tblStyle w:val="15"/>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2127"/>
        <w:gridCol w:w="1529"/>
        <w:gridCol w:w="1511"/>
        <w:gridCol w:w="1511"/>
        <w:gridCol w:w="1001"/>
        <w:gridCol w:w="1453"/>
      </w:tblGrid>
      <w:tr w14:paraId="5B8C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4" w:hRule="atLeast"/>
          <w:jc w:val="center"/>
        </w:trPr>
        <w:tc>
          <w:tcPr>
            <w:tcW w:w="926" w:type="dxa"/>
            <w:vAlign w:val="center"/>
          </w:tcPr>
          <w:p w14:paraId="6684BC5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序号</w:t>
            </w:r>
          </w:p>
        </w:tc>
        <w:tc>
          <w:tcPr>
            <w:tcW w:w="1599" w:type="dxa"/>
            <w:vAlign w:val="center"/>
          </w:tcPr>
          <w:p w14:paraId="0B3902A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包号</w:t>
            </w:r>
          </w:p>
        </w:tc>
        <w:tc>
          <w:tcPr>
            <w:tcW w:w="1733" w:type="dxa"/>
            <w:vAlign w:val="center"/>
          </w:tcPr>
          <w:p w14:paraId="3314824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包名称</w:t>
            </w:r>
          </w:p>
        </w:tc>
        <w:tc>
          <w:tcPr>
            <w:tcW w:w="1541" w:type="dxa"/>
            <w:vAlign w:val="center"/>
          </w:tcPr>
          <w:p w14:paraId="37F5C4C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default"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包预算（元）</w:t>
            </w:r>
          </w:p>
        </w:tc>
        <w:tc>
          <w:tcPr>
            <w:tcW w:w="1541" w:type="dxa"/>
            <w:vAlign w:val="center"/>
          </w:tcPr>
          <w:p w14:paraId="11DEA7C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default"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包最高限价（元）</w:t>
            </w:r>
          </w:p>
        </w:tc>
        <w:tc>
          <w:tcPr>
            <w:tcW w:w="1149" w:type="dxa"/>
            <w:vAlign w:val="center"/>
          </w:tcPr>
          <w:p w14:paraId="73F1A76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eastAsia="zh-CN"/>
              </w:rPr>
              <w:t>是否专门面向中小企业</w:t>
            </w:r>
          </w:p>
        </w:tc>
        <w:tc>
          <w:tcPr>
            <w:tcW w:w="1467" w:type="dxa"/>
            <w:vAlign w:val="center"/>
          </w:tcPr>
          <w:p w14:paraId="6C6D9DB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both"/>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eastAsia="zh-CN"/>
              </w:rPr>
              <w:t>采购预留金额（元）</w:t>
            </w:r>
          </w:p>
        </w:tc>
      </w:tr>
      <w:tr w14:paraId="124A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926" w:type="dxa"/>
            <w:vAlign w:val="center"/>
          </w:tcPr>
          <w:p w14:paraId="5A009A65">
            <w:pPr>
              <w:jc w:val="center"/>
              <w:rPr>
                <w:rFonts w:hint="eastAsia" w:eastAsia="仿宋_GB2312"/>
                <w:vertAlign w:val="baseline"/>
                <w:lang w:val="en-US" w:eastAsia="zh-CN"/>
              </w:rPr>
            </w:pPr>
            <w:r>
              <w:rPr>
                <w:rFonts w:hint="eastAsia"/>
                <w:vertAlign w:val="baseline"/>
                <w:lang w:val="en-US" w:eastAsia="zh-CN"/>
              </w:rPr>
              <w:t>1</w:t>
            </w:r>
          </w:p>
        </w:tc>
        <w:tc>
          <w:tcPr>
            <w:tcW w:w="1599" w:type="dxa"/>
            <w:vAlign w:val="center"/>
          </w:tcPr>
          <w:p w14:paraId="38A15D4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zh-CN" w:eastAsia="zh-CN"/>
              </w:rPr>
              <w:t>(县区)2026CSDL061号</w:t>
            </w:r>
            <w:r>
              <w:rPr>
                <w:rFonts w:hint="eastAsia" w:ascii="微软雅黑" w:hAnsi="微软雅黑" w:eastAsia="微软雅黑" w:cs="微软雅黑"/>
                <w:color w:val="auto"/>
                <w:sz w:val="24"/>
                <w:szCs w:val="24"/>
                <w:highlight w:val="none"/>
                <w:lang w:val="en-US" w:eastAsia="zh-CN"/>
              </w:rPr>
              <w:t xml:space="preserve">  </w:t>
            </w:r>
          </w:p>
          <w:p w14:paraId="4570CF0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both"/>
              <w:textAlignment w:val="auto"/>
              <w:rPr>
                <w:vertAlign w:val="baseline"/>
              </w:rPr>
            </w:pPr>
            <w:r>
              <w:rPr>
                <w:rFonts w:hint="eastAsia" w:ascii="微软雅黑" w:hAnsi="微软雅黑" w:eastAsia="微软雅黑" w:cs="微软雅黑"/>
                <w:color w:val="auto"/>
                <w:sz w:val="24"/>
                <w:szCs w:val="24"/>
                <w:highlight w:val="none"/>
                <w:lang w:val="en-US" w:eastAsia="zh-CN"/>
              </w:rPr>
              <w:t>-1</w:t>
            </w:r>
          </w:p>
        </w:tc>
        <w:tc>
          <w:tcPr>
            <w:tcW w:w="1733" w:type="dxa"/>
            <w:vAlign w:val="center"/>
          </w:tcPr>
          <w:p w14:paraId="0A3F018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both"/>
              <w:textAlignment w:val="auto"/>
              <w:rPr>
                <w:vertAlign w:val="baseline"/>
              </w:rPr>
            </w:pPr>
            <w:r>
              <w:rPr>
                <w:rFonts w:hint="eastAsia" w:ascii="微软雅黑" w:hAnsi="微软雅黑" w:eastAsia="微软雅黑" w:cs="微软雅黑"/>
                <w:color w:val="auto"/>
                <w:sz w:val="24"/>
                <w:szCs w:val="24"/>
                <w:highlight w:val="none"/>
                <w:lang w:val="zh-CN" w:eastAsia="zh-CN"/>
              </w:rPr>
              <w:t>长垣市农业农村局2026年农作物重大病虫害防控项目</w:t>
            </w:r>
            <w:r>
              <w:rPr>
                <w:rFonts w:hint="eastAsia" w:ascii="微软雅黑" w:hAnsi="微软雅黑" w:eastAsia="微软雅黑" w:cs="微软雅黑"/>
                <w:color w:val="auto"/>
                <w:sz w:val="24"/>
                <w:szCs w:val="24"/>
                <w:highlight w:val="none"/>
                <w:lang w:val="en-US" w:eastAsia="zh-CN"/>
              </w:rPr>
              <w:t>-1分包</w:t>
            </w:r>
          </w:p>
        </w:tc>
        <w:tc>
          <w:tcPr>
            <w:tcW w:w="1541" w:type="dxa"/>
            <w:vAlign w:val="center"/>
          </w:tcPr>
          <w:p w14:paraId="5587348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default"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179200.00</w:t>
            </w:r>
          </w:p>
        </w:tc>
        <w:tc>
          <w:tcPr>
            <w:tcW w:w="1541" w:type="dxa"/>
            <w:vAlign w:val="center"/>
          </w:tcPr>
          <w:p w14:paraId="6358923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179200.00</w:t>
            </w:r>
          </w:p>
        </w:tc>
        <w:tc>
          <w:tcPr>
            <w:tcW w:w="1149" w:type="dxa"/>
            <w:vAlign w:val="center"/>
          </w:tcPr>
          <w:p w14:paraId="38BC050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是</w:t>
            </w:r>
          </w:p>
        </w:tc>
        <w:tc>
          <w:tcPr>
            <w:tcW w:w="1467" w:type="dxa"/>
            <w:vAlign w:val="center"/>
          </w:tcPr>
          <w:p w14:paraId="47ECBD7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179200.00</w:t>
            </w:r>
          </w:p>
        </w:tc>
      </w:tr>
      <w:tr w14:paraId="7BD9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jc w:val="center"/>
        </w:trPr>
        <w:tc>
          <w:tcPr>
            <w:tcW w:w="926" w:type="dxa"/>
            <w:vAlign w:val="center"/>
          </w:tcPr>
          <w:p w14:paraId="5DEA9044">
            <w:pPr>
              <w:jc w:val="center"/>
              <w:rPr>
                <w:rFonts w:hint="eastAsia" w:eastAsia="仿宋_GB2312"/>
                <w:vertAlign w:val="baseline"/>
                <w:lang w:val="en-US" w:eastAsia="zh-CN"/>
              </w:rPr>
            </w:pPr>
            <w:r>
              <w:rPr>
                <w:rFonts w:hint="eastAsia"/>
                <w:vertAlign w:val="baseline"/>
                <w:lang w:val="en-US" w:eastAsia="zh-CN"/>
              </w:rPr>
              <w:t>2</w:t>
            </w:r>
          </w:p>
        </w:tc>
        <w:tc>
          <w:tcPr>
            <w:tcW w:w="1599" w:type="dxa"/>
            <w:vAlign w:val="center"/>
          </w:tcPr>
          <w:p w14:paraId="0E6AE88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zh-CN" w:eastAsia="zh-CN"/>
              </w:rPr>
              <w:t>(县区)2026CSDL061号</w:t>
            </w:r>
            <w:r>
              <w:rPr>
                <w:rFonts w:hint="eastAsia" w:ascii="微软雅黑" w:hAnsi="微软雅黑" w:eastAsia="微软雅黑" w:cs="微软雅黑"/>
                <w:color w:val="auto"/>
                <w:sz w:val="24"/>
                <w:szCs w:val="24"/>
                <w:highlight w:val="none"/>
                <w:lang w:val="en-US" w:eastAsia="zh-CN"/>
              </w:rPr>
              <w:t xml:space="preserve">  </w:t>
            </w:r>
          </w:p>
          <w:p w14:paraId="3EC6237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both"/>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en-US" w:eastAsia="zh-CN"/>
              </w:rPr>
              <w:t>-2</w:t>
            </w:r>
          </w:p>
        </w:tc>
        <w:tc>
          <w:tcPr>
            <w:tcW w:w="1733" w:type="dxa"/>
            <w:vAlign w:val="center"/>
          </w:tcPr>
          <w:p w14:paraId="188FA63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both"/>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eastAsia="zh-CN"/>
              </w:rPr>
              <w:t>长垣市农业农村局</w:t>
            </w:r>
            <w:r>
              <w:rPr>
                <w:rFonts w:hint="eastAsia" w:ascii="微软雅黑" w:hAnsi="微软雅黑" w:eastAsia="微软雅黑" w:cs="微软雅黑"/>
                <w:color w:val="auto"/>
                <w:sz w:val="24"/>
                <w:szCs w:val="24"/>
                <w:highlight w:val="none"/>
                <w:lang w:val="en-US" w:eastAsia="zh-CN"/>
              </w:rPr>
              <w:t>2026</w:t>
            </w:r>
            <w:r>
              <w:rPr>
                <w:rFonts w:hint="eastAsia" w:ascii="微软雅黑" w:hAnsi="微软雅黑" w:eastAsia="微软雅黑" w:cs="微软雅黑"/>
                <w:color w:val="auto"/>
                <w:sz w:val="24"/>
                <w:szCs w:val="24"/>
                <w:highlight w:val="none"/>
                <w:lang w:val="zh-CN" w:eastAsia="zh-CN"/>
              </w:rPr>
              <w:t>年农作物重大病虫害防控项目</w:t>
            </w:r>
            <w:r>
              <w:rPr>
                <w:rFonts w:hint="eastAsia" w:ascii="微软雅黑" w:hAnsi="微软雅黑" w:eastAsia="微软雅黑" w:cs="微软雅黑"/>
                <w:color w:val="auto"/>
                <w:sz w:val="24"/>
                <w:szCs w:val="24"/>
                <w:highlight w:val="none"/>
                <w:lang w:val="en-US" w:eastAsia="zh-CN"/>
              </w:rPr>
              <w:t>-2分包</w:t>
            </w:r>
          </w:p>
        </w:tc>
        <w:tc>
          <w:tcPr>
            <w:tcW w:w="1541" w:type="dxa"/>
            <w:vAlign w:val="center"/>
          </w:tcPr>
          <w:p w14:paraId="7D4D622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default"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573800.00</w:t>
            </w:r>
          </w:p>
        </w:tc>
        <w:tc>
          <w:tcPr>
            <w:tcW w:w="1541" w:type="dxa"/>
            <w:vAlign w:val="center"/>
          </w:tcPr>
          <w:p w14:paraId="4CBDF10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en-US" w:eastAsia="zh-CN"/>
              </w:rPr>
              <w:t>573800.00</w:t>
            </w:r>
          </w:p>
        </w:tc>
        <w:tc>
          <w:tcPr>
            <w:tcW w:w="1149" w:type="dxa"/>
            <w:vAlign w:val="center"/>
          </w:tcPr>
          <w:p w14:paraId="2358B6C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是</w:t>
            </w:r>
          </w:p>
        </w:tc>
        <w:tc>
          <w:tcPr>
            <w:tcW w:w="1467" w:type="dxa"/>
            <w:vAlign w:val="center"/>
          </w:tcPr>
          <w:p w14:paraId="0562A5D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en-US" w:eastAsia="zh-CN"/>
              </w:rPr>
              <w:t>573800.00</w:t>
            </w:r>
          </w:p>
        </w:tc>
      </w:tr>
    </w:tbl>
    <w:p w14:paraId="2F7E0D4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lang w:val="zh-CN"/>
        </w:rPr>
        <w:t>采购需求（包括但不限于标的的名称、数量、简要技术需求或服务要求等）</w:t>
      </w:r>
      <w:r>
        <w:rPr>
          <w:rFonts w:hint="eastAsia" w:ascii="微软雅黑" w:hAnsi="微软雅黑" w:eastAsia="微软雅黑" w:cs="微软雅黑"/>
          <w:color w:val="auto"/>
          <w:sz w:val="24"/>
          <w:szCs w:val="24"/>
          <w:highlight w:val="none"/>
          <w:lang w:val="en-US" w:eastAsia="zh-CN"/>
        </w:rPr>
        <w:t xml:space="preserve"> </w:t>
      </w:r>
    </w:p>
    <w:p w14:paraId="0FE7E1B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en-US" w:eastAsia="zh-CN"/>
        </w:rPr>
        <w:t>5.1项目内容：长垣市农业农村局2026年农作物重大病虫害防控项目</w:t>
      </w:r>
      <w:r>
        <w:rPr>
          <w:rFonts w:hint="eastAsia" w:ascii="微软雅黑" w:hAnsi="微软雅黑" w:eastAsia="微软雅黑" w:cs="微软雅黑"/>
          <w:color w:val="auto"/>
          <w:sz w:val="24"/>
          <w:szCs w:val="24"/>
          <w:highlight w:val="none"/>
          <w:lang w:val="zh-CN"/>
        </w:rPr>
        <w:t>（具体内容详见竞争性磋商文件</w:t>
      </w:r>
      <w:r>
        <w:rPr>
          <w:rFonts w:hint="eastAsia" w:ascii="微软雅黑" w:hAnsi="微软雅黑" w:eastAsia="微软雅黑" w:cs="微软雅黑"/>
          <w:color w:val="auto"/>
          <w:sz w:val="24"/>
          <w:szCs w:val="24"/>
          <w:highlight w:val="none"/>
          <w:lang w:val="zh-CN" w:eastAsia="zh-CN"/>
        </w:rPr>
        <w:t>第五部分</w:t>
      </w:r>
      <w:r>
        <w:rPr>
          <w:rFonts w:hint="eastAsia" w:ascii="微软雅黑" w:hAnsi="微软雅黑" w:eastAsia="微软雅黑" w:cs="微软雅黑"/>
          <w:color w:val="auto"/>
          <w:sz w:val="24"/>
          <w:szCs w:val="24"/>
          <w:highlight w:val="none"/>
          <w:lang w:val="en-US" w:eastAsia="zh-CN"/>
        </w:rPr>
        <w:t xml:space="preserve"> 采购需求</w:t>
      </w: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lang w:val="zh-CN" w:eastAsia="zh-CN"/>
        </w:rPr>
        <w:t>。</w:t>
      </w:r>
    </w:p>
    <w:p w14:paraId="52748F6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5.2标段划分：</w:t>
      </w:r>
    </w:p>
    <w:p w14:paraId="3AE3676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1标段：生物防治≥0.64万亩</w:t>
      </w:r>
    </w:p>
    <w:p w14:paraId="1D2C677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2标段：玉米重大病虫害应急防控5.738万亩</w:t>
      </w:r>
    </w:p>
    <w:p w14:paraId="27BEA74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5.3</w:t>
      </w:r>
      <w:r>
        <w:rPr>
          <w:rFonts w:hint="eastAsia" w:ascii="微软雅黑" w:hAnsi="微软雅黑" w:eastAsia="微软雅黑" w:cs="微软雅黑"/>
          <w:color w:val="auto"/>
          <w:sz w:val="24"/>
          <w:szCs w:val="24"/>
          <w:highlight w:val="none"/>
          <w:lang w:val="zh-CN"/>
        </w:rPr>
        <w:t>质量标准：</w:t>
      </w:r>
      <w:r>
        <w:rPr>
          <w:rFonts w:hint="eastAsia" w:ascii="微软雅黑" w:hAnsi="微软雅黑" w:eastAsia="微软雅黑" w:cs="微软雅黑"/>
          <w:color w:val="auto"/>
          <w:sz w:val="24"/>
          <w:szCs w:val="24"/>
          <w:highlight w:val="none"/>
          <w:lang w:val="en-US" w:eastAsia="zh-CN"/>
        </w:rPr>
        <w:t>验收主体为采购人或其委托的第三方专业机构，验收时限为服务完成后7个工作日内。验收方式：采用田间抽样调查的模式，每个标段随机抽取不少于3个区域，每个区域至少5个样点。合格标准：虫害防治率≥85%、玉米病害防治率≥85%。</w:t>
      </w:r>
    </w:p>
    <w:p w14:paraId="4ED1F424">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rPr>
        <w:t>6、合同履行期限：</w:t>
      </w:r>
      <w:r>
        <w:rPr>
          <w:rFonts w:hint="eastAsia" w:ascii="微软雅黑" w:hAnsi="微软雅黑" w:eastAsia="微软雅黑" w:cs="微软雅黑"/>
          <w:sz w:val="24"/>
          <w:highlight w:val="none"/>
          <w:lang w:val="en-US" w:eastAsia="zh-CN"/>
        </w:rPr>
        <w:t>详见须知表</w:t>
      </w:r>
    </w:p>
    <w:p w14:paraId="279EE418">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7、本项目是否接受联合体投标：否</w:t>
      </w:r>
    </w:p>
    <w:p w14:paraId="437ED0A8">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是否接受进口产品：否</w:t>
      </w:r>
      <w:bookmarkStart w:id="32" w:name="_Toc21580"/>
      <w:bookmarkStart w:id="33" w:name="_Toc21585"/>
    </w:p>
    <w:p w14:paraId="674E3EE5">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9、是否专门面向中小企业 ：是</w:t>
      </w:r>
    </w:p>
    <w:p w14:paraId="316CDD9A">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微软雅黑" w:hAnsi="微软雅黑" w:eastAsia="微软雅黑" w:cs="微软雅黑"/>
          <w:color w:val="auto"/>
          <w:sz w:val="24"/>
          <w:szCs w:val="24"/>
          <w:highlight w:val="none"/>
        </w:rPr>
      </w:pPr>
      <w:bookmarkStart w:id="34" w:name="_Toc817"/>
      <w:bookmarkStart w:id="35" w:name="_Toc17429"/>
      <w:bookmarkStart w:id="36" w:name="_Toc2253"/>
      <w:bookmarkStart w:id="37" w:name="_Toc17156"/>
      <w:r>
        <w:rPr>
          <w:rFonts w:hint="eastAsia" w:ascii="微软雅黑" w:hAnsi="微软雅黑" w:eastAsia="微软雅黑" w:cs="微软雅黑"/>
          <w:color w:val="auto"/>
          <w:sz w:val="24"/>
          <w:szCs w:val="24"/>
          <w:highlight w:val="none"/>
        </w:rPr>
        <w:t>二、申请人资格要求：</w:t>
      </w:r>
      <w:bookmarkEnd w:id="32"/>
      <w:bookmarkEnd w:id="33"/>
      <w:bookmarkEnd w:id="34"/>
      <w:bookmarkEnd w:id="35"/>
      <w:bookmarkEnd w:id="36"/>
      <w:bookmarkEnd w:id="37"/>
    </w:p>
    <w:p w14:paraId="7CC132E7">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1、满足《中华人民共和国政府采购法》第二十二条规定；</w:t>
      </w:r>
    </w:p>
    <w:p w14:paraId="360E261E">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2、落实政府采购政策满足的资格要求：</w:t>
      </w:r>
    </w:p>
    <w:p w14:paraId="6F77231D">
      <w:pPr>
        <w:pStyle w:val="3"/>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 xml:space="preserve">(1)中小微企业参加本次政府采购活动，不享受价格扣除优惠政策。因本项目属于专门面向中小企业采购的项目，根据《政府采购促进中小企业发展管理办法》（财库﹝2020﹞46 号）的规定，本项目不执行评审价格扣除优惠政策。 </w:t>
      </w:r>
    </w:p>
    <w:p w14:paraId="0C33BA33">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(2)根据《财政部、司法部关于政府采购支持监狱企业发展有关问题的通知》（财库[2014]68号），支持监狱企业参与；</w:t>
      </w:r>
    </w:p>
    <w:p w14:paraId="1D8D9D04">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(3)根据财政部、民政部、中国残疾人联合会三部门发布《关于促进残疾人就业政府采购政策的通知》（财库[2017]141号），支持残疾人福利性单位企业参与；</w:t>
      </w:r>
    </w:p>
    <w:p w14:paraId="57FBB8BC">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 xml:space="preserve">(4)执行《国务院办公厅关于在政府采购中实施本国产品标准及相关政策的通知》国办发〔2025〕34 号； </w:t>
      </w:r>
    </w:p>
    <w:p w14:paraId="71142766">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3、本项目的特定资格要求</w:t>
      </w:r>
    </w:p>
    <w:p w14:paraId="6E82CF9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（1）供应商须具有有效的营业执照；</w:t>
      </w:r>
    </w:p>
    <w:p w14:paraId="186CC80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2）2标段供应商须具有《农药经营许可证》或《农药生产许可证》，同时所有产品需要在玉米上取得登记，所供农药产品须提供登记证、标准证、生产许可证，所供肥料产品须提供产品的肥料登记证或农业农村部备案号、标准证。</w:t>
      </w:r>
    </w:p>
    <w:p w14:paraId="6E945DA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（3）</w:t>
      </w:r>
      <w:r>
        <w:rPr>
          <w:rFonts w:hint="eastAsia" w:ascii="微软雅黑" w:hAnsi="微软雅黑" w:eastAsia="微软雅黑" w:cs="微软雅黑"/>
          <w:color w:val="auto"/>
          <w:kern w:val="0"/>
          <w:sz w:val="24"/>
          <w:szCs w:val="24"/>
          <w:highlight w:val="none"/>
          <w:lang w:val="zh-CN" w:eastAsia="zh-CN" w:bidi="ar"/>
        </w:rPr>
        <w:t>本项目根据财政部、工业和信息化部《政府采购促进</w:t>
      </w:r>
      <w:r>
        <w:rPr>
          <w:rFonts w:hint="eastAsia" w:ascii="微软雅黑" w:hAnsi="微软雅黑" w:eastAsia="微软雅黑" w:cs="微软雅黑"/>
          <w:color w:val="auto"/>
          <w:kern w:val="0"/>
          <w:sz w:val="24"/>
          <w:szCs w:val="24"/>
          <w:highlight w:val="none"/>
          <w:lang w:val="en-US" w:eastAsia="zh-CN" w:bidi="ar"/>
        </w:rPr>
        <w:t>中小企业发展管理办法》（财库[2020]46号）第七条：采购限额标准以上，200万元以下的货物和服务采购项目、400万元以下的工程采购项目，适宜由中小企业提供的，采购人应当专门面向中小企业采购。故本项目专门面向中小微企业采购；</w:t>
      </w:r>
    </w:p>
    <w:p w14:paraId="41E51B7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（4）根据《关于在政府采购活动中查询及使用信用记录有关问题的通知》（财库[2016]125号）的规定，未被列入失信被执行人、</w:t>
      </w:r>
      <w:r>
        <w:rPr>
          <w:rFonts w:hint="eastAsia" w:ascii="微软雅黑" w:hAnsi="微软雅黑" w:eastAsia="微软雅黑" w:cs="微软雅黑"/>
          <w:color w:val="auto"/>
          <w:kern w:val="0"/>
          <w:sz w:val="24"/>
          <w:szCs w:val="24"/>
          <w:highlight w:val="none"/>
          <w:lang w:val="zh-TW" w:eastAsia="zh-CN" w:bidi="ar"/>
        </w:rPr>
        <w:t>重大税收违法失信主体名单</w:t>
      </w:r>
      <w:r>
        <w:rPr>
          <w:rFonts w:hint="eastAsia" w:ascii="微软雅黑" w:hAnsi="微软雅黑" w:eastAsia="微软雅黑" w:cs="微软雅黑"/>
          <w:color w:val="auto"/>
          <w:kern w:val="0"/>
          <w:sz w:val="24"/>
          <w:szCs w:val="24"/>
          <w:highlight w:val="none"/>
          <w:lang w:val="en-US" w:eastAsia="zh-CN" w:bidi="ar"/>
        </w:rPr>
        <w:t>、政府采购严重违法失信行为记录名</w:t>
      </w:r>
      <w:r>
        <w:rPr>
          <w:rFonts w:hint="eastAsia" w:ascii="微软雅黑" w:hAnsi="微软雅黑" w:eastAsia="微软雅黑" w:cs="微软雅黑"/>
          <w:color w:val="auto"/>
          <w:kern w:val="0"/>
          <w:sz w:val="24"/>
          <w:szCs w:val="24"/>
          <w:highlight w:val="none"/>
          <w:lang w:val="zh-TW" w:eastAsia="zh-CN" w:bidi="ar"/>
        </w:rPr>
        <w:t>单的</w:t>
      </w:r>
      <w:r>
        <w:rPr>
          <w:rFonts w:hint="eastAsia" w:ascii="微软雅黑" w:hAnsi="微软雅黑" w:eastAsia="微软雅黑" w:cs="微软雅黑"/>
          <w:color w:val="auto"/>
          <w:kern w:val="0"/>
          <w:sz w:val="24"/>
          <w:szCs w:val="24"/>
          <w:highlight w:val="none"/>
          <w:lang w:val="en-US" w:eastAsia="zh-CN" w:bidi="ar"/>
        </w:rPr>
        <w:t>承诺函（格式自拟）；</w:t>
      </w:r>
    </w:p>
    <w:p w14:paraId="287A2FC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（5）单位负责人为同一人或者存在直接控股、管理关系的不同供应商，不得参加同一标段合同项下的政府采购活动；供应商须提供在“国家企业信用信息公示系统 ”中公示的网页截图或企业信用信息公示报告（网页截图或报告内容需包括公司基本信息、股东及出资信息及主要人员信息），如无法在该公示系统查询的，出具承诺函即可;</w:t>
      </w:r>
    </w:p>
    <w:p w14:paraId="3995C81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（6）供应商可投报上述任意标段，但最终只能中一个标段。竞争性磋商文件按标段顺序评审，如果供应商已经在已评审标段被推荐为第一成交候选人的，则后续标段仍进行评审排名，不再推荐为成交候选人。</w:t>
      </w:r>
    </w:p>
    <w:p w14:paraId="40BFEDAC">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（7）</w:t>
      </w:r>
      <w:r>
        <w:rPr>
          <w:rFonts w:hint="eastAsia" w:ascii="微软雅黑" w:hAnsi="微软雅黑" w:eastAsia="微软雅黑" w:cs="微软雅黑"/>
          <w:color w:val="auto"/>
          <w:sz w:val="24"/>
          <w:szCs w:val="24"/>
          <w:highlight w:val="none"/>
        </w:rPr>
        <w:t>本项目不接受联合体；</w:t>
      </w:r>
    </w:p>
    <w:p w14:paraId="1812D3D3">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本项目采用资格后审。</w:t>
      </w:r>
    </w:p>
    <w:p w14:paraId="0A2008CA">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微软雅黑" w:hAnsi="微软雅黑" w:eastAsia="微软雅黑" w:cs="微软雅黑"/>
          <w:color w:val="auto"/>
          <w:sz w:val="24"/>
          <w:szCs w:val="24"/>
          <w:highlight w:val="none"/>
        </w:rPr>
      </w:pPr>
      <w:bookmarkStart w:id="38" w:name="_Toc26063"/>
      <w:bookmarkStart w:id="39" w:name="_Toc8338"/>
      <w:bookmarkStart w:id="40" w:name="_Toc17768"/>
      <w:bookmarkStart w:id="41" w:name="_Toc20750"/>
      <w:bookmarkStart w:id="42" w:name="_Toc7512"/>
      <w:bookmarkStart w:id="43" w:name="_Toc5794"/>
      <w:r>
        <w:rPr>
          <w:rFonts w:hint="eastAsia" w:ascii="微软雅黑" w:hAnsi="微软雅黑" w:eastAsia="微软雅黑" w:cs="微软雅黑"/>
          <w:color w:val="auto"/>
          <w:sz w:val="24"/>
          <w:szCs w:val="24"/>
          <w:highlight w:val="none"/>
        </w:rPr>
        <w:t>三、获取采购文件</w:t>
      </w:r>
      <w:bookmarkEnd w:id="38"/>
      <w:bookmarkEnd w:id="39"/>
      <w:bookmarkEnd w:id="40"/>
      <w:bookmarkEnd w:id="41"/>
      <w:bookmarkEnd w:id="42"/>
      <w:bookmarkEnd w:id="43"/>
    </w:p>
    <w:p w14:paraId="452AEF9D">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1.时间：202</w:t>
      </w:r>
      <w:r>
        <w:rPr>
          <w:rFonts w:hint="eastAsia" w:ascii="微软雅黑" w:hAnsi="微软雅黑" w:eastAsia="微软雅黑" w:cs="微软雅黑"/>
          <w:color w:val="auto"/>
          <w:sz w:val="24"/>
          <w:szCs w:val="24"/>
          <w:highlight w:val="none"/>
          <w:lang w:val="en-US" w:eastAsia="zh-CN"/>
        </w:rPr>
        <w:t>6年08月18日至2026年08月24日,每天上午0</w:t>
      </w:r>
      <w:r>
        <w:rPr>
          <w:rFonts w:hint="eastAsia" w:ascii="微软雅黑" w:hAnsi="微软雅黑" w:eastAsia="微软雅黑" w:cs="微软雅黑"/>
          <w:color w:val="auto"/>
          <w:sz w:val="24"/>
          <w:szCs w:val="24"/>
          <w:highlight w:val="none"/>
        </w:rPr>
        <w:t>8:</w:t>
      </w: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rPr>
        <w:t>0至12:00，下午1</w:t>
      </w: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0</w:t>
      </w:r>
      <w:r>
        <w:rPr>
          <w:rFonts w:hint="eastAsia" w:ascii="微软雅黑" w:hAnsi="微软雅黑" w:eastAsia="微软雅黑" w:cs="微软雅黑"/>
          <w:color w:val="auto"/>
          <w:sz w:val="24"/>
          <w:szCs w:val="24"/>
          <w:highlight w:val="none"/>
        </w:rPr>
        <w:t>0至1</w:t>
      </w: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rPr>
        <w:t xml:space="preserve">0（北京时间，法定节假日除外。） </w:t>
      </w:r>
    </w:p>
    <w:p w14:paraId="49BC06BC">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2.地点：新乡市公共资源交易中心网</w:t>
      </w:r>
    </w:p>
    <w:p w14:paraId="1A3E0ED0">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3.方式：供应商须注册成为新乡市公共资源交易中心网站会员并取得CA密钥，凭CA密钥登陆会员专区并按网上提示自行下载</w:t>
      </w:r>
      <w:r>
        <w:rPr>
          <w:rFonts w:hint="eastAsia" w:ascii="微软雅黑" w:hAnsi="微软雅黑" w:eastAsia="微软雅黑" w:cs="微软雅黑"/>
          <w:color w:val="auto"/>
          <w:sz w:val="24"/>
          <w:szCs w:val="24"/>
          <w:highlight w:val="none"/>
          <w:lang w:eastAsia="zh-CN"/>
        </w:rPr>
        <w:t>竞争性磋商文件</w:t>
      </w:r>
      <w:r>
        <w:rPr>
          <w:rFonts w:hint="eastAsia" w:ascii="微软雅黑" w:hAnsi="微软雅黑" w:eastAsia="微软雅黑" w:cs="微软雅黑"/>
          <w:color w:val="auto"/>
          <w:sz w:val="24"/>
          <w:szCs w:val="24"/>
          <w:highlight w:val="none"/>
        </w:rPr>
        <w:t>(.xxzf格式)及资料（详见新乡市公共资源交易中心网/办事指南-服务指南）。</w:t>
      </w:r>
    </w:p>
    <w:p w14:paraId="6056412B">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4.售价：0元</w:t>
      </w:r>
    </w:p>
    <w:p w14:paraId="5833045D">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微软雅黑" w:hAnsi="微软雅黑" w:eastAsia="微软雅黑" w:cs="微软雅黑"/>
          <w:color w:val="auto"/>
          <w:sz w:val="24"/>
          <w:szCs w:val="24"/>
          <w:highlight w:val="none"/>
        </w:rPr>
      </w:pPr>
      <w:bookmarkStart w:id="44" w:name="_Toc32162"/>
      <w:bookmarkStart w:id="45" w:name="_Toc30006"/>
      <w:bookmarkStart w:id="46" w:name="_Toc20574"/>
      <w:bookmarkStart w:id="47" w:name="_Toc1116"/>
      <w:bookmarkStart w:id="48" w:name="_Toc16095"/>
      <w:bookmarkStart w:id="49" w:name="_Toc24044"/>
      <w:r>
        <w:rPr>
          <w:rFonts w:hint="eastAsia" w:ascii="微软雅黑" w:hAnsi="微软雅黑" w:eastAsia="微软雅黑" w:cs="微软雅黑"/>
          <w:color w:val="auto"/>
          <w:sz w:val="24"/>
          <w:szCs w:val="24"/>
          <w:highlight w:val="none"/>
        </w:rPr>
        <w:t>四、响应文件提交</w:t>
      </w:r>
      <w:bookmarkEnd w:id="44"/>
      <w:bookmarkEnd w:id="45"/>
      <w:bookmarkEnd w:id="46"/>
      <w:bookmarkEnd w:id="47"/>
      <w:bookmarkEnd w:id="48"/>
      <w:bookmarkEnd w:id="49"/>
    </w:p>
    <w:p w14:paraId="37A5D758">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szCs w:val="24"/>
          <w:highlight w:val="none"/>
          <w:lang w:eastAsia="zh-CN"/>
        </w:rPr>
        <w:t>截止</w:t>
      </w:r>
      <w:r>
        <w:rPr>
          <w:rFonts w:hint="eastAsia" w:ascii="微软雅黑" w:hAnsi="微软雅黑" w:eastAsia="微软雅黑" w:cs="微软雅黑"/>
          <w:color w:val="auto"/>
          <w:sz w:val="24"/>
          <w:szCs w:val="24"/>
          <w:highlight w:val="none"/>
        </w:rPr>
        <w:t>时间：</w:t>
      </w:r>
      <w:r>
        <w:rPr>
          <w:rFonts w:hint="eastAsia" w:ascii="微软雅黑" w:hAnsi="微软雅黑" w:eastAsia="微软雅黑" w:cs="微软雅黑"/>
          <w:color w:val="auto"/>
          <w:sz w:val="24"/>
          <w:szCs w:val="24"/>
          <w:highlight w:val="none"/>
          <w:lang w:eastAsia="zh-CN"/>
        </w:rPr>
        <w:t>202</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lang w:eastAsia="zh-CN"/>
        </w:rPr>
        <w:t>年</w:t>
      </w:r>
      <w:r>
        <w:rPr>
          <w:rFonts w:hint="eastAsia" w:ascii="微软雅黑" w:hAnsi="微软雅黑" w:eastAsia="微软雅黑" w:cs="微软雅黑"/>
          <w:color w:val="auto"/>
          <w:sz w:val="24"/>
          <w:szCs w:val="24"/>
          <w:highlight w:val="none"/>
          <w:lang w:val="en-US" w:eastAsia="zh-CN"/>
        </w:rPr>
        <w:t>08</w:t>
      </w:r>
      <w:r>
        <w:rPr>
          <w:rFonts w:hint="eastAsia" w:ascii="微软雅黑" w:hAnsi="微软雅黑" w:eastAsia="微软雅黑" w:cs="微软雅黑"/>
          <w:color w:val="auto"/>
          <w:sz w:val="24"/>
          <w:szCs w:val="24"/>
          <w:highlight w:val="none"/>
          <w:lang w:eastAsia="zh-CN"/>
        </w:rPr>
        <w:t>月</w:t>
      </w:r>
      <w:r>
        <w:rPr>
          <w:rFonts w:hint="eastAsia" w:ascii="微软雅黑" w:hAnsi="微软雅黑" w:eastAsia="微软雅黑" w:cs="微软雅黑"/>
          <w:color w:val="auto"/>
          <w:sz w:val="24"/>
          <w:szCs w:val="24"/>
          <w:highlight w:val="none"/>
          <w:lang w:val="en-US" w:eastAsia="zh-CN"/>
        </w:rPr>
        <w:t>28</w:t>
      </w:r>
      <w:r>
        <w:rPr>
          <w:rFonts w:hint="eastAsia" w:ascii="微软雅黑" w:hAnsi="微软雅黑" w:eastAsia="微软雅黑" w:cs="微软雅黑"/>
          <w:color w:val="auto"/>
          <w:sz w:val="24"/>
          <w:szCs w:val="24"/>
          <w:highlight w:val="none"/>
          <w:lang w:eastAsia="zh-CN"/>
        </w:rPr>
        <w:t>日</w:t>
      </w:r>
      <w:r>
        <w:rPr>
          <w:rFonts w:hint="eastAsia" w:ascii="微软雅黑" w:hAnsi="微软雅黑" w:eastAsia="微软雅黑" w:cs="微软雅黑"/>
          <w:color w:val="auto"/>
          <w:sz w:val="24"/>
          <w:szCs w:val="24"/>
          <w:highlight w:val="none"/>
          <w:lang w:val="en-US" w:eastAsia="zh-CN"/>
        </w:rPr>
        <w:t>09</w:t>
      </w:r>
      <w:r>
        <w:rPr>
          <w:rFonts w:hint="eastAsia" w:ascii="微软雅黑" w:hAnsi="微软雅黑" w:eastAsia="微软雅黑" w:cs="微软雅黑"/>
          <w:color w:val="auto"/>
          <w:sz w:val="24"/>
          <w:szCs w:val="24"/>
          <w:highlight w:val="none"/>
        </w:rPr>
        <w:t>时</w:t>
      </w:r>
      <w:r>
        <w:rPr>
          <w:rFonts w:hint="eastAsia" w:ascii="微软雅黑" w:hAnsi="微软雅黑" w:eastAsia="微软雅黑" w:cs="微软雅黑"/>
          <w:color w:val="auto"/>
          <w:sz w:val="24"/>
          <w:szCs w:val="24"/>
          <w:highlight w:val="none"/>
          <w:lang w:val="en-US" w:eastAsia="zh-CN"/>
        </w:rPr>
        <w:t>00</w:t>
      </w:r>
      <w:r>
        <w:rPr>
          <w:rFonts w:hint="eastAsia" w:ascii="微软雅黑" w:hAnsi="微软雅黑" w:eastAsia="微软雅黑" w:cs="微软雅黑"/>
          <w:color w:val="auto"/>
          <w:sz w:val="24"/>
          <w:szCs w:val="24"/>
          <w:highlight w:val="none"/>
        </w:rPr>
        <w:t>分（北京时间）</w:t>
      </w:r>
    </w:p>
    <w:p w14:paraId="66FC135E">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rPr>
      </w:pPr>
      <w:bookmarkStart w:id="50" w:name="_Toc14617"/>
      <w:bookmarkStart w:id="51" w:name="_Toc13836"/>
      <w:bookmarkStart w:id="52" w:name="_Toc16260"/>
      <w:bookmarkStart w:id="53" w:name="_Toc22742"/>
      <w:bookmarkStart w:id="54" w:name="_Toc11889"/>
      <w:r>
        <w:rPr>
          <w:rFonts w:hint="eastAsia" w:ascii="微软雅黑" w:hAnsi="微软雅黑" w:eastAsia="微软雅黑" w:cs="微软雅黑"/>
          <w:color w:val="auto"/>
          <w:sz w:val="24"/>
          <w:szCs w:val="24"/>
          <w:highlight w:val="none"/>
        </w:rPr>
        <w:t>2.地点：各供应商应在投标截止时间前，通过新乡市电子招投标交易平台上传加密的电子</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（.xxTF）。上传时必须得到电脑“上传成功”的确认回复后方为上传成功。请各供应商在上传前务必认真检查上传电子</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是否完整、正确。</w:t>
      </w:r>
      <w:bookmarkEnd w:id="50"/>
      <w:bookmarkEnd w:id="51"/>
      <w:bookmarkEnd w:id="52"/>
      <w:bookmarkEnd w:id="53"/>
      <w:bookmarkEnd w:id="54"/>
    </w:p>
    <w:p w14:paraId="57AD6CA0">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微软雅黑" w:hAnsi="微软雅黑" w:eastAsia="微软雅黑" w:cs="微软雅黑"/>
          <w:color w:val="auto"/>
          <w:sz w:val="24"/>
          <w:szCs w:val="24"/>
          <w:highlight w:val="none"/>
        </w:rPr>
      </w:pPr>
      <w:bookmarkStart w:id="55" w:name="_Toc19158"/>
      <w:bookmarkStart w:id="56" w:name="_Toc15546"/>
      <w:bookmarkStart w:id="57" w:name="_Toc22205"/>
      <w:bookmarkStart w:id="58" w:name="_Toc27542"/>
      <w:bookmarkStart w:id="59" w:name="_Toc4209"/>
      <w:bookmarkStart w:id="60" w:name="_Toc3300"/>
      <w:r>
        <w:rPr>
          <w:rFonts w:hint="eastAsia" w:ascii="微软雅黑" w:hAnsi="微软雅黑" w:eastAsia="微软雅黑" w:cs="微软雅黑"/>
          <w:color w:val="auto"/>
          <w:sz w:val="24"/>
          <w:szCs w:val="24"/>
          <w:highlight w:val="none"/>
        </w:rPr>
        <w:t>五、响应文件开启</w:t>
      </w:r>
      <w:bookmarkEnd w:id="55"/>
      <w:bookmarkEnd w:id="56"/>
      <w:bookmarkEnd w:id="57"/>
      <w:bookmarkEnd w:id="58"/>
      <w:bookmarkEnd w:id="59"/>
      <w:bookmarkEnd w:id="60"/>
    </w:p>
    <w:p w14:paraId="7E7DE1F4">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szCs w:val="24"/>
          <w:highlight w:val="none"/>
          <w:lang w:eastAsia="zh-CN"/>
        </w:rPr>
        <w:t>时间：202</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lang w:eastAsia="zh-CN"/>
        </w:rPr>
        <w:t>年</w:t>
      </w:r>
      <w:r>
        <w:rPr>
          <w:rFonts w:hint="eastAsia" w:ascii="微软雅黑" w:hAnsi="微软雅黑" w:eastAsia="微软雅黑" w:cs="微软雅黑"/>
          <w:color w:val="auto"/>
          <w:sz w:val="24"/>
          <w:szCs w:val="24"/>
          <w:highlight w:val="none"/>
          <w:lang w:val="en-US" w:eastAsia="zh-CN"/>
        </w:rPr>
        <w:t>08</w:t>
      </w:r>
      <w:r>
        <w:rPr>
          <w:rFonts w:hint="eastAsia" w:ascii="微软雅黑" w:hAnsi="微软雅黑" w:eastAsia="微软雅黑" w:cs="微软雅黑"/>
          <w:color w:val="auto"/>
          <w:sz w:val="24"/>
          <w:szCs w:val="24"/>
          <w:highlight w:val="none"/>
          <w:lang w:eastAsia="zh-CN"/>
        </w:rPr>
        <w:t>月</w:t>
      </w:r>
      <w:r>
        <w:rPr>
          <w:rFonts w:hint="eastAsia" w:ascii="微软雅黑" w:hAnsi="微软雅黑" w:eastAsia="微软雅黑" w:cs="微软雅黑"/>
          <w:color w:val="auto"/>
          <w:sz w:val="24"/>
          <w:szCs w:val="24"/>
          <w:highlight w:val="none"/>
          <w:lang w:val="en-US" w:eastAsia="zh-CN"/>
        </w:rPr>
        <w:t>28</w:t>
      </w:r>
      <w:r>
        <w:rPr>
          <w:rFonts w:hint="eastAsia" w:ascii="微软雅黑" w:hAnsi="微软雅黑" w:eastAsia="微软雅黑" w:cs="微软雅黑"/>
          <w:color w:val="auto"/>
          <w:sz w:val="24"/>
          <w:szCs w:val="24"/>
          <w:highlight w:val="none"/>
          <w:lang w:eastAsia="zh-CN"/>
        </w:rPr>
        <w:t>日</w:t>
      </w:r>
      <w:r>
        <w:rPr>
          <w:rFonts w:hint="eastAsia" w:ascii="微软雅黑" w:hAnsi="微软雅黑" w:eastAsia="微软雅黑" w:cs="微软雅黑"/>
          <w:color w:val="auto"/>
          <w:sz w:val="24"/>
          <w:szCs w:val="24"/>
          <w:highlight w:val="none"/>
          <w:lang w:val="en-US" w:eastAsia="zh-CN"/>
        </w:rPr>
        <w:t>09</w:t>
      </w:r>
      <w:r>
        <w:rPr>
          <w:rFonts w:hint="eastAsia" w:ascii="微软雅黑" w:hAnsi="微软雅黑" w:eastAsia="微软雅黑" w:cs="微软雅黑"/>
          <w:color w:val="auto"/>
          <w:sz w:val="24"/>
          <w:szCs w:val="24"/>
          <w:highlight w:val="none"/>
          <w:lang w:eastAsia="zh-CN"/>
        </w:rPr>
        <w:t>时</w:t>
      </w:r>
      <w:r>
        <w:rPr>
          <w:rFonts w:hint="eastAsia" w:ascii="微软雅黑" w:hAnsi="微软雅黑" w:eastAsia="微软雅黑" w:cs="微软雅黑"/>
          <w:color w:val="auto"/>
          <w:sz w:val="24"/>
          <w:szCs w:val="24"/>
          <w:highlight w:val="none"/>
          <w:lang w:val="en-US" w:eastAsia="zh-CN"/>
        </w:rPr>
        <w:t>00</w:t>
      </w:r>
      <w:r>
        <w:rPr>
          <w:rFonts w:hint="eastAsia" w:ascii="微软雅黑" w:hAnsi="微软雅黑" w:eastAsia="微软雅黑" w:cs="微软雅黑"/>
          <w:color w:val="auto"/>
          <w:sz w:val="24"/>
          <w:szCs w:val="24"/>
          <w:highlight w:val="none"/>
          <w:lang w:eastAsia="zh-CN"/>
        </w:rPr>
        <w:t>分（北</w:t>
      </w:r>
      <w:r>
        <w:rPr>
          <w:rFonts w:hint="eastAsia" w:ascii="微软雅黑" w:hAnsi="微软雅黑" w:eastAsia="微软雅黑" w:cs="微软雅黑"/>
          <w:color w:val="auto"/>
          <w:sz w:val="24"/>
          <w:szCs w:val="24"/>
          <w:highlight w:val="none"/>
        </w:rPr>
        <w:t>京时间）</w:t>
      </w:r>
    </w:p>
    <w:p w14:paraId="774E2E01">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2.地点：长垣市财审大厦八楼开标室</w:t>
      </w:r>
    </w:p>
    <w:p w14:paraId="778E671B">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微软雅黑" w:hAnsi="微软雅黑" w:eastAsia="微软雅黑" w:cs="微软雅黑"/>
          <w:color w:val="auto"/>
          <w:sz w:val="24"/>
          <w:szCs w:val="24"/>
          <w:highlight w:val="none"/>
        </w:rPr>
      </w:pPr>
      <w:bookmarkStart w:id="61" w:name="_Toc615"/>
      <w:bookmarkStart w:id="62" w:name="_Toc28501"/>
      <w:bookmarkStart w:id="63" w:name="_Toc27593"/>
      <w:bookmarkStart w:id="64" w:name="_Toc18297"/>
      <w:bookmarkStart w:id="65" w:name="_Toc24330"/>
      <w:bookmarkStart w:id="66" w:name="_Toc8803"/>
      <w:r>
        <w:rPr>
          <w:rFonts w:hint="eastAsia" w:ascii="微软雅黑" w:hAnsi="微软雅黑" w:eastAsia="微软雅黑" w:cs="微软雅黑"/>
          <w:color w:val="auto"/>
          <w:sz w:val="24"/>
          <w:szCs w:val="24"/>
          <w:highlight w:val="none"/>
        </w:rPr>
        <w:t>六、发布公告的媒介及招标公告期限</w:t>
      </w:r>
      <w:bookmarkEnd w:id="61"/>
      <w:bookmarkEnd w:id="62"/>
      <w:bookmarkEnd w:id="63"/>
      <w:bookmarkEnd w:id="64"/>
      <w:bookmarkEnd w:id="65"/>
      <w:bookmarkEnd w:id="66"/>
    </w:p>
    <w:p w14:paraId="46F28AB4">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本次招标公告在《河南省政府采购网》</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《中国采购与招标网》、《中国招标投标公共服务平台》</w:t>
      </w:r>
      <w:r>
        <w:rPr>
          <w:rFonts w:hint="eastAsia" w:ascii="微软雅黑" w:hAnsi="微软雅黑" w:eastAsia="微软雅黑" w:cs="微软雅黑"/>
          <w:color w:val="auto"/>
          <w:sz w:val="24"/>
          <w:szCs w:val="24"/>
          <w:highlight w:val="none"/>
          <w:lang w:eastAsia="zh-CN"/>
        </w:rPr>
        <w:t>、《新乡市公共资源交易中心网》</w:t>
      </w:r>
      <w:r>
        <w:rPr>
          <w:rFonts w:hint="eastAsia" w:ascii="微软雅黑" w:hAnsi="微软雅黑" w:eastAsia="微软雅黑" w:cs="微软雅黑"/>
          <w:color w:val="auto"/>
          <w:sz w:val="24"/>
          <w:szCs w:val="24"/>
          <w:highlight w:val="none"/>
        </w:rPr>
        <w:t>上发布， 公告期限为三个工作日。</w:t>
      </w:r>
    </w:p>
    <w:p w14:paraId="1670802D">
      <w:pPr>
        <w:pStyle w:val="13"/>
        <w:shd w:val="clear" w:color="auto" w:fill="auto"/>
        <w:spacing w:line="360" w:lineRule="auto"/>
        <w:ind w:left="0" w:leftChars="0" w:firstLine="0" w:firstLineChars="0"/>
        <w:outlineLvl w:val="1"/>
        <w:rPr>
          <w:rFonts w:hint="eastAsia" w:ascii="微软雅黑" w:hAnsi="微软雅黑" w:eastAsia="微软雅黑" w:cs="微软雅黑"/>
          <w:color w:val="auto"/>
          <w:highlight w:val="none"/>
          <w:lang w:eastAsia="zh-CN"/>
        </w:rPr>
      </w:pPr>
      <w:bookmarkStart w:id="67" w:name="_Toc18083"/>
      <w:bookmarkStart w:id="68" w:name="_Toc24531"/>
      <w:bookmarkStart w:id="69" w:name="_Toc814"/>
      <w:bookmarkStart w:id="70" w:name="_Toc24993"/>
      <w:bookmarkStart w:id="71" w:name="_Toc8635"/>
      <w:bookmarkStart w:id="72" w:name="_Toc4580"/>
      <w:r>
        <w:rPr>
          <w:rFonts w:hint="eastAsia" w:ascii="微软雅黑" w:hAnsi="微软雅黑" w:eastAsia="微软雅黑" w:cs="微软雅黑"/>
          <w:color w:val="auto"/>
          <w:sz w:val="24"/>
          <w:szCs w:val="24"/>
          <w:highlight w:val="none"/>
          <w:lang w:eastAsia="zh-CN"/>
        </w:rPr>
        <w:t>七、</w:t>
      </w:r>
      <w:r>
        <w:rPr>
          <w:rFonts w:hint="eastAsia" w:ascii="微软雅黑" w:hAnsi="微软雅黑" w:eastAsia="微软雅黑" w:cs="微软雅黑"/>
          <w:color w:val="auto"/>
          <w:sz w:val="24"/>
          <w:szCs w:val="24"/>
          <w:highlight w:val="none"/>
        </w:rPr>
        <w:t>其他补充事宜</w:t>
      </w:r>
      <w:bookmarkEnd w:id="67"/>
      <w:bookmarkEnd w:id="68"/>
      <w:bookmarkEnd w:id="69"/>
      <w:bookmarkEnd w:id="70"/>
      <w:bookmarkEnd w:id="71"/>
      <w:bookmarkEnd w:id="72"/>
    </w:p>
    <w:p w14:paraId="52785E50">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rPr>
      </w:pPr>
      <w:bookmarkStart w:id="73" w:name="_Toc9626"/>
      <w:bookmarkStart w:id="74" w:name="_Toc17896"/>
      <w:bookmarkStart w:id="75" w:name="_Toc32113"/>
      <w:bookmarkStart w:id="76" w:name="_Toc27535"/>
      <w:bookmarkStart w:id="77" w:name="_Toc4371"/>
      <w:bookmarkStart w:id="78" w:name="_Toc6660"/>
      <w:r>
        <w:rPr>
          <w:rFonts w:hint="eastAsia" w:ascii="微软雅黑" w:hAnsi="微软雅黑" w:eastAsia="微软雅黑" w:cs="微软雅黑"/>
          <w:color w:val="auto"/>
          <w:sz w:val="24"/>
          <w:szCs w:val="24"/>
          <w:highlight w:val="none"/>
        </w:rPr>
        <w:t>1、本项目采用“远程不见面”开标方式，供应商无需到现场参加开标</w:t>
      </w:r>
      <w:r>
        <w:rPr>
          <w:rFonts w:hint="eastAsia" w:ascii="微软雅黑" w:hAnsi="微软雅黑" w:eastAsia="微软雅黑" w:cs="微软雅黑"/>
          <w:color w:val="auto"/>
          <w:sz w:val="24"/>
          <w:szCs w:val="24"/>
          <w:highlight w:val="none"/>
          <w:lang w:eastAsia="zh-CN"/>
        </w:rPr>
        <w:t>会议</w:t>
      </w:r>
      <w:r>
        <w:rPr>
          <w:rFonts w:hint="eastAsia" w:ascii="微软雅黑" w:hAnsi="微软雅黑" w:eastAsia="微软雅黑" w:cs="微软雅黑"/>
          <w:color w:val="auto"/>
          <w:sz w:val="24"/>
          <w:szCs w:val="24"/>
          <w:highlight w:val="none"/>
        </w:rPr>
        <w:t>，无需到达现场提交原件资料。</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应当在投标截止时间前，登录中心门户网站</w:t>
      </w:r>
      <w:r>
        <w:rPr>
          <w:rFonts w:hint="eastAsia" w:ascii="微软雅黑" w:hAnsi="微软雅黑" w:eastAsia="微软雅黑" w:cs="微软雅黑"/>
          <w:color w:val="auto"/>
          <w:sz w:val="24"/>
          <w:szCs w:val="24"/>
          <w:highlight w:val="none"/>
          <w:lang w:val="en-US" w:eastAsia="zh-CN"/>
        </w:rPr>
        <w:t>——</w:t>
      </w:r>
      <w:r>
        <w:rPr>
          <w:rFonts w:hint="eastAsia" w:ascii="微软雅黑" w:hAnsi="微软雅黑" w:eastAsia="微软雅黑" w:cs="微软雅黑"/>
          <w:color w:val="auto"/>
          <w:sz w:val="24"/>
          <w:szCs w:val="24"/>
          <w:highlight w:val="none"/>
        </w:rPr>
        <w:t>“智能开标大厅”，在线准时参加开标活动，并在规定时间内进行</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解密、答疑澄清等。各潜在</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因加密电子</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未能成功上传，其投标将被拒绝。</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需在开标截止时间后30分钟内完成解密，否则造成的一切后果由</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自行负责。具体事宜请查阅“智能开标大厅”首页右上角“操作指南”。</w:t>
      </w:r>
      <w:bookmarkEnd w:id="73"/>
      <w:bookmarkEnd w:id="74"/>
      <w:bookmarkEnd w:id="75"/>
      <w:bookmarkEnd w:id="76"/>
      <w:bookmarkEnd w:id="77"/>
    </w:p>
    <w:p w14:paraId="19543BD3">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rPr>
      </w:pPr>
      <w:bookmarkStart w:id="79" w:name="_Toc31327"/>
      <w:bookmarkStart w:id="80" w:name="_Toc4046"/>
      <w:bookmarkStart w:id="81" w:name="_Toc21292"/>
      <w:bookmarkStart w:id="82" w:name="_Toc16352"/>
      <w:bookmarkStart w:id="83" w:name="_Toc63"/>
      <w:r>
        <w:rPr>
          <w:rFonts w:hint="eastAsia" w:ascii="微软雅黑" w:hAnsi="微软雅黑" w:eastAsia="微软雅黑" w:cs="微软雅黑"/>
          <w:color w:val="auto"/>
          <w:sz w:val="24"/>
          <w:szCs w:val="24"/>
          <w:highlight w:val="none"/>
        </w:rPr>
        <w:t>特别提示：供应商应在</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中如实准确的填写供应商授权委托人的联系电话，开标当天请务必保证电话保持畅通。多轮报价操作手册请详见：操作流程见新乡市公共资源交易中心网站-网上办事大厅-我是</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-《谈判、磋商项目供应商在线多轮报价操作手册》</w:t>
      </w:r>
      <w:bookmarkEnd w:id="79"/>
      <w:bookmarkEnd w:id="80"/>
      <w:bookmarkEnd w:id="81"/>
      <w:bookmarkEnd w:id="82"/>
      <w:bookmarkEnd w:id="83"/>
    </w:p>
    <w:p w14:paraId="19E41200">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rPr>
      </w:pPr>
      <w:bookmarkStart w:id="84" w:name="_Toc14752"/>
      <w:bookmarkStart w:id="85" w:name="_Toc13029"/>
      <w:bookmarkStart w:id="86" w:name="_Toc7655"/>
      <w:bookmarkStart w:id="87" w:name="_Toc23902"/>
      <w:bookmarkStart w:id="88" w:name="_Toc19372"/>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fldChar w:fldCharType="begin"/>
      </w:r>
      <w:r>
        <w:rPr>
          <w:rFonts w:hint="eastAsia" w:ascii="微软雅黑" w:hAnsi="微软雅黑" w:eastAsia="微软雅黑" w:cs="微软雅黑"/>
          <w:color w:val="auto"/>
          <w:sz w:val="24"/>
          <w:szCs w:val="24"/>
          <w:highlight w:val="none"/>
          <w:lang w:val="en-US" w:eastAsia="zh-CN"/>
        </w:rPr>
        <w:instrText xml:space="preserve"> HYPERLINK "https://ggzy.xinxiang.gov.cn/wsbs/093009/20231124/036da047-2acb-41fb-8202-d02cbd5a60c5.html" </w:instrText>
      </w:r>
      <w:r>
        <w:rPr>
          <w:rFonts w:hint="eastAsia" w:ascii="微软雅黑" w:hAnsi="微软雅黑" w:eastAsia="微软雅黑" w:cs="微软雅黑"/>
          <w:color w:val="auto"/>
          <w:sz w:val="24"/>
          <w:szCs w:val="24"/>
          <w:highlight w:val="none"/>
          <w:lang w:val="en-US" w:eastAsia="zh-CN"/>
        </w:rPr>
        <w:fldChar w:fldCharType="separate"/>
      </w:r>
      <w:r>
        <w:rPr>
          <w:rFonts w:hint="eastAsia" w:ascii="微软雅黑" w:hAnsi="微软雅黑" w:eastAsia="微软雅黑" w:cs="微软雅黑"/>
          <w:color w:val="auto"/>
          <w:sz w:val="24"/>
          <w:szCs w:val="24"/>
          <w:highlight w:val="none"/>
          <w:lang w:val="en-US" w:eastAsia="zh-CN"/>
        </w:rPr>
        <w:t>https://ggzy.xinxiang.gov.cn/wsbs/093009/20231124/036da047-2acb-41fb-8202-d02cbd5a60c5.html</w:t>
      </w:r>
      <w:r>
        <w:rPr>
          <w:rFonts w:hint="eastAsia" w:ascii="微软雅黑" w:hAnsi="微软雅黑" w:eastAsia="微软雅黑" w:cs="微软雅黑"/>
          <w:color w:val="auto"/>
          <w:sz w:val="24"/>
          <w:szCs w:val="24"/>
          <w:highlight w:val="none"/>
          <w:lang w:val="en-US" w:eastAsia="zh-CN"/>
        </w:rPr>
        <w:fldChar w:fldCharType="end"/>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w:t>
      </w:r>
      <w:bookmarkEnd w:id="84"/>
      <w:bookmarkEnd w:id="85"/>
      <w:bookmarkEnd w:id="86"/>
      <w:bookmarkEnd w:id="87"/>
      <w:bookmarkEnd w:id="88"/>
    </w:p>
    <w:p w14:paraId="116B1068">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lang w:eastAsia="zh-CN"/>
        </w:rPr>
        <w:t>监督部门（投诉受理单位）</w:t>
      </w:r>
    </w:p>
    <w:p w14:paraId="39C92735">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长垣市财政局 0373-8883625</w:t>
      </w:r>
    </w:p>
    <w:p w14:paraId="4061475E">
      <w:pPr>
        <w:pStyle w:val="13"/>
        <w:shd w:val="clear" w:color="auto" w:fill="auto"/>
        <w:spacing w:line="360" w:lineRule="auto"/>
        <w:ind w:left="0" w:leftChars="0" w:firstLine="0" w:firstLineChars="0"/>
        <w:outlineLvl w:val="1"/>
        <w:rPr>
          <w:rFonts w:hint="eastAsia" w:ascii="微软雅黑" w:hAnsi="微软雅黑" w:eastAsia="微软雅黑" w:cs="微软雅黑"/>
          <w:color w:val="auto"/>
          <w:sz w:val="24"/>
          <w:szCs w:val="24"/>
          <w:highlight w:val="none"/>
          <w:lang w:eastAsia="zh-CN"/>
        </w:rPr>
      </w:pPr>
      <w:bookmarkStart w:id="89" w:name="_Toc6418"/>
      <w:bookmarkStart w:id="90" w:name="_Toc21461"/>
      <w:bookmarkStart w:id="91" w:name="_Toc7083"/>
      <w:bookmarkStart w:id="92" w:name="_Toc29597"/>
      <w:bookmarkStart w:id="93" w:name="_Toc25027"/>
      <w:r>
        <w:rPr>
          <w:rFonts w:hint="eastAsia" w:ascii="微软雅黑" w:hAnsi="微软雅黑" w:eastAsia="微软雅黑" w:cs="微软雅黑"/>
          <w:color w:val="auto"/>
          <w:sz w:val="24"/>
          <w:szCs w:val="24"/>
          <w:highlight w:val="none"/>
          <w:lang w:eastAsia="zh-CN"/>
        </w:rPr>
        <w:t>八、凡对本次招标提出询问，请按照以下方式联系</w:t>
      </w:r>
      <w:bookmarkEnd w:id="78"/>
      <w:bookmarkEnd w:id="89"/>
      <w:bookmarkEnd w:id="90"/>
      <w:bookmarkEnd w:id="91"/>
      <w:bookmarkEnd w:id="92"/>
      <w:bookmarkEnd w:id="93"/>
    </w:p>
    <w:p w14:paraId="24D53F0F">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1. 采购人信息</w:t>
      </w:r>
    </w:p>
    <w:p w14:paraId="070303EB">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名称：长垣市农业农村局</w:t>
      </w:r>
    </w:p>
    <w:p w14:paraId="5CCDDD57">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地址：长垣市行政服务中心10号楼</w:t>
      </w:r>
    </w:p>
    <w:p w14:paraId="387F6F0C">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 xml:space="preserve">联系人：周先生 </w:t>
      </w:r>
    </w:p>
    <w:p w14:paraId="21112C65">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联系方式：18568258789</w:t>
      </w:r>
    </w:p>
    <w:p w14:paraId="65A193D6">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2.采购代理机构信息（如有）</w:t>
      </w:r>
    </w:p>
    <w:p w14:paraId="4E2037FB">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名称： 青海明信招标代理有限公司</w:t>
      </w:r>
    </w:p>
    <w:p w14:paraId="3FC534CE">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地址： 长垣市企业中心5号楼三楼</w:t>
      </w:r>
    </w:p>
    <w:p w14:paraId="7969A17C">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联系人：苏先生</w:t>
      </w:r>
    </w:p>
    <w:p w14:paraId="6479D49B">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联系方式：16650362588</w:t>
      </w:r>
    </w:p>
    <w:p w14:paraId="12926336">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3.项目联系方式</w:t>
      </w:r>
    </w:p>
    <w:p w14:paraId="14F23FEA">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项目联系人：苏先生</w:t>
      </w:r>
    </w:p>
    <w:p w14:paraId="549146D9">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联系方式：16650362588</w:t>
      </w:r>
    </w:p>
    <w:p w14:paraId="7377D7D7">
      <w:pPr>
        <w:pStyle w:val="13"/>
        <w:shd w:val="clear" w:color="auto" w:fill="auto"/>
        <w:spacing w:line="360" w:lineRule="auto"/>
        <w:ind w:left="0" w:leftChars="0" w:firstLine="0" w:firstLineChars="0"/>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 xml:space="preserve"> </w:t>
      </w:r>
    </w:p>
    <w:p w14:paraId="257B6206">
      <w:pPr>
        <w:rPr>
          <w:rFonts w:hint="eastAsia" w:ascii="微软雅黑" w:hAnsi="微软雅黑" w:eastAsia="微软雅黑" w:cs="微软雅黑"/>
          <w:color w:val="auto"/>
          <w:sz w:val="24"/>
          <w:szCs w:val="24"/>
          <w:highlight w:val="none"/>
          <w:lang w:eastAsia="zh-CN"/>
        </w:rPr>
      </w:pPr>
    </w:p>
    <w:p w14:paraId="05C2FF7B">
      <w:pPr>
        <w:rPr>
          <w:rFonts w:hint="eastAsia" w:ascii="微软雅黑" w:hAnsi="微软雅黑" w:eastAsia="微软雅黑" w:cs="微软雅黑"/>
          <w:color w:val="auto"/>
          <w:sz w:val="24"/>
          <w:szCs w:val="24"/>
          <w:highlight w:val="none"/>
          <w:lang w:eastAsia="zh-CN"/>
        </w:rPr>
      </w:pPr>
    </w:p>
    <w:p w14:paraId="365BBF11">
      <w:pPr>
        <w:rPr>
          <w:rFonts w:hint="eastAsia" w:ascii="微软雅黑" w:hAnsi="微软雅黑" w:eastAsia="微软雅黑" w:cs="微软雅黑"/>
          <w:color w:val="auto"/>
          <w:sz w:val="24"/>
          <w:szCs w:val="24"/>
          <w:highlight w:val="none"/>
          <w:lang w:eastAsia="zh-CN"/>
        </w:rPr>
      </w:pPr>
    </w:p>
    <w:p w14:paraId="30797394">
      <w:pPr>
        <w:rPr>
          <w:rFonts w:hint="eastAsia" w:ascii="微软雅黑" w:hAnsi="微软雅黑" w:eastAsia="微软雅黑" w:cs="微软雅黑"/>
          <w:color w:val="auto"/>
          <w:sz w:val="24"/>
          <w:szCs w:val="24"/>
          <w:highlight w:val="none"/>
          <w:lang w:eastAsia="zh-CN"/>
        </w:rPr>
      </w:pPr>
    </w:p>
    <w:p w14:paraId="26C33BE6">
      <w:pPr>
        <w:pStyle w:val="20"/>
        <w:shd w:val="clear" w:color="auto" w:fill="auto"/>
        <w:snapToGrid w:val="0"/>
        <w:spacing w:before="0" w:beforeAutospacing="0" w:after="0" w:afterAutospacing="0" w:line="360" w:lineRule="auto"/>
        <w:jc w:val="center"/>
        <w:outlineLvl w:val="0"/>
        <w:rPr>
          <w:rFonts w:hint="eastAsia" w:ascii="微软雅黑" w:hAnsi="微软雅黑" w:eastAsia="微软雅黑" w:cs="微软雅黑"/>
          <w:b/>
          <w:bCs/>
          <w:color w:val="auto"/>
          <w:sz w:val="40"/>
          <w:szCs w:val="40"/>
          <w:highlight w:val="none"/>
          <w:lang w:val="zh-CN" w:eastAsia="zh-CN" w:bidi="ar-SA"/>
        </w:rPr>
      </w:pPr>
      <w:bookmarkStart w:id="94" w:name="_Toc11795"/>
      <w:bookmarkStart w:id="95" w:name="_Toc18388"/>
      <w:bookmarkStart w:id="96" w:name="_Toc31359"/>
      <w:bookmarkStart w:id="97" w:name="_Toc1105"/>
      <w:bookmarkStart w:id="98" w:name="_Toc26296"/>
      <w:bookmarkStart w:id="99" w:name="_Toc1825"/>
      <w:bookmarkStart w:id="100" w:name="_Toc7960"/>
      <w:bookmarkStart w:id="101" w:name="_Toc9558"/>
      <w:bookmarkStart w:id="102" w:name="_Toc27607"/>
      <w:bookmarkStart w:id="103" w:name="_Toc18907"/>
      <w:bookmarkStart w:id="104" w:name="_Toc13800"/>
      <w:bookmarkStart w:id="105" w:name="_Toc12049"/>
      <w:bookmarkStart w:id="106" w:name="_Toc15522"/>
      <w:bookmarkStart w:id="107" w:name="_Toc15100"/>
    </w:p>
    <w:p w14:paraId="7E97B024">
      <w:pPr>
        <w:pStyle w:val="20"/>
        <w:shd w:val="clear" w:color="auto" w:fill="auto"/>
        <w:snapToGrid w:val="0"/>
        <w:spacing w:before="0" w:beforeAutospacing="0" w:after="0" w:afterAutospacing="0" w:line="360" w:lineRule="auto"/>
        <w:jc w:val="center"/>
        <w:outlineLvl w:val="0"/>
        <w:rPr>
          <w:rFonts w:hint="eastAsia" w:ascii="微软雅黑" w:hAnsi="微软雅黑" w:eastAsia="微软雅黑" w:cs="微软雅黑"/>
          <w:b/>
          <w:bCs/>
          <w:color w:val="auto"/>
          <w:sz w:val="40"/>
          <w:szCs w:val="40"/>
          <w:highlight w:val="none"/>
          <w:lang w:val="zh-CN" w:eastAsia="zh-CN" w:bidi="ar-SA"/>
        </w:rPr>
      </w:pPr>
    </w:p>
    <w:p w14:paraId="181BFF65">
      <w:pPr>
        <w:pStyle w:val="20"/>
        <w:shd w:val="clear" w:color="auto" w:fill="auto"/>
        <w:snapToGrid w:val="0"/>
        <w:spacing w:before="0" w:beforeAutospacing="0" w:after="0" w:afterAutospacing="0" w:line="360" w:lineRule="auto"/>
        <w:jc w:val="center"/>
        <w:outlineLvl w:val="0"/>
        <w:rPr>
          <w:rFonts w:hint="eastAsia" w:ascii="微软雅黑" w:hAnsi="微软雅黑" w:eastAsia="微软雅黑" w:cs="微软雅黑"/>
          <w:b/>
          <w:bCs/>
          <w:color w:val="auto"/>
          <w:sz w:val="40"/>
          <w:szCs w:val="40"/>
          <w:highlight w:val="none"/>
          <w:lang w:val="zh-CN" w:eastAsia="zh-CN" w:bidi="ar-SA"/>
        </w:rPr>
      </w:pPr>
    </w:p>
    <w:p w14:paraId="37B99C1B">
      <w:pPr>
        <w:pStyle w:val="20"/>
        <w:shd w:val="clear" w:color="auto" w:fill="auto"/>
        <w:snapToGrid w:val="0"/>
        <w:spacing w:before="0" w:beforeAutospacing="0" w:after="0" w:afterAutospacing="0" w:line="360" w:lineRule="auto"/>
        <w:jc w:val="center"/>
        <w:outlineLvl w:val="0"/>
        <w:rPr>
          <w:rFonts w:hint="eastAsia" w:ascii="微软雅黑" w:hAnsi="微软雅黑" w:eastAsia="微软雅黑" w:cs="微软雅黑"/>
          <w:b/>
          <w:bCs/>
          <w:color w:val="auto"/>
          <w:sz w:val="40"/>
          <w:szCs w:val="40"/>
          <w:highlight w:val="none"/>
          <w:lang w:val="zh-CN" w:eastAsia="zh-CN" w:bidi="ar-SA"/>
        </w:rPr>
      </w:pPr>
    </w:p>
    <w:p w14:paraId="1A28CF4A">
      <w:pPr>
        <w:pStyle w:val="20"/>
        <w:shd w:val="clear" w:color="auto" w:fill="auto"/>
        <w:snapToGrid w:val="0"/>
        <w:spacing w:before="0" w:beforeAutospacing="0" w:after="0" w:afterAutospacing="0" w:line="360" w:lineRule="auto"/>
        <w:jc w:val="center"/>
        <w:outlineLvl w:val="0"/>
        <w:rPr>
          <w:rFonts w:hint="eastAsia" w:ascii="微软雅黑" w:hAnsi="微软雅黑" w:eastAsia="微软雅黑" w:cs="微软雅黑"/>
          <w:b/>
          <w:color w:val="auto"/>
          <w:sz w:val="22"/>
          <w:szCs w:val="21"/>
          <w:highlight w:val="none"/>
        </w:rPr>
      </w:pPr>
      <w:bookmarkStart w:id="366" w:name="_GoBack"/>
      <w:bookmarkEnd w:id="366"/>
      <w:r>
        <w:rPr>
          <w:rFonts w:hint="eastAsia" w:ascii="微软雅黑" w:hAnsi="微软雅黑" w:eastAsia="微软雅黑" w:cs="微软雅黑"/>
          <w:b/>
          <w:bCs/>
          <w:color w:val="auto"/>
          <w:sz w:val="40"/>
          <w:szCs w:val="40"/>
          <w:highlight w:val="none"/>
          <w:lang w:val="zh-CN" w:eastAsia="zh-CN" w:bidi="ar-SA"/>
        </w:rPr>
        <w:t>第二部分</w:t>
      </w:r>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t>磋商供应商须知前附表</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p>
    <w:tbl>
      <w:tblPr>
        <w:tblStyle w:val="14"/>
        <w:tblW w:w="93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8633"/>
      </w:tblGrid>
      <w:tr w14:paraId="416BC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AEAFB2F">
            <w:pPr>
              <w:shd w:val="clear" w:color="auto" w:fill="auto"/>
              <w:snapToGrid w:val="0"/>
              <w:spacing w:line="360" w:lineRule="auto"/>
              <w:jc w:val="center"/>
              <w:rPr>
                <w:rFonts w:hint="eastAsia" w:ascii="微软雅黑" w:hAnsi="微软雅黑" w:eastAsia="微软雅黑" w:cs="微软雅黑"/>
                <w:b/>
                <w:bCs/>
                <w:color w:val="auto"/>
                <w:sz w:val="24"/>
                <w:szCs w:val="28"/>
                <w:highlight w:val="none"/>
              </w:rPr>
            </w:pPr>
            <w:r>
              <w:rPr>
                <w:rFonts w:hint="eastAsia" w:ascii="微软雅黑" w:hAnsi="微软雅黑" w:eastAsia="微软雅黑" w:cs="微软雅黑"/>
                <w:b/>
                <w:bCs/>
                <w:color w:val="auto"/>
                <w:sz w:val="24"/>
                <w:szCs w:val="28"/>
                <w:highlight w:val="none"/>
              </w:rPr>
              <w:t>序号</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F42714D">
            <w:pPr>
              <w:shd w:val="clear" w:color="auto" w:fill="auto"/>
              <w:snapToGrid w:val="0"/>
              <w:spacing w:line="360" w:lineRule="auto"/>
              <w:ind w:firstLine="480" w:firstLineChars="200"/>
              <w:jc w:val="center"/>
              <w:rPr>
                <w:rFonts w:hint="eastAsia" w:ascii="微软雅黑" w:hAnsi="微软雅黑" w:eastAsia="微软雅黑" w:cs="微软雅黑"/>
                <w:b/>
                <w:bCs/>
                <w:color w:val="auto"/>
                <w:sz w:val="24"/>
                <w:szCs w:val="28"/>
                <w:highlight w:val="none"/>
              </w:rPr>
            </w:pPr>
            <w:r>
              <w:rPr>
                <w:rFonts w:hint="eastAsia" w:ascii="微软雅黑" w:hAnsi="微软雅黑" w:eastAsia="微软雅黑" w:cs="微软雅黑"/>
                <w:b/>
                <w:bCs/>
                <w:color w:val="auto"/>
                <w:sz w:val="24"/>
                <w:szCs w:val="28"/>
                <w:highlight w:val="none"/>
              </w:rPr>
              <w:t>内       容      规      定</w:t>
            </w:r>
          </w:p>
        </w:tc>
      </w:tr>
      <w:tr w14:paraId="1AC52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051D3A3">
            <w:pPr>
              <w:shd w:val="clear" w:color="auto" w:fill="auto"/>
              <w:snapToGrid w:val="0"/>
              <w:spacing w:line="360" w:lineRule="auto"/>
              <w:jc w:val="center"/>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1</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A29631">
            <w:pPr>
              <w:keepNext w:val="0"/>
              <w:keepLines w:val="0"/>
              <w:pageBreakBefore w:val="0"/>
              <w:shd w:val="clear" w:color="auto" w:fill="auto"/>
              <w:kinsoku/>
              <w:wordWrap/>
              <w:overflowPunct/>
              <w:topLinePunct w:val="0"/>
              <w:autoSpaceDE/>
              <w:autoSpaceDN/>
              <w:bidi w:val="0"/>
              <w:adjustRightInd/>
              <w:snapToGrid w:val="0"/>
              <w:spacing w:line="360" w:lineRule="auto"/>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项目说明</w:t>
            </w:r>
          </w:p>
          <w:p w14:paraId="080921CF">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采购人：</w:t>
            </w:r>
            <w:r>
              <w:rPr>
                <w:rFonts w:hint="eastAsia" w:ascii="微软雅黑" w:hAnsi="微软雅黑" w:eastAsia="微软雅黑" w:cs="微软雅黑"/>
                <w:color w:val="auto"/>
                <w:sz w:val="24"/>
                <w:szCs w:val="24"/>
                <w:highlight w:val="none"/>
                <w:lang w:eastAsia="zh-CN"/>
              </w:rPr>
              <w:t>长垣市农业农村局</w:t>
            </w:r>
          </w:p>
          <w:p w14:paraId="3F322A96">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采购代理机构</w:t>
            </w:r>
            <w:r>
              <w:rPr>
                <w:rFonts w:hint="eastAsia" w:ascii="微软雅黑" w:hAnsi="微软雅黑" w:eastAsia="微软雅黑" w:cs="微软雅黑"/>
                <w:color w:val="auto"/>
                <w:sz w:val="24"/>
                <w:szCs w:val="24"/>
                <w:highlight w:val="none"/>
                <w:lang w:eastAsia="zh-CN"/>
              </w:rPr>
              <w:t>：青海明信招标代理有限公司</w:t>
            </w:r>
          </w:p>
          <w:p w14:paraId="3783893A">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rPr>
              <w:t>项目名称：</w:t>
            </w:r>
            <w:r>
              <w:rPr>
                <w:rFonts w:hint="eastAsia" w:ascii="微软雅黑" w:hAnsi="微软雅黑" w:eastAsia="微软雅黑" w:cs="微软雅黑"/>
                <w:color w:val="auto"/>
                <w:sz w:val="24"/>
                <w:szCs w:val="24"/>
                <w:highlight w:val="none"/>
                <w:lang w:val="zh-CN"/>
              </w:rPr>
              <w:t xml:space="preserve">长垣市农业农村局2026年农作物重大病虫害防控项目 </w:t>
            </w:r>
          </w:p>
          <w:p w14:paraId="4815BEF2">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项目编号：</w:t>
            </w:r>
            <w:r>
              <w:rPr>
                <w:rFonts w:hint="eastAsia" w:ascii="微软雅黑" w:hAnsi="微软雅黑" w:eastAsia="微软雅黑" w:cs="微软雅黑"/>
                <w:color w:val="auto"/>
                <w:sz w:val="24"/>
                <w:szCs w:val="24"/>
                <w:highlight w:val="none"/>
                <w:lang w:val="en-US" w:eastAsia="zh-CN"/>
              </w:rPr>
              <w:t>(县区)2026CSDL061号（</w:t>
            </w:r>
            <w:r>
              <w:rPr>
                <w:rFonts w:hint="eastAsia" w:ascii="微软雅黑" w:hAnsi="微软雅黑" w:eastAsia="微软雅黑" w:cs="微软雅黑"/>
                <w:color w:val="auto"/>
                <w:sz w:val="24"/>
                <w:szCs w:val="24"/>
                <w:highlight w:val="none"/>
                <w:lang w:val="zh-CN"/>
              </w:rPr>
              <w:t>长财磋商采购-2026-24</w:t>
            </w:r>
            <w:r>
              <w:rPr>
                <w:rFonts w:hint="eastAsia" w:ascii="微软雅黑" w:hAnsi="微软雅黑" w:eastAsia="微软雅黑" w:cs="微软雅黑"/>
                <w:color w:val="auto"/>
                <w:sz w:val="24"/>
                <w:szCs w:val="24"/>
                <w:highlight w:val="none"/>
                <w:lang w:val="en-US" w:eastAsia="zh-CN"/>
              </w:rPr>
              <w:t>）</w:t>
            </w:r>
          </w:p>
          <w:p w14:paraId="23AE4C48">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en-US" w:eastAsia="zh-CN"/>
              </w:rPr>
              <w:t>项目内容：</w:t>
            </w:r>
            <w:r>
              <w:rPr>
                <w:rFonts w:hint="eastAsia" w:ascii="微软雅黑" w:hAnsi="微软雅黑" w:eastAsia="微软雅黑" w:cs="微软雅黑"/>
                <w:color w:val="auto"/>
                <w:sz w:val="24"/>
                <w:szCs w:val="24"/>
                <w:highlight w:val="none"/>
                <w:lang w:val="zh-CN" w:eastAsia="zh-CN"/>
              </w:rPr>
              <w:t>长垣市农业农村局2026年农作物重大病虫害防控项目（具体内容详见竞争性磋商文件第五部分 采购需求）。</w:t>
            </w:r>
          </w:p>
          <w:p w14:paraId="6F301F1F">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标段划分：</w:t>
            </w:r>
          </w:p>
          <w:p w14:paraId="340CFEE7">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1标段：生物防治≥0.64万亩</w:t>
            </w:r>
          </w:p>
          <w:p w14:paraId="51B354AB">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2标段：玉米重大病虫害应急防控5.738万亩</w:t>
            </w:r>
          </w:p>
          <w:p w14:paraId="2D82A201">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en-US" w:eastAsia="zh-CN"/>
              </w:rPr>
              <w:t>工期</w:t>
            </w:r>
            <w:r>
              <w:rPr>
                <w:rFonts w:hint="eastAsia" w:ascii="微软雅黑" w:hAnsi="微软雅黑" w:eastAsia="微软雅黑" w:cs="微软雅黑"/>
                <w:color w:val="auto"/>
                <w:sz w:val="24"/>
                <w:szCs w:val="24"/>
                <w:highlight w:val="none"/>
                <w:lang w:val="zh-CN"/>
              </w:rPr>
              <w:t>：</w:t>
            </w:r>
          </w:p>
          <w:p w14:paraId="51594F0C">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1标段：合同签订后30个工作日内交货完毕并完成相关服务</w:t>
            </w:r>
          </w:p>
          <w:p w14:paraId="659BD315">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2标段：合同签订后10个工作日内交货完毕并完成相关服务</w:t>
            </w:r>
          </w:p>
          <w:p w14:paraId="0931D1B9">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rPr>
              <w:t>地点：</w:t>
            </w:r>
            <w:r>
              <w:rPr>
                <w:rFonts w:hint="eastAsia" w:ascii="微软雅黑" w:hAnsi="微软雅黑" w:eastAsia="微软雅黑" w:cs="微软雅黑"/>
                <w:color w:val="auto"/>
                <w:sz w:val="24"/>
                <w:szCs w:val="24"/>
                <w:highlight w:val="none"/>
                <w:lang w:val="zh-CN" w:eastAsia="zh-CN"/>
              </w:rPr>
              <w:t>长垣市境内</w:t>
            </w:r>
          </w:p>
          <w:p w14:paraId="4A0F342E">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采购方式：竞争性磋商</w:t>
            </w:r>
          </w:p>
          <w:p w14:paraId="6C91478B">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资金来源：</w:t>
            </w:r>
            <w:r>
              <w:rPr>
                <w:rFonts w:hint="eastAsia" w:ascii="微软雅黑" w:hAnsi="微软雅黑" w:eastAsia="微软雅黑" w:cs="微软雅黑"/>
                <w:color w:val="auto"/>
                <w:sz w:val="24"/>
                <w:szCs w:val="24"/>
                <w:highlight w:val="none"/>
                <w:lang w:val="zh-CN" w:eastAsia="zh-CN"/>
              </w:rPr>
              <w:t>中央财政资金</w:t>
            </w:r>
          </w:p>
          <w:p w14:paraId="503A3C25">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rPr>
              <w:t>质量标准：</w:t>
            </w:r>
            <w:r>
              <w:rPr>
                <w:rFonts w:hint="eastAsia" w:ascii="微软雅黑" w:hAnsi="微软雅黑" w:eastAsia="微软雅黑" w:cs="微软雅黑"/>
                <w:color w:val="auto"/>
                <w:sz w:val="24"/>
                <w:szCs w:val="24"/>
                <w:highlight w:val="none"/>
                <w:lang w:val="en-US" w:eastAsia="zh-CN"/>
              </w:rPr>
              <w:t>验收主体为采购人或其委托的第三方专业机构，验收时限为服务完成后7个工作日内。验收方式：采用田间抽样调查的模式，每个标段随机抽取不少于3个区域，每个区域至少5个样点。合格标准：虫害防治率≥85%、玉米病害防治率≥85%。</w:t>
            </w:r>
          </w:p>
          <w:p w14:paraId="57628404">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质保期</w:t>
            </w:r>
            <w:r>
              <w:rPr>
                <w:rFonts w:hint="eastAsia" w:ascii="微软雅黑" w:hAnsi="微软雅黑" w:eastAsia="微软雅黑" w:cs="微软雅黑"/>
                <w:color w:val="auto"/>
                <w:sz w:val="24"/>
                <w:szCs w:val="24"/>
                <w:highlight w:val="none"/>
                <w:lang w:val="en-US" w:eastAsia="zh-CN"/>
              </w:rPr>
              <w:tab/>
            </w:r>
            <w:r>
              <w:rPr>
                <w:rFonts w:hint="eastAsia" w:ascii="微软雅黑" w:hAnsi="微软雅黑" w:eastAsia="微软雅黑" w:cs="微软雅黑"/>
                <w:color w:val="auto"/>
                <w:sz w:val="24"/>
                <w:szCs w:val="24"/>
                <w:highlight w:val="none"/>
                <w:lang w:val="en-US" w:eastAsia="zh-CN"/>
              </w:rPr>
              <w:t>：针对二标段的货物质保期12个月。</w:t>
            </w:r>
          </w:p>
        </w:tc>
      </w:tr>
      <w:tr w14:paraId="406D15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3CE5018">
            <w:pPr>
              <w:shd w:val="clear" w:color="auto" w:fill="auto"/>
              <w:snapToGrid w:val="0"/>
              <w:spacing w:line="360" w:lineRule="auto"/>
              <w:jc w:val="center"/>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2</w:t>
            </w:r>
          </w:p>
        </w:tc>
        <w:tc>
          <w:tcPr>
            <w:tcW w:w="8633"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1B9137C">
            <w:pPr>
              <w:shd w:val="clear" w:color="auto" w:fill="auto"/>
              <w:snapToGrid w:val="0"/>
              <w:spacing w:line="360" w:lineRule="auto"/>
              <w:jc w:val="left"/>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合格供应商应具备的条件：见采购邀请二、申请人资格要求</w:t>
            </w:r>
          </w:p>
        </w:tc>
      </w:tr>
      <w:tr w14:paraId="71EEB2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1E86A53">
            <w:pPr>
              <w:shd w:val="clear" w:color="auto" w:fill="auto"/>
              <w:snapToGrid w:val="0"/>
              <w:spacing w:line="360" w:lineRule="auto"/>
              <w:jc w:val="center"/>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3</w:t>
            </w:r>
          </w:p>
        </w:tc>
        <w:tc>
          <w:tcPr>
            <w:tcW w:w="8633"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16102F1">
            <w:pPr>
              <w:shd w:val="clear" w:color="auto" w:fill="auto"/>
              <w:snapToGrid w:val="0"/>
              <w:spacing w:line="360" w:lineRule="auto"/>
              <w:jc w:val="left"/>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磋商有效期：自</w:t>
            </w:r>
            <w:r>
              <w:rPr>
                <w:rFonts w:hint="eastAsia" w:ascii="微软雅黑" w:hAnsi="微软雅黑" w:eastAsia="微软雅黑" w:cs="微软雅黑"/>
                <w:color w:val="auto"/>
                <w:sz w:val="24"/>
                <w:szCs w:val="28"/>
                <w:highlight w:val="none"/>
                <w:lang w:eastAsia="zh-CN"/>
              </w:rPr>
              <w:t>响应文件</w:t>
            </w:r>
            <w:r>
              <w:rPr>
                <w:rFonts w:hint="eastAsia" w:ascii="微软雅黑" w:hAnsi="微软雅黑" w:eastAsia="微软雅黑" w:cs="微软雅黑"/>
                <w:color w:val="auto"/>
                <w:sz w:val="24"/>
                <w:szCs w:val="28"/>
                <w:highlight w:val="none"/>
              </w:rPr>
              <w:t>递交截止之日起60日历天</w:t>
            </w:r>
          </w:p>
        </w:tc>
      </w:tr>
      <w:tr w14:paraId="48600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76C06B">
            <w:pPr>
              <w:shd w:val="clear" w:color="auto" w:fill="auto"/>
              <w:snapToGrid w:val="0"/>
              <w:spacing w:line="360" w:lineRule="auto"/>
              <w:jc w:val="center"/>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4</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C40B3B">
            <w:pPr>
              <w:shd w:val="clear" w:color="auto" w:fill="auto"/>
              <w:snapToGrid w:val="0"/>
              <w:spacing w:line="360" w:lineRule="auto"/>
              <w:jc w:val="left"/>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磋商保证金的金额：不缴纳</w:t>
            </w:r>
          </w:p>
        </w:tc>
      </w:tr>
      <w:tr w14:paraId="5AF5F0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2B9AE26B">
            <w:pPr>
              <w:pStyle w:val="21"/>
              <w:shd w:val="clear" w:color="auto" w:fill="auto"/>
              <w:spacing w:before="65" w:line="360" w:lineRule="auto"/>
              <w:jc w:val="center"/>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lang w:val="en-US" w:eastAsia="zh-CN" w:bidi="ar-SA"/>
              </w:rPr>
              <w:t>5</w:t>
            </w:r>
          </w:p>
        </w:tc>
        <w:tc>
          <w:tcPr>
            <w:tcW w:w="8633" w:type="dxa"/>
            <w:tcBorders>
              <w:top w:val="single" w:color="000000" w:sz="8" w:space="0"/>
              <w:left w:val="single" w:color="000000" w:sz="8" w:space="0"/>
              <w:bottom w:val="single" w:color="000000" w:sz="8" w:space="0"/>
              <w:right w:val="single" w:color="000000" w:sz="8" w:space="0"/>
            </w:tcBorders>
            <w:noWrap w:val="0"/>
            <w:vAlign w:val="top"/>
          </w:tcPr>
          <w:p w14:paraId="1A5D5147">
            <w:pPr>
              <w:shd w:val="clear" w:color="auto" w:fill="auto"/>
              <w:snapToGrid w:val="0"/>
              <w:spacing w:line="360" w:lineRule="auto"/>
              <w:rPr>
                <w:rFonts w:hint="eastAsia" w:ascii="微软雅黑" w:hAnsi="微软雅黑" w:eastAsia="微软雅黑" w:cs="微软雅黑"/>
                <w:color w:val="auto"/>
                <w:sz w:val="24"/>
                <w:szCs w:val="28"/>
                <w:highlight w:val="none"/>
                <w:lang w:val="en-US" w:eastAsia="en-US"/>
              </w:rPr>
            </w:pPr>
            <w:r>
              <w:rPr>
                <w:rFonts w:hint="eastAsia" w:ascii="微软雅黑" w:hAnsi="微软雅黑" w:eastAsia="微软雅黑" w:cs="微软雅黑"/>
                <w:color w:val="auto"/>
                <w:sz w:val="24"/>
                <w:szCs w:val="28"/>
                <w:highlight w:val="none"/>
                <w:lang w:val="en-US" w:eastAsia="zh-CN"/>
              </w:rPr>
              <w:t>履约保证金</w:t>
            </w:r>
            <w:r>
              <w:rPr>
                <w:rFonts w:hint="eastAsia" w:ascii="微软雅黑" w:hAnsi="微软雅黑" w:eastAsia="微软雅黑" w:cs="微软雅黑"/>
                <w:color w:val="auto"/>
                <w:sz w:val="24"/>
                <w:szCs w:val="28"/>
                <w:highlight w:val="none"/>
              </w:rPr>
              <w:t>的金额：不缴纳</w:t>
            </w:r>
          </w:p>
        </w:tc>
      </w:tr>
      <w:tr w14:paraId="624734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3"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0CCB3E">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6</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F9FFD07">
            <w:pPr>
              <w:shd w:val="clear" w:color="auto" w:fill="auto"/>
              <w:snapToGrid w:val="0"/>
              <w:spacing w:line="360" w:lineRule="auto"/>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响应文件的编制</w:t>
            </w:r>
          </w:p>
          <w:p w14:paraId="43A48ED8">
            <w:pPr>
              <w:numPr>
                <w:ilvl w:val="0"/>
                <w:numId w:val="0"/>
              </w:numPr>
              <w:shd w:val="clear" w:color="auto" w:fill="auto"/>
              <w:snapToGrid w:val="0"/>
              <w:spacing w:line="360" w:lineRule="auto"/>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lang w:val="en-US" w:eastAsia="zh-CN" w:bidi="ar-SA"/>
              </w:rPr>
              <w:t>（1）加密的电子响应文件（*.xxtf 格式）为“新乡市公共资源交易中心”网站提供的“响应文件制作工具”软件制作生成的加密版响应文件。</w:t>
            </w:r>
          </w:p>
          <w:p w14:paraId="3F2AD2A2">
            <w:pPr>
              <w:numPr>
                <w:ilvl w:val="0"/>
                <w:numId w:val="0"/>
              </w:numPr>
              <w:shd w:val="clear" w:color="auto" w:fill="auto"/>
              <w:snapToGrid w:val="0"/>
              <w:spacing w:line="360" w:lineRule="auto"/>
              <w:ind w:left="0" w:leftChars="0" w:firstLine="0" w:firstLineChars="0"/>
              <w:rPr>
                <w:rFonts w:hint="eastAsia" w:ascii="微软雅黑" w:hAnsi="微软雅黑" w:eastAsia="微软雅黑" w:cs="微软雅黑"/>
                <w:color w:val="auto"/>
                <w:highlight w:val="none"/>
              </w:rPr>
            </w:pPr>
            <w:r>
              <w:rPr>
                <w:rFonts w:hint="eastAsia" w:ascii="微软雅黑" w:hAnsi="微软雅黑" w:eastAsia="微软雅黑" w:cs="微软雅黑"/>
                <w:color w:val="auto"/>
                <w:sz w:val="24"/>
                <w:szCs w:val="28"/>
                <w:highlight w:val="none"/>
                <w:lang w:val="en-US" w:eastAsia="zh-CN" w:bidi="ar-SA"/>
              </w:rPr>
              <w:t xml:space="preserve">（2）供应商必须使用投标工具制作响应文件，使用单位CA证书生成响应文件。 </w:t>
            </w:r>
          </w:p>
        </w:tc>
      </w:tr>
      <w:tr w14:paraId="782293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86239E4">
            <w:pPr>
              <w:shd w:val="clear" w:color="auto" w:fill="auto"/>
              <w:snapToGrid w:val="0"/>
              <w:spacing w:line="360" w:lineRule="auto"/>
              <w:jc w:val="center"/>
              <w:rPr>
                <w:rFonts w:hint="eastAsia" w:ascii="微软雅黑" w:hAnsi="微软雅黑" w:eastAsia="微软雅黑" w:cs="微软雅黑"/>
                <w:color w:val="auto"/>
                <w:sz w:val="24"/>
                <w:szCs w:val="28"/>
                <w:highlight w:val="none"/>
                <w:lang w:eastAsia="zh-CN"/>
              </w:rPr>
            </w:pPr>
            <w:r>
              <w:rPr>
                <w:rFonts w:hint="eastAsia" w:ascii="微软雅黑" w:hAnsi="微软雅黑" w:eastAsia="微软雅黑" w:cs="微软雅黑"/>
                <w:color w:val="auto"/>
                <w:sz w:val="24"/>
                <w:szCs w:val="28"/>
                <w:highlight w:val="none"/>
                <w:lang w:val="en-US" w:eastAsia="zh-CN"/>
              </w:rPr>
              <w:t>7</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4C91627">
            <w:pPr>
              <w:shd w:val="clear" w:color="auto" w:fill="auto"/>
              <w:snapToGrid w:val="0"/>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采购代理服务费：参考《河南省招标代理服务收费指导意见》（豫招协【2023】002）中的相关收费规定，根据</w:t>
            </w:r>
            <w:r>
              <w:rPr>
                <w:rFonts w:hint="eastAsia" w:ascii="微软雅黑" w:hAnsi="微软雅黑" w:eastAsia="微软雅黑" w:cs="微软雅黑"/>
                <w:color w:val="auto"/>
                <w:sz w:val="24"/>
                <w:szCs w:val="24"/>
                <w:highlight w:val="none"/>
                <w:lang w:eastAsia="zh-CN"/>
              </w:rPr>
              <w:t>成交</w:t>
            </w:r>
            <w:r>
              <w:rPr>
                <w:rFonts w:hint="eastAsia" w:ascii="微软雅黑" w:hAnsi="微软雅黑" w:eastAsia="微软雅黑" w:cs="微软雅黑"/>
                <w:color w:val="auto"/>
                <w:sz w:val="24"/>
                <w:szCs w:val="24"/>
                <w:highlight w:val="none"/>
              </w:rPr>
              <w:t>金额采用差额定率累进法计费方式，由</w:t>
            </w:r>
            <w:r>
              <w:rPr>
                <w:rFonts w:hint="eastAsia" w:ascii="微软雅黑" w:hAnsi="微软雅黑" w:eastAsia="微软雅黑" w:cs="微软雅黑"/>
                <w:color w:val="auto"/>
                <w:sz w:val="24"/>
                <w:szCs w:val="24"/>
                <w:highlight w:val="none"/>
                <w:lang w:eastAsia="zh-CN"/>
              </w:rPr>
              <w:t>成交</w:t>
            </w:r>
            <w:r>
              <w:rPr>
                <w:rFonts w:hint="eastAsia" w:ascii="微软雅黑" w:hAnsi="微软雅黑" w:eastAsia="微软雅黑" w:cs="微软雅黑"/>
                <w:color w:val="auto"/>
                <w:sz w:val="24"/>
                <w:szCs w:val="24"/>
                <w:highlight w:val="none"/>
              </w:rPr>
              <w:t>人在领取</w:t>
            </w:r>
            <w:r>
              <w:rPr>
                <w:rFonts w:hint="eastAsia" w:ascii="微软雅黑" w:hAnsi="微软雅黑" w:eastAsia="微软雅黑" w:cs="微软雅黑"/>
                <w:color w:val="auto"/>
                <w:sz w:val="24"/>
                <w:szCs w:val="24"/>
                <w:highlight w:val="none"/>
                <w:lang w:eastAsia="zh-CN"/>
              </w:rPr>
              <w:t>成交</w:t>
            </w:r>
            <w:r>
              <w:rPr>
                <w:rFonts w:hint="eastAsia" w:ascii="微软雅黑" w:hAnsi="微软雅黑" w:eastAsia="微软雅黑" w:cs="微软雅黑"/>
                <w:color w:val="auto"/>
                <w:sz w:val="24"/>
                <w:szCs w:val="24"/>
                <w:highlight w:val="none"/>
              </w:rPr>
              <w:t>通知书前支付给</w:t>
            </w:r>
            <w:r>
              <w:rPr>
                <w:rFonts w:hint="eastAsia" w:ascii="微软雅黑" w:hAnsi="微软雅黑" w:eastAsia="微软雅黑" w:cs="微软雅黑"/>
                <w:color w:val="auto"/>
                <w:sz w:val="24"/>
                <w:szCs w:val="24"/>
                <w:highlight w:val="none"/>
                <w:lang w:val="en-US" w:eastAsia="zh-CN"/>
              </w:rPr>
              <w:t>采购</w:t>
            </w:r>
            <w:r>
              <w:rPr>
                <w:rFonts w:hint="eastAsia" w:ascii="微软雅黑" w:hAnsi="微软雅黑" w:eastAsia="微软雅黑" w:cs="微软雅黑"/>
                <w:color w:val="auto"/>
                <w:sz w:val="24"/>
                <w:szCs w:val="24"/>
                <w:highlight w:val="none"/>
              </w:rPr>
              <w:t>代理机构。</w:t>
            </w:r>
          </w:p>
        </w:tc>
      </w:tr>
      <w:tr w14:paraId="2CC5D3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02"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ADBD36C">
            <w:pPr>
              <w:shd w:val="clear" w:color="auto" w:fill="auto"/>
              <w:snapToGrid w:val="0"/>
              <w:spacing w:line="360" w:lineRule="auto"/>
              <w:jc w:val="center"/>
              <w:rPr>
                <w:rFonts w:hint="eastAsia" w:ascii="微软雅黑" w:hAnsi="微软雅黑" w:eastAsia="微软雅黑" w:cs="微软雅黑"/>
                <w:color w:val="auto"/>
                <w:sz w:val="24"/>
                <w:szCs w:val="28"/>
                <w:highlight w:val="none"/>
                <w:lang w:eastAsia="zh-CN"/>
              </w:rPr>
            </w:pPr>
            <w:r>
              <w:rPr>
                <w:rFonts w:hint="eastAsia" w:ascii="微软雅黑" w:hAnsi="微软雅黑" w:eastAsia="微软雅黑" w:cs="微软雅黑"/>
                <w:color w:val="auto"/>
                <w:sz w:val="24"/>
                <w:szCs w:val="28"/>
                <w:highlight w:val="none"/>
                <w:lang w:val="en-US" w:eastAsia="zh-CN"/>
              </w:rPr>
              <w:t>8</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38239DB3">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4"/>
                <w:highlight w:val="none"/>
              </w:rPr>
              <w:t>现场勘察：供应商自行现场和周围环境进行勘察，以获取有关编制</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和签署合同所涉及现场的资料。供应商因自身原因未到现场实地踏勘的，成交后签订合同时和履约过程中，不得以不完全了解现场情况为由，提出任何形式的增加合同外造价或索赔的要求。供应商不得因勘察现场而使采购人承担有关的责任和蒙受损失，供应商应承担勘察现场的责任和风险。供应商承担勘察现场所发生的自身费用。</w:t>
            </w:r>
          </w:p>
        </w:tc>
      </w:tr>
      <w:tr w14:paraId="252BA3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028300E">
            <w:pPr>
              <w:widowControl/>
              <w:shd w:val="clear" w:color="auto" w:fill="auto"/>
              <w:tabs>
                <w:tab w:val="left" w:pos="1620"/>
              </w:tabs>
              <w:snapToGrid w:val="0"/>
              <w:spacing w:line="360" w:lineRule="auto"/>
              <w:jc w:val="center"/>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val="en-US" w:eastAsia="zh-CN"/>
              </w:rPr>
              <w:t>9</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3443D39A">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的签署盖章：</w:t>
            </w:r>
          </w:p>
          <w:p w14:paraId="2C1F1521">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rPr>
              <w:t>电子</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：按竞争性磋商文件要求加盖供应商电子印章和法定代表人电子印章。</w:t>
            </w:r>
          </w:p>
        </w:tc>
      </w:tr>
      <w:tr w14:paraId="3BD13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4"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8F877A3">
            <w:pPr>
              <w:widowControl/>
              <w:shd w:val="clear" w:color="auto" w:fill="auto"/>
              <w:tabs>
                <w:tab w:val="left" w:pos="1620"/>
              </w:tabs>
              <w:snapToGrid w:val="0"/>
              <w:spacing w:line="360" w:lineRule="auto"/>
              <w:jc w:val="center"/>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10</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2026E89E">
            <w:pPr>
              <w:shd w:val="clear" w:color="auto" w:fill="auto"/>
              <w:spacing w:line="360" w:lineRule="auto"/>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响应文件上传要求：</w:t>
            </w:r>
          </w:p>
          <w:p w14:paraId="18893B79">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1、加密的电子响应文件,应在响应文件提交截止时间前通过“新乡市公共资源交易中心电子交易平台”内上传；</w:t>
            </w:r>
          </w:p>
          <w:p w14:paraId="561A5D30">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eastAsia="zh-CN"/>
              </w:rPr>
              <w:t>2、因交易中心投标系统问题无法上传电子响应文件时，请在工作时间与系统客服联系。</w:t>
            </w:r>
          </w:p>
        </w:tc>
      </w:tr>
      <w:tr w14:paraId="4BA373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8"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E8F92D7">
            <w:pPr>
              <w:widowControl/>
              <w:shd w:val="clear" w:color="auto" w:fill="auto"/>
              <w:tabs>
                <w:tab w:val="left" w:pos="1620"/>
              </w:tabs>
              <w:snapToGrid w:val="0"/>
              <w:spacing w:line="360" w:lineRule="auto"/>
              <w:jc w:val="center"/>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11</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7202F2">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递交截止及开启时间：见采购邀请</w:t>
            </w:r>
          </w:p>
          <w:p w14:paraId="4D89C56D">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递交地点：见采购邀请</w:t>
            </w:r>
          </w:p>
        </w:tc>
      </w:tr>
      <w:tr w14:paraId="4723F4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4AEC96DD">
            <w:pPr>
              <w:shd w:val="clear" w:color="auto" w:fill="auto"/>
              <w:spacing w:line="360" w:lineRule="auto"/>
              <w:jc w:val="center"/>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12</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4E1C6FED">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提示供应商注意事项：</w:t>
            </w:r>
          </w:p>
          <w:p w14:paraId="6337ED5B">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根据(豫发改公管〔2019〕198号)文件精神，本项目明确严格禁止不同供应商的“响应文件制作机器码一致”，若存在响应文件制作机器码或创建标识码与其他供应商雷同的或MAC地址一致，均按投标无效处理，行政监管部门依法查处。</w:t>
            </w:r>
          </w:p>
          <w:p w14:paraId="472EA65D">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2、因新乡市公共资源交易中心平台在响应文件递交截止前具有保密性，供应商须自行查看项目进展、变更通知、澄清及回复，因供应商未及时查看而造成的后果由供应商自负。</w:t>
            </w:r>
          </w:p>
          <w:p w14:paraId="26771036">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3、磋商公告、磋商文件、中标（成交）通知书、供应商的响应文件均是本项目合同不可分割的组成部分。</w:t>
            </w:r>
          </w:p>
          <w:p w14:paraId="437E0F5E">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4、本项目竞争性磋商文件及竞争性磋商公告中的项目编号和交易中心电子系统产生的 项目编号（分包编号）均为有效编号，在评审时应均予认可。</w:t>
            </w:r>
          </w:p>
          <w:p w14:paraId="578D8FEE">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5、根据新办【2021】21号文件《关于加强“十四五”规划项目廉政风险防控打造廉洁工程的实施意见》的通知要求，谈判（磋商)项目采用不少于三轮谈判（磋商）方式。竞争性谈判（磋商）（第二次、三次/最终）报价，也将采用远程网上报价。供应商登录远程大厅进入本项目，在评标过程中收到报价通知时，即可远程在线报价。</w:t>
            </w:r>
          </w:p>
          <w:p w14:paraId="190F1973">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6、供应商在谈判（磋商）结束前应保持在线，以便参与谈判（磋商）过程及第二次、三次/最终报价（30分钟内），因供应商原因未及时参与谈判（磋商）过程及第二次、三次/最终报价的，后果由供应商自行负责。操作流程见新乡市公共资源交易中心网站-网上办事大厅-我是供应商-谈判、磋商项目供应商在线多轮报价操作手册</w:t>
            </w:r>
          </w:p>
          <w:p w14:paraId="2AE60EAE">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fldChar w:fldCharType="begin"/>
            </w:r>
            <w:r>
              <w:rPr>
                <w:rFonts w:hint="eastAsia" w:ascii="微软雅黑" w:hAnsi="微软雅黑" w:eastAsia="微软雅黑" w:cs="微软雅黑"/>
                <w:color w:val="auto"/>
                <w:sz w:val="24"/>
                <w:szCs w:val="24"/>
                <w:highlight w:val="none"/>
                <w:lang w:val="en-US" w:eastAsia="zh-CN"/>
              </w:rPr>
              <w:instrText xml:space="preserve"> HYPERLINK "https://ggzy.xinxiang.gov.cn/wsbs/093009/20231124/036da047-2acb-41fb-8202-d02cbd5a60c5.html" </w:instrText>
            </w:r>
            <w:r>
              <w:rPr>
                <w:rFonts w:hint="eastAsia" w:ascii="微软雅黑" w:hAnsi="微软雅黑" w:eastAsia="微软雅黑" w:cs="微软雅黑"/>
                <w:color w:val="auto"/>
                <w:sz w:val="24"/>
                <w:szCs w:val="24"/>
                <w:highlight w:val="none"/>
                <w:lang w:val="en-US" w:eastAsia="zh-CN"/>
              </w:rPr>
              <w:fldChar w:fldCharType="separate"/>
            </w:r>
            <w:r>
              <w:rPr>
                <w:rFonts w:hint="eastAsia" w:ascii="微软雅黑" w:hAnsi="微软雅黑" w:eastAsia="微软雅黑" w:cs="微软雅黑"/>
                <w:color w:val="auto"/>
                <w:sz w:val="24"/>
                <w:szCs w:val="24"/>
                <w:highlight w:val="none"/>
                <w:lang w:val="en-US" w:eastAsia="zh-CN"/>
              </w:rPr>
              <w:t>https://ggzy.xinxiang.gov.cn/wsbs/093009/20231124/036da047-2acb-41fb-8202-d02cbd5a60c5.html</w:t>
            </w:r>
            <w:r>
              <w:rPr>
                <w:rFonts w:hint="eastAsia" w:ascii="微软雅黑" w:hAnsi="微软雅黑" w:eastAsia="微软雅黑" w:cs="微软雅黑"/>
                <w:color w:val="auto"/>
                <w:sz w:val="24"/>
                <w:szCs w:val="24"/>
                <w:highlight w:val="none"/>
                <w:lang w:val="en-US" w:eastAsia="zh-CN"/>
              </w:rPr>
              <w:fldChar w:fldCharType="end"/>
            </w:r>
          </w:p>
          <w:p w14:paraId="78EA5EE1">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7、本次竞争性磋商项目实行电子开标、电子评标，供应商需要制作加密电子响应文件（*.xxtf 格式））。</w:t>
            </w:r>
          </w:p>
          <w:p w14:paraId="6328B554">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8、集中到投标截止时间前上传电子加密响应文件，可能出现由于投标企业制作电子响应文件不熟练、网络拥堵等不可预知的情况而且无法及时解决，丧失投标机会，请各投标企业提前制作、上传电子加密响应文件。</w:t>
            </w:r>
          </w:p>
          <w:p w14:paraId="7B285D88">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9、竞争性磋商过程及第二次、三次/最终报价，将采用不见面在线方式进行。 供应商登录智能不见面开标大厅进入本项目，在评标过程中收到询标通知时，即可远程在线回复专家质询及报价，如项目需要使用在线视频磋商(谈判澄清)，请务必安装好谷歌浏览器(GoogleChrome)并配备摄像头以回复可能发起的在线视频磋商(谈判澄清)；</w:t>
            </w:r>
          </w:p>
          <w:p w14:paraId="4786E02E">
            <w:pPr>
              <w:shd w:val="clear" w:color="auto" w:fill="auto"/>
              <w:spacing w:line="360" w:lineRule="auto"/>
              <w:ind w:firstLine="480" w:firstLineChars="200"/>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10、本项目竞争性磋商文件及竞争性磋商公告中的交易中心电子系统产生的项目编号（分包编号）均为有效编号，在评审时应均予认可。</w:t>
            </w:r>
          </w:p>
          <w:p w14:paraId="5A5BF9A4">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11、评审小组可能按响应文件解密顺序分别与各供应商进行磋商。</w:t>
            </w:r>
          </w:p>
        </w:tc>
      </w:tr>
      <w:tr w14:paraId="1D059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7"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45A08C0C">
            <w:pPr>
              <w:shd w:val="clear" w:color="auto" w:fill="auto"/>
              <w:spacing w:line="360" w:lineRule="auto"/>
              <w:jc w:val="center"/>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13</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257847B0">
            <w:pPr>
              <w:shd w:val="clear" w:color="auto" w:fill="auto"/>
              <w:spacing w:line="360" w:lineRule="auto"/>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开标方式：</w:t>
            </w:r>
          </w:p>
          <w:p w14:paraId="49505985">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本项目采用“远程不见面”开标方式，供应商无需到现场参加开标会议，无需到达现场提交原件资料。供应商应当在投标截止时间前，登录中心门户网站——“智能开标大厅”，在线准时参加开标活动，并在规定时间内进行响应文件解密、答疑澄清等。各潜在供应商因加密电子响应文件未能成功上传，其投标将被拒绝。供应商需在开标截止时间后30分钟内完成解密，否则造成的一切后果由供应商自行负责。具体事宜请查阅“智能开标大厅”首页右上角“操作指南”。</w:t>
            </w:r>
          </w:p>
        </w:tc>
      </w:tr>
      <w:tr w14:paraId="793D7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8"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4BAF6631">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lang w:val="en-US" w:eastAsia="zh-CN"/>
              </w:rPr>
              <w:t>14</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6FB5712E">
            <w:pPr>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电子化采购模式：</w:t>
            </w:r>
          </w:p>
          <w:p w14:paraId="58889610">
            <w:pPr>
              <w:shd w:val="clear" w:color="auto" w:fill="auto"/>
              <w:spacing w:line="360" w:lineRule="auto"/>
              <w:rPr>
                <w:rFonts w:hint="eastAsia" w:ascii="微软雅黑" w:hAnsi="微软雅黑" w:eastAsia="微软雅黑" w:cs="微软雅黑"/>
                <w:bCs/>
                <w:color w:val="auto"/>
                <w:sz w:val="24"/>
                <w:highlight w:val="none"/>
                <w:lang w:eastAsia="zh-CN"/>
              </w:rPr>
            </w:pPr>
            <w:r>
              <w:rPr>
                <w:rFonts w:hint="eastAsia" w:ascii="微软雅黑" w:hAnsi="微软雅黑" w:eastAsia="微软雅黑" w:cs="微软雅黑"/>
                <w:bCs/>
                <w:color w:val="auto"/>
                <w:sz w:val="24"/>
                <w:highlight w:val="none"/>
              </w:rPr>
              <w:t>☑是</w:t>
            </w:r>
            <w:r>
              <w:rPr>
                <w:rFonts w:hint="eastAsia" w:ascii="微软雅黑" w:hAnsi="微软雅黑" w:eastAsia="微软雅黑" w:cs="微软雅黑"/>
                <w:bCs/>
                <w:color w:val="auto"/>
                <w:sz w:val="24"/>
                <w:highlight w:val="none"/>
                <w:lang w:val="en-US" w:eastAsia="zh-CN"/>
              </w:rPr>
              <w:t xml:space="preserve"> </w:t>
            </w:r>
            <w:r>
              <w:rPr>
                <w:rFonts w:hint="eastAsia" w:ascii="微软雅黑" w:hAnsi="微软雅黑" w:eastAsia="微软雅黑" w:cs="微软雅黑"/>
                <w:bCs/>
                <w:color w:val="auto"/>
                <w:sz w:val="24"/>
                <w:highlight w:val="none"/>
              </w:rPr>
              <w:t>供应商投标时须提供加密电子响应文件</w:t>
            </w:r>
            <w:r>
              <w:rPr>
                <w:rFonts w:hint="eastAsia" w:ascii="微软雅黑" w:hAnsi="微软雅黑" w:eastAsia="微软雅黑" w:cs="微软雅黑"/>
                <w:bCs/>
                <w:color w:val="auto"/>
                <w:sz w:val="24"/>
                <w:highlight w:val="none"/>
                <w:lang w:eastAsia="zh-CN"/>
              </w:rPr>
              <w:t>。</w:t>
            </w:r>
          </w:p>
          <w:p w14:paraId="37EBDBBC">
            <w:pPr>
              <w:shd w:val="clear" w:color="auto" w:fill="auto"/>
              <w:spacing w:line="360" w:lineRule="auto"/>
              <w:rPr>
                <w:rFonts w:hint="eastAsia" w:ascii="微软雅黑" w:hAnsi="微软雅黑" w:eastAsia="微软雅黑" w:cs="微软雅黑"/>
                <w:color w:val="auto"/>
                <w:sz w:val="32"/>
                <w:szCs w:val="24"/>
                <w:highlight w:val="none"/>
                <w:lang w:val="en-US" w:eastAsia="zh-CN" w:bidi="ar-SA"/>
              </w:rPr>
            </w:pPr>
            <w:r>
              <w:rPr>
                <w:rFonts w:hint="eastAsia" w:ascii="微软雅黑" w:hAnsi="微软雅黑" w:eastAsia="微软雅黑" w:cs="微软雅黑"/>
                <w:bCs/>
                <w:color w:val="auto"/>
                <w:sz w:val="24"/>
                <w:highlight w:val="none"/>
              </w:rPr>
              <w:t>□否</w:t>
            </w:r>
            <w:r>
              <w:rPr>
                <w:rFonts w:hint="eastAsia" w:ascii="微软雅黑" w:hAnsi="微软雅黑" w:eastAsia="微软雅黑" w:cs="微软雅黑"/>
                <w:bCs/>
                <w:color w:val="auto"/>
                <w:sz w:val="24"/>
                <w:highlight w:val="none"/>
                <w:lang w:val="en-US" w:eastAsia="zh-CN"/>
              </w:rPr>
              <w:t xml:space="preserve"> </w:t>
            </w:r>
          </w:p>
        </w:tc>
      </w:tr>
      <w:tr w14:paraId="5FB6E9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0"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082B4D67">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lang w:val="en-US" w:eastAsia="zh-CN"/>
              </w:rPr>
              <w:t>15</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3BE3E390">
            <w:pPr>
              <w:shd w:val="clear" w:color="auto" w:fill="auto"/>
              <w:spacing w:line="360" w:lineRule="auto"/>
              <w:outlineLvl w:val="9"/>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本文件解释权归采购人；</w:t>
            </w:r>
          </w:p>
          <w:p w14:paraId="6703FA22">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其它未尽事宜，按国家有关法律、法规执行；</w:t>
            </w:r>
          </w:p>
          <w:p w14:paraId="3F81A5E8">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1、如磋商文件前后出现不一致，以磋商公告和磋商须知前附表为准。</w:t>
            </w:r>
          </w:p>
          <w:p w14:paraId="784ADBD1">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本项目采用智能不见面磋商谈判系统，非招标方式政府采购项目中文件解密、磋商（谈判）、询问（澄清）等环节均可实现远程线上操作，其中文件解密在“不见面开标大厅”中完成，在“新乡市公共资源交易中心电子交易平台”中增设了在线磋商(谈判、澄清)功能，可进行在线磋商《谈判、澄清)，操作流程见新乡市公共资源交易中心网站-网上办事大厅-我是供应商-《谈判、磋商项目供应商在线多轮报价操作手册》</w:t>
            </w:r>
          </w:p>
          <w:p w14:paraId="5FE6A38E">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fldChar w:fldCharType="begin"/>
            </w:r>
            <w:r>
              <w:rPr>
                <w:rFonts w:hint="eastAsia" w:ascii="微软雅黑" w:hAnsi="微软雅黑" w:eastAsia="微软雅黑" w:cs="微软雅黑"/>
                <w:color w:val="auto"/>
                <w:sz w:val="24"/>
                <w:szCs w:val="24"/>
                <w:highlight w:val="none"/>
                <w:lang w:val="en-US" w:eastAsia="zh-CN"/>
              </w:rPr>
              <w:instrText xml:space="preserve"> HYPERLINK "https://ggzy.xinxiang.gov.cn/wsbs/093009/20231124/036da047-2acb-41fb-8202-d02cbd5a60c5.html" </w:instrText>
            </w:r>
            <w:r>
              <w:rPr>
                <w:rFonts w:hint="eastAsia" w:ascii="微软雅黑" w:hAnsi="微软雅黑" w:eastAsia="微软雅黑" w:cs="微软雅黑"/>
                <w:color w:val="auto"/>
                <w:sz w:val="24"/>
                <w:szCs w:val="24"/>
                <w:highlight w:val="none"/>
                <w:lang w:val="en-US" w:eastAsia="zh-CN"/>
              </w:rPr>
              <w:fldChar w:fldCharType="separate"/>
            </w:r>
            <w:r>
              <w:rPr>
                <w:rFonts w:hint="eastAsia" w:ascii="微软雅黑" w:hAnsi="微软雅黑" w:eastAsia="微软雅黑" w:cs="微软雅黑"/>
                <w:color w:val="auto"/>
                <w:sz w:val="24"/>
                <w:szCs w:val="24"/>
                <w:highlight w:val="none"/>
                <w:lang w:val="en-US" w:eastAsia="zh-CN"/>
              </w:rPr>
              <w:t>https://ggzy.xinxiang.gov.cn/wsbs/093009/20231124/036da047-2acb-41fb-8202-d02cbd5a60c5.html</w:t>
            </w:r>
            <w:r>
              <w:rPr>
                <w:rFonts w:hint="eastAsia" w:ascii="微软雅黑" w:hAnsi="微软雅黑" w:eastAsia="微软雅黑" w:cs="微软雅黑"/>
                <w:color w:val="auto"/>
                <w:sz w:val="24"/>
                <w:szCs w:val="24"/>
                <w:highlight w:val="none"/>
                <w:lang w:val="en-US" w:eastAsia="zh-CN"/>
              </w:rPr>
              <w:fldChar w:fldCharType="end"/>
            </w:r>
            <w:r>
              <w:rPr>
                <w:rFonts w:hint="eastAsia" w:ascii="微软雅黑" w:hAnsi="微软雅黑" w:eastAsia="微软雅黑" w:cs="微软雅黑"/>
                <w:color w:val="auto"/>
                <w:sz w:val="24"/>
                <w:szCs w:val="24"/>
                <w:highlight w:val="none"/>
                <w:lang w:val="en-US" w:eastAsia="zh-CN"/>
              </w:rPr>
              <w:t xml:space="preserve"> </w:t>
            </w:r>
          </w:p>
          <w:p w14:paraId="755E5474">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注意事项</w:t>
            </w:r>
          </w:p>
          <w:p w14:paraId="6794D969">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1.各交易主体要提前学习相关操作手册确保能够熟练操作系统相关功能。</w:t>
            </w:r>
          </w:p>
          <w:p w14:paraId="749B3A45">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2.采购人、代理机构在编制竞争性磋商、竞争性谈判等采购文件时，原则上不再要求供应商到交易中心现场。</w:t>
            </w:r>
          </w:p>
          <w:p w14:paraId="08AC5B18">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3.供应商在项目开始前，需调试好系统，做好各项操作准备，在项目进行中应当保持在线，如因供应商自身操作造成的问题，责任由供应商自行承担。</w:t>
            </w:r>
          </w:p>
          <w:p w14:paraId="0E5DE3BA">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4.如项目需要使用在线视频磋商(谈判、澄清)，请务必安装好谷歌浏览器(GogleChrome) 并配备摄像头以回复可能发起的在线视频磋商(谈判、澄清)。</w:t>
            </w:r>
          </w:p>
          <w:p w14:paraId="2C94380C">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5.本次为智能不见面磋商谈判系统首次试运行，请交易主体按照提示手册按步骤操作，对于项目中可能出现的问题敬请谅解。</w:t>
            </w:r>
          </w:p>
        </w:tc>
      </w:tr>
      <w:tr w14:paraId="184CB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3731E8E1">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rPr>
              <w:t>1</w:t>
            </w:r>
            <w:r>
              <w:rPr>
                <w:rFonts w:hint="eastAsia" w:ascii="微软雅黑" w:hAnsi="微软雅黑" w:eastAsia="微软雅黑" w:cs="微软雅黑"/>
                <w:color w:val="auto"/>
                <w:sz w:val="24"/>
                <w:szCs w:val="28"/>
                <w:highlight w:val="none"/>
                <w:lang w:val="en-US" w:eastAsia="zh-CN"/>
              </w:rPr>
              <w:t>6</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75D239C3">
            <w:pPr>
              <w:shd w:val="clear" w:color="auto" w:fill="auto"/>
              <w:spacing w:line="360" w:lineRule="auto"/>
              <w:ind w:firstLine="480" w:firstLineChars="200"/>
              <w:rPr>
                <w:rFonts w:hint="eastAsia" w:ascii="微软雅黑" w:hAnsi="微软雅黑" w:eastAsia="微软雅黑" w:cs="微软雅黑"/>
                <w:color w:val="auto"/>
                <w:sz w:val="32"/>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 xml:space="preserve">采购人邀请所有供应商的法定代表人或其委托代理人参加开标会。供应商的法定代表人或其委托代理人应当按时登录新乡智能开标大厅参加开标会。 </w:t>
            </w:r>
          </w:p>
        </w:tc>
      </w:tr>
      <w:tr w14:paraId="0F8D7E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53"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15B0EBA">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lang w:val="en-US" w:eastAsia="zh-CN"/>
              </w:rPr>
              <w:t>17</w:t>
            </w:r>
          </w:p>
        </w:tc>
        <w:tc>
          <w:tcPr>
            <w:tcW w:w="8633"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C45C2F8">
            <w:pPr>
              <w:shd w:val="clear" w:color="auto" w:fill="auto"/>
              <w:spacing w:line="360" w:lineRule="auto"/>
              <w:outlineLvl w:val="9"/>
              <w:rPr>
                <w:rFonts w:hint="eastAsia" w:ascii="微软雅黑" w:hAnsi="微软雅黑" w:eastAsia="微软雅黑" w:cs="微软雅黑"/>
                <w:color w:val="auto"/>
                <w:sz w:val="24"/>
                <w:highlight w:val="none"/>
                <w:lang w:val="en-US" w:eastAsia="zh-CN"/>
              </w:rPr>
            </w:pPr>
            <w:r>
              <w:rPr>
                <w:rFonts w:hint="eastAsia" w:ascii="微软雅黑" w:hAnsi="微软雅黑" w:eastAsia="微软雅黑" w:cs="微软雅黑"/>
                <w:color w:val="auto"/>
                <w:sz w:val="24"/>
                <w:highlight w:val="none"/>
              </w:rPr>
              <w:t>报价：</w:t>
            </w:r>
            <w:r>
              <w:rPr>
                <w:rFonts w:hint="eastAsia" w:ascii="微软雅黑" w:hAnsi="微软雅黑" w:eastAsia="微软雅黑" w:cs="微软雅黑"/>
                <w:color w:val="auto"/>
                <w:sz w:val="24"/>
                <w:highlight w:val="none"/>
                <w:lang w:val="en-US" w:eastAsia="zh-CN"/>
              </w:rPr>
              <w:t>1、项目预算金额为：753000.00元</w:t>
            </w:r>
          </w:p>
          <w:p w14:paraId="537529A7">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lang w:eastAsia="zh-CN"/>
              </w:rPr>
            </w:pPr>
            <w:r>
              <w:rPr>
                <w:rFonts w:hint="eastAsia" w:ascii="微软雅黑" w:hAnsi="微软雅黑" w:eastAsia="微软雅黑" w:cs="微软雅黑"/>
                <w:color w:val="auto"/>
                <w:sz w:val="24"/>
                <w:highlight w:val="none"/>
                <w:lang w:val="en-US" w:eastAsia="zh-CN"/>
              </w:rPr>
              <w:t>2、最高限价：753000.00元</w:t>
            </w:r>
            <w:r>
              <w:rPr>
                <w:rFonts w:hint="eastAsia" w:ascii="微软雅黑" w:hAnsi="微软雅黑" w:eastAsia="微软雅黑" w:cs="微软雅黑"/>
                <w:color w:val="auto"/>
                <w:sz w:val="24"/>
                <w:highlight w:val="none"/>
                <w:lang w:eastAsia="zh-CN"/>
              </w:rPr>
              <w:t>，</w:t>
            </w:r>
          </w:p>
          <w:p w14:paraId="0E65A646">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lang w:val="en-US" w:eastAsia="zh-CN"/>
              </w:rPr>
            </w:pPr>
            <w:r>
              <w:rPr>
                <w:rFonts w:hint="eastAsia" w:ascii="微软雅黑" w:hAnsi="微软雅黑" w:eastAsia="微软雅黑" w:cs="微软雅黑"/>
                <w:color w:val="auto"/>
                <w:sz w:val="24"/>
                <w:highlight w:val="none"/>
                <w:lang w:val="en-US" w:eastAsia="zh-CN"/>
              </w:rPr>
              <w:t>其中：1标段：179200.00元；2标段：573800.00元。</w:t>
            </w:r>
          </w:p>
          <w:p w14:paraId="46D959B5">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lang w:val="en-US" w:eastAsia="zh-CN"/>
              </w:rPr>
            </w:pPr>
            <w:r>
              <w:rPr>
                <w:rFonts w:hint="eastAsia" w:ascii="微软雅黑" w:hAnsi="微软雅黑" w:eastAsia="微软雅黑" w:cs="微软雅黑"/>
                <w:color w:val="auto"/>
                <w:sz w:val="24"/>
                <w:highlight w:val="none"/>
                <w:lang w:val="en-US" w:eastAsia="zh-CN"/>
              </w:rPr>
              <w:t>3、磋商报价为人民币报价（含税以及其他费用等）。</w:t>
            </w:r>
          </w:p>
          <w:p w14:paraId="26D85076">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4、磋商应</w:t>
            </w:r>
            <w:r>
              <w:rPr>
                <w:rFonts w:hint="eastAsia" w:ascii="微软雅黑" w:hAnsi="微软雅黑" w:eastAsia="微软雅黑" w:cs="微软雅黑"/>
                <w:color w:val="auto"/>
                <w:sz w:val="24"/>
                <w:highlight w:val="none"/>
              </w:rPr>
              <w:t>填写磋商报价表，大小写不符以大写为准。</w:t>
            </w:r>
          </w:p>
          <w:p w14:paraId="4AC44630">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5</w:t>
            </w:r>
            <w:r>
              <w:rPr>
                <w:rFonts w:hint="eastAsia" w:ascii="微软雅黑" w:hAnsi="微软雅黑" w:eastAsia="微软雅黑" w:cs="微软雅黑"/>
                <w:color w:val="auto"/>
                <w:sz w:val="24"/>
                <w:highlight w:val="none"/>
              </w:rPr>
              <w:t>、采购人设有项目</w:t>
            </w:r>
            <w:r>
              <w:rPr>
                <w:rFonts w:hint="eastAsia" w:ascii="微软雅黑" w:hAnsi="微软雅黑" w:eastAsia="微软雅黑" w:cs="微软雅黑"/>
                <w:color w:val="auto"/>
                <w:sz w:val="24"/>
                <w:highlight w:val="none"/>
                <w:lang w:eastAsia="zh-CN"/>
              </w:rPr>
              <w:t>最高限价</w:t>
            </w:r>
            <w:r>
              <w:rPr>
                <w:rFonts w:hint="eastAsia" w:ascii="微软雅黑" w:hAnsi="微软雅黑" w:eastAsia="微软雅黑" w:cs="微软雅黑"/>
                <w:color w:val="auto"/>
                <w:sz w:val="24"/>
                <w:highlight w:val="none"/>
              </w:rPr>
              <w:t>的，供应商的磋商报价不得超过项目</w:t>
            </w:r>
            <w:r>
              <w:rPr>
                <w:rFonts w:hint="eastAsia" w:ascii="微软雅黑" w:hAnsi="微软雅黑" w:eastAsia="微软雅黑" w:cs="微软雅黑"/>
                <w:color w:val="auto"/>
                <w:sz w:val="24"/>
                <w:highlight w:val="none"/>
                <w:lang w:eastAsia="zh-CN"/>
              </w:rPr>
              <w:t>最高限价，</w:t>
            </w:r>
            <w:r>
              <w:rPr>
                <w:rFonts w:hint="eastAsia" w:ascii="微软雅黑" w:hAnsi="微软雅黑" w:eastAsia="微软雅黑" w:cs="微软雅黑"/>
                <w:color w:val="auto"/>
                <w:sz w:val="24"/>
                <w:highlight w:val="none"/>
              </w:rPr>
              <w:t>项目</w:t>
            </w:r>
            <w:r>
              <w:rPr>
                <w:rFonts w:hint="eastAsia" w:ascii="微软雅黑" w:hAnsi="微软雅黑" w:eastAsia="微软雅黑" w:cs="微软雅黑"/>
                <w:color w:val="auto"/>
                <w:sz w:val="24"/>
                <w:highlight w:val="none"/>
                <w:lang w:eastAsia="zh-CN"/>
              </w:rPr>
              <w:t>最高限价</w:t>
            </w:r>
            <w:r>
              <w:rPr>
                <w:rFonts w:hint="eastAsia" w:ascii="微软雅黑" w:hAnsi="微软雅黑" w:eastAsia="微软雅黑" w:cs="微软雅黑"/>
                <w:color w:val="auto"/>
                <w:sz w:val="24"/>
                <w:highlight w:val="none"/>
              </w:rPr>
              <w:t>在磋商须知中载明。</w:t>
            </w:r>
          </w:p>
          <w:p w14:paraId="2A2086B9">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lang w:val="en-US" w:eastAsia="zh-CN"/>
              </w:rPr>
            </w:pPr>
            <w:r>
              <w:rPr>
                <w:rFonts w:hint="eastAsia" w:ascii="微软雅黑" w:hAnsi="微软雅黑" w:eastAsia="微软雅黑" w:cs="微软雅黑"/>
                <w:color w:val="auto"/>
                <w:sz w:val="24"/>
                <w:highlight w:val="none"/>
              </w:rPr>
              <w:t>磋商报价的其他要求见磋商须知。</w:t>
            </w:r>
          </w:p>
        </w:tc>
      </w:tr>
      <w:tr w14:paraId="4713E9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05"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43B0FC5">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18</w:t>
            </w:r>
          </w:p>
        </w:tc>
        <w:tc>
          <w:tcPr>
            <w:tcW w:w="8633"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7F92559">
            <w:pPr>
              <w:shd w:val="clear" w:color="auto" w:fill="auto"/>
              <w:spacing w:line="360" w:lineRule="auto"/>
              <w:outlineLvl w:val="9"/>
              <w:rPr>
                <w:rFonts w:hint="eastAsia" w:ascii="微软雅黑" w:hAnsi="微软雅黑" w:eastAsia="微软雅黑" w:cs="微软雅黑"/>
                <w:b/>
                <w:bCs/>
                <w:color w:val="auto"/>
                <w:sz w:val="24"/>
                <w:highlight w:val="none"/>
                <w:lang w:val="en-US" w:eastAsia="zh-CN"/>
              </w:rPr>
            </w:pPr>
            <w:r>
              <w:rPr>
                <w:rFonts w:hint="eastAsia" w:ascii="微软雅黑" w:hAnsi="微软雅黑" w:eastAsia="微软雅黑" w:cs="微软雅黑"/>
                <w:b/>
                <w:bCs/>
                <w:color w:val="auto"/>
                <w:sz w:val="24"/>
                <w:highlight w:val="none"/>
                <w:lang w:val="en-US" w:eastAsia="zh-CN"/>
              </w:rPr>
              <w:t>一标段所属行业：属于农、林、牧、渔业</w:t>
            </w:r>
          </w:p>
          <w:p w14:paraId="1E3ED3CB">
            <w:pPr>
              <w:shd w:val="clear" w:color="auto" w:fill="auto"/>
              <w:spacing w:line="360" w:lineRule="auto"/>
              <w:outlineLvl w:val="9"/>
              <w:rPr>
                <w:rFonts w:hint="eastAsia" w:ascii="微软雅黑" w:hAnsi="微软雅黑" w:eastAsia="微软雅黑" w:cs="微软雅黑"/>
                <w:color w:val="auto"/>
                <w:sz w:val="24"/>
                <w:highlight w:val="none"/>
                <w:lang w:val="en-US" w:eastAsia="zh-CN"/>
              </w:rPr>
            </w:pPr>
            <w:r>
              <w:rPr>
                <w:rFonts w:hint="eastAsia" w:ascii="微软雅黑" w:hAnsi="微软雅黑" w:eastAsia="微软雅黑" w:cs="微软雅黑"/>
                <w:color w:val="auto"/>
                <w:sz w:val="24"/>
                <w:highlight w:val="none"/>
                <w:lang w:val="en-US" w:eastAsia="zh-CN"/>
              </w:rPr>
              <w:t>营业收入20000万元以下的为中小微型企业。其中，营业收入500万元及以上的为中型企业，营业收入50万元及以上的为小型企业，营业收入50万元以下的为微型企业。</w:t>
            </w:r>
          </w:p>
          <w:p w14:paraId="134B2414">
            <w:pPr>
              <w:shd w:val="clear" w:color="auto" w:fill="auto"/>
              <w:spacing w:line="360" w:lineRule="auto"/>
              <w:outlineLvl w:val="9"/>
              <w:rPr>
                <w:rFonts w:hint="eastAsia" w:ascii="微软雅黑" w:hAnsi="微软雅黑" w:eastAsia="微软雅黑" w:cs="微软雅黑"/>
                <w:b/>
                <w:bCs/>
                <w:color w:val="auto"/>
                <w:sz w:val="24"/>
                <w:highlight w:val="none"/>
                <w:lang w:val="en-US" w:eastAsia="zh-CN"/>
              </w:rPr>
            </w:pPr>
            <w:r>
              <w:rPr>
                <w:rFonts w:hint="eastAsia" w:ascii="微软雅黑" w:hAnsi="微软雅黑" w:eastAsia="微软雅黑" w:cs="微软雅黑"/>
                <w:b/>
                <w:bCs/>
                <w:color w:val="auto"/>
                <w:sz w:val="24"/>
                <w:highlight w:val="none"/>
                <w:lang w:val="en-US" w:eastAsia="zh-CN"/>
              </w:rPr>
              <w:t>二标段所属行业：工业</w:t>
            </w:r>
          </w:p>
          <w:p w14:paraId="0BEAB56C">
            <w:pPr>
              <w:shd w:val="clear" w:color="auto" w:fill="auto"/>
              <w:spacing w:line="360" w:lineRule="auto"/>
              <w:outlineLvl w:val="9"/>
              <w:rPr>
                <w:rFonts w:hint="eastAsia" w:ascii="微软雅黑" w:hAnsi="微软雅黑" w:eastAsia="微软雅黑" w:cs="微软雅黑"/>
                <w:color w:val="auto"/>
                <w:sz w:val="24"/>
                <w:highlight w:val="none"/>
                <w:lang w:val="en-US" w:eastAsia="zh-CN"/>
              </w:rPr>
            </w:pPr>
            <w:r>
              <w:rPr>
                <w:rFonts w:hint="eastAsia" w:ascii="微软雅黑" w:hAnsi="微软雅黑" w:eastAsia="微软雅黑" w:cs="微软雅黑"/>
                <w:color w:val="auto"/>
                <w:sz w:val="24"/>
                <w:highlight w:val="none"/>
                <w:lang w:val="en-US" w:eastAsia="zh-CN"/>
              </w:rPr>
              <w:t>从业人员1000人及以上且营业收入40000万元及以上为大型企业；从业人员300人及以上且营业收入2000万元及以上为中型企业；从业人员20人及以上且营业收入300万元及以上为小型企业；从业人员20人以下或营业收入300万元以下为微型企业。</w:t>
            </w:r>
          </w:p>
        </w:tc>
      </w:tr>
      <w:tr w14:paraId="7BEF47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F1DA3F3">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19</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EFF4644">
            <w:pPr>
              <w:shd w:val="clear" w:color="auto" w:fill="auto"/>
              <w:snapToGrid w:val="0"/>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政府采购政策：</w:t>
            </w:r>
          </w:p>
          <w:p w14:paraId="540662AD">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b/>
                <w:bCs/>
                <w:color w:val="auto"/>
                <w:kern w:val="2"/>
                <w:szCs w:val="24"/>
                <w:highlight w:val="none"/>
              </w:rPr>
            </w:pPr>
            <w:r>
              <w:rPr>
                <w:rFonts w:hint="eastAsia" w:ascii="微软雅黑" w:hAnsi="微软雅黑" w:eastAsia="微软雅黑" w:cs="微软雅黑"/>
                <w:b/>
                <w:bCs/>
                <w:color w:val="auto"/>
                <w:kern w:val="2"/>
                <w:szCs w:val="24"/>
                <w:highlight w:val="none"/>
              </w:rPr>
              <w:t>一、支持中小微企业发展</w:t>
            </w:r>
          </w:p>
          <w:p w14:paraId="7714CB26">
            <w:pPr>
              <w:pStyle w:val="11"/>
              <w:shd w:val="clear" w:color="auto" w:fill="auto"/>
              <w:topLinePunct/>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1、本项目为专门面向中小</w:t>
            </w:r>
            <w:r>
              <w:rPr>
                <w:rFonts w:hint="eastAsia" w:ascii="微软雅黑" w:hAnsi="微软雅黑" w:eastAsia="微软雅黑" w:cs="微软雅黑"/>
                <w:color w:val="auto"/>
                <w:kern w:val="2"/>
                <w:szCs w:val="24"/>
                <w:highlight w:val="none"/>
                <w:lang w:eastAsia="zh-CN"/>
              </w:rPr>
              <w:t>微</w:t>
            </w:r>
            <w:r>
              <w:rPr>
                <w:rFonts w:hint="eastAsia" w:ascii="微软雅黑" w:hAnsi="微软雅黑" w:eastAsia="微软雅黑" w:cs="微软雅黑"/>
                <w:color w:val="auto"/>
                <w:kern w:val="2"/>
                <w:szCs w:val="24"/>
                <w:highlight w:val="none"/>
              </w:rPr>
              <w:t>企业采购的项目</w:t>
            </w:r>
            <w:r>
              <w:rPr>
                <w:rFonts w:hint="eastAsia" w:ascii="微软雅黑" w:hAnsi="微软雅黑" w:eastAsia="微软雅黑" w:cs="微软雅黑"/>
                <w:color w:val="auto"/>
                <w:kern w:val="2"/>
                <w:szCs w:val="24"/>
                <w:highlight w:val="none"/>
                <w:lang w:eastAsia="zh-CN"/>
              </w:rPr>
              <w:t>，</w:t>
            </w:r>
            <w:r>
              <w:rPr>
                <w:rFonts w:hint="eastAsia" w:ascii="微软雅黑" w:hAnsi="微软雅黑" w:eastAsia="微软雅黑" w:cs="微软雅黑"/>
                <w:color w:val="auto"/>
                <w:kern w:val="2"/>
                <w:szCs w:val="24"/>
                <w:highlight w:val="none"/>
              </w:rPr>
              <w:t>按照财政部、工业和信息化部发布的《政府采购促进中小企业发展管理办法》（财库[2020]46号）</w:t>
            </w:r>
            <w:r>
              <w:rPr>
                <w:rFonts w:hint="eastAsia" w:ascii="微软雅黑" w:hAnsi="微软雅黑" w:eastAsia="微软雅黑" w:cs="微软雅黑"/>
                <w:color w:val="auto"/>
                <w:kern w:val="2"/>
                <w:szCs w:val="24"/>
                <w:highlight w:val="none"/>
                <w:lang w:eastAsia="zh-CN"/>
              </w:rPr>
              <w:t>、河南省财政厅关于进一步做好政府采购支持中小企业发展有关事项的通知（豫财购【</w:t>
            </w:r>
            <w:r>
              <w:rPr>
                <w:rFonts w:hint="eastAsia" w:ascii="微软雅黑" w:hAnsi="微软雅黑" w:eastAsia="微软雅黑" w:cs="微软雅黑"/>
                <w:color w:val="auto"/>
                <w:kern w:val="2"/>
                <w:szCs w:val="24"/>
                <w:highlight w:val="none"/>
                <w:lang w:val="en-US" w:eastAsia="zh-CN"/>
              </w:rPr>
              <w:t>2022】5号）、</w:t>
            </w:r>
            <w:r>
              <w:rPr>
                <w:rFonts w:hint="eastAsia" w:ascii="微软雅黑" w:hAnsi="微软雅黑" w:eastAsia="微软雅黑" w:cs="微软雅黑"/>
                <w:color w:val="auto"/>
                <w:kern w:val="2"/>
                <w:szCs w:val="24"/>
                <w:highlight w:val="none"/>
              </w:rPr>
              <w:t>财政部日前印发《关于进一步加大政府采购支持中小企业力度的通知》（财库〔2022〕19号</w:t>
            </w:r>
            <w:r>
              <w:rPr>
                <w:rFonts w:hint="eastAsia" w:ascii="微软雅黑" w:hAnsi="微软雅黑" w:eastAsia="微软雅黑" w:cs="微软雅黑"/>
                <w:color w:val="auto"/>
                <w:kern w:val="2"/>
                <w:szCs w:val="24"/>
                <w:highlight w:val="none"/>
                <w:lang w:eastAsia="zh-CN"/>
              </w:rPr>
              <w:t>的</w:t>
            </w:r>
            <w:r>
              <w:rPr>
                <w:rFonts w:hint="eastAsia" w:ascii="微软雅黑" w:hAnsi="微软雅黑" w:eastAsia="微软雅黑" w:cs="微软雅黑"/>
                <w:color w:val="auto"/>
                <w:kern w:val="2"/>
                <w:szCs w:val="24"/>
                <w:highlight w:val="none"/>
              </w:rPr>
              <w:t>规定，</w:t>
            </w:r>
            <w:r>
              <w:rPr>
                <w:rFonts w:hint="eastAsia" w:ascii="微软雅黑" w:hAnsi="微软雅黑" w:eastAsia="微软雅黑" w:cs="微软雅黑"/>
                <w:color w:val="auto"/>
                <w:sz w:val="24"/>
                <w:szCs w:val="24"/>
                <w:highlight w:val="none"/>
                <w:lang w:val="zh-CN"/>
              </w:rPr>
              <w:t>本项目不执行评审价格扣除优惠政策</w:t>
            </w:r>
            <w:r>
              <w:rPr>
                <w:rFonts w:hint="eastAsia" w:ascii="微软雅黑" w:hAnsi="微软雅黑" w:eastAsia="微软雅黑" w:cs="微软雅黑"/>
                <w:color w:val="auto"/>
                <w:kern w:val="2"/>
                <w:szCs w:val="24"/>
                <w:highlight w:val="none"/>
              </w:rPr>
              <w:t>。</w:t>
            </w:r>
          </w:p>
          <w:p w14:paraId="2FAF0051">
            <w:pPr>
              <w:pStyle w:val="11"/>
              <w:shd w:val="clear" w:color="auto" w:fill="auto"/>
              <w:topLinePunct/>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2、中小企业投标应提供《中小企业声明函》。</w:t>
            </w:r>
          </w:p>
          <w:p w14:paraId="3FB07CC2">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kern w:val="2"/>
                <w:sz w:val="24"/>
                <w:szCs w:val="24"/>
                <w:highlight w:val="none"/>
              </w:rPr>
              <w:t>3、根据《政府采购促进中小企业发展管理办法》第十三条 中标、成交</w:t>
            </w:r>
            <w:r>
              <w:rPr>
                <w:rFonts w:hint="eastAsia" w:ascii="微软雅黑" w:hAnsi="微软雅黑" w:eastAsia="微软雅黑" w:cs="微软雅黑"/>
                <w:color w:val="auto"/>
                <w:kern w:val="2"/>
                <w:sz w:val="24"/>
                <w:szCs w:val="24"/>
                <w:highlight w:val="none"/>
                <w:lang w:eastAsia="zh-CN"/>
              </w:rPr>
              <w:t>供应商</w:t>
            </w:r>
            <w:r>
              <w:rPr>
                <w:rFonts w:hint="eastAsia" w:ascii="微软雅黑" w:hAnsi="微软雅黑" w:eastAsia="微软雅黑" w:cs="微软雅黑"/>
                <w:color w:val="auto"/>
                <w:kern w:val="2"/>
                <w:sz w:val="24"/>
                <w:szCs w:val="24"/>
                <w:highlight w:val="none"/>
              </w:rPr>
              <w:t>享受本办法规定的中小企业扶持政策的，采购人、采购代理机构应当随中标、成交结果公开中标、成交</w:t>
            </w:r>
            <w:r>
              <w:rPr>
                <w:rFonts w:hint="eastAsia" w:ascii="微软雅黑" w:hAnsi="微软雅黑" w:eastAsia="微软雅黑" w:cs="微软雅黑"/>
                <w:color w:val="auto"/>
                <w:kern w:val="2"/>
                <w:sz w:val="24"/>
                <w:szCs w:val="24"/>
                <w:highlight w:val="none"/>
                <w:lang w:eastAsia="zh-CN"/>
              </w:rPr>
              <w:t>供应商</w:t>
            </w:r>
            <w:r>
              <w:rPr>
                <w:rFonts w:hint="eastAsia" w:ascii="微软雅黑" w:hAnsi="微软雅黑" w:eastAsia="微软雅黑" w:cs="微软雅黑"/>
                <w:color w:val="auto"/>
                <w:kern w:val="2"/>
                <w:sz w:val="24"/>
                <w:szCs w:val="24"/>
                <w:highlight w:val="none"/>
              </w:rPr>
              <w:t>的《中小企业声明函》。</w:t>
            </w:r>
          </w:p>
          <w:p w14:paraId="40CA5AC7">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kern w:val="2"/>
                <w:sz w:val="24"/>
                <w:szCs w:val="24"/>
                <w:highlight w:val="none"/>
              </w:rPr>
              <w:t>4、</w:t>
            </w:r>
            <w:r>
              <w:rPr>
                <w:rFonts w:hint="eastAsia" w:ascii="微软雅黑" w:hAnsi="微软雅黑" w:eastAsia="微软雅黑" w:cs="微软雅黑"/>
                <w:color w:val="auto"/>
                <w:kern w:val="2"/>
                <w:sz w:val="24"/>
                <w:szCs w:val="24"/>
                <w:highlight w:val="none"/>
                <w:lang w:eastAsia="zh-CN"/>
              </w:rPr>
              <w:t>供应商</w:t>
            </w:r>
            <w:r>
              <w:rPr>
                <w:rFonts w:hint="eastAsia" w:ascii="微软雅黑" w:hAnsi="微软雅黑" w:eastAsia="微软雅黑" w:cs="微软雅黑"/>
                <w:color w:val="auto"/>
                <w:kern w:val="2"/>
                <w:sz w:val="24"/>
                <w:szCs w:val="24"/>
                <w:highlight w:val="none"/>
              </w:rPr>
              <w:t>对所声明内容的真实性负责，代理机构有权将相关内容进行公示，因弄虚作假导致的后果按相关规定追究法律责任。</w:t>
            </w:r>
          </w:p>
          <w:p w14:paraId="1C29B8C7">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b/>
                <w:bCs/>
                <w:color w:val="auto"/>
                <w:kern w:val="2"/>
                <w:szCs w:val="24"/>
                <w:highlight w:val="none"/>
              </w:rPr>
            </w:pPr>
            <w:r>
              <w:rPr>
                <w:rFonts w:hint="eastAsia" w:ascii="微软雅黑" w:hAnsi="微软雅黑" w:eastAsia="微软雅黑" w:cs="微软雅黑"/>
                <w:b/>
                <w:bCs/>
                <w:color w:val="auto"/>
                <w:kern w:val="2"/>
                <w:szCs w:val="24"/>
                <w:highlight w:val="none"/>
              </w:rPr>
              <w:t>二、支持监狱企业发展</w:t>
            </w:r>
          </w:p>
          <w:p w14:paraId="16116E63">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按照财政部、司法部发布的《关于政府采购支持监狱企业发展有关问题的通知》（财库[2014]68号）规定，在政府采购活动中，监狱企业视同小型、微型企业，</w:t>
            </w:r>
            <w:r>
              <w:rPr>
                <w:rFonts w:hint="eastAsia" w:ascii="微软雅黑" w:hAnsi="微软雅黑" w:eastAsia="微软雅黑" w:cs="微软雅黑"/>
                <w:color w:val="auto"/>
                <w:sz w:val="24"/>
                <w:szCs w:val="24"/>
                <w:highlight w:val="none"/>
                <w:lang w:val="zh-CN"/>
              </w:rPr>
              <w:t>本项目不执行评审价格扣除优惠政策</w:t>
            </w:r>
            <w:r>
              <w:rPr>
                <w:rFonts w:hint="eastAsia" w:ascii="微软雅黑" w:hAnsi="微软雅黑" w:eastAsia="微软雅黑" w:cs="微软雅黑"/>
                <w:color w:val="auto"/>
                <w:kern w:val="2"/>
                <w:szCs w:val="24"/>
                <w:highlight w:val="none"/>
              </w:rPr>
              <w:t>。监狱企业应当提供由省级以上监狱管理局、戒毒管理局(含新疆生产建设兵团)出具的属于监狱企业的证明文件。</w:t>
            </w:r>
          </w:p>
          <w:p w14:paraId="125E4070">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b/>
                <w:bCs/>
                <w:color w:val="auto"/>
                <w:kern w:val="2"/>
                <w:szCs w:val="24"/>
                <w:highlight w:val="none"/>
              </w:rPr>
            </w:pPr>
            <w:r>
              <w:rPr>
                <w:rFonts w:hint="eastAsia" w:ascii="微软雅黑" w:hAnsi="微软雅黑" w:eastAsia="微软雅黑" w:cs="微软雅黑"/>
                <w:b/>
                <w:bCs/>
                <w:color w:val="auto"/>
                <w:kern w:val="2"/>
                <w:szCs w:val="24"/>
                <w:highlight w:val="none"/>
              </w:rPr>
              <w:t>三、支持残疾人就业</w:t>
            </w:r>
          </w:p>
          <w:p w14:paraId="03FDECCC">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1、按照财政部、民政部、中国残疾人联合会和残疾人发布的《三部门联合发布关于促进残疾人就业政府采购政策的通知》（财库[2017]141号）规定，在政府采购活动中，残疾人福利性单位视同小型、微型企业，</w:t>
            </w:r>
            <w:r>
              <w:rPr>
                <w:rFonts w:hint="eastAsia" w:ascii="微软雅黑" w:hAnsi="微软雅黑" w:eastAsia="微软雅黑" w:cs="微软雅黑"/>
                <w:color w:val="auto"/>
                <w:sz w:val="24"/>
                <w:szCs w:val="24"/>
                <w:highlight w:val="none"/>
                <w:lang w:val="zh-CN"/>
              </w:rPr>
              <w:t>本项目不执行评审价格扣除优惠政策</w:t>
            </w:r>
            <w:r>
              <w:rPr>
                <w:rFonts w:hint="eastAsia" w:ascii="微软雅黑" w:hAnsi="微软雅黑" w:eastAsia="微软雅黑" w:cs="微软雅黑"/>
                <w:color w:val="auto"/>
                <w:kern w:val="2"/>
                <w:szCs w:val="24"/>
                <w:highlight w:val="none"/>
              </w:rPr>
              <w:t>。对残疾人福利性单位提供本单位制造的货物、承担的工程或者服务，或者提供其他残疾人福利性单位制造的货物（不包括使用非残疾人福利性单位注册商标的货物）</w:t>
            </w:r>
            <w:r>
              <w:rPr>
                <w:rFonts w:hint="eastAsia" w:ascii="微软雅黑" w:hAnsi="微软雅黑" w:eastAsia="微软雅黑" w:cs="微软雅黑"/>
                <w:color w:val="auto"/>
                <w:sz w:val="24"/>
                <w:szCs w:val="24"/>
                <w:highlight w:val="none"/>
                <w:lang w:val="zh-CN"/>
              </w:rPr>
              <w:t>本项目不执行评审价格扣除优惠政策</w:t>
            </w:r>
            <w:r>
              <w:rPr>
                <w:rFonts w:hint="eastAsia" w:ascii="微软雅黑" w:hAnsi="微软雅黑" w:eastAsia="微软雅黑" w:cs="微软雅黑"/>
                <w:color w:val="auto"/>
                <w:kern w:val="2"/>
                <w:szCs w:val="24"/>
                <w:highlight w:val="none"/>
              </w:rPr>
              <w:t>。残疾人福利性单位属于小型、微型企业的，不重复享受政策。</w:t>
            </w:r>
          </w:p>
          <w:p w14:paraId="19CAB9A6">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5C40C193">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3、</w:t>
            </w:r>
            <w:r>
              <w:rPr>
                <w:rFonts w:hint="eastAsia" w:ascii="微软雅黑" w:hAnsi="微软雅黑" w:eastAsia="微软雅黑" w:cs="微软雅黑"/>
                <w:color w:val="auto"/>
                <w:kern w:val="2"/>
                <w:sz w:val="24"/>
                <w:szCs w:val="24"/>
                <w:highlight w:val="none"/>
              </w:rPr>
              <w:t>中标、成交</w:t>
            </w:r>
            <w:r>
              <w:rPr>
                <w:rFonts w:hint="eastAsia" w:ascii="微软雅黑" w:hAnsi="微软雅黑" w:eastAsia="微软雅黑" w:cs="微软雅黑"/>
                <w:color w:val="auto"/>
                <w:kern w:val="2"/>
                <w:sz w:val="24"/>
                <w:szCs w:val="24"/>
                <w:highlight w:val="none"/>
                <w:lang w:eastAsia="zh-CN"/>
              </w:rPr>
              <w:t>人</w:t>
            </w:r>
            <w:r>
              <w:rPr>
                <w:rFonts w:hint="eastAsia" w:ascii="微软雅黑" w:hAnsi="微软雅黑" w:eastAsia="微软雅黑" w:cs="微软雅黑"/>
                <w:color w:val="auto"/>
                <w:kern w:val="2"/>
                <w:szCs w:val="24"/>
                <w:highlight w:val="none"/>
              </w:rPr>
              <w:t>为残疾人福利性单位的，采购人应当随中标</w:t>
            </w:r>
            <w:r>
              <w:rPr>
                <w:rFonts w:hint="eastAsia" w:ascii="微软雅黑" w:hAnsi="微软雅黑" w:eastAsia="微软雅黑" w:cs="微软雅黑"/>
                <w:color w:val="auto"/>
                <w:kern w:val="2"/>
                <w:szCs w:val="24"/>
                <w:highlight w:val="none"/>
                <w:lang w:eastAsia="zh-CN"/>
              </w:rPr>
              <w:t>、成交</w:t>
            </w:r>
            <w:r>
              <w:rPr>
                <w:rFonts w:hint="eastAsia" w:ascii="微软雅黑" w:hAnsi="微软雅黑" w:eastAsia="微软雅黑" w:cs="微软雅黑"/>
                <w:color w:val="auto"/>
                <w:kern w:val="2"/>
                <w:szCs w:val="24"/>
                <w:highlight w:val="none"/>
              </w:rPr>
              <w:t>结果同时公告其《残疾人福利性单位声明函》，接受社会监督。</w:t>
            </w:r>
          </w:p>
          <w:p w14:paraId="3954A034">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4、</w:t>
            </w:r>
            <w:r>
              <w:rPr>
                <w:rFonts w:hint="eastAsia" w:ascii="微软雅黑" w:hAnsi="微软雅黑" w:eastAsia="微软雅黑" w:cs="微软雅黑"/>
                <w:color w:val="auto"/>
                <w:kern w:val="2"/>
                <w:szCs w:val="24"/>
                <w:highlight w:val="none"/>
                <w:lang w:eastAsia="zh-CN"/>
              </w:rPr>
              <w:t>供应商</w:t>
            </w:r>
            <w:r>
              <w:rPr>
                <w:rFonts w:hint="eastAsia" w:ascii="微软雅黑" w:hAnsi="微软雅黑" w:eastAsia="微软雅黑" w:cs="微软雅黑"/>
                <w:color w:val="auto"/>
                <w:kern w:val="2"/>
                <w:szCs w:val="24"/>
                <w:highlight w:val="none"/>
              </w:rPr>
              <w:t>对所声明内容的真实性负责，代理机构有权将相关内容进行公示，因弄虚作假导致的后果按相关规定追究法律责任。</w:t>
            </w:r>
          </w:p>
          <w:p w14:paraId="09A11965">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b/>
                <w:bCs/>
                <w:snapToGrid/>
                <w:color w:val="auto"/>
                <w:kern w:val="2"/>
                <w:szCs w:val="24"/>
                <w:highlight w:val="none"/>
                <w:lang w:eastAsia="zh-CN"/>
              </w:rPr>
            </w:pPr>
            <w:r>
              <w:rPr>
                <w:rFonts w:hint="eastAsia" w:ascii="微软雅黑" w:hAnsi="微软雅黑" w:eastAsia="微软雅黑" w:cs="微软雅黑"/>
                <w:b/>
                <w:bCs/>
                <w:snapToGrid/>
                <w:color w:val="auto"/>
                <w:kern w:val="2"/>
                <w:szCs w:val="24"/>
                <w:highlight w:val="none"/>
                <w:lang w:eastAsia="zh-CN"/>
              </w:rPr>
              <w:t>四、对本国产品的支持政策</w:t>
            </w:r>
          </w:p>
          <w:p w14:paraId="31BA7752">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snapToGrid/>
                <w:color w:val="auto"/>
                <w:kern w:val="2"/>
                <w:szCs w:val="24"/>
                <w:highlight w:val="none"/>
                <w:lang w:eastAsia="zh-CN"/>
              </w:rPr>
            </w:pPr>
            <w:r>
              <w:rPr>
                <w:rFonts w:hint="eastAsia" w:ascii="微软雅黑" w:hAnsi="微软雅黑" w:eastAsia="微软雅黑" w:cs="微软雅黑"/>
                <w:snapToGrid/>
                <w:color w:val="auto"/>
                <w:kern w:val="2"/>
                <w:szCs w:val="24"/>
                <w:highlight w:val="none"/>
                <w:lang w:eastAsia="zh-CN"/>
              </w:rPr>
              <w:t>根据《国务院办公厅关于在政府采购中实施本国产品标准及相关政策的通知》 (国办发〔2025〕34 号)的规定，政府采购活动中既有本国产品又有非本国产品参与竞争的，依法对本国产品给予价格评审优惠，对本国产品的报价给予 20%的价格扣除，用扣除后的价格参与评审。</w:t>
            </w:r>
          </w:p>
          <w:p w14:paraId="56FD3813">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lang w:val="en-US" w:eastAsia="zh-CN"/>
              </w:rPr>
            </w:pPr>
            <w:r>
              <w:rPr>
                <w:rFonts w:hint="eastAsia" w:ascii="微软雅黑" w:hAnsi="微软雅黑" w:eastAsia="微软雅黑" w:cs="微软雅黑"/>
                <w:snapToGrid/>
                <w:color w:val="auto"/>
                <w:kern w:val="2"/>
                <w:szCs w:val="24"/>
                <w:highlight w:val="none"/>
                <w:lang w:eastAsia="zh-CN"/>
              </w:rPr>
              <w:t>因本采购项目为本国产品采购项目，不接受进口产品参与竞争，供应商所投产品均为符合《国务院办公厅关于在政府采购中实施本国产品标准及相关政策的通知》（国办发〔2025〕34 号）规定的本国产品，故本项目不适用本国产品 20%价格评审扣除的相关政策，供应商以原报价参与评审。</w:t>
            </w:r>
          </w:p>
        </w:tc>
      </w:tr>
      <w:tr w14:paraId="12280A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71364AB">
            <w:pPr>
              <w:shd w:val="clear" w:color="auto" w:fill="auto"/>
              <w:snapToGrid w:val="0"/>
              <w:spacing w:line="360" w:lineRule="auto"/>
              <w:jc w:val="center"/>
              <w:rPr>
                <w:rFonts w:hint="default"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20</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D8C4CA">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b/>
                <w:bCs/>
                <w:color w:val="auto"/>
                <w:kern w:val="2"/>
                <w:szCs w:val="24"/>
                <w:highlight w:val="none"/>
                <w:lang w:val="en-US" w:eastAsia="zh-CN"/>
              </w:rPr>
            </w:pPr>
            <w:r>
              <w:rPr>
                <w:rFonts w:hint="eastAsia" w:ascii="微软雅黑" w:hAnsi="微软雅黑" w:eastAsia="微软雅黑" w:cs="微软雅黑"/>
                <w:b/>
                <w:bCs/>
                <w:color w:val="auto"/>
                <w:kern w:val="2"/>
                <w:szCs w:val="24"/>
                <w:highlight w:val="none"/>
                <w:lang w:val="en-US" w:eastAsia="zh-CN"/>
              </w:rPr>
              <w:t>按照关于推动解决政府采购异常低价问题的通知（财库〔2026〕2 号）规定，</w:t>
            </w:r>
          </w:p>
          <w:p w14:paraId="747B172B">
            <w:pPr>
              <w:pStyle w:val="11"/>
              <w:numPr>
                <w:ilvl w:val="0"/>
                <w:numId w:val="1"/>
              </w:numPr>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评审中出现下列情形之一的，评审委员会应当启动异常低价投标（响应）审查程序：</w:t>
            </w:r>
          </w:p>
          <w:p w14:paraId="0046AEDB">
            <w:pPr>
              <w:pStyle w:val="11"/>
              <w:numPr>
                <w:ilvl w:val="0"/>
                <w:numId w:val="0"/>
              </w:numPr>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1.投标（响应）报价低于全部通过符合性审查供应商投标（响应）报价平均值50%的 ，即投标（响应）报价&lt;全部通过符合性审查供应商投标（响应）报价平均值 × 50% ;</w:t>
            </w:r>
          </w:p>
          <w:p w14:paraId="3EC73C0A">
            <w:pPr>
              <w:pStyle w:val="11"/>
              <w:numPr>
                <w:ilvl w:val="0"/>
                <w:numId w:val="0"/>
              </w:numPr>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2.投标（响应）报价低于通过符合性审查的次低报价供应商投标（响应）报价  50%的 ，即投标（响应）报价&lt;通过符合性审查的次低报价供应商投标（响应）报价 × 50% ;</w:t>
            </w:r>
          </w:p>
          <w:p w14:paraId="692905A3">
            <w:pPr>
              <w:pStyle w:val="11"/>
              <w:numPr>
                <w:ilvl w:val="0"/>
                <w:numId w:val="0"/>
              </w:numPr>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3.投标（响应）报价低于采购项目最高限价 45%的，即投标（响应）报价&lt;采购项目最高限价 ×45%；</w:t>
            </w:r>
          </w:p>
          <w:p w14:paraId="42E34112">
            <w:pPr>
              <w:pStyle w:val="11"/>
              <w:numPr>
                <w:ilvl w:val="0"/>
                <w:numId w:val="0"/>
              </w:numPr>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4.评审委员会基于专业判断，认为供应商报价过低，有可能影响产品质量或者不能诚信履约的其他情形。</w:t>
            </w:r>
          </w:p>
          <w:p w14:paraId="6A813B76">
            <w:pPr>
              <w:pStyle w:val="11"/>
              <w:numPr>
                <w:ilvl w:val="0"/>
                <w:numId w:val="0"/>
              </w:numPr>
              <w:shd w:val="clear" w:color="auto" w:fill="auto"/>
              <w:spacing w:beforeAutospacing="0" w:afterAutospacing="0" w:line="360" w:lineRule="auto"/>
              <w:ind w:firstLine="240" w:firstLineChars="1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（二）评审委员会启动异常低价投标（响应）审查后 ，属于前述第1项至第4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 ，属于第3项情形，供应商已随投标（响应）文件一并提交相关书面说明及必要的证明材料的 ，在评审现场可不再重复提交。</w:t>
            </w:r>
          </w:p>
          <w:p w14:paraId="692D910C">
            <w:pPr>
              <w:pStyle w:val="11"/>
              <w:numPr>
                <w:ilvl w:val="0"/>
                <w:numId w:val="0"/>
              </w:numPr>
              <w:shd w:val="clear" w:color="auto" w:fill="auto"/>
              <w:spacing w:beforeAutospacing="0" w:afterAutospacing="0" w:line="360" w:lineRule="auto"/>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评审委员会依据专业经验 ，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D3B7327">
            <w:pPr>
              <w:pStyle w:val="11"/>
              <w:numPr>
                <w:ilvl w:val="0"/>
                <w:numId w:val="0"/>
              </w:numPr>
              <w:shd w:val="clear" w:color="auto" w:fill="auto"/>
              <w:spacing w:beforeAutospacing="0" w:afterAutospacing="0" w:line="360" w:lineRule="auto"/>
              <w:jc w:val="both"/>
              <w:outlineLvl w:val="9"/>
              <w:rPr>
                <w:rFonts w:hint="eastAsia"/>
                <w:lang w:val="en-US" w:eastAsia="zh-CN"/>
              </w:rPr>
            </w:pPr>
            <w:r>
              <w:rPr>
                <w:rFonts w:hint="eastAsia" w:ascii="微软雅黑" w:hAnsi="微软雅黑" w:eastAsia="微软雅黑" w:cs="微软雅黑"/>
                <w:color w:val="auto"/>
                <w:kern w:val="2"/>
                <w:szCs w:val="24"/>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 ，不得实施影响评审公正的行为。</w:t>
            </w:r>
          </w:p>
          <w:p w14:paraId="2149B5DC">
            <w:pPr>
              <w:pStyle w:val="11"/>
              <w:numPr>
                <w:ilvl w:val="0"/>
                <w:numId w:val="0"/>
              </w:numPr>
              <w:shd w:val="clear" w:color="auto" w:fill="auto"/>
              <w:spacing w:beforeAutospacing="0" w:afterAutospacing="0" w:line="360" w:lineRule="auto"/>
              <w:jc w:val="both"/>
              <w:outlineLvl w:val="9"/>
              <w:rPr>
                <w:rFonts w:hint="eastAsia"/>
                <w:lang w:val="en-US" w:eastAsia="zh-CN"/>
              </w:rPr>
            </w:pPr>
            <w:r>
              <w:rPr>
                <w:rFonts w:hint="eastAsia" w:ascii="微软雅黑" w:hAnsi="微软雅黑" w:eastAsia="微软雅黑" w:cs="微软雅黑"/>
                <w:color w:val="auto"/>
                <w:kern w:val="2"/>
                <w:szCs w:val="24"/>
                <w:highlight w:val="none"/>
                <w:lang w:val="en-US" w:eastAsia="zh-CN"/>
              </w:rPr>
              <w:t>异常低价投标（响应）审查的启动原因、审查意见和审查结果应当在评审报告中记录</w:t>
            </w:r>
          </w:p>
        </w:tc>
      </w:tr>
      <w:tr w14:paraId="45AEC0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0FB0776">
            <w:pPr>
              <w:shd w:val="clear" w:color="auto" w:fill="auto"/>
              <w:snapToGrid w:val="0"/>
              <w:spacing w:line="360" w:lineRule="auto"/>
              <w:jc w:val="center"/>
              <w:rPr>
                <w:rFonts w:hint="default"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21</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5586FDA">
            <w:pPr>
              <w:pStyle w:val="11"/>
              <w:numPr>
                <w:ilvl w:val="0"/>
                <w:numId w:val="0"/>
              </w:numPr>
              <w:shd w:val="clear" w:color="auto" w:fill="auto"/>
              <w:spacing w:beforeAutospacing="0" w:afterAutospacing="0" w:line="360" w:lineRule="auto"/>
              <w:jc w:val="both"/>
              <w:outlineLvl w:val="9"/>
              <w:rPr>
                <w:rFonts w:hint="eastAsia" w:ascii="微软雅黑" w:hAnsi="微软雅黑" w:eastAsia="微软雅黑" w:cs="微软雅黑"/>
                <w:b/>
                <w:bCs/>
                <w:color w:val="auto"/>
                <w:kern w:val="2"/>
                <w:szCs w:val="24"/>
                <w:highlight w:val="none"/>
                <w:lang w:val="en-US" w:eastAsia="zh-CN"/>
              </w:rPr>
            </w:pPr>
            <w:r>
              <w:rPr>
                <w:rFonts w:hint="eastAsia" w:ascii="微软雅黑" w:hAnsi="微软雅黑" w:eastAsia="微软雅黑" w:cs="微软雅黑"/>
                <w:b/>
                <w:bCs/>
                <w:color w:val="auto"/>
                <w:kern w:val="2"/>
                <w:szCs w:val="24"/>
                <w:highlight w:val="none"/>
                <w:lang w:val="en-US" w:eastAsia="zh-CN"/>
              </w:rPr>
              <w:t>提供相同品牌产品的不同供应商参加同一合同项下投标问题：</w:t>
            </w:r>
          </w:p>
          <w:p w14:paraId="1DFDB34C">
            <w:pPr>
              <w:pStyle w:val="11"/>
              <w:numPr>
                <w:ilvl w:val="0"/>
                <w:numId w:val="0"/>
              </w:numPr>
              <w:shd w:val="clear" w:color="auto" w:fill="auto"/>
              <w:spacing w:beforeAutospacing="0" w:afterAutospacing="0" w:line="360" w:lineRule="auto"/>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单一产品采购项目，使用综合评分法的采购项目，提供相同品牌产品且通过资格审查、符合性审查的不同投标人参加同一合同项下磋商的，按一家供应商计算，评审后得分最高的同品牌投标人获得中标人推荐资格；评审得分相同的，由采购人或者采购人委托竞争性磋商小组按照竞争性磋商文件规定的方式确定一个供应商获得成交人推荐资格，竞争性磋商文件未规定的采取随机抽取方式确定，其他同品牌投标人不作为中标候选人。</w:t>
            </w:r>
          </w:p>
        </w:tc>
      </w:tr>
      <w:tr w14:paraId="6083E8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4F7808D">
            <w:pPr>
              <w:shd w:val="clear" w:color="auto" w:fill="auto"/>
              <w:snapToGrid w:val="0"/>
              <w:spacing w:line="360" w:lineRule="auto"/>
              <w:jc w:val="center"/>
              <w:rPr>
                <w:rFonts w:hint="default"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22</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72CB6BF">
            <w:pPr>
              <w:shd w:val="clear" w:color="auto" w:fill="auto"/>
              <w:spacing w:line="360" w:lineRule="auto"/>
              <w:rPr>
                <w:rFonts w:hint="eastAsia" w:ascii="微软雅黑" w:hAnsi="微软雅黑" w:eastAsia="微软雅黑" w:cs="微软雅黑"/>
                <w:color w:val="auto"/>
                <w:sz w:val="24"/>
                <w:highlight w:val="none"/>
              </w:rPr>
            </w:pPr>
            <w:r>
              <w:rPr>
                <w:rFonts w:hint="eastAsia" w:ascii="微软雅黑" w:hAnsi="微软雅黑" w:eastAsia="微软雅黑" w:cs="微软雅黑"/>
                <w:b/>
                <w:bCs/>
                <w:color w:val="auto"/>
                <w:sz w:val="24"/>
                <w:highlight w:val="none"/>
              </w:rPr>
              <w:t>其他说明：</w:t>
            </w:r>
            <w:r>
              <w:rPr>
                <w:rFonts w:hint="eastAsia" w:ascii="微软雅黑" w:hAnsi="微软雅黑" w:eastAsia="微软雅黑" w:cs="微软雅黑"/>
                <w:b/>
                <w:bCs/>
                <w:color w:val="auto"/>
                <w:kern w:val="2"/>
                <w:sz w:val="24"/>
                <w:szCs w:val="28"/>
                <w:highlight w:val="none"/>
              </w:rPr>
              <w:t>供应商在成交后可以持政府采购合同向融资机构申请贷款，在河南省政府采购网“河南省政府采购合同融资平台”获取融资渠道和方式（详见附件）。</w:t>
            </w:r>
          </w:p>
        </w:tc>
      </w:tr>
    </w:tbl>
    <w:p w14:paraId="688E8140">
      <w:pPr>
        <w:shd w:val="clear" w:color="auto" w:fill="auto"/>
        <w:spacing w:line="360" w:lineRule="auto"/>
        <w:jc w:val="center"/>
        <w:outlineLvl w:val="1"/>
        <w:rPr>
          <w:rFonts w:hint="eastAsia" w:ascii="微软雅黑" w:hAnsi="微软雅黑" w:eastAsia="微软雅黑" w:cs="微软雅黑"/>
          <w:color w:val="auto"/>
          <w:sz w:val="21"/>
          <w:szCs w:val="21"/>
          <w:highlight w:val="none"/>
        </w:rPr>
      </w:pPr>
      <w:bookmarkStart w:id="108" w:name="_Toc9011"/>
      <w:bookmarkStart w:id="109" w:name="_Toc20853"/>
      <w:bookmarkStart w:id="110" w:name="_Toc4871"/>
      <w:bookmarkStart w:id="111" w:name="_Toc13532"/>
      <w:r>
        <w:rPr>
          <w:rFonts w:hint="eastAsia" w:ascii="微软雅黑" w:hAnsi="微软雅黑" w:eastAsia="微软雅黑" w:cs="微软雅黑"/>
          <w:color w:val="auto"/>
          <w:sz w:val="44"/>
          <w:szCs w:val="44"/>
          <w:highlight w:val="none"/>
          <w:shd w:val="clear" w:color="auto" w:fill="F9F9F9"/>
        </w:rPr>
        <w:t>河南省政府采购合同融资政策告知函</w:t>
      </w:r>
      <w:bookmarkEnd w:id="108"/>
      <w:bookmarkEnd w:id="109"/>
      <w:bookmarkEnd w:id="110"/>
      <w:bookmarkEnd w:id="111"/>
    </w:p>
    <w:p w14:paraId="42312ADF">
      <w:pPr>
        <w:widowControl/>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9F9F9"/>
        </w:rPr>
        <w:t> 各供应商：</w:t>
      </w:r>
    </w:p>
    <w:p w14:paraId="3AAB9368">
      <w:pPr>
        <w:widowControl/>
        <w:shd w:val="clear" w:color="auto" w:fill="auto"/>
        <w:spacing w:line="360" w:lineRule="auto"/>
        <w:ind w:firstLine="64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9F9F9"/>
        </w:rPr>
        <w:t>欢迎贵公司参与河南省政府采购活动！</w:t>
      </w:r>
    </w:p>
    <w:p w14:paraId="197D5CA9">
      <w:pPr>
        <w:widowControl/>
        <w:shd w:val="clear" w:color="auto" w:fill="auto"/>
        <w:spacing w:line="360" w:lineRule="auto"/>
        <w:ind w:firstLine="64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9F9F9"/>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1FA135FE">
      <w:pPr>
        <w:widowControl/>
        <w:shd w:val="clear" w:color="auto" w:fill="auto"/>
        <w:spacing w:line="360" w:lineRule="auto"/>
        <w:ind w:firstLine="64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9F9F9"/>
        </w:rPr>
        <w:t>贷款渠道和提供贷款的金融机构，可在河南省政府采购网“河南省政府采购合同融资平台”查询联系。</w:t>
      </w:r>
    </w:p>
    <w:p w14:paraId="0BB27F8B">
      <w:pPr>
        <w:widowControl/>
        <w:shd w:val="clear" w:color="auto" w:fill="auto"/>
        <w:spacing w:line="360" w:lineRule="auto"/>
        <w:ind w:firstLine="640"/>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rPr>
        <w:fldChar w:fldCharType="begin"/>
      </w:r>
      <w:r>
        <w:rPr>
          <w:rFonts w:hint="eastAsia" w:ascii="微软雅黑" w:hAnsi="微软雅黑" w:eastAsia="微软雅黑" w:cs="微软雅黑"/>
          <w:color w:val="auto"/>
          <w:highlight w:val="none"/>
        </w:rPr>
        <w:instrText xml:space="preserve"> HYPERLINK "http://www.hngp.gov.cn/henan/content?infoId=1601449567470800&amp;channelCode=H6016" </w:instrText>
      </w:r>
      <w:r>
        <w:rPr>
          <w:rFonts w:hint="eastAsia" w:ascii="微软雅黑" w:hAnsi="微软雅黑" w:eastAsia="微软雅黑" w:cs="微软雅黑"/>
          <w:color w:val="auto"/>
          <w:highlight w:val="none"/>
        </w:rPr>
        <w:fldChar w:fldCharType="separate"/>
      </w:r>
      <w:r>
        <w:rPr>
          <w:rStyle w:val="18"/>
          <w:rFonts w:hint="eastAsia" w:ascii="微软雅黑" w:hAnsi="微软雅黑" w:eastAsia="微软雅黑" w:cs="微软雅黑"/>
          <w:color w:val="auto"/>
          <w:sz w:val="24"/>
          <w:szCs w:val="24"/>
          <w:highlight w:val="none"/>
          <w:shd w:val="clear" w:color="auto" w:fill="F9F9F9"/>
        </w:rPr>
        <w:t>政策解读：/henan/content?infoId=1601449567470800&amp;channelCode=H6016</w:t>
      </w:r>
      <w:r>
        <w:rPr>
          <w:rStyle w:val="18"/>
          <w:rFonts w:hint="eastAsia" w:ascii="微软雅黑" w:hAnsi="微软雅黑" w:eastAsia="微软雅黑" w:cs="微软雅黑"/>
          <w:color w:val="auto"/>
          <w:sz w:val="24"/>
          <w:szCs w:val="24"/>
          <w:highlight w:val="none"/>
          <w:shd w:val="clear" w:color="auto" w:fill="F9F9F9"/>
        </w:rPr>
        <w:fldChar w:fldCharType="end"/>
      </w:r>
    </w:p>
    <w:p w14:paraId="6D1B7BC2">
      <w:pPr>
        <w:shd w:val="clear" w:color="auto" w:fill="auto"/>
        <w:autoSpaceDE w:val="0"/>
        <w:autoSpaceDN w:val="0"/>
        <w:adjustRightInd w:val="0"/>
        <w:spacing w:line="360" w:lineRule="auto"/>
        <w:jc w:val="center"/>
        <w:outlineLvl w:val="0"/>
        <w:rPr>
          <w:rFonts w:hint="eastAsia" w:ascii="微软雅黑" w:hAnsi="微软雅黑" w:eastAsia="微软雅黑" w:cs="微软雅黑"/>
          <w:color w:val="auto"/>
          <w:sz w:val="44"/>
          <w:szCs w:val="44"/>
          <w:highlight w:val="none"/>
        </w:rPr>
      </w:pPr>
      <w:bookmarkStart w:id="112" w:name="_Toc5060"/>
      <w:bookmarkStart w:id="113" w:name="_Toc3754"/>
      <w:bookmarkStart w:id="114" w:name="_Toc17218"/>
      <w:bookmarkStart w:id="115" w:name="_Toc14651"/>
      <w:bookmarkStart w:id="116" w:name="_Toc5618"/>
      <w:bookmarkStart w:id="117" w:name="_Toc9650"/>
      <w:bookmarkStart w:id="118" w:name="_Toc30520"/>
      <w:bookmarkStart w:id="119" w:name="_Toc12676"/>
      <w:bookmarkStart w:id="120" w:name="_Toc13180"/>
      <w:bookmarkStart w:id="121" w:name="_Toc30107"/>
      <w:bookmarkStart w:id="122" w:name="_Toc16021"/>
      <w:bookmarkStart w:id="123" w:name="_Toc27691"/>
      <w:r>
        <w:rPr>
          <w:rFonts w:hint="eastAsia" w:ascii="微软雅黑" w:hAnsi="微软雅黑" w:eastAsia="微软雅黑" w:cs="微软雅黑"/>
          <w:b/>
          <w:bCs/>
          <w:color w:val="auto"/>
          <w:sz w:val="40"/>
          <w:szCs w:val="40"/>
          <w:highlight w:val="none"/>
          <w:lang w:val="zh-CN" w:eastAsia="zh-CN" w:bidi="ar-SA"/>
        </w:rPr>
        <w:br w:type="page"/>
      </w:r>
      <w:bookmarkStart w:id="124" w:name="_Toc9048"/>
      <w:bookmarkStart w:id="125" w:name="_Toc7390"/>
      <w:r>
        <w:rPr>
          <w:rFonts w:hint="eastAsia" w:ascii="微软雅黑" w:hAnsi="微软雅黑" w:eastAsia="微软雅黑" w:cs="微软雅黑"/>
          <w:b/>
          <w:bCs/>
          <w:color w:val="auto"/>
          <w:sz w:val="40"/>
          <w:szCs w:val="40"/>
          <w:highlight w:val="none"/>
          <w:lang w:val="zh-CN" w:eastAsia="zh-CN" w:bidi="ar-SA"/>
        </w:rPr>
        <w:t>第三部分</w:t>
      </w:r>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t>磋商供应商须知</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2CF6E574">
      <w:pPr>
        <w:shd w:val="clear" w:color="auto" w:fill="auto"/>
        <w:autoSpaceDE w:val="0"/>
        <w:autoSpaceDN w:val="0"/>
        <w:adjustRightInd w:val="0"/>
        <w:spacing w:line="360" w:lineRule="auto"/>
        <w:rPr>
          <w:rFonts w:hint="eastAsia" w:ascii="微软雅黑" w:hAnsi="微软雅黑" w:eastAsia="微软雅黑" w:cs="微软雅黑"/>
          <w:b/>
          <w:bCs/>
          <w:color w:val="auto"/>
          <w:sz w:val="24"/>
          <w:szCs w:val="28"/>
          <w:highlight w:val="none"/>
        </w:rPr>
      </w:pPr>
      <w:r>
        <w:rPr>
          <w:rFonts w:hint="eastAsia" w:ascii="微软雅黑" w:hAnsi="微软雅黑" w:eastAsia="微软雅黑" w:cs="微软雅黑"/>
          <w:b/>
          <w:bCs/>
          <w:color w:val="auto"/>
          <w:sz w:val="24"/>
          <w:szCs w:val="28"/>
          <w:highlight w:val="none"/>
        </w:rPr>
        <w:t>A</w:t>
      </w:r>
      <w:r>
        <w:rPr>
          <w:rFonts w:hint="eastAsia" w:ascii="微软雅黑" w:hAnsi="微软雅黑" w:eastAsia="微软雅黑" w:cs="微软雅黑"/>
          <w:b/>
          <w:bCs/>
          <w:color w:val="auto"/>
          <w:sz w:val="24"/>
          <w:szCs w:val="28"/>
          <w:highlight w:val="none"/>
          <w:lang w:val="zh-CN"/>
        </w:rPr>
        <w:t>说明</w:t>
      </w:r>
    </w:p>
    <w:p w14:paraId="2C440949">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rPr>
      </w:pPr>
      <w:bookmarkStart w:id="126" w:name="_Toc1793"/>
      <w:bookmarkStart w:id="127" w:name="_Toc20158"/>
      <w:bookmarkStart w:id="128" w:name="_Toc12889"/>
      <w:bookmarkStart w:id="129" w:name="_Toc3322"/>
      <w:r>
        <w:rPr>
          <w:rFonts w:hint="eastAsia" w:ascii="微软雅黑" w:hAnsi="微软雅黑" w:eastAsia="微软雅黑" w:cs="微软雅黑"/>
          <w:b/>
          <w:bCs/>
          <w:color w:val="auto"/>
          <w:sz w:val="24"/>
          <w:szCs w:val="28"/>
          <w:highlight w:val="none"/>
        </w:rPr>
        <w:t>1.</w:t>
      </w:r>
      <w:r>
        <w:rPr>
          <w:rFonts w:hint="eastAsia" w:ascii="微软雅黑" w:hAnsi="微软雅黑" w:eastAsia="微软雅黑" w:cs="微软雅黑"/>
          <w:b/>
          <w:bCs/>
          <w:color w:val="auto"/>
          <w:sz w:val="24"/>
          <w:szCs w:val="28"/>
          <w:highlight w:val="none"/>
          <w:lang w:val="zh-CN"/>
        </w:rPr>
        <w:t>适用范围</w:t>
      </w:r>
      <w:r>
        <w:rPr>
          <w:rFonts w:hint="eastAsia" w:ascii="微软雅黑" w:hAnsi="微软雅黑" w:eastAsia="微软雅黑" w:cs="微软雅黑"/>
          <w:b/>
          <w:bCs/>
          <w:color w:val="auto"/>
          <w:sz w:val="24"/>
          <w:szCs w:val="28"/>
          <w:highlight w:val="none"/>
        </w:rPr>
        <w:t>：</w:t>
      </w:r>
      <w:bookmarkEnd w:id="126"/>
      <w:bookmarkEnd w:id="127"/>
      <w:bookmarkEnd w:id="128"/>
      <w:bookmarkEnd w:id="129"/>
    </w:p>
    <w:p w14:paraId="254B6583">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1.1</w:t>
      </w:r>
      <w:r>
        <w:rPr>
          <w:rFonts w:hint="eastAsia" w:ascii="微软雅黑" w:hAnsi="微软雅黑" w:eastAsia="微软雅黑" w:cs="微软雅黑"/>
          <w:color w:val="auto"/>
          <w:sz w:val="24"/>
          <w:szCs w:val="28"/>
          <w:highlight w:val="none"/>
          <w:lang w:val="zh-CN"/>
        </w:rPr>
        <w:t>本次竞争性磋商文件仅适用于本次竞争性采购邀请中所叙述的长垣市农业农村局2026年农作物重大病虫害防控项目。</w:t>
      </w:r>
    </w:p>
    <w:p w14:paraId="0999ED4C">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1.2本竞争性磋商文件的解释权属于长垣市农业农村局和青海明信招标代理有限公司。</w:t>
      </w:r>
    </w:p>
    <w:p w14:paraId="775A4606">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30" w:name="_Toc8657"/>
      <w:bookmarkStart w:id="131" w:name="_Toc31629"/>
      <w:bookmarkStart w:id="132" w:name="_Toc21451"/>
      <w:bookmarkStart w:id="133" w:name="_Toc9830"/>
      <w:r>
        <w:rPr>
          <w:rFonts w:hint="eastAsia" w:ascii="微软雅黑" w:hAnsi="微软雅黑" w:eastAsia="微软雅黑" w:cs="微软雅黑"/>
          <w:b/>
          <w:bCs/>
          <w:color w:val="auto"/>
          <w:sz w:val="24"/>
          <w:szCs w:val="28"/>
          <w:highlight w:val="none"/>
          <w:lang w:val="zh-CN"/>
        </w:rPr>
        <w:t>2.定义</w:t>
      </w:r>
      <w:bookmarkEnd w:id="130"/>
      <w:bookmarkEnd w:id="131"/>
      <w:bookmarkEnd w:id="132"/>
      <w:bookmarkEnd w:id="133"/>
    </w:p>
    <w:p w14:paraId="54035198">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2.1“采购人”见磋商供应商须知前附表。</w:t>
      </w:r>
    </w:p>
    <w:p w14:paraId="6A9C3C6B">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2.2“采购代理机构”见磋商供应商须知前附表。</w:t>
      </w:r>
    </w:p>
    <w:p w14:paraId="59AC403C">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2.3“磋商供应商”指符合竞争性磋商文件规定的各项条件，按时参加磋商的供应商。</w:t>
      </w:r>
    </w:p>
    <w:p w14:paraId="12E35886">
      <w:pPr>
        <w:shd w:val="clear" w:color="auto" w:fill="auto"/>
        <w:autoSpaceDE w:val="0"/>
        <w:autoSpaceDN w:val="0"/>
        <w:adjustRightInd w:val="0"/>
        <w:spacing w:before="15" w:after="15" w:line="360" w:lineRule="auto"/>
        <w:ind w:firstLine="54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2.4“货物”指磋商供应商按竞争性磋商文件规定需向采购人提供的产品及其他相关的证明资料和材料。</w:t>
      </w:r>
    </w:p>
    <w:p w14:paraId="1B915787">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2.5“服务”指竞争性磋商文件规定磋商供应商须承担的</w:t>
      </w:r>
      <w:r>
        <w:rPr>
          <w:rFonts w:hint="eastAsia" w:ascii="微软雅黑" w:hAnsi="微软雅黑" w:eastAsia="微软雅黑" w:cs="微软雅黑"/>
          <w:color w:val="auto"/>
          <w:sz w:val="24"/>
          <w:szCs w:val="28"/>
          <w:highlight w:val="none"/>
          <w:lang w:val="en-US" w:eastAsia="zh-CN"/>
        </w:rPr>
        <w:t>服务</w:t>
      </w:r>
      <w:r>
        <w:rPr>
          <w:rFonts w:hint="eastAsia" w:ascii="微软雅黑" w:hAnsi="微软雅黑" w:eastAsia="微软雅黑" w:cs="微软雅黑"/>
          <w:color w:val="auto"/>
          <w:sz w:val="24"/>
          <w:szCs w:val="28"/>
          <w:highlight w:val="none"/>
          <w:lang w:val="zh-CN"/>
        </w:rPr>
        <w:t>和其他类似的义务。</w:t>
      </w:r>
    </w:p>
    <w:p w14:paraId="67FD8A45">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2.6“响应文件”指磋商供应商响应本竞争性磋商文件要求编制并在规定时间内提交的文件。</w:t>
      </w:r>
    </w:p>
    <w:p w14:paraId="1AB3721C">
      <w:pPr>
        <w:shd w:val="clear" w:color="auto" w:fill="auto"/>
        <w:tabs>
          <w:tab w:val="left" w:pos="6830"/>
        </w:tabs>
        <w:autoSpaceDE w:val="0"/>
        <w:autoSpaceDN w:val="0"/>
        <w:adjustRightInd w:val="0"/>
        <w:spacing w:line="360" w:lineRule="auto"/>
        <w:ind w:right="6" w:firstLine="560"/>
        <w:jc w:val="left"/>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2.7“成交供应商”指接到采购人签发的成交通知书，最终被授予合同的供应商。</w:t>
      </w:r>
    </w:p>
    <w:p w14:paraId="3A64530D">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34" w:name="_Toc19123"/>
      <w:bookmarkStart w:id="135" w:name="_Toc28289"/>
      <w:bookmarkStart w:id="136" w:name="_Toc28011"/>
      <w:bookmarkStart w:id="137" w:name="_Toc1101"/>
      <w:r>
        <w:rPr>
          <w:rFonts w:hint="eastAsia" w:ascii="微软雅黑" w:hAnsi="微软雅黑" w:eastAsia="微软雅黑" w:cs="微软雅黑"/>
          <w:b/>
          <w:bCs/>
          <w:color w:val="auto"/>
          <w:sz w:val="24"/>
          <w:szCs w:val="28"/>
          <w:highlight w:val="none"/>
          <w:lang w:val="zh-CN"/>
        </w:rPr>
        <w:t>3.合格的磋商供应商</w:t>
      </w:r>
      <w:bookmarkEnd w:id="134"/>
      <w:bookmarkEnd w:id="135"/>
      <w:bookmarkEnd w:id="136"/>
      <w:bookmarkEnd w:id="137"/>
    </w:p>
    <w:p w14:paraId="7CD0D4C1">
      <w:pPr>
        <w:shd w:val="clear" w:color="auto" w:fill="auto"/>
        <w:tabs>
          <w:tab w:val="left" w:pos="992"/>
        </w:tabs>
        <w:spacing w:line="360" w:lineRule="auto"/>
        <w:ind w:left="179" w:leftChars="56" w:firstLine="240" w:firstLineChars="10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3.1具有独立承担民事责任的能力；</w:t>
      </w:r>
    </w:p>
    <w:p w14:paraId="1131BD06">
      <w:pPr>
        <w:shd w:val="clear" w:color="auto" w:fill="auto"/>
        <w:tabs>
          <w:tab w:val="left" w:pos="1146"/>
        </w:tabs>
        <w:autoSpaceDE w:val="0"/>
        <w:autoSpaceDN w:val="0"/>
        <w:adjustRightInd w:val="0"/>
        <w:spacing w:before="15" w:after="15" w:line="360" w:lineRule="auto"/>
        <w:ind w:left="159" w:firstLine="278"/>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3.2 具有良好的商业信誉和健全的财务会计制度；</w:t>
      </w:r>
    </w:p>
    <w:p w14:paraId="4C0C842B">
      <w:pPr>
        <w:shd w:val="clear" w:color="auto" w:fill="auto"/>
        <w:tabs>
          <w:tab w:val="left" w:pos="1146"/>
        </w:tabs>
        <w:autoSpaceDE w:val="0"/>
        <w:autoSpaceDN w:val="0"/>
        <w:adjustRightInd w:val="0"/>
        <w:spacing w:before="15" w:after="15" w:line="360" w:lineRule="auto"/>
        <w:ind w:left="159" w:firstLine="278"/>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3.3 有依法缴纳税收和社会保障资金的良好纪录；</w:t>
      </w:r>
    </w:p>
    <w:p w14:paraId="6F5D370A">
      <w:pPr>
        <w:shd w:val="clear" w:color="auto" w:fill="auto"/>
        <w:tabs>
          <w:tab w:val="left" w:pos="1146"/>
        </w:tabs>
        <w:autoSpaceDE w:val="0"/>
        <w:autoSpaceDN w:val="0"/>
        <w:adjustRightInd w:val="0"/>
        <w:spacing w:before="15" w:after="15" w:line="360" w:lineRule="auto"/>
        <w:ind w:left="159" w:firstLine="278"/>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3.4 在以往的政府采购活动中无违法、违规、违纪、违约行为；</w:t>
      </w:r>
    </w:p>
    <w:p w14:paraId="6057A227">
      <w:pPr>
        <w:shd w:val="clear" w:color="auto" w:fill="auto"/>
        <w:tabs>
          <w:tab w:val="left" w:pos="1146"/>
        </w:tabs>
        <w:autoSpaceDE w:val="0"/>
        <w:autoSpaceDN w:val="0"/>
        <w:adjustRightInd w:val="0"/>
        <w:spacing w:before="15" w:after="15" w:line="360" w:lineRule="auto"/>
        <w:ind w:left="198" w:firstLine="216"/>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w:t>
      </w:r>
      <w:r>
        <w:rPr>
          <w:rFonts w:hint="eastAsia" w:ascii="微软雅黑" w:hAnsi="微软雅黑" w:eastAsia="微软雅黑" w:cs="微软雅黑"/>
          <w:color w:val="auto"/>
          <w:sz w:val="24"/>
          <w:szCs w:val="28"/>
          <w:highlight w:val="none"/>
        </w:rPr>
        <w:t>5</w:t>
      </w:r>
      <w:r>
        <w:rPr>
          <w:rFonts w:hint="eastAsia" w:ascii="微软雅黑" w:hAnsi="微软雅黑" w:eastAsia="微软雅黑" w:cs="微软雅黑"/>
          <w:color w:val="auto"/>
          <w:sz w:val="24"/>
          <w:szCs w:val="28"/>
          <w:highlight w:val="none"/>
          <w:lang w:val="zh-CN"/>
        </w:rPr>
        <w:t xml:space="preserve"> 遵守《中华人民共和国政府采购法》及相关法律、法规和规章；</w:t>
      </w:r>
    </w:p>
    <w:p w14:paraId="38124CA1">
      <w:pPr>
        <w:shd w:val="clear" w:color="auto" w:fill="auto"/>
        <w:tabs>
          <w:tab w:val="left" w:pos="1146"/>
        </w:tabs>
        <w:autoSpaceDE w:val="0"/>
        <w:autoSpaceDN w:val="0"/>
        <w:adjustRightInd w:val="0"/>
        <w:spacing w:before="15" w:after="15" w:line="360" w:lineRule="auto"/>
        <w:ind w:left="198" w:firstLine="216"/>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w:t>
      </w:r>
      <w:r>
        <w:rPr>
          <w:rFonts w:hint="eastAsia" w:ascii="微软雅黑" w:hAnsi="微软雅黑" w:eastAsia="微软雅黑" w:cs="微软雅黑"/>
          <w:color w:val="auto"/>
          <w:sz w:val="24"/>
          <w:szCs w:val="28"/>
          <w:highlight w:val="none"/>
        </w:rPr>
        <w:t xml:space="preserve">6 </w:t>
      </w:r>
      <w:r>
        <w:rPr>
          <w:rFonts w:hint="eastAsia" w:ascii="微软雅黑" w:hAnsi="微软雅黑" w:eastAsia="微软雅黑" w:cs="微软雅黑"/>
          <w:color w:val="auto"/>
          <w:sz w:val="24"/>
          <w:szCs w:val="28"/>
          <w:highlight w:val="none"/>
          <w:lang w:val="zh-CN"/>
        </w:rPr>
        <w:t>磋商供应商应具有的其他资质详见竞争性磋商文件第一部分采购邀请</w:t>
      </w:r>
      <w:r>
        <w:rPr>
          <w:rFonts w:hint="eastAsia" w:ascii="微软雅黑" w:hAnsi="微软雅黑" w:eastAsia="微软雅黑" w:cs="微软雅黑"/>
          <w:b/>
          <w:bCs/>
          <w:color w:val="auto"/>
          <w:sz w:val="24"/>
          <w:szCs w:val="28"/>
          <w:highlight w:val="none"/>
          <w:u w:val="single"/>
          <w:lang w:val="zh-CN"/>
        </w:rPr>
        <w:t>申请人资格要求</w:t>
      </w:r>
      <w:r>
        <w:rPr>
          <w:rFonts w:hint="eastAsia" w:ascii="微软雅黑" w:hAnsi="微软雅黑" w:eastAsia="微软雅黑" w:cs="微软雅黑"/>
          <w:color w:val="auto"/>
          <w:sz w:val="24"/>
          <w:szCs w:val="28"/>
          <w:highlight w:val="none"/>
          <w:lang w:val="zh-CN"/>
        </w:rPr>
        <w:t>。</w:t>
      </w:r>
    </w:p>
    <w:p w14:paraId="64DB760D">
      <w:pPr>
        <w:shd w:val="clear" w:color="auto" w:fill="auto"/>
        <w:autoSpaceDE w:val="0"/>
        <w:autoSpaceDN w:val="0"/>
        <w:adjustRightInd w:val="0"/>
        <w:spacing w:line="360" w:lineRule="auto"/>
        <w:ind w:firstLine="47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w:t>
      </w:r>
      <w:r>
        <w:rPr>
          <w:rFonts w:hint="eastAsia" w:ascii="微软雅黑" w:hAnsi="微软雅黑" w:eastAsia="微软雅黑" w:cs="微软雅黑"/>
          <w:color w:val="auto"/>
          <w:sz w:val="24"/>
          <w:szCs w:val="28"/>
          <w:highlight w:val="none"/>
        </w:rPr>
        <w:t>7</w:t>
      </w:r>
      <w:r>
        <w:rPr>
          <w:rFonts w:hint="eastAsia" w:ascii="微软雅黑" w:hAnsi="微软雅黑" w:eastAsia="微软雅黑" w:cs="微软雅黑"/>
          <w:color w:val="auto"/>
          <w:sz w:val="24"/>
          <w:szCs w:val="28"/>
          <w:highlight w:val="none"/>
          <w:lang w:val="zh-CN"/>
        </w:rPr>
        <w:t>凡符合上述条件要求，有能力提供合格产品及相关服务，承认本竞争性磋商文件所有内容的供应商均为合格的磋商供应商。</w:t>
      </w:r>
    </w:p>
    <w:p w14:paraId="56EEAEB3">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38" w:name="_Toc14242"/>
      <w:bookmarkStart w:id="139" w:name="_Toc9058"/>
      <w:bookmarkStart w:id="140" w:name="_Toc20242"/>
      <w:bookmarkStart w:id="141" w:name="_Toc30667"/>
      <w:r>
        <w:rPr>
          <w:rFonts w:hint="eastAsia" w:ascii="微软雅黑" w:hAnsi="微软雅黑" w:eastAsia="微软雅黑" w:cs="微软雅黑"/>
          <w:b/>
          <w:bCs/>
          <w:color w:val="auto"/>
          <w:sz w:val="24"/>
          <w:szCs w:val="28"/>
          <w:highlight w:val="none"/>
          <w:lang w:val="zh-CN"/>
        </w:rPr>
        <w:t>4.磋商费用</w:t>
      </w:r>
      <w:bookmarkEnd w:id="138"/>
      <w:bookmarkEnd w:id="139"/>
      <w:bookmarkEnd w:id="140"/>
      <w:bookmarkEnd w:id="141"/>
    </w:p>
    <w:p w14:paraId="3C0DB017">
      <w:pPr>
        <w:shd w:val="clear" w:color="auto" w:fill="auto"/>
        <w:autoSpaceDE w:val="0"/>
        <w:autoSpaceDN w:val="0"/>
        <w:adjustRightInd w:val="0"/>
        <w:spacing w:line="360" w:lineRule="auto"/>
        <w:ind w:firstLine="562"/>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无论磋商过程中的作法和结果如何，磋商供应商应自行承担所有与参加磋商有关的全部费用，采购人或采购代理机构在任何情况下均无义务和责任承担上述费用。</w:t>
      </w:r>
    </w:p>
    <w:p w14:paraId="1B472134">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42" w:name="_Toc32317"/>
      <w:bookmarkStart w:id="143" w:name="_Toc8059"/>
      <w:bookmarkStart w:id="144" w:name="_Toc24759"/>
      <w:bookmarkStart w:id="145" w:name="_Toc9976"/>
      <w:r>
        <w:rPr>
          <w:rFonts w:hint="eastAsia" w:ascii="微软雅黑" w:hAnsi="微软雅黑" w:eastAsia="微软雅黑" w:cs="微软雅黑"/>
          <w:b/>
          <w:bCs/>
          <w:color w:val="auto"/>
          <w:sz w:val="24"/>
          <w:szCs w:val="28"/>
          <w:highlight w:val="none"/>
          <w:lang w:val="zh-CN"/>
        </w:rPr>
        <w:t>5.磋商保证金：不缴纳</w:t>
      </w:r>
      <w:bookmarkEnd w:id="142"/>
      <w:bookmarkEnd w:id="143"/>
      <w:bookmarkEnd w:id="144"/>
      <w:bookmarkEnd w:id="145"/>
    </w:p>
    <w:p w14:paraId="00295305">
      <w:pPr>
        <w:shd w:val="clear" w:color="auto" w:fill="auto"/>
        <w:autoSpaceDE w:val="0"/>
        <w:autoSpaceDN w:val="0"/>
        <w:adjustRightInd w:val="0"/>
        <w:spacing w:line="360" w:lineRule="auto"/>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B.磋商说明</w:t>
      </w:r>
    </w:p>
    <w:p w14:paraId="0CFFA219">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46" w:name="_Toc6184"/>
      <w:bookmarkStart w:id="147" w:name="_Toc365"/>
      <w:bookmarkStart w:id="148" w:name="_Toc29415"/>
      <w:bookmarkStart w:id="149" w:name="_Toc25255"/>
      <w:r>
        <w:rPr>
          <w:rFonts w:hint="eastAsia" w:ascii="微软雅黑" w:hAnsi="微软雅黑" w:eastAsia="微软雅黑" w:cs="微软雅黑"/>
          <w:b/>
          <w:bCs/>
          <w:color w:val="auto"/>
          <w:sz w:val="24"/>
          <w:szCs w:val="28"/>
          <w:highlight w:val="none"/>
          <w:lang w:val="zh-CN"/>
        </w:rPr>
        <w:t>6.竞争性磋商文件的构成</w:t>
      </w:r>
      <w:bookmarkEnd w:id="146"/>
      <w:bookmarkEnd w:id="147"/>
      <w:bookmarkEnd w:id="148"/>
      <w:bookmarkEnd w:id="149"/>
    </w:p>
    <w:p w14:paraId="4EF57181">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left="0" w:firstLine="480" w:firstLineChars="200"/>
        <w:textAlignment w:val="auto"/>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竞争性磋商文件用以阐明所需服务、磋商程序、磋商标准和合同条款等,由下述部分组成：</w:t>
      </w:r>
    </w:p>
    <w:p w14:paraId="6BBE2DA2">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（1）采购邀请</w:t>
      </w:r>
    </w:p>
    <w:p w14:paraId="3C7F3CAD">
      <w:pPr>
        <w:shd w:val="clear" w:color="auto" w:fill="auto"/>
        <w:tabs>
          <w:tab w:val="left" w:pos="540"/>
        </w:tabs>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（2）供应商须知前附表</w:t>
      </w:r>
    </w:p>
    <w:p w14:paraId="7150BCC1">
      <w:pPr>
        <w:shd w:val="clear" w:color="auto" w:fill="auto"/>
        <w:tabs>
          <w:tab w:val="left" w:pos="540"/>
        </w:tabs>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（3）供应商须知</w:t>
      </w:r>
    </w:p>
    <w:p w14:paraId="78849378">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（4）合同（样本）</w:t>
      </w:r>
    </w:p>
    <w:p w14:paraId="06D6FF0C">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（5）采购需求</w:t>
      </w:r>
    </w:p>
    <w:p w14:paraId="2BEEA462">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（6）磋商办法</w:t>
      </w:r>
    </w:p>
    <w:p w14:paraId="6130C255">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（7）响应文件格式</w:t>
      </w:r>
    </w:p>
    <w:p w14:paraId="666C173E">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50" w:name="_Toc13682"/>
      <w:bookmarkStart w:id="151" w:name="_Toc3910"/>
      <w:bookmarkStart w:id="152" w:name="_Toc32365"/>
      <w:bookmarkStart w:id="153" w:name="_Toc10583"/>
      <w:r>
        <w:rPr>
          <w:rFonts w:hint="eastAsia" w:ascii="微软雅黑" w:hAnsi="微软雅黑" w:eastAsia="微软雅黑" w:cs="微软雅黑"/>
          <w:b/>
          <w:bCs/>
          <w:color w:val="auto"/>
          <w:sz w:val="24"/>
          <w:szCs w:val="28"/>
          <w:highlight w:val="none"/>
          <w:lang w:val="zh-CN"/>
        </w:rPr>
        <w:t>7.竞争性磋商文件条款</w:t>
      </w:r>
      <w:bookmarkEnd w:id="150"/>
      <w:bookmarkEnd w:id="151"/>
      <w:bookmarkEnd w:id="152"/>
      <w:bookmarkEnd w:id="153"/>
    </w:p>
    <w:p w14:paraId="0B151CF2">
      <w:pPr>
        <w:shd w:val="clear" w:color="auto" w:fill="auto"/>
        <w:autoSpaceDE w:val="0"/>
        <w:autoSpaceDN w:val="0"/>
        <w:adjustRightInd w:val="0"/>
        <w:spacing w:line="360" w:lineRule="auto"/>
        <w:ind w:firstLine="559"/>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供应商一旦参加本项目的磋商，即被认为接受了本竞争性磋商文件中所有条款。</w:t>
      </w:r>
    </w:p>
    <w:p w14:paraId="181EE2F7">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54" w:name="_Toc768"/>
      <w:bookmarkStart w:id="155" w:name="_Toc7410"/>
      <w:bookmarkStart w:id="156" w:name="_Toc15078"/>
      <w:bookmarkStart w:id="157" w:name="_Toc876"/>
      <w:r>
        <w:rPr>
          <w:rFonts w:hint="eastAsia" w:ascii="微软雅黑" w:hAnsi="微软雅黑" w:eastAsia="微软雅黑" w:cs="微软雅黑"/>
          <w:b/>
          <w:bCs/>
          <w:color w:val="auto"/>
          <w:sz w:val="24"/>
          <w:szCs w:val="28"/>
          <w:highlight w:val="none"/>
          <w:lang w:val="zh-CN"/>
        </w:rPr>
        <w:t>8.竞争性磋商文件的修改与补充</w:t>
      </w:r>
      <w:bookmarkEnd w:id="154"/>
      <w:bookmarkEnd w:id="155"/>
      <w:bookmarkEnd w:id="156"/>
      <w:bookmarkEnd w:id="157"/>
    </w:p>
    <w:p w14:paraId="1C21CDB7">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8.1在投标截止期5日前任何时候，采购人无论出于何种原因，均可对磋商文件用补充文件的方式进行澄清、修改、变更，磋商文件的修改在“新乡市公共资源交易中心网”及其它磋商公告发布媒体发布。该文件为磋商文件的组成部分，对所有获取了磋商文件的潜在供应商均具有约束力。</w:t>
      </w:r>
    </w:p>
    <w:p w14:paraId="4FCD32CA">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8.2对磋商文件所作的澄清答疑、修改，供应商在投标截止时间前，应通过新乡市公共资源交易中心网“变更公告”栏或通过新乡市公共资源交易中心网（网址https://ggzy.xinxiang.gov.cn/）“会员登录”入口进入电子交易系统随时查看有关该项目磋商文件的澄清、修改（招标答疑、补遗文件）公告等内容。供应商应注意及时浏览网上发布的澄清和修改通知并下载，因供应商原因未及时获知澄清答疑、修改内容而导致的任何后果，其风险概由供应商自行承担。</w:t>
      </w:r>
    </w:p>
    <w:p w14:paraId="68680E17">
      <w:pPr>
        <w:shd w:val="clear" w:color="auto" w:fill="auto"/>
        <w:tabs>
          <w:tab w:val="left" w:pos="955"/>
        </w:tabs>
        <w:autoSpaceDE w:val="0"/>
        <w:autoSpaceDN w:val="0"/>
        <w:adjustRightInd w:val="0"/>
        <w:spacing w:before="15" w:after="15" w:line="360" w:lineRule="auto"/>
        <w:ind w:firstLine="563"/>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en-US" w:eastAsia="zh-CN"/>
        </w:rPr>
        <w:t>8</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3</w:t>
      </w:r>
      <w:r>
        <w:rPr>
          <w:rFonts w:hint="eastAsia" w:ascii="微软雅黑" w:hAnsi="微软雅黑" w:eastAsia="微软雅黑" w:cs="微软雅黑"/>
          <w:color w:val="auto"/>
          <w:sz w:val="24"/>
          <w:szCs w:val="28"/>
          <w:highlight w:val="none"/>
          <w:lang w:val="zh-CN"/>
        </w:rPr>
        <w:t>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hint="eastAsia" w:ascii="微软雅黑" w:hAnsi="微软雅黑" w:eastAsia="微软雅黑" w:cs="微软雅黑"/>
          <w:color w:val="auto"/>
          <w:sz w:val="24"/>
          <w:szCs w:val="28"/>
          <w:highlight w:val="none"/>
        </w:rPr>
        <w:t>5日前，以书面形式通知所有获取磋商文件的供应商；不足5日的，采购人、采购代理机构应当顺延提交首次响应文件截止时间。</w:t>
      </w:r>
    </w:p>
    <w:p w14:paraId="6F57F7B1">
      <w:pPr>
        <w:shd w:val="clear" w:color="auto" w:fill="auto"/>
        <w:tabs>
          <w:tab w:val="left" w:pos="955"/>
        </w:tabs>
        <w:autoSpaceDE w:val="0"/>
        <w:autoSpaceDN w:val="0"/>
        <w:adjustRightInd w:val="0"/>
        <w:spacing w:before="15" w:after="15" w:line="360" w:lineRule="auto"/>
        <w:ind w:firstLine="563"/>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en-US" w:eastAsia="zh-CN"/>
        </w:rPr>
        <w:t>8</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4</w:t>
      </w:r>
      <w:r>
        <w:rPr>
          <w:rFonts w:hint="eastAsia" w:ascii="微软雅黑" w:hAnsi="微软雅黑" w:eastAsia="微软雅黑" w:cs="微软雅黑"/>
          <w:color w:val="auto"/>
          <w:sz w:val="24"/>
          <w:szCs w:val="28"/>
          <w:highlight w:val="none"/>
          <w:lang w:val="zh-CN"/>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法定代表人或委托代理人签字或者加盖公章。由委托代理人签字的，应当附法定代表人授权书。供应商为自然人的，应当由本人签字并附身份证明。</w:t>
      </w:r>
    </w:p>
    <w:p w14:paraId="458D95BD">
      <w:pPr>
        <w:shd w:val="clear" w:color="auto" w:fill="auto"/>
        <w:tabs>
          <w:tab w:val="left" w:pos="955"/>
        </w:tabs>
        <w:autoSpaceDE w:val="0"/>
        <w:autoSpaceDN w:val="0"/>
        <w:adjustRightInd w:val="0"/>
        <w:spacing w:before="15" w:after="15" w:line="360" w:lineRule="auto"/>
        <w:ind w:firstLine="563"/>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en-US" w:eastAsia="zh-CN"/>
        </w:rPr>
        <w:t>8</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5</w:t>
      </w:r>
      <w:r>
        <w:rPr>
          <w:rFonts w:hint="eastAsia" w:ascii="微软雅黑" w:hAnsi="微软雅黑" w:eastAsia="微软雅黑" w:cs="微软雅黑"/>
          <w:color w:val="auto"/>
          <w:sz w:val="24"/>
          <w:szCs w:val="28"/>
          <w:highlight w:val="none"/>
          <w:lang w:val="zh-CN"/>
        </w:rPr>
        <w:t>采购人可以视采购具体情况，延长响应文件截止时间和开启时间，但至少应当在竞争性磋商文件要求提交响应文件截止时间三日前，在财政部门指定的政府采购信息发布媒体上发布变更公告。</w:t>
      </w:r>
    </w:p>
    <w:p w14:paraId="6DE41DFA">
      <w:pPr>
        <w:shd w:val="clear" w:color="auto" w:fill="auto"/>
        <w:autoSpaceDE w:val="0"/>
        <w:autoSpaceDN w:val="0"/>
        <w:adjustRightInd w:val="0"/>
        <w:spacing w:line="360" w:lineRule="auto"/>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C.响应文件的编写</w:t>
      </w:r>
    </w:p>
    <w:p w14:paraId="7DC2BF27">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58" w:name="_Toc22281"/>
      <w:bookmarkStart w:id="159" w:name="_Toc3313"/>
      <w:bookmarkStart w:id="160" w:name="_Toc18551"/>
      <w:bookmarkStart w:id="161" w:name="_Toc12940"/>
      <w:r>
        <w:rPr>
          <w:rFonts w:hint="eastAsia" w:ascii="微软雅黑" w:hAnsi="微软雅黑" w:eastAsia="微软雅黑" w:cs="微软雅黑"/>
          <w:b/>
          <w:bCs/>
          <w:color w:val="auto"/>
          <w:sz w:val="24"/>
          <w:szCs w:val="28"/>
          <w:highlight w:val="none"/>
          <w:lang w:val="zh-CN"/>
        </w:rPr>
        <w:t>9.基本要求</w:t>
      </w:r>
      <w:bookmarkEnd w:id="158"/>
      <w:bookmarkEnd w:id="159"/>
      <w:bookmarkEnd w:id="160"/>
      <w:bookmarkEnd w:id="161"/>
    </w:p>
    <w:p w14:paraId="7634D3DF">
      <w:pPr>
        <w:shd w:val="clear" w:color="auto" w:fill="auto"/>
        <w:tabs>
          <w:tab w:val="left" w:pos="1980"/>
        </w:tabs>
        <w:autoSpaceDE w:val="0"/>
        <w:autoSpaceDN w:val="0"/>
        <w:adjustRightInd w:val="0"/>
        <w:spacing w:line="360" w:lineRule="auto"/>
        <w:ind w:firstLine="560"/>
        <w:rPr>
          <w:rFonts w:hint="eastAsia" w:ascii="微软雅黑" w:hAnsi="微软雅黑" w:eastAsia="微软雅黑" w:cs="微软雅黑"/>
          <w:b w:val="0"/>
          <w:bCs w:val="0"/>
          <w:color w:val="auto"/>
          <w:sz w:val="24"/>
          <w:szCs w:val="28"/>
          <w:highlight w:val="none"/>
          <w:lang w:val="zh-CN"/>
        </w:rPr>
      </w:pPr>
      <w:r>
        <w:rPr>
          <w:rFonts w:hint="eastAsia" w:ascii="微软雅黑" w:hAnsi="微软雅黑" w:eastAsia="微软雅黑" w:cs="微软雅黑"/>
          <w:b w:val="0"/>
          <w:bCs w:val="0"/>
          <w:color w:val="auto"/>
          <w:sz w:val="24"/>
          <w:szCs w:val="28"/>
          <w:highlight w:val="none"/>
          <w:lang w:val="zh-CN"/>
        </w:rPr>
        <w:t>供应商应仔细阅读竞争性磋商文件的所有内容，按竞争性磋商文件的要求提供响应磋商文件内容的响应文件，并保证所提供的全部资料的真实性、合法性，从而使其响应文件对竞争性磋商文件做出实质性的响应。</w:t>
      </w:r>
    </w:p>
    <w:p w14:paraId="1908AB86">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62" w:name="_Toc19241"/>
      <w:bookmarkStart w:id="163" w:name="_Toc14656"/>
      <w:bookmarkStart w:id="164" w:name="_Toc11999"/>
      <w:bookmarkStart w:id="165" w:name="_Toc27855"/>
      <w:r>
        <w:rPr>
          <w:rFonts w:hint="eastAsia" w:ascii="微软雅黑" w:hAnsi="微软雅黑" w:eastAsia="微软雅黑" w:cs="微软雅黑"/>
          <w:b/>
          <w:bCs/>
          <w:color w:val="auto"/>
          <w:sz w:val="24"/>
          <w:szCs w:val="28"/>
          <w:highlight w:val="none"/>
          <w:lang w:val="zh-CN"/>
        </w:rPr>
        <w:t>10.响应文件的组成</w:t>
      </w:r>
      <w:bookmarkEnd w:id="162"/>
      <w:bookmarkEnd w:id="163"/>
      <w:bookmarkEnd w:id="164"/>
      <w:bookmarkEnd w:id="165"/>
    </w:p>
    <w:p w14:paraId="3F461605">
      <w:pPr>
        <w:shd w:val="clear" w:color="auto" w:fill="auto"/>
        <w:autoSpaceDE w:val="0"/>
        <w:autoSpaceDN w:val="0"/>
        <w:adjustRightInd w:val="0"/>
        <w:spacing w:line="360" w:lineRule="auto"/>
        <w:ind w:firstLine="480" w:firstLineChars="200"/>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10.1响应文件包括以下内容</w:t>
      </w:r>
    </w:p>
    <w:p w14:paraId="65C579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b/>
          <w:bCs/>
          <w:sz w:val="24"/>
          <w:szCs w:val="32"/>
        </w:rPr>
      </w:pPr>
      <w:r>
        <w:rPr>
          <w:rFonts w:hint="eastAsia" w:ascii="微软雅黑" w:hAnsi="微软雅黑" w:eastAsia="微软雅黑" w:cs="微软雅黑"/>
          <w:b/>
          <w:bCs/>
          <w:sz w:val="24"/>
          <w:szCs w:val="32"/>
          <w:lang w:val="en-US" w:eastAsia="zh-CN"/>
        </w:rPr>
        <w:t>第一部分 资格标文件</w:t>
      </w:r>
    </w:p>
    <w:p w14:paraId="5FF60F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eastAsia="zh-CN"/>
        </w:rPr>
      </w:pPr>
      <w:r>
        <w:rPr>
          <w:rFonts w:hint="eastAsia" w:ascii="微软雅黑" w:hAnsi="微软雅黑" w:eastAsia="微软雅黑" w:cs="微软雅黑"/>
          <w:sz w:val="24"/>
          <w:szCs w:val="32"/>
          <w:lang w:val="en-US" w:eastAsia="zh-CN"/>
        </w:rPr>
        <w:t>一、</w:t>
      </w:r>
      <w:r>
        <w:rPr>
          <w:rFonts w:hint="eastAsia" w:ascii="微软雅黑" w:hAnsi="微软雅黑" w:eastAsia="微软雅黑" w:cs="微软雅黑"/>
          <w:sz w:val="24"/>
          <w:szCs w:val="32"/>
          <w:lang w:eastAsia="zh-CN"/>
        </w:rPr>
        <w:t>长垣市政府采购</w:t>
      </w:r>
      <w:r>
        <w:rPr>
          <w:rFonts w:hint="eastAsia" w:ascii="微软雅黑" w:hAnsi="微软雅黑" w:eastAsia="微软雅黑" w:cs="微软雅黑"/>
          <w:sz w:val="24"/>
          <w:szCs w:val="32"/>
          <w:lang w:val="en-US" w:eastAsia="zh-CN"/>
        </w:rPr>
        <w:t>供应商</w:t>
      </w:r>
      <w:r>
        <w:rPr>
          <w:rFonts w:hint="eastAsia" w:ascii="微软雅黑" w:hAnsi="微软雅黑" w:eastAsia="微软雅黑" w:cs="微软雅黑"/>
          <w:sz w:val="24"/>
          <w:szCs w:val="32"/>
          <w:lang w:eastAsia="zh-CN"/>
        </w:rPr>
        <w:t>信用承诺函</w:t>
      </w:r>
    </w:p>
    <w:p w14:paraId="2C8FCC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zh-CN" w:eastAsia="zh-CN"/>
        </w:rPr>
      </w:pPr>
      <w:r>
        <w:rPr>
          <w:rFonts w:hint="eastAsia" w:ascii="微软雅黑" w:hAnsi="微软雅黑" w:eastAsia="微软雅黑" w:cs="微软雅黑"/>
          <w:sz w:val="24"/>
          <w:szCs w:val="32"/>
          <w:lang w:val="en-US" w:eastAsia="zh-CN"/>
        </w:rPr>
        <w:t>二、</w:t>
      </w:r>
      <w:r>
        <w:rPr>
          <w:rFonts w:hint="eastAsia" w:ascii="微软雅黑" w:hAnsi="微软雅黑" w:eastAsia="微软雅黑" w:cs="微软雅黑"/>
          <w:sz w:val="24"/>
          <w:szCs w:val="32"/>
          <w:lang w:val="zh-CN" w:eastAsia="zh-CN"/>
        </w:rPr>
        <w:t>法定代表人身份证明及法定代表人授权书</w:t>
      </w:r>
    </w:p>
    <w:p w14:paraId="4B02A3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三</w:t>
      </w:r>
      <w:r>
        <w:rPr>
          <w:rFonts w:hint="eastAsia" w:ascii="微软雅黑" w:hAnsi="微软雅黑" w:eastAsia="微软雅黑" w:cs="微软雅黑"/>
          <w:sz w:val="24"/>
          <w:szCs w:val="32"/>
          <w:lang w:val="zh-CN" w:eastAsia="zh-CN"/>
        </w:rPr>
        <w:t>、营业执照</w:t>
      </w:r>
      <w:r>
        <w:rPr>
          <w:rFonts w:hint="eastAsia" w:ascii="微软雅黑" w:hAnsi="微软雅黑" w:eastAsia="微软雅黑" w:cs="微软雅黑"/>
          <w:sz w:val="24"/>
          <w:szCs w:val="32"/>
          <w:lang w:val="en-US" w:eastAsia="zh-CN"/>
        </w:rPr>
        <w:t>及其他证件</w:t>
      </w:r>
    </w:p>
    <w:p w14:paraId="082411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四、信用查询承诺函</w:t>
      </w:r>
    </w:p>
    <w:p w14:paraId="26703C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第二部分 商务标文件</w:t>
      </w:r>
    </w:p>
    <w:p w14:paraId="00DEBB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一、</w:t>
      </w:r>
      <w:r>
        <w:rPr>
          <w:rFonts w:hint="eastAsia" w:ascii="微软雅黑" w:hAnsi="微软雅黑" w:eastAsia="微软雅黑" w:cs="微软雅黑"/>
          <w:sz w:val="24"/>
          <w:szCs w:val="32"/>
        </w:rPr>
        <w:t>竞争性磋商函</w:t>
      </w:r>
    </w:p>
    <w:p w14:paraId="0F3736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二、供应商基本情况</w:t>
      </w:r>
    </w:p>
    <w:p w14:paraId="14C760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三、</w:t>
      </w:r>
      <w:r>
        <w:rPr>
          <w:rFonts w:hint="eastAsia" w:ascii="微软雅黑" w:hAnsi="微软雅黑" w:eastAsia="微软雅黑" w:cs="微软雅黑"/>
          <w:sz w:val="24"/>
          <w:szCs w:val="32"/>
        </w:rPr>
        <w:t>采购项目承诺书</w:t>
      </w:r>
    </w:p>
    <w:p w14:paraId="20BDF0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四、商务要求响应情况表</w:t>
      </w:r>
    </w:p>
    <w:p w14:paraId="20D75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五、反商业贿赂承诺书</w:t>
      </w:r>
    </w:p>
    <w:p w14:paraId="632BEF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六、落实的政府采购政策</w:t>
      </w:r>
    </w:p>
    <w:p w14:paraId="643EC5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rPr>
      </w:pPr>
      <w:r>
        <w:rPr>
          <w:rFonts w:hint="eastAsia" w:ascii="微软雅黑" w:hAnsi="微软雅黑" w:eastAsia="微软雅黑" w:cs="微软雅黑"/>
          <w:sz w:val="24"/>
          <w:szCs w:val="32"/>
          <w:lang w:val="en-US" w:eastAsia="zh-CN"/>
        </w:rPr>
        <w:t>七、政府采购节能/环保产品汇总表</w:t>
      </w:r>
    </w:p>
    <w:p w14:paraId="54DA97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八、供应商认为需要提供的其他资料</w:t>
      </w:r>
    </w:p>
    <w:p w14:paraId="7B59A8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第三部分 技术标文件</w:t>
      </w:r>
    </w:p>
    <w:p w14:paraId="6D1FA4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一、第一次报价表</w:t>
      </w:r>
    </w:p>
    <w:p w14:paraId="4C5808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eastAsia="zh-CN"/>
        </w:rPr>
      </w:pPr>
      <w:r>
        <w:rPr>
          <w:rFonts w:hint="eastAsia" w:ascii="微软雅黑" w:hAnsi="微软雅黑" w:eastAsia="微软雅黑" w:cs="微软雅黑"/>
          <w:sz w:val="24"/>
          <w:szCs w:val="32"/>
          <w:lang w:val="en-US" w:eastAsia="zh-CN"/>
        </w:rPr>
        <w:t>二、</w:t>
      </w:r>
      <w:r>
        <w:rPr>
          <w:rFonts w:hint="eastAsia" w:ascii="微软雅黑" w:hAnsi="微软雅黑" w:eastAsia="微软雅黑" w:cs="微软雅黑"/>
          <w:sz w:val="24"/>
          <w:szCs w:val="32"/>
        </w:rPr>
        <w:t>报价明细表</w:t>
      </w:r>
    </w:p>
    <w:p w14:paraId="2536FA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zh-CN"/>
        </w:rPr>
      </w:pPr>
      <w:r>
        <w:rPr>
          <w:rFonts w:hint="eastAsia" w:ascii="微软雅黑" w:hAnsi="微软雅黑" w:eastAsia="微软雅黑" w:cs="微软雅黑"/>
          <w:sz w:val="24"/>
          <w:szCs w:val="32"/>
          <w:lang w:val="en-US" w:eastAsia="zh-CN"/>
        </w:rPr>
        <w:t>三、</w:t>
      </w:r>
      <w:r>
        <w:rPr>
          <w:rFonts w:hint="eastAsia" w:ascii="微软雅黑" w:hAnsi="微软雅黑" w:eastAsia="微软雅黑" w:cs="微软雅黑"/>
          <w:sz w:val="24"/>
          <w:szCs w:val="32"/>
          <w:lang w:val="zh-CN" w:eastAsia="zh-CN"/>
        </w:rPr>
        <w:t>详细技术配置及参数偏差表</w:t>
      </w:r>
    </w:p>
    <w:p w14:paraId="04FF2F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四、技术部分</w:t>
      </w:r>
    </w:p>
    <w:p w14:paraId="4ED7E4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五、供应商认为需要提供的其他资料</w:t>
      </w:r>
    </w:p>
    <w:p w14:paraId="4ABD47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第四部分 其他部分（供应商认为需要提供的其他资料）</w:t>
      </w:r>
    </w:p>
    <w:p w14:paraId="3A10AE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一、参加政府采购活动前三年内，在经营中没有重大违法记录的书面声明函</w:t>
      </w:r>
    </w:p>
    <w:p w14:paraId="2D177F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rPr>
      </w:pPr>
      <w:r>
        <w:rPr>
          <w:rFonts w:hint="eastAsia" w:ascii="微软雅黑" w:hAnsi="微软雅黑" w:eastAsia="微软雅黑" w:cs="微软雅黑"/>
          <w:sz w:val="24"/>
          <w:szCs w:val="32"/>
          <w:lang w:val="en-US" w:eastAsia="zh-CN"/>
        </w:rPr>
        <w:t>二、供应商人认为需要提供的其他资料</w:t>
      </w:r>
    </w:p>
    <w:p w14:paraId="3DB725CD">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供应商应提交真实、准确的文件、证书等材料，凡是以涂改、伪造文件、证书等方式弄虚作假的，一经查实，有关部门有权取消其成交资格，且按有关规定给予处罚。</w:t>
      </w:r>
    </w:p>
    <w:p w14:paraId="2AD1E6B1">
      <w:pPr>
        <w:shd w:val="clear" w:color="auto" w:fill="auto"/>
        <w:autoSpaceDE w:val="0"/>
        <w:autoSpaceDN w:val="0"/>
        <w:adjustRightInd w:val="0"/>
        <w:spacing w:line="360" w:lineRule="auto"/>
        <w:ind w:firstLine="560"/>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color w:val="auto"/>
          <w:sz w:val="24"/>
          <w:szCs w:val="28"/>
          <w:highlight w:val="none"/>
          <w:lang w:val="zh-CN"/>
        </w:rPr>
        <w:t>10.1.1</w:t>
      </w:r>
      <w:r>
        <w:rPr>
          <w:rFonts w:hint="eastAsia" w:ascii="微软雅黑" w:hAnsi="微软雅黑" w:eastAsia="微软雅黑" w:cs="微软雅黑"/>
          <w:b w:val="0"/>
          <w:bCs w:val="0"/>
          <w:color w:val="auto"/>
          <w:sz w:val="24"/>
          <w:szCs w:val="28"/>
          <w:highlight w:val="none"/>
          <w:lang w:val="zh-CN"/>
        </w:rPr>
        <w:t>商务部分指供应商提交的证明其有资格参加磋商和成交后有能力履行合同的文件；技术部分是能够证明磋商供应商提供的服务符合竞争性磋商文件规定的文件，磋商供应商须对本次采购项目要求的技术性能逐项作出实质性响应,报价部分是指磋商供应商响应采购项目要求而作出的书面报价明细。</w:t>
      </w:r>
    </w:p>
    <w:p w14:paraId="3BF74E2B">
      <w:pPr>
        <w:shd w:val="clear" w:color="auto" w:fill="auto"/>
        <w:tabs>
          <w:tab w:val="left" w:pos="709"/>
        </w:tabs>
        <w:autoSpaceDE w:val="0"/>
        <w:autoSpaceDN w:val="0"/>
        <w:adjustRightInd w:val="0"/>
        <w:spacing w:line="360" w:lineRule="auto"/>
        <w:ind w:firstLine="480" w:firstLineChars="20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10.1.2为方便评审，技术文件中的各项表格必须按照竞争性磋商文件格式要求制作。</w:t>
      </w:r>
    </w:p>
    <w:p w14:paraId="653A86B1">
      <w:pPr>
        <w:shd w:val="clear" w:color="auto" w:fill="auto"/>
        <w:autoSpaceDE w:val="0"/>
        <w:autoSpaceDN w:val="0"/>
        <w:adjustRightInd w:val="0"/>
        <w:spacing w:line="360" w:lineRule="auto"/>
        <w:ind w:firstLine="530" w:firstLineChars="221"/>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10.</w:t>
      </w:r>
      <w:r>
        <w:rPr>
          <w:rFonts w:hint="eastAsia" w:ascii="微软雅黑" w:hAnsi="微软雅黑" w:eastAsia="微软雅黑" w:cs="微软雅黑"/>
          <w:color w:val="auto"/>
          <w:sz w:val="24"/>
          <w:szCs w:val="28"/>
          <w:highlight w:val="none"/>
        </w:rPr>
        <w:t>2</w:t>
      </w:r>
      <w:r>
        <w:rPr>
          <w:rFonts w:hint="eastAsia" w:ascii="微软雅黑" w:hAnsi="微软雅黑" w:eastAsia="微软雅黑" w:cs="微软雅黑"/>
          <w:color w:val="auto"/>
          <w:sz w:val="24"/>
          <w:szCs w:val="28"/>
          <w:highlight w:val="none"/>
          <w:lang w:val="zh-CN"/>
        </w:rPr>
        <w:t xml:space="preserve"> 响应文件及供应商与采购有关的来往通知、函件和所有文件必须使用简体中文。</w:t>
      </w:r>
    </w:p>
    <w:p w14:paraId="1734A327">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66" w:name="_Toc29018"/>
      <w:bookmarkStart w:id="167" w:name="_Toc11617"/>
      <w:bookmarkStart w:id="168" w:name="_Toc4016"/>
      <w:bookmarkStart w:id="169" w:name="_Toc29096"/>
      <w:r>
        <w:rPr>
          <w:rFonts w:hint="eastAsia" w:ascii="微软雅黑" w:hAnsi="微软雅黑" w:eastAsia="微软雅黑" w:cs="微软雅黑"/>
          <w:b/>
          <w:bCs/>
          <w:color w:val="auto"/>
          <w:sz w:val="24"/>
          <w:szCs w:val="28"/>
          <w:highlight w:val="none"/>
          <w:lang w:val="zh-CN"/>
        </w:rPr>
        <w:t>11.响应文件格式及制作</w:t>
      </w:r>
      <w:bookmarkEnd w:id="166"/>
      <w:bookmarkEnd w:id="167"/>
      <w:bookmarkEnd w:id="168"/>
      <w:bookmarkEnd w:id="169"/>
    </w:p>
    <w:p w14:paraId="6F22D4FF">
      <w:pPr>
        <w:shd w:val="clear" w:color="auto" w:fill="auto"/>
        <w:autoSpaceDE w:val="0"/>
        <w:autoSpaceDN w:val="0"/>
        <w:adjustRightInd w:val="0"/>
        <w:spacing w:line="360" w:lineRule="auto"/>
        <w:ind w:firstLine="560"/>
        <w:jc w:val="left"/>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w:t>
      </w:r>
      <w:r>
        <w:rPr>
          <w:rFonts w:hint="eastAsia" w:ascii="微软雅黑" w:hAnsi="微软雅黑" w:eastAsia="微软雅黑" w:cs="微软雅黑"/>
          <w:color w:val="auto"/>
          <w:sz w:val="24"/>
          <w:szCs w:val="28"/>
          <w:highlight w:val="none"/>
          <w:lang w:val="en-US" w:eastAsia="zh-CN"/>
        </w:rPr>
        <w:t>1</w:t>
      </w:r>
      <w:r>
        <w:rPr>
          <w:rFonts w:hint="eastAsia" w:ascii="微软雅黑" w:hAnsi="微软雅黑" w:eastAsia="微软雅黑" w:cs="微软雅黑"/>
          <w:color w:val="auto"/>
          <w:sz w:val="24"/>
          <w:szCs w:val="28"/>
          <w:highlight w:val="none"/>
          <w:lang w:val="zh-CN"/>
        </w:rPr>
        <w:t>.1供应商应按竞争性磋商文件中提供的响应文件格式要求制作，</w:t>
      </w:r>
      <w:r>
        <w:rPr>
          <w:rFonts w:hint="eastAsia" w:ascii="微软雅黑" w:hAnsi="微软雅黑" w:eastAsia="微软雅黑" w:cs="微软雅黑"/>
          <w:color w:val="auto"/>
          <w:sz w:val="24"/>
          <w:szCs w:val="28"/>
          <w:highlight w:val="none"/>
          <w:lang w:val="zh-CN" w:eastAsia="zh-CN"/>
        </w:rPr>
        <w:t>响应文件</w:t>
      </w:r>
      <w:r>
        <w:rPr>
          <w:rFonts w:hint="eastAsia" w:ascii="微软雅黑" w:hAnsi="微软雅黑" w:eastAsia="微软雅黑" w:cs="微软雅黑"/>
          <w:color w:val="auto"/>
          <w:sz w:val="24"/>
          <w:szCs w:val="28"/>
          <w:highlight w:val="none"/>
          <w:lang w:val="zh-CN"/>
        </w:rPr>
        <w:t xml:space="preserve">应包括资格标文件、商务标文件、技术标文件、其他部分等内容（有关具体格式及要求详见磋商文件“第七部分  </w:t>
      </w:r>
      <w:r>
        <w:rPr>
          <w:rFonts w:hint="eastAsia" w:ascii="微软雅黑" w:hAnsi="微软雅黑" w:eastAsia="微软雅黑" w:cs="微软雅黑"/>
          <w:color w:val="auto"/>
          <w:sz w:val="24"/>
          <w:szCs w:val="28"/>
          <w:highlight w:val="none"/>
          <w:lang w:val="zh-CN" w:eastAsia="zh-CN"/>
        </w:rPr>
        <w:t>响应文件</w:t>
      </w:r>
      <w:r>
        <w:rPr>
          <w:rFonts w:hint="eastAsia" w:ascii="微软雅黑" w:hAnsi="微软雅黑" w:eastAsia="微软雅黑" w:cs="微软雅黑"/>
          <w:color w:val="auto"/>
          <w:sz w:val="24"/>
          <w:szCs w:val="28"/>
          <w:highlight w:val="none"/>
          <w:lang w:val="zh-CN"/>
        </w:rPr>
        <w:t>格式”）。</w:t>
      </w:r>
    </w:p>
    <w:p w14:paraId="529660AF">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11.2响应文件的制作</w:t>
      </w:r>
    </w:p>
    <w:p w14:paraId="2B108CA5">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11.2.1 加密的电子响应文件</w:t>
      </w:r>
      <w:r>
        <w:rPr>
          <w:rFonts w:hint="eastAsia" w:ascii="微软雅黑" w:hAnsi="微软雅黑" w:eastAsia="微软雅黑" w:cs="微软雅黑"/>
          <w:color w:val="auto"/>
          <w:sz w:val="24"/>
          <w:szCs w:val="28"/>
          <w:highlight w:val="none"/>
          <w:lang w:val="en-US" w:eastAsia="zh-CN" w:bidi="ar-SA"/>
        </w:rPr>
        <w:t>（*.xxtf 格式）</w:t>
      </w:r>
      <w:r>
        <w:rPr>
          <w:rFonts w:hint="eastAsia" w:ascii="微软雅黑" w:hAnsi="微软雅黑" w:eastAsia="微软雅黑" w:cs="微软雅黑"/>
          <w:snapToGrid w:val="0"/>
          <w:color w:val="auto"/>
          <w:spacing w:val="9"/>
          <w:kern w:val="0"/>
          <w:sz w:val="24"/>
          <w:szCs w:val="24"/>
          <w:highlight w:val="none"/>
          <w:lang w:val="en-US" w:eastAsia="zh-CN" w:bidi="ar-SA"/>
        </w:rPr>
        <w:t>为“新乡市公共资源交易中心”网站提供的“响应文件制作工具”软件制作生成的加密版响应文件。</w:t>
      </w:r>
    </w:p>
    <w:p w14:paraId="6EBA2CF5">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11.2.2 供应商必须使用投标工具制作响应文件，使用单位CA证书生成投标 文件。</w:t>
      </w:r>
    </w:p>
    <w:p w14:paraId="70A9BC67">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11.3响应文件递交截止时间</w:t>
      </w:r>
    </w:p>
    <w:p w14:paraId="552522CE">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11.3.1供应商应在投标截止时间前上传加密的电子响应文件</w:t>
      </w:r>
      <w:r>
        <w:rPr>
          <w:rFonts w:hint="eastAsia" w:ascii="微软雅黑" w:hAnsi="微软雅黑" w:eastAsia="微软雅黑" w:cs="微软雅黑"/>
          <w:color w:val="auto"/>
          <w:sz w:val="24"/>
          <w:szCs w:val="28"/>
          <w:highlight w:val="none"/>
          <w:lang w:val="en-US" w:eastAsia="zh-CN" w:bidi="ar-SA"/>
        </w:rPr>
        <w:t>（*.xxtf 格式）</w:t>
      </w:r>
      <w:r>
        <w:rPr>
          <w:rFonts w:hint="eastAsia" w:ascii="微软雅黑" w:hAnsi="微软雅黑" w:eastAsia="微软雅黑" w:cs="微软雅黑"/>
          <w:snapToGrid w:val="0"/>
          <w:color w:val="auto"/>
          <w:spacing w:val="9"/>
          <w:kern w:val="0"/>
          <w:sz w:val="24"/>
          <w:szCs w:val="24"/>
          <w:highlight w:val="none"/>
          <w:lang w:val="en-US" w:eastAsia="zh-CN" w:bidi="ar-SA"/>
        </w:rPr>
        <w:t>到会员系统的指定位置。上传时必须得到电脑“上传成功”的确认。请供应商在上传时认真检查上传响应文件是否完整、正确。</w:t>
      </w:r>
    </w:p>
    <w:p w14:paraId="568507FF">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11.3.2供应商因交易中心投标系统问题无法上传电子响应文件时，请在工作时间与系统客服联系，联系电话：4009980000。</w:t>
      </w:r>
    </w:p>
    <w:p w14:paraId="2932F004">
      <w:pPr>
        <w:shd w:val="clear" w:color="auto" w:fill="auto"/>
        <w:spacing w:line="360" w:lineRule="auto"/>
        <w:ind w:firstLine="480" w:firstLineChars="200"/>
        <w:outlineLvl w:val="9"/>
        <w:rPr>
          <w:rFonts w:hint="eastAsia" w:ascii="微软雅黑" w:hAnsi="微软雅黑" w:eastAsia="微软雅黑" w:cs="微软雅黑"/>
          <w:color w:val="auto"/>
          <w:sz w:val="24"/>
          <w:szCs w:val="21"/>
          <w:highlight w:val="none"/>
          <w:lang w:eastAsia="zh-CN"/>
        </w:rPr>
      </w:pPr>
      <w:r>
        <w:rPr>
          <w:rFonts w:hint="eastAsia" w:ascii="微软雅黑" w:hAnsi="微软雅黑" w:eastAsia="微软雅黑" w:cs="微软雅黑"/>
          <w:color w:val="auto"/>
          <w:sz w:val="24"/>
          <w:szCs w:val="21"/>
          <w:highlight w:val="none"/>
          <w:lang w:eastAsia="zh-CN"/>
        </w:rPr>
        <w:t>采购文件格式所要求包含的全部资料应全部制作在响应文件内，严格按照本项目采购文件所有格式如实填写（不涉及的内容除外），不应存在漏项或缺项，否则将存在响应文件被拒绝的风险。</w:t>
      </w:r>
    </w:p>
    <w:p w14:paraId="5B166525">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70" w:name="_Toc12815"/>
      <w:bookmarkStart w:id="171" w:name="_Toc20536"/>
      <w:bookmarkStart w:id="172" w:name="_Toc10091"/>
      <w:bookmarkStart w:id="173" w:name="_Toc1942"/>
      <w:r>
        <w:rPr>
          <w:rFonts w:hint="eastAsia" w:ascii="微软雅黑" w:hAnsi="微软雅黑" w:eastAsia="微软雅黑" w:cs="微软雅黑"/>
          <w:b/>
          <w:bCs/>
          <w:color w:val="auto"/>
          <w:sz w:val="24"/>
          <w:szCs w:val="28"/>
          <w:highlight w:val="none"/>
          <w:lang w:val="zh-CN"/>
        </w:rPr>
        <w:t>12.磋商报价</w:t>
      </w:r>
      <w:bookmarkEnd w:id="170"/>
      <w:bookmarkEnd w:id="171"/>
      <w:bookmarkEnd w:id="172"/>
      <w:bookmarkEnd w:id="173"/>
    </w:p>
    <w:p w14:paraId="54968F81">
      <w:pPr>
        <w:shd w:val="clear" w:color="auto" w:fill="auto"/>
        <w:spacing w:line="360" w:lineRule="auto"/>
        <w:ind w:left="54" w:leftChars="17" w:firstLine="471" w:firstLineChars="196"/>
        <w:rPr>
          <w:rFonts w:hint="eastAsia" w:ascii="微软雅黑" w:hAnsi="微软雅黑" w:eastAsia="微软雅黑" w:cs="微软雅黑"/>
          <w:b/>
          <w:color w:val="auto"/>
          <w:sz w:val="24"/>
          <w:szCs w:val="21"/>
          <w:highlight w:val="none"/>
        </w:rPr>
      </w:pPr>
      <w:r>
        <w:rPr>
          <w:rFonts w:hint="eastAsia" w:ascii="微软雅黑" w:hAnsi="微软雅黑" w:eastAsia="微软雅黑" w:cs="微软雅黑"/>
          <w:b/>
          <w:bCs/>
          <w:color w:val="auto"/>
          <w:sz w:val="24"/>
          <w:szCs w:val="28"/>
          <w:highlight w:val="none"/>
          <w:lang w:val="zh-CN"/>
        </w:rPr>
        <w:t>12.1</w:t>
      </w:r>
      <w:r>
        <w:rPr>
          <w:rFonts w:hint="eastAsia" w:ascii="微软雅黑" w:hAnsi="微软雅黑" w:eastAsia="微软雅黑" w:cs="微软雅黑"/>
          <w:b/>
          <w:color w:val="auto"/>
          <w:sz w:val="24"/>
          <w:szCs w:val="28"/>
          <w:highlight w:val="none"/>
          <w:lang w:val="zh-CN"/>
        </w:rPr>
        <w:t>本次采购采用总承包方式，因此供应商报价包括全部服务的价格及相关税费以及其他有关的交付使用前的所有费用，包括采购项目未考虑的但项目实施过程中必要的费用，及采购项目履行过程中所需的而磋商文件中未列出的相关服务费用。磋商报价（</w:t>
      </w:r>
      <w:r>
        <w:rPr>
          <w:rFonts w:hint="eastAsia" w:ascii="微软雅黑" w:hAnsi="微软雅黑" w:eastAsia="微软雅黑" w:cs="微软雅黑"/>
          <w:b/>
          <w:color w:val="auto"/>
          <w:sz w:val="24"/>
          <w:szCs w:val="28"/>
          <w:highlight w:val="none"/>
          <w:lang w:val="zh-CN" w:eastAsia="zh-CN"/>
        </w:rPr>
        <w:t>第二次、三次/最终</w:t>
      </w:r>
      <w:r>
        <w:rPr>
          <w:rFonts w:hint="eastAsia" w:ascii="微软雅黑" w:hAnsi="微软雅黑" w:eastAsia="微软雅黑" w:cs="微软雅黑"/>
          <w:b/>
          <w:color w:val="auto"/>
          <w:sz w:val="24"/>
          <w:szCs w:val="28"/>
          <w:highlight w:val="none"/>
          <w:lang w:val="zh-CN"/>
        </w:rPr>
        <w:t>）应包括上述各项费用。一旦成交，合同签定后价格将不得变动。</w:t>
      </w:r>
    </w:p>
    <w:p w14:paraId="2E2EC2CC">
      <w:pPr>
        <w:shd w:val="clear" w:color="auto" w:fill="auto"/>
        <w:tabs>
          <w:tab w:val="left" w:pos="840"/>
        </w:tabs>
        <w:autoSpaceDE w:val="0"/>
        <w:autoSpaceDN w:val="0"/>
        <w:adjustRightInd w:val="0"/>
        <w:spacing w:line="360" w:lineRule="auto"/>
        <w:ind w:left="3" w:firstLine="560"/>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1</w:t>
      </w:r>
      <w:r>
        <w:rPr>
          <w:rFonts w:hint="eastAsia" w:ascii="微软雅黑" w:hAnsi="微软雅黑" w:eastAsia="微软雅黑" w:cs="微软雅黑"/>
          <w:b/>
          <w:bCs/>
          <w:color w:val="auto"/>
          <w:sz w:val="24"/>
          <w:szCs w:val="28"/>
          <w:highlight w:val="none"/>
          <w:lang w:val="en-US" w:eastAsia="zh-CN"/>
        </w:rPr>
        <w:t>2</w:t>
      </w:r>
      <w:r>
        <w:rPr>
          <w:rFonts w:hint="eastAsia" w:ascii="微软雅黑" w:hAnsi="微软雅黑" w:eastAsia="微软雅黑" w:cs="微软雅黑"/>
          <w:b/>
          <w:bCs/>
          <w:color w:val="auto"/>
          <w:sz w:val="24"/>
          <w:szCs w:val="28"/>
          <w:highlight w:val="none"/>
          <w:lang w:val="zh-CN"/>
        </w:rPr>
        <w:t>.2</w:t>
      </w:r>
      <w:r>
        <w:rPr>
          <w:rFonts w:hint="eastAsia" w:ascii="微软雅黑" w:hAnsi="微软雅黑" w:eastAsia="微软雅黑" w:cs="微软雅黑"/>
          <w:b/>
          <w:bCs/>
          <w:color w:val="auto"/>
          <w:sz w:val="24"/>
          <w:szCs w:val="28"/>
          <w:highlight w:val="none"/>
          <w:lang w:val="en-US" w:eastAsia="zh-CN"/>
        </w:rPr>
        <w:t>本项目采用不少于三轮磋商方式，均在系统内完成，要求在每次开始报价的30分钟内完成报价。 磋商供应商应委派授权委托人参加网上竞争性磋商及报价。</w:t>
      </w:r>
    </w:p>
    <w:p w14:paraId="37EAEAB6">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left="0" w:leftChars="0" w:firstLine="480" w:firstLineChars="200"/>
        <w:textAlignment w:val="auto"/>
        <w:outlineLvl w:val="9"/>
        <w:rPr>
          <w:rFonts w:hint="eastAsia" w:ascii="微软雅黑" w:hAnsi="微软雅黑" w:eastAsia="微软雅黑" w:cs="微软雅黑"/>
          <w:b/>
          <w:bCs/>
          <w:color w:val="auto"/>
          <w:sz w:val="24"/>
          <w:szCs w:val="28"/>
          <w:highlight w:val="none"/>
          <w:lang w:val="en-US" w:eastAsia="zh-CN"/>
        </w:rPr>
      </w:pPr>
      <w:r>
        <w:rPr>
          <w:rFonts w:hint="eastAsia" w:ascii="微软雅黑" w:hAnsi="微软雅黑" w:eastAsia="微软雅黑" w:cs="微软雅黑"/>
          <w:b/>
          <w:bCs/>
          <w:color w:val="auto"/>
          <w:sz w:val="24"/>
          <w:szCs w:val="28"/>
          <w:highlight w:val="none"/>
          <w:lang w:val="zh-CN"/>
        </w:rPr>
        <w:t>1</w:t>
      </w:r>
      <w:r>
        <w:rPr>
          <w:rFonts w:hint="eastAsia" w:ascii="微软雅黑" w:hAnsi="微软雅黑" w:eastAsia="微软雅黑" w:cs="微软雅黑"/>
          <w:b/>
          <w:bCs/>
          <w:color w:val="auto"/>
          <w:sz w:val="24"/>
          <w:szCs w:val="28"/>
          <w:highlight w:val="none"/>
          <w:lang w:val="en-US" w:eastAsia="zh-CN"/>
        </w:rPr>
        <w:t>2</w:t>
      </w:r>
      <w:r>
        <w:rPr>
          <w:rFonts w:hint="eastAsia" w:ascii="微软雅黑" w:hAnsi="微软雅黑" w:eastAsia="微软雅黑" w:cs="微软雅黑"/>
          <w:b/>
          <w:bCs/>
          <w:color w:val="auto"/>
          <w:sz w:val="24"/>
          <w:szCs w:val="28"/>
          <w:highlight w:val="none"/>
          <w:lang w:val="zh-CN"/>
        </w:rPr>
        <w:t>.3</w:t>
      </w:r>
      <w:r>
        <w:rPr>
          <w:rFonts w:hint="eastAsia" w:ascii="微软雅黑" w:hAnsi="微软雅黑" w:eastAsia="微软雅黑" w:cs="微软雅黑"/>
          <w:b/>
          <w:bCs/>
          <w:color w:val="auto"/>
          <w:sz w:val="24"/>
          <w:szCs w:val="28"/>
          <w:highlight w:val="none"/>
          <w:lang w:val="en-US" w:eastAsia="zh-CN"/>
        </w:rPr>
        <w:t>竞争性磋商过程及第二次、三次/最终报价，将采用不见面在线方式进行。供应商登录智能不见面开标大厅进入本项目，在评标过程中收到询标通知时，即可远程在线回复专家质询及报价，如项目需要使用在线 视频磋商(谈判澄清)，请务必安装好谷歌浏览器(GoogleChrome)并配备摄像头以回复可能发起的在线视频磋商(谈判澄清)；</w:t>
      </w:r>
    </w:p>
    <w:p w14:paraId="7D0455A1">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left="0" w:leftChars="0" w:firstLine="480" w:firstLineChars="200"/>
        <w:jc w:val="left"/>
        <w:textAlignment w:val="auto"/>
        <w:outlineLvl w:val="9"/>
        <w:rPr>
          <w:rFonts w:hint="eastAsia" w:ascii="微软雅黑" w:hAnsi="微软雅黑" w:eastAsia="微软雅黑" w:cs="微软雅黑"/>
          <w:b/>
          <w:bCs/>
          <w:color w:val="auto"/>
          <w:sz w:val="24"/>
          <w:szCs w:val="28"/>
          <w:highlight w:val="none"/>
          <w:lang w:val="en-US" w:eastAsia="zh-CN"/>
        </w:rPr>
      </w:pPr>
      <w:r>
        <w:rPr>
          <w:rFonts w:hint="eastAsia" w:ascii="微软雅黑" w:hAnsi="微软雅黑" w:eastAsia="微软雅黑" w:cs="微软雅黑"/>
          <w:b/>
          <w:bCs/>
          <w:color w:val="auto"/>
          <w:sz w:val="24"/>
          <w:szCs w:val="28"/>
          <w:highlight w:val="none"/>
          <w:lang w:val="en-US" w:eastAsia="zh-CN"/>
        </w:rPr>
        <w:t>供应商在磋商结束前应保持在线，以便参与磋商过程及第二次、三次/最终报价报价(30分钟内)，因供应商原因未及时参与磋商过程及第二次、三次/最终报价的，后果由供应商自行负责。操作流程见新乡市公共资源交易中心网站-网上办事大厅-我是供应商-谈判、磋商项目供应商在线多轮报价操作手册</w:t>
      </w:r>
      <w:r>
        <w:rPr>
          <w:rFonts w:hint="eastAsia" w:ascii="微软雅黑" w:hAnsi="微软雅黑" w:eastAsia="微软雅黑" w:cs="微软雅黑"/>
          <w:b/>
          <w:bCs/>
          <w:color w:val="auto"/>
          <w:sz w:val="24"/>
          <w:szCs w:val="28"/>
          <w:highlight w:val="none"/>
          <w:lang w:val="en-US" w:eastAsia="zh-CN"/>
        </w:rPr>
        <w:fldChar w:fldCharType="begin"/>
      </w:r>
      <w:r>
        <w:rPr>
          <w:rFonts w:hint="eastAsia" w:ascii="微软雅黑" w:hAnsi="微软雅黑" w:eastAsia="微软雅黑" w:cs="微软雅黑"/>
          <w:b/>
          <w:bCs/>
          <w:color w:val="auto"/>
          <w:sz w:val="24"/>
          <w:szCs w:val="28"/>
          <w:highlight w:val="none"/>
          <w:lang w:val="en-US" w:eastAsia="zh-CN"/>
        </w:rPr>
        <w:instrText xml:space="preserve"> HYPERLINK "https://ggzy.xinxiang.gov.cn/wsbs/093009/20231124/036da047-2acb-41fb-8202-d02cbd5a60c5.html" </w:instrText>
      </w:r>
      <w:r>
        <w:rPr>
          <w:rFonts w:hint="eastAsia" w:ascii="微软雅黑" w:hAnsi="微软雅黑" w:eastAsia="微软雅黑" w:cs="微软雅黑"/>
          <w:b/>
          <w:bCs/>
          <w:color w:val="auto"/>
          <w:sz w:val="24"/>
          <w:szCs w:val="28"/>
          <w:highlight w:val="none"/>
          <w:lang w:val="en-US" w:eastAsia="zh-CN"/>
        </w:rPr>
        <w:fldChar w:fldCharType="separate"/>
      </w:r>
      <w:r>
        <w:rPr>
          <w:rFonts w:hint="eastAsia" w:ascii="微软雅黑" w:hAnsi="微软雅黑" w:eastAsia="微软雅黑" w:cs="微软雅黑"/>
          <w:b/>
          <w:bCs/>
          <w:color w:val="auto"/>
          <w:sz w:val="24"/>
          <w:szCs w:val="28"/>
          <w:highlight w:val="none"/>
          <w:lang w:val="en-US" w:eastAsia="zh-CN"/>
        </w:rPr>
        <w:t>https://ggzy.xinxiang.gov.cn/wsbs/093009/20231124/036da047-2acb-41fb-8202-d02cbd5a60c5.html</w:t>
      </w:r>
      <w:r>
        <w:rPr>
          <w:rFonts w:hint="eastAsia" w:ascii="微软雅黑" w:hAnsi="微软雅黑" w:eastAsia="微软雅黑" w:cs="微软雅黑"/>
          <w:b/>
          <w:bCs/>
          <w:color w:val="auto"/>
          <w:sz w:val="24"/>
          <w:szCs w:val="28"/>
          <w:highlight w:val="none"/>
          <w:lang w:val="en-US" w:eastAsia="zh-CN"/>
        </w:rPr>
        <w:fldChar w:fldCharType="end"/>
      </w:r>
      <w:r>
        <w:rPr>
          <w:rFonts w:hint="eastAsia" w:ascii="微软雅黑" w:hAnsi="微软雅黑" w:eastAsia="微软雅黑" w:cs="微软雅黑"/>
          <w:b/>
          <w:bCs/>
          <w:color w:val="auto"/>
          <w:sz w:val="24"/>
          <w:szCs w:val="28"/>
          <w:highlight w:val="none"/>
          <w:lang w:val="en-US" w:eastAsia="zh-CN"/>
        </w:rPr>
        <w:t>；评审小组可能按响应文件解密顺序分别与各供应商进行磋商。</w:t>
      </w:r>
    </w:p>
    <w:p w14:paraId="5DB0E787">
      <w:pPr>
        <w:shd w:val="clear" w:color="auto" w:fill="auto"/>
        <w:tabs>
          <w:tab w:val="left" w:pos="900"/>
        </w:tabs>
        <w:autoSpaceDE w:val="0"/>
        <w:autoSpaceDN w:val="0"/>
        <w:adjustRightInd w:val="0"/>
        <w:spacing w:line="360" w:lineRule="auto"/>
        <w:ind w:firstLine="562"/>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en-US" w:eastAsia="zh-CN"/>
        </w:rPr>
        <w:t>12.4</w:t>
      </w:r>
      <w:r>
        <w:rPr>
          <w:rFonts w:hint="eastAsia" w:ascii="微软雅黑" w:hAnsi="微软雅黑" w:eastAsia="微软雅黑" w:cs="微软雅黑"/>
          <w:b/>
          <w:bCs/>
          <w:color w:val="auto"/>
          <w:sz w:val="24"/>
          <w:szCs w:val="28"/>
          <w:highlight w:val="none"/>
          <w:lang w:val="zh-CN"/>
        </w:rPr>
        <w:t>供应商任何有选择的报价将被拒绝，磋商报价不允许修正和涂改，出现错误或涂改的将以无效报价处理。</w:t>
      </w:r>
    </w:p>
    <w:p w14:paraId="4D611FF2">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w:t>
      </w:r>
      <w:r>
        <w:rPr>
          <w:rFonts w:hint="eastAsia" w:ascii="微软雅黑" w:hAnsi="微软雅黑" w:eastAsia="微软雅黑" w:cs="微软雅黑"/>
          <w:color w:val="auto"/>
          <w:sz w:val="24"/>
          <w:szCs w:val="28"/>
          <w:highlight w:val="none"/>
          <w:lang w:val="en-US" w:eastAsia="zh-CN"/>
        </w:rPr>
        <w:t>2</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5</w:t>
      </w:r>
      <w:r>
        <w:rPr>
          <w:rFonts w:hint="eastAsia" w:ascii="微软雅黑" w:hAnsi="微软雅黑" w:eastAsia="微软雅黑" w:cs="微软雅黑"/>
          <w:color w:val="auto"/>
          <w:sz w:val="24"/>
          <w:szCs w:val="28"/>
          <w:highlight w:val="none"/>
          <w:lang w:val="zh-CN"/>
        </w:rPr>
        <w:t>供应商以他人名义磋商或者以其他方式弄虚作假，骗取成交；</w:t>
      </w:r>
    </w:p>
    <w:p w14:paraId="03BCC501">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w:t>
      </w:r>
      <w:r>
        <w:rPr>
          <w:rFonts w:hint="eastAsia" w:ascii="微软雅黑" w:hAnsi="微软雅黑" w:eastAsia="微软雅黑" w:cs="微软雅黑"/>
          <w:color w:val="auto"/>
          <w:sz w:val="24"/>
          <w:szCs w:val="28"/>
          <w:highlight w:val="none"/>
          <w:lang w:val="en-US" w:eastAsia="zh-CN"/>
        </w:rPr>
        <w:t>2</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6</w:t>
      </w:r>
      <w:r>
        <w:rPr>
          <w:rFonts w:hint="eastAsia" w:ascii="微软雅黑" w:hAnsi="微软雅黑" w:eastAsia="微软雅黑" w:cs="微软雅黑"/>
          <w:bCs/>
          <w:color w:val="auto"/>
          <w:sz w:val="24"/>
          <w:szCs w:val="28"/>
          <w:highlight w:val="none"/>
          <w:lang w:val="zh-CN"/>
        </w:rPr>
        <w:t>最</w:t>
      </w:r>
      <w:r>
        <w:rPr>
          <w:rFonts w:hint="eastAsia" w:ascii="微软雅黑" w:hAnsi="微软雅黑" w:eastAsia="微软雅黑" w:cs="微软雅黑"/>
          <w:bCs/>
          <w:color w:val="auto"/>
          <w:sz w:val="24"/>
          <w:szCs w:val="28"/>
          <w:highlight w:val="none"/>
          <w:lang w:val="en-US" w:eastAsia="zh-CN"/>
        </w:rPr>
        <w:t>高</w:t>
      </w:r>
      <w:r>
        <w:rPr>
          <w:rFonts w:hint="eastAsia" w:ascii="微软雅黑" w:hAnsi="微软雅黑" w:eastAsia="微软雅黑" w:cs="微软雅黑"/>
          <w:bCs/>
          <w:color w:val="auto"/>
          <w:sz w:val="24"/>
          <w:szCs w:val="28"/>
          <w:highlight w:val="none"/>
          <w:lang w:val="zh-CN"/>
        </w:rPr>
        <w:t>报价不能作为成交的保证。</w:t>
      </w:r>
    </w:p>
    <w:p w14:paraId="602B914B">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w:t>
      </w:r>
      <w:r>
        <w:rPr>
          <w:rFonts w:hint="eastAsia" w:ascii="微软雅黑" w:hAnsi="微软雅黑" w:eastAsia="微软雅黑" w:cs="微软雅黑"/>
          <w:color w:val="auto"/>
          <w:sz w:val="24"/>
          <w:szCs w:val="28"/>
          <w:highlight w:val="none"/>
          <w:lang w:val="en-US" w:eastAsia="zh-CN"/>
        </w:rPr>
        <w:t>2</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7</w:t>
      </w:r>
      <w:r>
        <w:rPr>
          <w:rFonts w:hint="eastAsia" w:ascii="微软雅黑" w:hAnsi="微软雅黑" w:eastAsia="微软雅黑" w:cs="微软雅黑"/>
          <w:color w:val="auto"/>
          <w:sz w:val="24"/>
          <w:szCs w:val="28"/>
          <w:highlight w:val="none"/>
          <w:lang w:val="zh-CN"/>
        </w:rPr>
        <w:t>响应文件应对竞争性磋商文件中各项做出实质性响应，否则该磋商将可能被拒绝。供应商服务承诺书应按不低于竞争性磋商文件中的服务要求标准做出响应。</w:t>
      </w:r>
    </w:p>
    <w:p w14:paraId="58659C35">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w:t>
      </w:r>
      <w:r>
        <w:rPr>
          <w:rFonts w:hint="eastAsia" w:ascii="微软雅黑" w:hAnsi="微软雅黑" w:eastAsia="微软雅黑" w:cs="微软雅黑"/>
          <w:color w:val="auto"/>
          <w:sz w:val="24"/>
          <w:szCs w:val="28"/>
          <w:highlight w:val="none"/>
          <w:lang w:val="en-US" w:eastAsia="zh-CN"/>
        </w:rPr>
        <w:t>2</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8</w:t>
      </w:r>
      <w:r>
        <w:rPr>
          <w:rFonts w:hint="eastAsia" w:ascii="微软雅黑" w:hAnsi="微软雅黑" w:eastAsia="微软雅黑" w:cs="微软雅黑"/>
          <w:color w:val="auto"/>
          <w:sz w:val="24"/>
          <w:szCs w:val="28"/>
          <w:highlight w:val="none"/>
          <w:lang w:val="zh-CN"/>
        </w:rPr>
        <w:t>磋商文件能够详细列明采购标的的服务要求的，磋商结束后，磋商小组应当要求所有实质性响应的供应商在规定时间内提交</w:t>
      </w:r>
      <w:r>
        <w:rPr>
          <w:rFonts w:hint="eastAsia" w:ascii="微软雅黑" w:hAnsi="微软雅黑" w:eastAsia="微软雅黑" w:cs="微软雅黑"/>
          <w:b/>
          <w:bCs/>
          <w:color w:val="auto"/>
          <w:sz w:val="24"/>
          <w:szCs w:val="28"/>
          <w:highlight w:val="none"/>
          <w:lang w:val="en-US" w:eastAsia="zh-CN"/>
        </w:rPr>
        <w:t>第二次、三次/最终报价(30分钟内)</w:t>
      </w:r>
      <w:r>
        <w:rPr>
          <w:rFonts w:hint="eastAsia" w:ascii="微软雅黑" w:hAnsi="微软雅黑" w:eastAsia="微软雅黑" w:cs="微软雅黑"/>
          <w:color w:val="auto"/>
          <w:sz w:val="24"/>
          <w:szCs w:val="28"/>
          <w:highlight w:val="none"/>
          <w:lang w:val="zh-CN"/>
        </w:rPr>
        <w:t>，提交最终报价的供应商不得少于3家。最终报价是供应商响应文件的有效组成部分。</w:t>
      </w:r>
    </w:p>
    <w:p w14:paraId="67B44992">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磋商文件不能详细列明采购标的的服务要求，需经磋商由供应商提供最终</w:t>
      </w:r>
      <w:r>
        <w:rPr>
          <w:rFonts w:hint="eastAsia" w:ascii="微软雅黑" w:hAnsi="微软雅黑" w:eastAsia="微软雅黑" w:cs="微软雅黑"/>
          <w:color w:val="auto"/>
          <w:sz w:val="24"/>
          <w:szCs w:val="28"/>
          <w:highlight w:val="none"/>
          <w:lang w:val="en-US" w:eastAsia="zh-CN"/>
        </w:rPr>
        <w:t>技术部分</w:t>
      </w:r>
      <w:r>
        <w:rPr>
          <w:rFonts w:hint="eastAsia" w:ascii="微软雅黑" w:hAnsi="微软雅黑" w:eastAsia="微软雅黑" w:cs="微软雅黑"/>
          <w:color w:val="auto"/>
          <w:sz w:val="24"/>
          <w:szCs w:val="28"/>
          <w:highlight w:val="none"/>
          <w:lang w:val="zh-CN"/>
        </w:rPr>
        <w:t>或解决方案的，磋商结束后，磋商小组应当按照少数服从多数的原则投票推荐3家以上供应商的</w:t>
      </w:r>
      <w:r>
        <w:rPr>
          <w:rFonts w:hint="eastAsia" w:ascii="微软雅黑" w:hAnsi="微软雅黑" w:eastAsia="微软雅黑" w:cs="微软雅黑"/>
          <w:color w:val="auto"/>
          <w:sz w:val="24"/>
          <w:szCs w:val="28"/>
          <w:highlight w:val="none"/>
          <w:lang w:val="en-US" w:eastAsia="zh-CN"/>
        </w:rPr>
        <w:t>技术部分</w:t>
      </w:r>
      <w:r>
        <w:rPr>
          <w:rFonts w:hint="eastAsia" w:ascii="微软雅黑" w:hAnsi="微软雅黑" w:eastAsia="微软雅黑" w:cs="微软雅黑"/>
          <w:color w:val="auto"/>
          <w:sz w:val="24"/>
          <w:szCs w:val="28"/>
          <w:highlight w:val="none"/>
          <w:lang w:val="zh-CN"/>
        </w:rPr>
        <w:t>或者解决方案，并要求其在规定时间内提交</w:t>
      </w:r>
      <w:r>
        <w:rPr>
          <w:rFonts w:hint="eastAsia" w:ascii="微软雅黑" w:hAnsi="微软雅黑" w:eastAsia="微软雅黑" w:cs="微软雅黑"/>
          <w:b/>
          <w:bCs/>
          <w:color w:val="auto"/>
          <w:sz w:val="24"/>
          <w:szCs w:val="28"/>
          <w:highlight w:val="none"/>
          <w:lang w:val="en-US" w:eastAsia="zh-CN"/>
        </w:rPr>
        <w:t>第二次、三次/最终报价</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b/>
          <w:bCs/>
          <w:color w:val="auto"/>
          <w:sz w:val="24"/>
          <w:szCs w:val="28"/>
          <w:highlight w:val="none"/>
          <w:lang w:val="en-US" w:eastAsia="zh-CN"/>
        </w:rPr>
        <w:t>第二次、三次/最终报价</w:t>
      </w:r>
      <w:r>
        <w:rPr>
          <w:rFonts w:hint="eastAsia" w:ascii="微软雅黑" w:hAnsi="微软雅黑" w:eastAsia="微软雅黑" w:cs="微软雅黑"/>
          <w:color w:val="auto"/>
          <w:sz w:val="24"/>
          <w:szCs w:val="28"/>
          <w:highlight w:val="none"/>
          <w:lang w:val="zh-CN"/>
        </w:rPr>
        <w:t>是供应商响应文件的有效组成部分。</w:t>
      </w:r>
    </w:p>
    <w:p w14:paraId="68E5EC80">
      <w:pPr>
        <w:shd w:val="clear" w:color="auto" w:fill="auto"/>
        <w:autoSpaceDE w:val="0"/>
        <w:autoSpaceDN w:val="0"/>
        <w:adjustRightInd w:val="0"/>
        <w:spacing w:line="360" w:lineRule="auto"/>
        <w:outlineLvl w:val="1"/>
        <w:rPr>
          <w:rFonts w:hint="eastAsia" w:ascii="微软雅黑" w:hAnsi="微软雅黑" w:eastAsia="微软雅黑" w:cs="微软雅黑"/>
          <w:color w:val="auto"/>
          <w:sz w:val="24"/>
          <w:szCs w:val="28"/>
          <w:highlight w:val="none"/>
          <w:lang w:val="zh-CN"/>
        </w:rPr>
      </w:pPr>
      <w:bookmarkStart w:id="174" w:name="_Toc26708"/>
      <w:bookmarkStart w:id="175" w:name="_Toc8973"/>
      <w:bookmarkStart w:id="176" w:name="_Toc29716"/>
      <w:bookmarkStart w:id="177" w:name="_Toc5593"/>
      <w:r>
        <w:rPr>
          <w:rFonts w:hint="eastAsia" w:ascii="微软雅黑" w:hAnsi="微软雅黑" w:eastAsia="微软雅黑" w:cs="微软雅黑"/>
          <w:b/>
          <w:bCs/>
          <w:color w:val="auto"/>
          <w:sz w:val="24"/>
          <w:szCs w:val="28"/>
          <w:highlight w:val="none"/>
          <w:lang w:val="zh-CN"/>
        </w:rPr>
        <w:t>13.响应文件有效期</w:t>
      </w:r>
      <w:bookmarkEnd w:id="174"/>
      <w:bookmarkEnd w:id="175"/>
      <w:bookmarkEnd w:id="176"/>
      <w:bookmarkEnd w:id="177"/>
    </w:p>
    <w:p w14:paraId="52617A0F">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响应文件从响应文件递交的截止时间起，响应文件有效期为60日历天，有效期短于这个规定期限的将被</w:t>
      </w:r>
      <w:r>
        <w:rPr>
          <w:rFonts w:hint="eastAsia" w:ascii="微软雅黑" w:hAnsi="微软雅黑" w:eastAsia="微软雅黑" w:cs="微软雅黑"/>
          <w:color w:val="auto"/>
          <w:sz w:val="24"/>
          <w:szCs w:val="28"/>
          <w:highlight w:val="none"/>
          <w:lang w:val="zh-CN" w:eastAsia="zh-CN"/>
        </w:rPr>
        <w:t>拒绝</w:t>
      </w:r>
      <w:r>
        <w:rPr>
          <w:rFonts w:hint="eastAsia" w:ascii="微软雅黑" w:hAnsi="微软雅黑" w:eastAsia="微软雅黑" w:cs="微软雅黑"/>
          <w:color w:val="auto"/>
          <w:sz w:val="24"/>
          <w:szCs w:val="28"/>
          <w:highlight w:val="none"/>
          <w:lang w:val="zh-CN"/>
        </w:rPr>
        <w:t>。</w:t>
      </w:r>
    </w:p>
    <w:p w14:paraId="2DB6D29B">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78" w:name="_Toc7533"/>
      <w:bookmarkStart w:id="179" w:name="_Toc31818"/>
      <w:bookmarkStart w:id="180" w:name="_Toc23863"/>
      <w:bookmarkStart w:id="181" w:name="_Toc19988"/>
      <w:r>
        <w:rPr>
          <w:rFonts w:hint="eastAsia" w:ascii="微软雅黑" w:hAnsi="微软雅黑" w:eastAsia="微软雅黑" w:cs="微软雅黑"/>
          <w:b/>
          <w:bCs/>
          <w:color w:val="auto"/>
          <w:sz w:val="24"/>
          <w:szCs w:val="28"/>
          <w:highlight w:val="none"/>
          <w:lang w:val="zh-CN"/>
        </w:rPr>
        <w:t>14.响应文件的签署及规定</w:t>
      </w:r>
      <w:bookmarkEnd w:id="178"/>
      <w:bookmarkEnd w:id="179"/>
      <w:bookmarkEnd w:id="180"/>
      <w:bookmarkEnd w:id="181"/>
    </w:p>
    <w:p w14:paraId="08C17028">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14.1响应文件应按竞争性磋商文件规定加盖单位公章和供应商法定代表人或委托代理人签字或盖章，否则，将被视为无效响应文件。</w:t>
      </w:r>
    </w:p>
    <w:p w14:paraId="65A1BD5B">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14.2除磋商供应商对错误作必要修改外，响应文件中不许有加行、涂抹或改写,修改处须加盖磋商供应商单位公章。</w:t>
      </w:r>
    </w:p>
    <w:p w14:paraId="38BB87BD">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14.3响应文件应以中文编制，计量单位以国家规定标准为准。</w:t>
      </w:r>
    </w:p>
    <w:p w14:paraId="5F03CED2">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14.4响应文件应严格按照竞争性磋商文件的要求提交，并按规定的统一格式逐项填写，不准有空项；无相应内容可填的项应填写“无”、“未测试”、“没有相应指标”等明确的回答文字,响应文件未按规定提交或留有空项，将被视为不完整响应的响应文件，其响应文件有可能被拒绝。</w:t>
      </w:r>
    </w:p>
    <w:p w14:paraId="4265D394">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14.5</w:t>
      </w:r>
      <w:r>
        <w:rPr>
          <w:rFonts w:hint="eastAsia" w:ascii="微软雅黑" w:hAnsi="微软雅黑" w:eastAsia="微软雅黑" w:cs="微软雅黑"/>
          <w:b/>
          <w:bCs/>
          <w:color w:val="auto"/>
          <w:sz w:val="24"/>
          <w:szCs w:val="28"/>
          <w:highlight w:val="none"/>
          <w:lang w:val="zh-CN"/>
        </w:rPr>
        <w:t>供应商必须保证响应文件所提供的全部资料真实可靠，并接受磋商小组对其中任何资料进一步审查的要求。项目结束后，采购单位保留对成交候选供应商投报产品及磋商情况核实的权利，如核实过程中有证据证明成交候选供应商存在有违反竞争性磋商文件规定行为的，采购人将取消其成交候选供应商资格。</w:t>
      </w:r>
    </w:p>
    <w:p w14:paraId="387594E9">
      <w:pPr>
        <w:shd w:val="clear" w:color="auto" w:fill="auto"/>
        <w:autoSpaceDE w:val="0"/>
        <w:autoSpaceDN w:val="0"/>
        <w:adjustRightInd w:val="0"/>
        <w:spacing w:line="360" w:lineRule="auto"/>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D.响应文件的递交</w:t>
      </w:r>
    </w:p>
    <w:p w14:paraId="77718507">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82" w:name="_Toc19695"/>
      <w:bookmarkStart w:id="183" w:name="_Toc21607"/>
      <w:bookmarkStart w:id="184" w:name="_Toc20727"/>
      <w:bookmarkStart w:id="185" w:name="_Toc18446"/>
      <w:r>
        <w:rPr>
          <w:rFonts w:hint="eastAsia" w:ascii="微软雅黑" w:hAnsi="微软雅黑" w:eastAsia="微软雅黑" w:cs="微软雅黑"/>
          <w:b/>
          <w:bCs/>
          <w:color w:val="auto"/>
          <w:sz w:val="24"/>
          <w:szCs w:val="28"/>
          <w:highlight w:val="none"/>
          <w:lang w:val="zh-CN"/>
        </w:rPr>
        <w:t>15.响应文件的递交</w:t>
      </w:r>
      <w:bookmarkEnd w:id="182"/>
      <w:bookmarkEnd w:id="183"/>
      <w:bookmarkEnd w:id="184"/>
      <w:bookmarkEnd w:id="185"/>
    </w:p>
    <w:p w14:paraId="5CCBF379">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4"/>
          <w:highlight w:val="none"/>
          <w:lang w:val="zh-CN"/>
        </w:rPr>
        <w:t>供应商应当在磋商文件要求的截止时间前，将</w:t>
      </w:r>
      <w:r>
        <w:rPr>
          <w:rFonts w:hint="eastAsia" w:ascii="微软雅黑" w:hAnsi="微软雅黑" w:eastAsia="微软雅黑" w:cs="微软雅黑"/>
          <w:color w:val="auto"/>
          <w:sz w:val="24"/>
          <w:szCs w:val="24"/>
          <w:highlight w:val="none"/>
        </w:rPr>
        <w:t>加密电子</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w:t>
      </w:r>
      <w:r>
        <w:rPr>
          <w:rFonts w:hint="eastAsia" w:ascii="微软雅黑" w:hAnsi="微软雅黑" w:eastAsia="微软雅黑" w:cs="微软雅黑"/>
          <w:color w:val="auto"/>
          <w:sz w:val="24"/>
          <w:szCs w:val="24"/>
          <w:highlight w:val="none"/>
        </w:rPr>
        <w:t>.xxTF格式）须在投标截止时间（开标时间）前通过</w:t>
      </w:r>
      <w:r>
        <w:rPr>
          <w:rFonts w:hint="eastAsia" w:ascii="微软雅黑" w:hAnsi="微软雅黑" w:eastAsia="微软雅黑" w:cs="微软雅黑"/>
          <w:color w:val="auto"/>
          <w:sz w:val="24"/>
          <w:szCs w:val="24"/>
          <w:highlight w:val="none"/>
          <w:lang w:eastAsia="zh-CN"/>
        </w:rPr>
        <w:t>“新乡市公共资源交易中心电子交易平台”</w:t>
      </w:r>
      <w:r>
        <w:rPr>
          <w:rFonts w:hint="eastAsia" w:ascii="微软雅黑" w:hAnsi="微软雅黑" w:eastAsia="微软雅黑" w:cs="微软雅黑"/>
          <w:color w:val="auto"/>
          <w:sz w:val="24"/>
          <w:szCs w:val="24"/>
          <w:highlight w:val="none"/>
        </w:rPr>
        <w:t>系统成功上传。</w:t>
      </w:r>
    </w:p>
    <w:p w14:paraId="6361560B">
      <w:pPr>
        <w:shd w:val="clear" w:color="auto" w:fill="auto"/>
        <w:spacing w:line="360" w:lineRule="auto"/>
        <w:ind w:firstLine="480" w:firstLineChars="200"/>
        <w:outlineLvl w:val="1"/>
        <w:rPr>
          <w:rFonts w:hint="eastAsia" w:ascii="微软雅黑" w:hAnsi="微软雅黑" w:eastAsia="微软雅黑" w:cs="微软雅黑"/>
          <w:color w:val="auto"/>
          <w:sz w:val="24"/>
          <w:highlight w:val="none"/>
        </w:rPr>
      </w:pPr>
      <w:bookmarkStart w:id="186" w:name="_Toc893"/>
      <w:bookmarkStart w:id="187" w:name="_Toc23483"/>
      <w:bookmarkStart w:id="188" w:name="_Toc2034"/>
      <w:bookmarkStart w:id="189" w:name="_Toc13697"/>
      <w:r>
        <w:rPr>
          <w:rFonts w:hint="eastAsia" w:ascii="微软雅黑" w:hAnsi="微软雅黑" w:eastAsia="微软雅黑" w:cs="微软雅黑"/>
          <w:color w:val="auto"/>
          <w:sz w:val="24"/>
          <w:highlight w:val="none"/>
        </w:rPr>
        <w:t>2、</w:t>
      </w:r>
      <w:r>
        <w:rPr>
          <w:rFonts w:hint="eastAsia" w:ascii="微软雅黑" w:hAnsi="微软雅黑" w:eastAsia="微软雅黑" w:cs="微软雅黑"/>
          <w:color w:val="auto"/>
          <w:sz w:val="24"/>
          <w:highlight w:val="none"/>
          <w:lang w:eastAsia="zh-CN"/>
        </w:rPr>
        <w:t>响应文件</w:t>
      </w:r>
      <w:r>
        <w:rPr>
          <w:rFonts w:hint="eastAsia" w:ascii="微软雅黑" w:hAnsi="微软雅黑" w:eastAsia="微软雅黑" w:cs="微软雅黑"/>
          <w:color w:val="auto"/>
          <w:sz w:val="24"/>
          <w:highlight w:val="none"/>
        </w:rPr>
        <w:t>的修改与撤回</w:t>
      </w:r>
      <w:bookmarkEnd w:id="186"/>
      <w:bookmarkEnd w:id="187"/>
      <w:bookmarkEnd w:id="188"/>
      <w:bookmarkEnd w:id="189"/>
      <w:r>
        <w:rPr>
          <w:rFonts w:hint="eastAsia" w:ascii="微软雅黑" w:hAnsi="微软雅黑" w:eastAsia="微软雅黑" w:cs="微软雅黑"/>
          <w:color w:val="auto"/>
          <w:sz w:val="24"/>
          <w:highlight w:val="none"/>
        </w:rPr>
        <w:t xml:space="preserve"> </w:t>
      </w:r>
    </w:p>
    <w:p w14:paraId="412CC90C">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highlight w:val="none"/>
        </w:rPr>
        <w:t>响应</w:t>
      </w:r>
      <w:r>
        <w:rPr>
          <w:rFonts w:hint="eastAsia" w:ascii="微软雅黑" w:hAnsi="微软雅黑" w:eastAsia="微软雅黑" w:cs="微软雅黑"/>
          <w:color w:val="auto"/>
          <w:sz w:val="24"/>
          <w:highlight w:val="none"/>
          <w:lang w:eastAsia="zh-CN"/>
        </w:rPr>
        <w:t>文件</w:t>
      </w:r>
      <w:r>
        <w:rPr>
          <w:rFonts w:hint="eastAsia" w:ascii="微软雅黑" w:hAnsi="微软雅黑" w:eastAsia="微软雅黑" w:cs="微软雅黑"/>
          <w:color w:val="auto"/>
          <w:sz w:val="24"/>
          <w:highlight w:val="none"/>
        </w:rPr>
        <w:t>递交截止时间之前，供应商可以修改或撤回已递交的</w:t>
      </w:r>
      <w:r>
        <w:rPr>
          <w:rFonts w:hint="eastAsia" w:ascii="微软雅黑" w:hAnsi="微软雅黑" w:eastAsia="微软雅黑" w:cs="微软雅黑"/>
          <w:color w:val="auto"/>
          <w:sz w:val="24"/>
          <w:highlight w:val="none"/>
          <w:lang w:eastAsia="zh-CN"/>
        </w:rPr>
        <w:t>响应文件</w:t>
      </w:r>
      <w:r>
        <w:rPr>
          <w:rFonts w:hint="eastAsia" w:ascii="微软雅黑" w:hAnsi="微软雅黑" w:eastAsia="微软雅黑" w:cs="微软雅黑"/>
          <w:color w:val="auto"/>
          <w:sz w:val="24"/>
          <w:highlight w:val="none"/>
        </w:rPr>
        <w:t>，最终响应文件以投标截止时间前完成上传至新乡市公共资源交易中心电子交易系统最后一份</w:t>
      </w:r>
      <w:r>
        <w:rPr>
          <w:rFonts w:hint="eastAsia" w:ascii="微软雅黑" w:hAnsi="微软雅黑" w:eastAsia="微软雅黑" w:cs="微软雅黑"/>
          <w:color w:val="auto"/>
          <w:sz w:val="24"/>
          <w:highlight w:val="none"/>
          <w:lang w:eastAsia="zh-CN"/>
        </w:rPr>
        <w:t>响应文件</w:t>
      </w:r>
      <w:r>
        <w:rPr>
          <w:rFonts w:hint="eastAsia" w:ascii="微软雅黑" w:hAnsi="微软雅黑" w:eastAsia="微软雅黑" w:cs="微软雅黑"/>
          <w:color w:val="auto"/>
          <w:sz w:val="24"/>
          <w:highlight w:val="none"/>
        </w:rPr>
        <w:t>为准。</w:t>
      </w:r>
    </w:p>
    <w:p w14:paraId="1EE610F4">
      <w:pPr>
        <w:shd w:val="clear" w:color="auto" w:fill="auto"/>
        <w:spacing w:line="360" w:lineRule="auto"/>
        <w:outlineLvl w:val="1"/>
        <w:rPr>
          <w:rFonts w:hint="eastAsia" w:ascii="微软雅黑" w:hAnsi="微软雅黑" w:eastAsia="微软雅黑" w:cs="微软雅黑"/>
          <w:b/>
          <w:color w:val="auto"/>
          <w:sz w:val="24"/>
          <w:szCs w:val="24"/>
          <w:highlight w:val="none"/>
        </w:rPr>
      </w:pPr>
      <w:bookmarkStart w:id="190" w:name="_Toc12549"/>
      <w:bookmarkStart w:id="191" w:name="_Toc28067"/>
      <w:bookmarkStart w:id="192" w:name="_Toc11084"/>
      <w:bookmarkStart w:id="193" w:name="_Toc20689"/>
      <w:r>
        <w:rPr>
          <w:rFonts w:hint="eastAsia" w:ascii="微软雅黑" w:hAnsi="微软雅黑" w:eastAsia="微软雅黑" w:cs="微软雅黑"/>
          <w:b/>
          <w:color w:val="auto"/>
          <w:sz w:val="24"/>
          <w:szCs w:val="24"/>
          <w:highlight w:val="none"/>
        </w:rPr>
        <w:t>16、</w:t>
      </w:r>
      <w:r>
        <w:rPr>
          <w:rFonts w:hint="eastAsia" w:ascii="微软雅黑" w:hAnsi="微软雅黑" w:eastAsia="微软雅黑" w:cs="微软雅黑"/>
          <w:b/>
          <w:color w:val="auto"/>
          <w:sz w:val="24"/>
          <w:szCs w:val="24"/>
          <w:highlight w:val="none"/>
          <w:lang w:eastAsia="zh-CN"/>
        </w:rPr>
        <w:t>响应文件</w:t>
      </w:r>
      <w:r>
        <w:rPr>
          <w:rFonts w:hint="eastAsia" w:ascii="微软雅黑" w:hAnsi="微软雅黑" w:eastAsia="微软雅黑" w:cs="微软雅黑"/>
          <w:b/>
          <w:color w:val="auto"/>
          <w:sz w:val="24"/>
          <w:szCs w:val="24"/>
          <w:highlight w:val="none"/>
        </w:rPr>
        <w:t>的开启和磋商办法：</w:t>
      </w:r>
      <w:bookmarkEnd w:id="190"/>
      <w:bookmarkEnd w:id="191"/>
      <w:bookmarkEnd w:id="192"/>
      <w:bookmarkEnd w:id="193"/>
    </w:p>
    <w:p w14:paraId="131CACA0">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（一）采购人将按竞争性磋商文件规定的时间和地点组织开标。开标由代理机构主持。磋商小组成员不得参加开标活动。</w:t>
      </w:r>
    </w:p>
    <w:p w14:paraId="5F1050FC">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w:t>
      </w:r>
      <w:r>
        <w:rPr>
          <w:rFonts w:hint="eastAsia" w:ascii="微软雅黑" w:hAnsi="微软雅黑" w:eastAsia="微软雅黑" w:cs="微软雅黑"/>
          <w:color w:val="auto"/>
          <w:sz w:val="24"/>
          <w:szCs w:val="24"/>
          <w:highlight w:val="none"/>
          <w:lang w:val="en-US" w:eastAsia="zh-CN"/>
        </w:rPr>
        <w:t>1开评标当天</w:t>
      </w:r>
      <w:r>
        <w:rPr>
          <w:rFonts w:hint="eastAsia" w:ascii="微软雅黑" w:hAnsi="微软雅黑" w:eastAsia="微软雅黑" w:cs="微软雅黑"/>
          <w:color w:val="auto"/>
          <w:sz w:val="24"/>
          <w:szCs w:val="24"/>
          <w:highlight w:val="none"/>
          <w:lang w:val="zh-CN"/>
        </w:rPr>
        <w:t>对开标、评审现场活动进行全程录音录像。录音录像应当清晰可辨，音像资料作为采购文件一并存档。</w:t>
      </w:r>
    </w:p>
    <w:p w14:paraId="1A317E4C">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w:t>
      </w: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lang w:val="zh-CN"/>
        </w:rPr>
        <w:t>电子响应文件的解密</w:t>
      </w:r>
    </w:p>
    <w:p w14:paraId="1BEB535D">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文件解密在“不见面开标大厅”中完成。</w:t>
      </w:r>
    </w:p>
    <w:p w14:paraId="437892CB">
      <w:pPr>
        <w:shd w:val="clear" w:color="auto" w:fill="auto"/>
        <w:spacing w:line="360" w:lineRule="auto"/>
        <w:ind w:firstLine="480" w:firstLineChars="200"/>
        <w:outlineLvl w:val="9"/>
        <w:rPr>
          <w:rFonts w:hint="eastAsia" w:ascii="微软雅黑" w:hAnsi="微软雅黑" w:eastAsia="微软雅黑" w:cs="微软雅黑"/>
          <w:b/>
          <w:bCs/>
          <w:color w:val="auto"/>
          <w:sz w:val="24"/>
          <w:szCs w:val="24"/>
          <w:highlight w:val="none"/>
          <w:lang w:val="zh-CN"/>
        </w:rPr>
      </w:pPr>
      <w:r>
        <w:rPr>
          <w:rFonts w:hint="eastAsia" w:ascii="微软雅黑" w:hAnsi="微软雅黑" w:eastAsia="微软雅黑" w:cs="微软雅黑"/>
          <w:b/>
          <w:bCs/>
          <w:color w:val="auto"/>
          <w:sz w:val="24"/>
          <w:szCs w:val="24"/>
          <w:highlight w:val="none"/>
          <w:lang w:val="zh-CN"/>
        </w:rPr>
        <w:t>1.4供应商不足3家的，不得开标。</w:t>
      </w:r>
    </w:p>
    <w:p w14:paraId="5F1CAA65">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1.5开标过程由采购代理机构负责记录，由参加开标的各供应商代表和相关工作人员签字确认后随采购文件一并存档。</w:t>
      </w:r>
    </w:p>
    <w:p w14:paraId="1D4B419A">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1.6供应商代表对开标过程和开标记录有疑义，以及认为采购人、采购代理机构相关工作人员有需要回避的情形的，应当场提出询问或者回避申请。采购人、采购代理机构对供应商代表提出的询问或者回避申请应当及时处理。</w:t>
      </w:r>
    </w:p>
    <w:p w14:paraId="5E4CF2DD">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1.7供应商未参加开标的，视同认可开标结果。</w:t>
      </w:r>
    </w:p>
    <w:p w14:paraId="696A0E08">
      <w:pPr>
        <w:shd w:val="clear" w:color="auto" w:fill="auto"/>
        <w:spacing w:line="360" w:lineRule="auto"/>
        <w:ind w:firstLine="480" w:firstLineChars="200"/>
        <w:outlineLvl w:val="9"/>
        <w:rPr>
          <w:rFonts w:hint="eastAsia" w:ascii="微软雅黑" w:hAnsi="微软雅黑" w:eastAsia="微软雅黑" w:cs="微软雅黑"/>
          <w:b/>
          <w:bCs/>
          <w:color w:val="auto"/>
          <w:sz w:val="24"/>
          <w:szCs w:val="24"/>
          <w:highlight w:val="none"/>
          <w:lang w:val="zh-CN"/>
        </w:rPr>
      </w:pPr>
      <w:r>
        <w:rPr>
          <w:rFonts w:hint="eastAsia" w:ascii="微软雅黑" w:hAnsi="微软雅黑" w:eastAsia="微软雅黑" w:cs="微软雅黑"/>
          <w:b/>
          <w:bCs/>
          <w:color w:val="auto"/>
          <w:sz w:val="24"/>
          <w:szCs w:val="24"/>
          <w:highlight w:val="none"/>
          <w:lang w:val="zh-CN" w:eastAsia="zh-CN"/>
        </w:rPr>
        <w:t>注：电子版响应文件必须凭制作响应文件所用的 CA 密匙在开始解密后</w:t>
      </w:r>
      <w:r>
        <w:rPr>
          <w:rFonts w:hint="eastAsia" w:ascii="微软雅黑" w:hAnsi="微软雅黑" w:eastAsia="微软雅黑" w:cs="微软雅黑"/>
          <w:b/>
          <w:bCs/>
          <w:color w:val="auto"/>
          <w:sz w:val="24"/>
          <w:szCs w:val="24"/>
          <w:highlight w:val="none"/>
          <w:lang w:val="en-US" w:eastAsia="zh-CN"/>
        </w:rPr>
        <w:t>3</w:t>
      </w:r>
      <w:r>
        <w:rPr>
          <w:rFonts w:hint="eastAsia" w:ascii="微软雅黑" w:hAnsi="微软雅黑" w:eastAsia="微软雅黑" w:cs="微软雅黑"/>
          <w:b/>
          <w:bCs/>
          <w:color w:val="auto"/>
          <w:sz w:val="24"/>
          <w:szCs w:val="24"/>
          <w:highlight w:val="none"/>
          <w:lang w:val="zh-CN" w:eastAsia="zh-CN"/>
        </w:rPr>
        <w:t>0分钟内完成解密。</w:t>
      </w:r>
    </w:p>
    <w:p w14:paraId="690A15B5">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（二）磋商说明</w:t>
      </w:r>
    </w:p>
    <w:p w14:paraId="1295BE75">
      <w:pPr>
        <w:shd w:val="clear" w:color="auto" w:fill="auto"/>
        <w:tabs>
          <w:tab w:val="left" w:pos="2520"/>
        </w:tabs>
        <w:autoSpaceDE w:val="0"/>
        <w:autoSpaceDN w:val="0"/>
        <w:adjustRightInd w:val="0"/>
        <w:spacing w:line="360" w:lineRule="auto"/>
        <w:ind w:firstLine="560"/>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a.</w:t>
      </w:r>
      <w:r>
        <w:rPr>
          <w:rFonts w:hint="eastAsia" w:ascii="微软雅黑" w:hAnsi="微软雅黑" w:eastAsia="微软雅黑" w:cs="微软雅黑"/>
          <w:color w:val="auto"/>
          <w:sz w:val="24"/>
          <w:szCs w:val="28"/>
          <w:highlight w:val="none"/>
          <w:lang w:val="zh-CN"/>
        </w:rPr>
        <w:t>磋商小组成员由</w:t>
      </w:r>
      <w:r>
        <w:rPr>
          <w:rFonts w:hint="eastAsia" w:ascii="微软雅黑" w:hAnsi="微软雅黑" w:eastAsia="微软雅黑" w:cs="微软雅黑"/>
          <w:bCs/>
          <w:color w:val="auto"/>
          <w:sz w:val="24"/>
          <w:szCs w:val="28"/>
          <w:highlight w:val="none"/>
        </w:rPr>
        <w:t>3</w:t>
      </w:r>
      <w:r>
        <w:rPr>
          <w:rFonts w:hint="eastAsia" w:ascii="微软雅黑" w:hAnsi="微软雅黑" w:eastAsia="微软雅黑" w:cs="微软雅黑"/>
          <w:bCs/>
          <w:color w:val="auto"/>
          <w:sz w:val="24"/>
          <w:szCs w:val="28"/>
          <w:highlight w:val="none"/>
          <w:lang w:val="zh-CN"/>
        </w:rPr>
        <w:t>人</w:t>
      </w:r>
      <w:r>
        <w:rPr>
          <w:rFonts w:hint="eastAsia" w:ascii="微软雅黑" w:hAnsi="微软雅黑" w:eastAsia="微软雅黑" w:cs="微软雅黑"/>
          <w:color w:val="auto"/>
          <w:sz w:val="24"/>
          <w:szCs w:val="28"/>
          <w:highlight w:val="none"/>
          <w:lang w:val="zh-CN"/>
        </w:rPr>
        <w:t>组成。其中包含采购人代表</w:t>
      </w:r>
      <w:r>
        <w:rPr>
          <w:rFonts w:hint="eastAsia" w:ascii="微软雅黑" w:hAnsi="微软雅黑" w:eastAsia="微软雅黑" w:cs="微软雅黑"/>
          <w:color w:val="auto"/>
          <w:sz w:val="24"/>
          <w:szCs w:val="28"/>
          <w:highlight w:val="none"/>
        </w:rPr>
        <w:t>1人，经济、</w:t>
      </w:r>
      <w:r>
        <w:rPr>
          <w:rFonts w:hint="eastAsia" w:ascii="微软雅黑" w:hAnsi="微软雅黑" w:eastAsia="微软雅黑" w:cs="微软雅黑"/>
          <w:color w:val="auto"/>
          <w:sz w:val="24"/>
          <w:szCs w:val="28"/>
          <w:highlight w:val="none"/>
          <w:lang w:val="zh-CN"/>
        </w:rPr>
        <w:t>技术方面的</w:t>
      </w:r>
      <w:r>
        <w:rPr>
          <w:rFonts w:hint="eastAsia" w:ascii="微软雅黑" w:hAnsi="微软雅黑" w:eastAsia="微软雅黑" w:cs="微软雅黑"/>
          <w:color w:val="auto"/>
          <w:sz w:val="24"/>
          <w:szCs w:val="28"/>
          <w:highlight w:val="none"/>
          <w:lang w:val="en-US" w:eastAsia="zh-CN"/>
        </w:rPr>
        <w:t>专家</w:t>
      </w:r>
      <w:r>
        <w:rPr>
          <w:rFonts w:hint="eastAsia" w:ascii="微软雅黑" w:hAnsi="微软雅黑" w:eastAsia="微软雅黑" w:cs="微软雅黑"/>
          <w:color w:val="auto"/>
          <w:sz w:val="24"/>
          <w:szCs w:val="28"/>
          <w:highlight w:val="none"/>
        </w:rPr>
        <w:t>2人。技术、经济方面的</w:t>
      </w:r>
      <w:r>
        <w:rPr>
          <w:rFonts w:hint="eastAsia" w:ascii="微软雅黑" w:hAnsi="微软雅黑" w:eastAsia="微软雅黑" w:cs="微软雅黑"/>
          <w:color w:val="auto"/>
          <w:sz w:val="24"/>
          <w:szCs w:val="28"/>
          <w:highlight w:val="none"/>
          <w:lang w:val="en-US" w:eastAsia="zh-CN"/>
        </w:rPr>
        <w:t>专家</w:t>
      </w:r>
      <w:r>
        <w:rPr>
          <w:rFonts w:hint="eastAsia" w:ascii="微软雅黑" w:hAnsi="微软雅黑" w:eastAsia="微软雅黑" w:cs="微软雅黑"/>
          <w:color w:val="auto"/>
          <w:sz w:val="24"/>
          <w:szCs w:val="28"/>
          <w:highlight w:val="none"/>
        </w:rPr>
        <w:t>从依法组建的河南省财政厅专家库中随机抽取。</w:t>
      </w:r>
    </w:p>
    <w:p w14:paraId="0CCA5109">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94" w:name="_Toc24731"/>
      <w:bookmarkStart w:id="195" w:name="_Toc4306"/>
      <w:bookmarkStart w:id="196" w:name="_Toc20530"/>
      <w:bookmarkStart w:id="197" w:name="_Toc6536"/>
      <w:r>
        <w:rPr>
          <w:rFonts w:hint="eastAsia" w:ascii="微软雅黑" w:hAnsi="微软雅黑" w:eastAsia="微软雅黑" w:cs="微软雅黑"/>
          <w:b/>
          <w:bCs/>
          <w:color w:val="auto"/>
          <w:sz w:val="24"/>
          <w:szCs w:val="28"/>
          <w:highlight w:val="none"/>
          <w:lang w:val="zh-CN"/>
        </w:rPr>
        <w:t>1</w:t>
      </w:r>
      <w:r>
        <w:rPr>
          <w:rFonts w:hint="eastAsia" w:ascii="微软雅黑" w:hAnsi="微软雅黑" w:eastAsia="微软雅黑" w:cs="微软雅黑"/>
          <w:b/>
          <w:bCs/>
          <w:color w:val="auto"/>
          <w:sz w:val="24"/>
          <w:szCs w:val="28"/>
          <w:highlight w:val="none"/>
        </w:rPr>
        <w:t>7</w:t>
      </w:r>
      <w:r>
        <w:rPr>
          <w:rFonts w:hint="eastAsia" w:ascii="微软雅黑" w:hAnsi="微软雅黑" w:eastAsia="微软雅黑" w:cs="微软雅黑"/>
          <w:b/>
          <w:bCs/>
          <w:color w:val="auto"/>
          <w:sz w:val="24"/>
          <w:szCs w:val="28"/>
          <w:highlight w:val="none"/>
          <w:lang w:val="zh-CN"/>
        </w:rPr>
        <w:t>.磋商原则</w:t>
      </w:r>
      <w:bookmarkEnd w:id="194"/>
      <w:bookmarkEnd w:id="195"/>
      <w:bookmarkEnd w:id="196"/>
      <w:bookmarkEnd w:id="197"/>
    </w:p>
    <w:p w14:paraId="6EDED0B9">
      <w:pPr>
        <w:shd w:val="clear" w:color="auto" w:fill="auto"/>
        <w:autoSpaceDE w:val="0"/>
        <w:autoSpaceDN w:val="0"/>
        <w:adjustRightInd w:val="0"/>
        <w:spacing w:before="15" w:after="15" w:line="360" w:lineRule="auto"/>
        <w:ind w:firstLine="549"/>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17.1 统一性原则：磋商小组将按照统一的磋商程序和磋商方法，用同一标准进行磋商。</w:t>
      </w:r>
    </w:p>
    <w:p w14:paraId="68050FBF">
      <w:pPr>
        <w:shd w:val="clear" w:color="auto" w:fill="auto"/>
        <w:autoSpaceDE w:val="0"/>
        <w:autoSpaceDN w:val="0"/>
        <w:adjustRightInd w:val="0"/>
        <w:spacing w:before="15" w:after="15" w:line="360" w:lineRule="auto"/>
        <w:ind w:firstLine="549"/>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17.2 独立性原则：磋商工作在磋商小组内部独立进行，不受外界任何因素的干扰和影响。磋商小组成员对出具的评审意见承担个人责任。</w:t>
      </w:r>
    </w:p>
    <w:p w14:paraId="665037E1">
      <w:pPr>
        <w:shd w:val="clear" w:color="auto" w:fill="auto"/>
        <w:autoSpaceDE w:val="0"/>
        <w:autoSpaceDN w:val="0"/>
        <w:adjustRightInd w:val="0"/>
        <w:spacing w:before="15" w:after="15"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17.3 综合性原则：磋商小组将综合分析、评审磋商供应商的各项指标，磋商小组按照竞争性磋商文件规定的磋商办法和标准对各供应商进行综合评定。</w:t>
      </w:r>
    </w:p>
    <w:p w14:paraId="62571E08">
      <w:pPr>
        <w:shd w:val="clear" w:color="auto" w:fill="auto"/>
        <w:autoSpaceDE w:val="0"/>
        <w:autoSpaceDN w:val="0"/>
        <w:adjustRightInd w:val="0"/>
        <w:spacing w:before="15" w:after="15"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17.4保密性原则：采购人或采购代理机构将采取必要的措施，保证磋商在严格保密的情况下进行。</w:t>
      </w:r>
    </w:p>
    <w:p w14:paraId="04237481">
      <w:pPr>
        <w:shd w:val="clear" w:color="auto" w:fill="auto"/>
        <w:autoSpaceDE w:val="0"/>
        <w:autoSpaceDN w:val="0"/>
        <w:adjustRightInd w:val="0"/>
        <w:spacing w:line="360" w:lineRule="auto"/>
        <w:outlineLvl w:val="1"/>
        <w:rPr>
          <w:rFonts w:hint="eastAsia" w:ascii="微软雅黑" w:hAnsi="微软雅黑" w:eastAsia="微软雅黑" w:cs="微软雅黑"/>
          <w:color w:val="auto"/>
          <w:sz w:val="24"/>
          <w:szCs w:val="28"/>
          <w:highlight w:val="none"/>
          <w:lang w:val="zh-CN"/>
        </w:rPr>
      </w:pPr>
      <w:bookmarkStart w:id="198" w:name="_Toc9261"/>
      <w:bookmarkStart w:id="199" w:name="_Toc6470"/>
      <w:bookmarkStart w:id="200" w:name="_Toc26697"/>
      <w:bookmarkStart w:id="201" w:name="_Toc9778"/>
      <w:r>
        <w:rPr>
          <w:rFonts w:hint="eastAsia" w:ascii="微软雅黑" w:hAnsi="微软雅黑" w:eastAsia="微软雅黑" w:cs="微软雅黑"/>
          <w:b/>
          <w:bCs/>
          <w:color w:val="auto"/>
          <w:sz w:val="24"/>
          <w:szCs w:val="28"/>
          <w:highlight w:val="none"/>
          <w:lang w:val="zh-CN"/>
        </w:rPr>
        <w:t>18.磋商程序、内容</w:t>
      </w:r>
      <w:bookmarkEnd w:id="198"/>
      <w:bookmarkEnd w:id="199"/>
      <w:bookmarkEnd w:id="200"/>
      <w:bookmarkEnd w:id="201"/>
    </w:p>
    <w:p w14:paraId="10FE7480">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18.1磋商小组要对各供应商的资格性、递交的响应文件的符合性进行审阅，以判定各供应商资格、响应文件的有效性，审阅结束后，要确定进入磋商阶段的供应商名单。</w:t>
      </w:r>
    </w:p>
    <w:p w14:paraId="7A83F703">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18.2磋商小组所有成员应当集中与单一供应商分别进行磋商，并给予所有参加磋商的供应商平等的磋商机会。</w:t>
      </w:r>
    </w:p>
    <w:p w14:paraId="79EAD315">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18.3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其法定代表人或委托代理人签字或者加盖公章。由委托代理人签字的，应当附法定代表人授权书。</w:t>
      </w:r>
    </w:p>
    <w:p w14:paraId="677FCB6B">
      <w:pPr>
        <w:shd w:val="clear" w:color="auto" w:fill="auto"/>
        <w:spacing w:line="360" w:lineRule="auto"/>
        <w:ind w:firstLine="480" w:firstLineChars="200"/>
        <w:rPr>
          <w:rFonts w:hint="eastAsia" w:ascii="微软雅黑" w:hAnsi="微软雅黑" w:eastAsia="微软雅黑" w:cs="微软雅黑"/>
          <w:b/>
          <w:color w:val="auto"/>
          <w:sz w:val="24"/>
          <w:szCs w:val="24"/>
          <w:highlight w:val="none"/>
          <w:lang w:val="zh-CN"/>
        </w:rPr>
      </w:pPr>
      <w:r>
        <w:rPr>
          <w:rFonts w:hint="eastAsia" w:ascii="微软雅黑" w:hAnsi="微软雅黑" w:eastAsia="微软雅黑" w:cs="微软雅黑"/>
          <w:color w:val="auto"/>
          <w:sz w:val="24"/>
          <w:szCs w:val="28"/>
          <w:highlight w:val="none"/>
          <w:lang w:val="zh-CN"/>
        </w:rPr>
        <w:t>18.5磋商文件能够详细列明采购标的的技术、服务要求的，磋商结束后，磋商小组应当要求所有实质性响应的供应商在规定时间内提交</w:t>
      </w:r>
      <w:r>
        <w:rPr>
          <w:rFonts w:hint="eastAsia" w:ascii="微软雅黑" w:hAnsi="微软雅黑" w:eastAsia="微软雅黑" w:cs="微软雅黑"/>
          <w:color w:val="auto"/>
          <w:sz w:val="24"/>
          <w:szCs w:val="28"/>
          <w:highlight w:val="none"/>
          <w:lang w:val="zh-CN" w:eastAsia="zh-CN"/>
        </w:rPr>
        <w:t>第二次、三次/最终报价</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b w:val="0"/>
          <w:bCs w:val="0"/>
          <w:color w:val="auto"/>
          <w:sz w:val="24"/>
          <w:szCs w:val="28"/>
          <w:highlight w:val="none"/>
          <w:lang w:val="zh-CN"/>
        </w:rPr>
        <w:t>提交</w:t>
      </w:r>
      <w:r>
        <w:rPr>
          <w:rFonts w:hint="eastAsia" w:ascii="微软雅黑" w:hAnsi="微软雅黑" w:eastAsia="微软雅黑" w:cs="微软雅黑"/>
          <w:b w:val="0"/>
          <w:bCs w:val="0"/>
          <w:color w:val="auto"/>
          <w:sz w:val="24"/>
          <w:szCs w:val="28"/>
          <w:highlight w:val="none"/>
          <w:lang w:val="en-US" w:eastAsia="zh-CN"/>
        </w:rPr>
        <w:t>第二次、三次/最终报价</w:t>
      </w:r>
      <w:r>
        <w:rPr>
          <w:rFonts w:hint="eastAsia" w:ascii="微软雅黑" w:hAnsi="微软雅黑" w:eastAsia="微软雅黑" w:cs="微软雅黑"/>
          <w:b w:val="0"/>
          <w:bCs w:val="0"/>
          <w:color w:val="auto"/>
          <w:sz w:val="24"/>
          <w:szCs w:val="28"/>
          <w:highlight w:val="none"/>
          <w:lang w:val="zh-CN"/>
        </w:rPr>
        <w:t>的供应商不得少于3家。</w:t>
      </w:r>
      <w:r>
        <w:rPr>
          <w:rFonts w:hint="eastAsia" w:ascii="微软雅黑" w:hAnsi="微软雅黑" w:eastAsia="微软雅黑" w:cs="微软雅黑"/>
          <w:color w:val="auto"/>
          <w:sz w:val="24"/>
          <w:szCs w:val="28"/>
          <w:highlight w:val="none"/>
          <w:lang w:val="zh-CN"/>
        </w:rPr>
        <w:t>磋商文件不能详细列明采购标的的技术、服务要求，需经磋商由供应商提供最终</w:t>
      </w:r>
      <w:r>
        <w:rPr>
          <w:rFonts w:hint="eastAsia" w:ascii="微软雅黑" w:hAnsi="微软雅黑" w:eastAsia="微软雅黑" w:cs="微软雅黑"/>
          <w:color w:val="auto"/>
          <w:sz w:val="24"/>
          <w:szCs w:val="28"/>
          <w:highlight w:val="none"/>
          <w:lang w:val="en-US" w:eastAsia="zh-CN"/>
        </w:rPr>
        <w:t>技术部分</w:t>
      </w:r>
      <w:r>
        <w:rPr>
          <w:rFonts w:hint="eastAsia" w:ascii="微软雅黑" w:hAnsi="微软雅黑" w:eastAsia="微软雅黑" w:cs="微软雅黑"/>
          <w:color w:val="auto"/>
          <w:sz w:val="24"/>
          <w:szCs w:val="28"/>
          <w:highlight w:val="none"/>
          <w:lang w:val="zh-CN"/>
        </w:rPr>
        <w:t>或解决方案的，磋商结束后，磋商小组应当按照少数服从多数的原则投票</w:t>
      </w:r>
      <w:r>
        <w:rPr>
          <w:rFonts w:hint="eastAsia" w:ascii="微软雅黑" w:hAnsi="微软雅黑" w:eastAsia="微软雅黑" w:cs="微软雅黑"/>
          <w:b/>
          <w:bCs/>
          <w:color w:val="auto"/>
          <w:sz w:val="24"/>
          <w:szCs w:val="28"/>
          <w:highlight w:val="none"/>
          <w:lang w:val="zh-CN"/>
        </w:rPr>
        <w:t>推荐3家以上供应商</w:t>
      </w:r>
      <w:r>
        <w:rPr>
          <w:rFonts w:hint="eastAsia" w:ascii="微软雅黑" w:hAnsi="微软雅黑" w:eastAsia="微软雅黑" w:cs="微软雅黑"/>
          <w:color w:val="auto"/>
          <w:sz w:val="24"/>
          <w:szCs w:val="28"/>
          <w:highlight w:val="none"/>
          <w:lang w:val="zh-CN"/>
        </w:rPr>
        <w:t>的</w:t>
      </w:r>
      <w:r>
        <w:rPr>
          <w:rFonts w:hint="eastAsia" w:ascii="微软雅黑" w:hAnsi="微软雅黑" w:eastAsia="微软雅黑" w:cs="微软雅黑"/>
          <w:color w:val="auto"/>
          <w:sz w:val="24"/>
          <w:szCs w:val="28"/>
          <w:highlight w:val="none"/>
          <w:lang w:val="en-US" w:eastAsia="zh-CN"/>
        </w:rPr>
        <w:t>技术部分</w:t>
      </w:r>
      <w:r>
        <w:rPr>
          <w:rFonts w:hint="eastAsia" w:ascii="微软雅黑" w:hAnsi="微软雅黑" w:eastAsia="微软雅黑" w:cs="微软雅黑"/>
          <w:color w:val="auto"/>
          <w:sz w:val="24"/>
          <w:szCs w:val="28"/>
          <w:highlight w:val="none"/>
          <w:lang w:val="zh-CN"/>
        </w:rPr>
        <w:t>或者解决方案，并要求其在规定时间内提交最终报价。最终报价是供应商响应文件的有效组成部分。</w:t>
      </w:r>
      <w:r>
        <w:rPr>
          <w:rFonts w:hint="eastAsia" w:ascii="微软雅黑" w:hAnsi="微软雅黑" w:eastAsia="微软雅黑" w:cs="微软雅黑"/>
          <w:b/>
          <w:color w:val="auto"/>
          <w:sz w:val="24"/>
          <w:szCs w:val="24"/>
          <w:highlight w:val="none"/>
          <w:lang w:val="zh-CN"/>
        </w:rPr>
        <w:t>根据财库〔2015〕124 号文精神，采用竞争性磋商采购方式采购的政府购买服务项目（含政府和社会资本合作项目），在采购过程中符合要求的供应商（社会资本）只有2家的，竞争性磋商采购活动可以继续进行；</w:t>
      </w:r>
    </w:p>
    <w:p w14:paraId="08606F46">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left="0" w:leftChars="0" w:firstLine="480" w:firstLineChars="200"/>
        <w:textAlignment w:val="auto"/>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w:t>
      </w:r>
      <w:r>
        <w:rPr>
          <w:rFonts w:hint="eastAsia" w:ascii="微软雅黑" w:hAnsi="微软雅黑" w:eastAsia="微软雅黑" w:cs="微软雅黑"/>
          <w:color w:val="auto"/>
          <w:sz w:val="24"/>
          <w:szCs w:val="28"/>
          <w:highlight w:val="none"/>
        </w:rPr>
        <w:t>6</w:t>
      </w:r>
      <w:r>
        <w:rPr>
          <w:rFonts w:hint="eastAsia" w:ascii="微软雅黑" w:hAnsi="微软雅黑" w:eastAsia="微软雅黑" w:cs="微软雅黑"/>
          <w:color w:val="auto"/>
          <w:sz w:val="24"/>
          <w:szCs w:val="28"/>
          <w:highlight w:val="none"/>
          <w:lang w:val="zh-CN"/>
        </w:rPr>
        <w:t>已提交响应文件的供应商，在提交最后报价之前，可以根据磋商情况退出磋商。</w:t>
      </w:r>
    </w:p>
    <w:p w14:paraId="37A86624">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left="0" w:leftChars="0" w:firstLine="480" w:firstLineChars="200"/>
        <w:textAlignment w:val="auto"/>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w:t>
      </w:r>
      <w:r>
        <w:rPr>
          <w:rFonts w:hint="eastAsia" w:ascii="微软雅黑" w:hAnsi="微软雅黑" w:eastAsia="微软雅黑" w:cs="微软雅黑"/>
          <w:color w:val="auto"/>
          <w:sz w:val="24"/>
          <w:szCs w:val="28"/>
          <w:highlight w:val="none"/>
        </w:rPr>
        <w:t>7</w:t>
      </w:r>
      <w:r>
        <w:rPr>
          <w:rFonts w:hint="eastAsia" w:ascii="微软雅黑" w:hAnsi="微软雅黑" w:eastAsia="微软雅黑" w:cs="微软雅黑"/>
          <w:color w:val="auto"/>
          <w:sz w:val="24"/>
          <w:szCs w:val="28"/>
          <w:highlight w:val="none"/>
          <w:lang w:val="zh-CN"/>
        </w:rPr>
        <w:t>经磋商确定最终采购需求和提交最后报价的供应商后，由磋商小组采用综合评分法对提交最后报价的供应商的响应文件和最后报价进行综合评分。</w:t>
      </w:r>
    </w:p>
    <w:p w14:paraId="0273C79F">
      <w:pPr>
        <w:keepNext w:val="0"/>
        <w:keepLines w:val="0"/>
        <w:pageBreakBefore w:val="0"/>
        <w:widowControl w:val="0"/>
        <w:shd w:val="clear" w:color="auto" w:fill="auto"/>
        <w:kinsoku/>
        <w:wordWrap/>
        <w:overflowPunct/>
        <w:topLinePunct w:val="0"/>
        <w:bidi w:val="0"/>
        <w:snapToGrid/>
        <w:spacing w:line="360" w:lineRule="auto"/>
        <w:ind w:left="0" w:leftChars="0" w:firstLine="480" w:firstLineChars="200"/>
        <w:textAlignment w:val="auto"/>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w:t>
      </w:r>
      <w:r>
        <w:rPr>
          <w:rFonts w:hint="eastAsia" w:ascii="微软雅黑" w:hAnsi="微软雅黑" w:eastAsia="微软雅黑" w:cs="微软雅黑"/>
          <w:color w:val="auto"/>
          <w:sz w:val="24"/>
          <w:szCs w:val="28"/>
          <w:highlight w:val="none"/>
        </w:rPr>
        <w:t>8</w:t>
      </w:r>
      <w:r>
        <w:rPr>
          <w:rFonts w:hint="eastAsia" w:ascii="微软雅黑" w:hAnsi="微软雅黑" w:eastAsia="微软雅黑" w:cs="微软雅黑"/>
          <w:color w:val="auto"/>
          <w:sz w:val="24"/>
          <w:szCs w:val="28"/>
          <w:highlight w:val="none"/>
          <w:lang w:val="zh-CN"/>
        </w:rPr>
        <w:t>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14:paraId="3146D99D">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w:t>
      </w:r>
      <w:r>
        <w:rPr>
          <w:rFonts w:hint="eastAsia" w:ascii="微软雅黑" w:hAnsi="微软雅黑" w:eastAsia="微软雅黑" w:cs="微软雅黑"/>
          <w:color w:val="auto"/>
          <w:sz w:val="24"/>
          <w:szCs w:val="28"/>
          <w:highlight w:val="none"/>
        </w:rPr>
        <w:t>9</w:t>
      </w:r>
      <w:r>
        <w:rPr>
          <w:rFonts w:hint="eastAsia" w:ascii="微软雅黑" w:hAnsi="微软雅黑" w:eastAsia="微软雅黑" w:cs="微软雅黑"/>
          <w:color w:val="auto"/>
          <w:sz w:val="24"/>
          <w:szCs w:val="28"/>
          <w:highlight w:val="none"/>
          <w:lang w:val="zh-CN"/>
        </w:rPr>
        <w:t>由采购人向成交方签发成交通知书。</w:t>
      </w:r>
    </w:p>
    <w:p w14:paraId="3D434333">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w:t>
      </w:r>
      <w:r>
        <w:rPr>
          <w:rFonts w:hint="eastAsia" w:ascii="微软雅黑" w:hAnsi="微软雅黑" w:eastAsia="微软雅黑" w:cs="微软雅黑"/>
          <w:color w:val="auto"/>
          <w:sz w:val="24"/>
          <w:szCs w:val="28"/>
          <w:highlight w:val="none"/>
        </w:rPr>
        <w:t>10</w:t>
      </w:r>
      <w:r>
        <w:rPr>
          <w:rFonts w:hint="eastAsia" w:ascii="微软雅黑" w:hAnsi="微软雅黑" w:eastAsia="微软雅黑" w:cs="微软雅黑"/>
          <w:color w:val="auto"/>
          <w:sz w:val="24"/>
          <w:szCs w:val="28"/>
          <w:highlight w:val="none"/>
          <w:lang w:val="zh-CN"/>
        </w:rPr>
        <w:t>供需双方签订采购合同。</w:t>
      </w:r>
    </w:p>
    <w:p w14:paraId="52FA0114">
      <w:pPr>
        <w:shd w:val="clear" w:color="auto" w:fill="auto"/>
        <w:tabs>
          <w:tab w:val="left" w:pos="709"/>
        </w:tabs>
        <w:autoSpaceDE w:val="0"/>
        <w:autoSpaceDN w:val="0"/>
        <w:adjustRightInd w:val="0"/>
        <w:spacing w:line="360" w:lineRule="auto"/>
        <w:ind w:left="709" w:hanging="709"/>
        <w:outlineLvl w:val="1"/>
        <w:rPr>
          <w:rFonts w:hint="eastAsia" w:ascii="微软雅黑" w:hAnsi="微软雅黑" w:eastAsia="微软雅黑" w:cs="微软雅黑"/>
          <w:b/>
          <w:bCs/>
          <w:color w:val="auto"/>
          <w:sz w:val="24"/>
          <w:szCs w:val="28"/>
          <w:highlight w:val="none"/>
          <w:lang w:val="zh-CN"/>
        </w:rPr>
      </w:pPr>
      <w:bookmarkStart w:id="202" w:name="_Toc5234"/>
      <w:bookmarkStart w:id="203" w:name="_Toc24277"/>
      <w:bookmarkStart w:id="204" w:name="_Toc370"/>
      <w:bookmarkStart w:id="205" w:name="_Toc18711"/>
      <w:r>
        <w:rPr>
          <w:rFonts w:hint="eastAsia" w:ascii="微软雅黑" w:hAnsi="微软雅黑" w:eastAsia="微软雅黑" w:cs="微软雅黑"/>
          <w:b/>
          <w:bCs/>
          <w:color w:val="auto"/>
          <w:sz w:val="24"/>
          <w:szCs w:val="28"/>
          <w:highlight w:val="none"/>
          <w:lang w:val="zh-CN"/>
        </w:rPr>
        <w:t>19．响应文件的澄清：</w:t>
      </w:r>
      <w:bookmarkEnd w:id="202"/>
      <w:bookmarkEnd w:id="203"/>
      <w:bookmarkEnd w:id="204"/>
      <w:bookmarkEnd w:id="205"/>
    </w:p>
    <w:p w14:paraId="16F0CD7F">
      <w:pPr>
        <w:shd w:val="clear" w:color="auto" w:fill="auto"/>
        <w:tabs>
          <w:tab w:val="left" w:pos="0"/>
        </w:tabs>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19.1磋商小组在对响应文件有效性、完整性和响应程度进行审查时，可以要求供应商对响应文件中含义不明确、对同类问题表述不一致或者有明显文字和计算错误的内容等作必要的澄清、说明或者更正，该澄清、说明或者更正应当采用书面形式,并由法定代表人或其委托代理人签字或者加盖公章，由委托代理人签字的，应当附法定代表人授权书。</w:t>
      </w:r>
    </w:p>
    <w:p w14:paraId="586BDA14">
      <w:pPr>
        <w:shd w:val="clear" w:color="auto" w:fill="auto"/>
        <w:tabs>
          <w:tab w:val="left" w:pos="-180"/>
        </w:tabs>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19.2澄清、说明或者更正将作为响应文件内容的一部分。澄清、说明不得超出响应文件的范围或者改变响应文件的实质性内容。供应商拒不按照要求对响应文件进行澄清、说明的，磋商小组可拒绝其响应文件。</w:t>
      </w:r>
    </w:p>
    <w:p w14:paraId="2ABEAB9E">
      <w:pPr>
        <w:shd w:val="clear" w:color="auto" w:fill="auto"/>
        <w:tabs>
          <w:tab w:val="left" w:pos="0"/>
        </w:tabs>
        <w:autoSpaceDE w:val="0"/>
        <w:autoSpaceDN w:val="0"/>
        <w:adjustRightInd w:val="0"/>
        <w:spacing w:line="360" w:lineRule="auto"/>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rPr>
        <w:t xml:space="preserve">     </w:t>
      </w:r>
      <w:r>
        <w:rPr>
          <w:rFonts w:hint="eastAsia" w:ascii="微软雅黑" w:hAnsi="微软雅黑" w:eastAsia="微软雅黑" w:cs="微软雅黑"/>
          <w:color w:val="auto"/>
          <w:sz w:val="24"/>
          <w:szCs w:val="28"/>
          <w:highlight w:val="none"/>
          <w:lang w:val="zh-CN"/>
        </w:rPr>
        <w:t>19.</w:t>
      </w:r>
      <w:r>
        <w:rPr>
          <w:rFonts w:hint="eastAsia" w:ascii="微软雅黑" w:hAnsi="微软雅黑" w:eastAsia="微软雅黑" w:cs="微软雅黑"/>
          <w:color w:val="auto"/>
          <w:sz w:val="24"/>
          <w:szCs w:val="28"/>
          <w:highlight w:val="none"/>
          <w:lang w:val="en-US" w:eastAsia="zh-CN"/>
        </w:rPr>
        <w:t>3</w:t>
      </w:r>
      <w:r>
        <w:rPr>
          <w:rFonts w:hint="eastAsia" w:ascii="微软雅黑" w:hAnsi="微软雅黑" w:eastAsia="微软雅黑" w:cs="微软雅黑"/>
          <w:color w:val="auto"/>
          <w:sz w:val="24"/>
          <w:szCs w:val="28"/>
          <w:highlight w:val="none"/>
          <w:lang w:val="zh-CN"/>
        </w:rPr>
        <w:t>如磋商小组一致认为某个供应商的报价明显不合理，有降低质量、不能诚信履行的可能时，磋商小组有权决定是否通知供应商限期进行书面解释或提供相关证明材料。若已要求，而该磋商供应商在规定期限内未做出解释、作出的解释不合理或不能提供证明材料的，经磋商小组取得一致意见后，可拒绝该报价。</w:t>
      </w:r>
    </w:p>
    <w:p w14:paraId="4B76A4EA">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rPr>
        <w:t xml:space="preserve"> </w:t>
      </w:r>
      <w:bookmarkStart w:id="206" w:name="_Toc8119"/>
      <w:bookmarkStart w:id="207" w:name="_Toc22507"/>
      <w:bookmarkStart w:id="208" w:name="_Toc5974"/>
      <w:bookmarkStart w:id="209" w:name="_Toc32407"/>
      <w:r>
        <w:rPr>
          <w:rFonts w:hint="eastAsia" w:ascii="微软雅黑" w:hAnsi="微软雅黑" w:eastAsia="微软雅黑" w:cs="微软雅黑"/>
          <w:b/>
          <w:bCs/>
          <w:color w:val="auto"/>
          <w:sz w:val="24"/>
          <w:szCs w:val="28"/>
          <w:highlight w:val="none"/>
          <w:lang w:val="zh-CN"/>
        </w:rPr>
        <w:t>20.注意事项：</w:t>
      </w:r>
      <w:bookmarkEnd w:id="206"/>
      <w:bookmarkEnd w:id="207"/>
      <w:bookmarkEnd w:id="208"/>
      <w:bookmarkEnd w:id="209"/>
    </w:p>
    <w:p w14:paraId="4C74CE9A">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20.1磋商供应商出现下列情形之一的，磋商小组可取消其磋商资格：</w:t>
      </w:r>
    </w:p>
    <w:p w14:paraId="02CD3B61">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（1）未按磋商文件或磋商小组规定时间参加磋商的；</w:t>
      </w:r>
    </w:p>
    <w:p w14:paraId="7A730B97">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（2）未按磋商文件要求和规定提交有关材料的；</w:t>
      </w:r>
    </w:p>
    <w:p w14:paraId="636EC2D3">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（3）有违反政府采购法律、法规行为的。</w:t>
      </w:r>
    </w:p>
    <w:p w14:paraId="11673DF7">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20.2磋商供应商出现下列情形之一的，磋商小组在评审中按废标处理：</w:t>
      </w:r>
    </w:p>
    <w:p w14:paraId="161E1EAE">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 合同履行期限不确切或不符合磋商文件要求的；</w:t>
      </w:r>
    </w:p>
    <w:p w14:paraId="21222030">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 最终报价有选择性的；</w:t>
      </w:r>
    </w:p>
    <w:p w14:paraId="75878F86">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 被磋商小组认定存在重大负偏离的；</w:t>
      </w:r>
    </w:p>
    <w:p w14:paraId="10DB021B">
      <w:pPr>
        <w:shd w:val="clear" w:color="auto" w:fill="auto"/>
        <w:autoSpaceDE w:val="0"/>
        <w:autoSpaceDN w:val="0"/>
        <w:adjustRightInd w:val="0"/>
        <w:spacing w:line="360" w:lineRule="auto"/>
        <w:ind w:firstLine="638"/>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20.3经查实，若磋商供应商有提供虚假证明文件的行为，采购人将视情节轻重和影响程度做出：报经政府采购监督管理部门同意后停止其参加长垣市政府采购活动、并在政府采购相关网站予以通告等处理。</w:t>
      </w:r>
    </w:p>
    <w:p w14:paraId="4B372800">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10" w:name="_Toc21073"/>
      <w:bookmarkStart w:id="211" w:name="_Toc24991"/>
      <w:bookmarkStart w:id="212" w:name="_Toc18610"/>
      <w:bookmarkStart w:id="213" w:name="_Toc23430"/>
      <w:r>
        <w:rPr>
          <w:rFonts w:hint="eastAsia" w:ascii="微软雅黑" w:hAnsi="微软雅黑" w:eastAsia="微软雅黑" w:cs="微软雅黑"/>
          <w:b/>
          <w:bCs/>
          <w:color w:val="auto"/>
          <w:sz w:val="24"/>
          <w:szCs w:val="28"/>
          <w:highlight w:val="none"/>
          <w:lang w:val="zh-CN"/>
        </w:rPr>
        <w:t>21.确定成交供应商的原则</w:t>
      </w:r>
      <w:bookmarkEnd w:id="210"/>
      <w:bookmarkEnd w:id="211"/>
      <w:bookmarkEnd w:id="212"/>
      <w:bookmarkEnd w:id="213"/>
    </w:p>
    <w:p w14:paraId="6743958D">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21.1 磋商小组将严格按照磋商文件的要求和条件进行比较并出具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AD36C72">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21.2在公告中标结果的同时，采购代理机构将通过新乡市公共资源交易中心电子交易系统向中标人签发电子中标（成交）通知书，中标人应于签发电子中标（成交）通知书当天向采购代理机构缴纳代理服务费，并在领取中标（成交）通知书当日与采购人办理签订合同事宜。中标（成交）通知书对采购人和中标（成交）人具有同等法律效力。中标（成交）通知书发出以后，采购人改变中标（成交）结果或者中标（成交）人放弃中标（成交），应当承担相应的法律责任。</w:t>
      </w:r>
    </w:p>
    <w:p w14:paraId="6628A2D1">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en-US" w:eastAsia="zh-CN"/>
        </w:rPr>
        <w:t>21.3</w:t>
      </w:r>
      <w:r>
        <w:rPr>
          <w:rFonts w:hint="eastAsia" w:ascii="微软雅黑" w:hAnsi="微软雅黑" w:eastAsia="微软雅黑" w:cs="微软雅黑"/>
          <w:color w:val="auto"/>
          <w:sz w:val="24"/>
          <w:szCs w:val="28"/>
          <w:highlight w:val="none"/>
          <w:lang w:val="zh-CN"/>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0D7FAA5">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w:t>
      </w:r>
      <w:r>
        <w:rPr>
          <w:rFonts w:hint="eastAsia" w:ascii="微软雅黑" w:hAnsi="微软雅黑" w:eastAsia="微软雅黑" w:cs="微软雅黑"/>
          <w:color w:val="auto"/>
          <w:sz w:val="24"/>
          <w:szCs w:val="28"/>
          <w:highlight w:val="none"/>
          <w:lang w:val="en-US" w:eastAsia="zh-CN"/>
        </w:rPr>
        <w:t>4</w:t>
      </w:r>
      <w:r>
        <w:rPr>
          <w:rFonts w:hint="eastAsia" w:ascii="微软雅黑" w:hAnsi="微软雅黑" w:eastAsia="微软雅黑" w:cs="微软雅黑"/>
          <w:color w:val="auto"/>
          <w:sz w:val="24"/>
          <w:szCs w:val="28"/>
          <w:highlight w:val="none"/>
          <w:lang w:val="zh-CN"/>
        </w:rPr>
        <w:t>采购人或者采购代理机构应当在成交供应商确定后2个工作日内，在省级以上财政部门指定的政府采购信息发布媒体上公告成交结果，同时向成交供应商发出成交通知书</w:t>
      </w:r>
      <w:r>
        <w:rPr>
          <w:rFonts w:hint="eastAsia" w:ascii="微软雅黑" w:hAnsi="微软雅黑" w:eastAsia="微软雅黑" w:cs="微软雅黑"/>
          <w:snapToGrid w:val="0"/>
          <w:color w:val="auto"/>
          <w:szCs w:val="32"/>
          <w:highlight w:val="none"/>
        </w:rPr>
        <w:t>。</w:t>
      </w:r>
    </w:p>
    <w:p w14:paraId="47060686">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w:t>
      </w:r>
      <w:r>
        <w:rPr>
          <w:rFonts w:hint="eastAsia" w:ascii="微软雅黑" w:hAnsi="微软雅黑" w:eastAsia="微软雅黑" w:cs="微软雅黑"/>
          <w:color w:val="auto"/>
          <w:sz w:val="24"/>
          <w:szCs w:val="28"/>
          <w:highlight w:val="none"/>
          <w:lang w:val="en-US" w:eastAsia="zh-CN"/>
        </w:rPr>
        <w:t>5</w:t>
      </w:r>
      <w:r>
        <w:rPr>
          <w:rFonts w:hint="eastAsia" w:ascii="微软雅黑" w:hAnsi="微软雅黑" w:eastAsia="微软雅黑" w:cs="微软雅黑"/>
          <w:color w:val="auto"/>
          <w:sz w:val="24"/>
          <w:szCs w:val="28"/>
          <w:highlight w:val="none"/>
          <w:lang w:val="zh-CN"/>
        </w:rPr>
        <w:t xml:space="preserve"> 采购人与成交供应商应当在成交通知书发出之日起</w:t>
      </w:r>
      <w:r>
        <w:rPr>
          <w:rFonts w:hint="eastAsia" w:ascii="微软雅黑" w:hAnsi="微软雅黑" w:eastAsia="微软雅黑" w:cs="微软雅黑"/>
          <w:color w:val="auto"/>
          <w:sz w:val="24"/>
          <w:szCs w:val="28"/>
          <w:highlight w:val="none"/>
          <w:lang w:val="en-US" w:eastAsia="zh-CN"/>
        </w:rPr>
        <w:t>1个工作日</w:t>
      </w:r>
      <w:r>
        <w:rPr>
          <w:rFonts w:hint="eastAsia" w:ascii="微软雅黑" w:hAnsi="微软雅黑" w:eastAsia="微软雅黑" w:cs="微软雅黑"/>
          <w:color w:val="auto"/>
          <w:sz w:val="24"/>
          <w:szCs w:val="28"/>
          <w:highlight w:val="none"/>
          <w:lang w:val="zh-CN"/>
        </w:rPr>
        <w:t>内，按照磋商文件确定的合同文本以及采购标的、采购金额、采购内容、技术和服务要求等事项签订政府采购合同。采购人不得向成交供应商提出超出磋商文件以外的任何要求作为签订合同的条件，不得与成交供应商订立背离磋商文件确定的合同文本以及采购标的、采购金额、采购内容、技术和服务要求等实质性内容的协议。</w:t>
      </w:r>
    </w:p>
    <w:p w14:paraId="0A2E34AC">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w:t>
      </w:r>
      <w:r>
        <w:rPr>
          <w:rFonts w:hint="eastAsia" w:ascii="微软雅黑" w:hAnsi="微软雅黑" w:eastAsia="微软雅黑" w:cs="微软雅黑"/>
          <w:color w:val="auto"/>
          <w:sz w:val="24"/>
          <w:szCs w:val="28"/>
          <w:highlight w:val="none"/>
        </w:rPr>
        <w:t xml:space="preserve">5 </w:t>
      </w:r>
      <w:r>
        <w:rPr>
          <w:rFonts w:hint="eastAsia" w:ascii="微软雅黑" w:hAnsi="微软雅黑" w:eastAsia="微软雅黑" w:cs="微软雅黑"/>
          <w:color w:val="auto"/>
          <w:sz w:val="24"/>
          <w:szCs w:val="28"/>
          <w:highlight w:val="none"/>
          <w:lang w:val="zh-CN"/>
        </w:rPr>
        <w:t>成交供应商拒绝签订政府采购合同的，采购人将把排名第二的成交候选供应商作为成交供应商并签订政府采购合同（以此类推）,也可以重新开展采购活动。拒绝签订政府采购合同的成交供应商不得参加对该项目重新开展的采购活动。</w:t>
      </w:r>
    </w:p>
    <w:p w14:paraId="68099CF4">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14" w:name="_Toc1577"/>
      <w:bookmarkStart w:id="215" w:name="_Toc21334"/>
      <w:bookmarkStart w:id="216" w:name="_Toc4241"/>
      <w:bookmarkStart w:id="217" w:name="_Toc16202"/>
      <w:r>
        <w:rPr>
          <w:rFonts w:hint="eastAsia" w:ascii="微软雅黑" w:hAnsi="微软雅黑" w:eastAsia="微软雅黑" w:cs="微软雅黑"/>
          <w:b/>
          <w:bCs/>
          <w:color w:val="auto"/>
          <w:sz w:val="24"/>
          <w:szCs w:val="28"/>
          <w:highlight w:val="none"/>
          <w:lang w:val="zh-CN"/>
        </w:rPr>
        <w:t>22. 确定成交供应商的标准方法</w:t>
      </w:r>
      <w:bookmarkEnd w:id="214"/>
      <w:bookmarkEnd w:id="215"/>
      <w:bookmarkEnd w:id="216"/>
      <w:bookmarkEnd w:id="217"/>
    </w:p>
    <w:p w14:paraId="66BA3EC3">
      <w:pPr>
        <w:shd w:val="clear" w:color="auto" w:fill="auto"/>
        <w:autoSpaceDE w:val="0"/>
        <w:autoSpaceDN w:val="0"/>
        <w:adjustRightInd w:val="0"/>
        <w:spacing w:line="360" w:lineRule="auto"/>
        <w:ind w:firstLine="560"/>
        <w:outlineLvl w:val="9"/>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color w:val="auto"/>
          <w:sz w:val="24"/>
          <w:szCs w:val="28"/>
          <w:highlight w:val="none"/>
          <w:lang w:val="zh-CN"/>
        </w:rPr>
        <w:t>详见竞争性磋商文件第六部分“磋商办法”。</w:t>
      </w:r>
    </w:p>
    <w:p w14:paraId="573ABAF3">
      <w:pPr>
        <w:shd w:val="clear" w:color="auto" w:fill="auto"/>
        <w:autoSpaceDE w:val="0"/>
        <w:autoSpaceDN w:val="0"/>
        <w:adjustRightInd w:val="0"/>
        <w:spacing w:line="360" w:lineRule="auto"/>
        <w:outlineLvl w:val="9"/>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en-US" w:eastAsia="zh-CN"/>
        </w:rPr>
        <w:t>E</w:t>
      </w:r>
      <w:r>
        <w:rPr>
          <w:rFonts w:hint="eastAsia" w:ascii="微软雅黑" w:hAnsi="微软雅黑" w:eastAsia="微软雅黑" w:cs="微软雅黑"/>
          <w:b/>
          <w:bCs/>
          <w:color w:val="auto"/>
          <w:sz w:val="24"/>
          <w:szCs w:val="28"/>
          <w:highlight w:val="none"/>
          <w:lang w:val="zh-CN"/>
        </w:rPr>
        <w:t>.授予合同</w:t>
      </w:r>
    </w:p>
    <w:p w14:paraId="59C5CAE8">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18" w:name="_Toc9391"/>
      <w:bookmarkStart w:id="219" w:name="_Toc10648"/>
      <w:bookmarkStart w:id="220" w:name="_Toc31349"/>
      <w:bookmarkStart w:id="221" w:name="_Toc29711"/>
      <w:r>
        <w:rPr>
          <w:rFonts w:hint="eastAsia" w:ascii="微软雅黑" w:hAnsi="微软雅黑" w:eastAsia="微软雅黑" w:cs="微软雅黑"/>
          <w:b/>
          <w:bCs/>
          <w:color w:val="auto"/>
          <w:sz w:val="24"/>
          <w:szCs w:val="28"/>
          <w:highlight w:val="none"/>
          <w:lang w:val="zh-CN"/>
        </w:rPr>
        <w:t>23.成交通知书和签订合同</w:t>
      </w:r>
      <w:bookmarkEnd w:id="218"/>
      <w:bookmarkEnd w:id="219"/>
      <w:bookmarkEnd w:id="220"/>
      <w:bookmarkEnd w:id="221"/>
    </w:p>
    <w:p w14:paraId="486CBD3B">
      <w:pPr>
        <w:shd w:val="clear" w:color="auto" w:fill="auto"/>
        <w:autoSpaceDE w:val="0"/>
        <w:autoSpaceDN w:val="0"/>
        <w:adjustRightInd w:val="0"/>
        <w:spacing w:line="360" w:lineRule="auto"/>
        <w:ind w:firstLine="686"/>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23.1确定成交供应商后,由采购人向成交供应商签发《成交通知书》，成交供应商应于《成交通知书》签发之日起三日内及时领取《成交通知书》。采购人与成交供应商应当在成交通知书发出之日起</w:t>
      </w:r>
      <w:r>
        <w:rPr>
          <w:rFonts w:hint="eastAsia" w:ascii="微软雅黑" w:hAnsi="微软雅黑" w:eastAsia="微软雅黑" w:cs="微软雅黑"/>
          <w:color w:val="auto"/>
          <w:sz w:val="24"/>
          <w:szCs w:val="28"/>
          <w:highlight w:val="none"/>
          <w:lang w:val="en-US" w:eastAsia="zh-CN"/>
        </w:rPr>
        <w:t>30日</w:t>
      </w:r>
      <w:r>
        <w:rPr>
          <w:rFonts w:hint="eastAsia" w:ascii="微软雅黑" w:hAnsi="微软雅黑" w:eastAsia="微软雅黑" w:cs="微软雅黑"/>
          <w:color w:val="auto"/>
          <w:sz w:val="24"/>
          <w:szCs w:val="28"/>
          <w:highlight w:val="none"/>
          <w:lang w:val="zh-CN"/>
        </w:rPr>
        <w:t>内，按照磋商文件确定的合同文本以及采购标的、规格型号、采购金额、采购数量、技术和服务要求等事项签订政府采购合同。《成交通知书》、竞争性磋商文件（包括澄清文件）、磋商记录及成交供应商的响应文件等，均为签订合同的依据。成交通知书对采购人和成交供应商均具有法律效力。</w:t>
      </w:r>
    </w:p>
    <w:p w14:paraId="232968D1">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23.2本项目不允许供应商拟在成交后将成交项目交由他人完成,未经采购人同意，成交供应商不得采用分包的形式履行合同，否则采购人有权终止合同。转包或分包造成采购人损失的，成交供应商还应承担相应赔偿责任。</w:t>
      </w:r>
    </w:p>
    <w:p w14:paraId="5F099E1E">
      <w:pPr>
        <w:shd w:val="clear" w:color="auto" w:fill="auto"/>
        <w:tabs>
          <w:tab w:val="left" w:pos="709"/>
        </w:tabs>
        <w:autoSpaceDE w:val="0"/>
        <w:autoSpaceDN w:val="0"/>
        <w:adjustRightInd w:val="0"/>
        <w:spacing w:line="360" w:lineRule="auto"/>
        <w:ind w:left="1"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23.</w:t>
      </w:r>
      <w:r>
        <w:rPr>
          <w:rFonts w:hint="eastAsia" w:ascii="微软雅黑" w:hAnsi="微软雅黑" w:eastAsia="微软雅黑" w:cs="微软雅黑"/>
          <w:color w:val="auto"/>
          <w:sz w:val="24"/>
          <w:szCs w:val="28"/>
          <w:highlight w:val="none"/>
          <w:lang w:val="en-US" w:eastAsia="zh-CN"/>
        </w:rPr>
        <w:t>3</w:t>
      </w:r>
      <w:r>
        <w:rPr>
          <w:rFonts w:hint="eastAsia" w:ascii="微软雅黑" w:hAnsi="微软雅黑" w:eastAsia="微软雅黑" w:cs="微软雅黑"/>
          <w:color w:val="auto"/>
          <w:sz w:val="24"/>
          <w:szCs w:val="28"/>
          <w:highlight w:val="none"/>
          <w:lang w:val="zh-CN"/>
        </w:rPr>
        <w:t>“成交供应商不按照竞争性磋商文件和成交供应商的响应文件确定的事项签订政府采购合同或者另行签订背离合同实质性内容的协议的或成交通知书发出后无正当理由不签订采购合同的。若给采购人造成损失的，应予赔偿。政府采购监督管理部门有权处成交金额的5-10‰罚款、列入不良行为记录名单、1-3年内禁止参加政府采购活动、并予公告，没收违法所得，建议市场监督管理局吊销营业执照、直至追究刑事责任。</w:t>
      </w:r>
    </w:p>
    <w:p w14:paraId="2794ABC5">
      <w:pPr>
        <w:shd w:val="clear" w:color="auto" w:fill="auto"/>
        <w:tabs>
          <w:tab w:val="left" w:pos="3520"/>
        </w:tabs>
        <w:autoSpaceDE w:val="0"/>
        <w:autoSpaceDN w:val="0"/>
        <w:adjustRightInd w:val="0"/>
        <w:spacing w:line="360" w:lineRule="auto"/>
        <w:ind w:firstLine="510"/>
        <w:outlineLvl w:val="9"/>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color w:val="auto"/>
          <w:sz w:val="24"/>
          <w:szCs w:val="28"/>
          <w:highlight w:val="none"/>
          <w:lang w:val="zh-CN"/>
        </w:rPr>
        <w:t>23.</w:t>
      </w:r>
      <w:r>
        <w:rPr>
          <w:rFonts w:hint="eastAsia" w:ascii="微软雅黑" w:hAnsi="微软雅黑" w:eastAsia="微软雅黑" w:cs="微软雅黑"/>
          <w:color w:val="auto"/>
          <w:sz w:val="24"/>
          <w:szCs w:val="28"/>
          <w:highlight w:val="none"/>
          <w:lang w:val="en-US" w:eastAsia="zh-CN"/>
        </w:rPr>
        <w:t>4</w:t>
      </w:r>
      <w:r>
        <w:rPr>
          <w:rFonts w:hint="eastAsia" w:ascii="微软雅黑" w:hAnsi="微软雅黑" w:eastAsia="微软雅黑" w:cs="微软雅黑"/>
          <w:color w:val="auto"/>
          <w:sz w:val="24"/>
          <w:szCs w:val="28"/>
          <w:highlight w:val="none"/>
          <w:lang w:val="zh-CN"/>
        </w:rPr>
        <w:t>采购人不按照磋商文件和成交供应商的响应文件确定的事项签订政府采购合同，或者与成交供应商另行背离合同实质性内容的协议的；成交通知书发出后无正当理由不与成交供应商签订采购合同的；政府采购监督管理部门有权责令限期改正、警告、处成交金额的5-10‰罚款、对直接负责的主管和其他直接人员给予处分，给成交供应商造成损失的，应予赔偿。</w:t>
      </w:r>
    </w:p>
    <w:p w14:paraId="5168675D">
      <w:pPr>
        <w:shd w:val="clear" w:color="auto" w:fill="auto"/>
        <w:autoSpaceDE w:val="0"/>
        <w:autoSpaceDN w:val="0"/>
        <w:adjustRightInd w:val="0"/>
        <w:spacing w:line="360" w:lineRule="auto"/>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 xml:space="preserve">   </w:t>
      </w:r>
      <w:r>
        <w:rPr>
          <w:rFonts w:hint="eastAsia" w:ascii="微软雅黑" w:hAnsi="微软雅黑" w:eastAsia="微软雅黑" w:cs="微软雅黑"/>
          <w:color w:val="auto"/>
          <w:sz w:val="24"/>
          <w:szCs w:val="28"/>
          <w:highlight w:val="none"/>
        </w:rPr>
        <w:t xml:space="preserve"> </w:t>
      </w:r>
      <w:r>
        <w:rPr>
          <w:rFonts w:hint="eastAsia" w:ascii="微软雅黑" w:hAnsi="微软雅黑" w:eastAsia="微软雅黑" w:cs="微软雅黑"/>
          <w:color w:val="auto"/>
          <w:sz w:val="24"/>
          <w:szCs w:val="28"/>
          <w:highlight w:val="none"/>
          <w:lang w:val="zh-CN"/>
        </w:rPr>
        <w:t>23.</w:t>
      </w:r>
      <w:r>
        <w:rPr>
          <w:rFonts w:hint="eastAsia" w:ascii="微软雅黑" w:hAnsi="微软雅黑" w:eastAsia="微软雅黑" w:cs="微软雅黑"/>
          <w:color w:val="auto"/>
          <w:sz w:val="24"/>
          <w:szCs w:val="28"/>
          <w:highlight w:val="none"/>
          <w:lang w:val="en-US" w:eastAsia="zh-CN"/>
        </w:rPr>
        <w:t>5</w:t>
      </w:r>
      <w:r>
        <w:rPr>
          <w:rFonts w:hint="eastAsia" w:ascii="微软雅黑" w:hAnsi="微软雅黑" w:eastAsia="微软雅黑" w:cs="微软雅黑"/>
          <w:color w:val="auto"/>
          <w:sz w:val="24"/>
          <w:szCs w:val="28"/>
          <w:highlight w:val="none"/>
          <w:lang w:val="zh-CN"/>
        </w:rPr>
        <w:t>政府采购合同适用</w:t>
      </w:r>
      <w:r>
        <w:rPr>
          <w:rFonts w:hint="eastAsia" w:ascii="微软雅黑" w:hAnsi="微软雅黑" w:eastAsia="微软雅黑" w:cs="微软雅黑"/>
          <w:spacing w:val="-1"/>
          <w:sz w:val="24"/>
          <w:szCs w:val="24"/>
          <w:highlight w:val="none"/>
        </w:rPr>
        <w:t>《中华人民共和国民法典》</w:t>
      </w:r>
      <w:r>
        <w:rPr>
          <w:rFonts w:hint="eastAsia" w:ascii="微软雅黑" w:hAnsi="微软雅黑" w:eastAsia="微软雅黑" w:cs="微软雅黑"/>
          <w:color w:val="auto"/>
          <w:sz w:val="24"/>
          <w:szCs w:val="28"/>
          <w:highlight w:val="none"/>
          <w:lang w:val="zh-CN"/>
        </w:rPr>
        <w:t>。采购人和供应商之间的在合同中约定的权利和义务，双方均应诚实守信全面履行，否则违约方将承担违约责任并赔偿对方损失。</w:t>
      </w:r>
    </w:p>
    <w:p w14:paraId="6B1A957B">
      <w:pPr>
        <w:numPr>
          <w:ilvl w:val="0"/>
          <w:numId w:val="0"/>
        </w:numPr>
        <w:shd w:val="clear" w:color="auto"/>
        <w:autoSpaceDE w:val="0"/>
        <w:autoSpaceDN w:val="0"/>
        <w:spacing w:line="360" w:lineRule="auto"/>
        <w:outlineLvl w:val="1"/>
        <w:rPr>
          <w:rFonts w:hint="eastAsia" w:ascii="微软雅黑" w:hAnsi="微软雅黑" w:eastAsia="微软雅黑" w:cs="微软雅黑"/>
          <w:b/>
          <w:bCs/>
          <w:color w:val="auto"/>
          <w:sz w:val="24"/>
          <w:szCs w:val="28"/>
          <w:highlight w:val="none"/>
          <w:lang w:val="zh-CN"/>
        </w:rPr>
      </w:pPr>
      <w:bookmarkStart w:id="222" w:name="_Toc2626"/>
      <w:bookmarkStart w:id="223" w:name="_Toc27497"/>
      <w:bookmarkStart w:id="224" w:name="_Toc22622"/>
      <w:bookmarkStart w:id="225" w:name="_Toc17223"/>
      <w:r>
        <w:rPr>
          <w:rFonts w:hint="eastAsia" w:ascii="微软雅黑" w:hAnsi="微软雅黑" w:eastAsia="微软雅黑" w:cs="微软雅黑"/>
          <w:b/>
          <w:bCs/>
          <w:color w:val="auto"/>
          <w:sz w:val="24"/>
          <w:szCs w:val="28"/>
          <w:highlight w:val="none"/>
          <w:lang w:val="en-US" w:eastAsia="zh-CN"/>
        </w:rPr>
        <w:t>24、</w:t>
      </w:r>
      <w:r>
        <w:rPr>
          <w:rFonts w:hint="eastAsia" w:ascii="微软雅黑" w:hAnsi="微软雅黑" w:eastAsia="微软雅黑" w:cs="微软雅黑"/>
          <w:b/>
          <w:bCs/>
          <w:color w:val="auto"/>
          <w:sz w:val="24"/>
          <w:szCs w:val="28"/>
          <w:highlight w:val="none"/>
          <w:lang w:val="zh-CN"/>
        </w:rPr>
        <w:t>验收要求</w:t>
      </w:r>
      <w:bookmarkEnd w:id="222"/>
      <w:bookmarkEnd w:id="223"/>
      <w:bookmarkEnd w:id="224"/>
      <w:bookmarkEnd w:id="225"/>
    </w:p>
    <w:p w14:paraId="25BA7AD9">
      <w:pPr>
        <w:numPr>
          <w:ilvl w:val="0"/>
          <w:numId w:val="0"/>
        </w:numPr>
        <w:shd w:val="clear" w:color="auto"/>
        <w:autoSpaceDE w:val="0"/>
        <w:autoSpaceDN w:val="0"/>
        <w:spacing w:line="360" w:lineRule="auto"/>
        <w:ind w:firstLine="480" w:firstLineChars="200"/>
        <w:outlineLvl w:val="9"/>
        <w:rPr>
          <w:rFonts w:hint="eastAsia" w:ascii="微软雅黑" w:hAnsi="微软雅黑" w:eastAsia="微软雅黑" w:cs="微软雅黑"/>
          <w:b/>
          <w:color w:val="auto"/>
          <w:sz w:val="24"/>
          <w:szCs w:val="24"/>
          <w:highlight w:val="none"/>
          <w:lang w:val="zh-CN"/>
        </w:rPr>
      </w:pPr>
      <w:r>
        <w:rPr>
          <w:rFonts w:hint="eastAsia" w:ascii="微软雅黑" w:hAnsi="微软雅黑" w:eastAsia="微软雅黑" w:cs="微软雅黑"/>
          <w:b/>
          <w:color w:val="auto"/>
          <w:sz w:val="24"/>
          <w:szCs w:val="24"/>
          <w:highlight w:val="none"/>
          <w:lang w:val="zh-CN"/>
        </w:rPr>
        <w:t>采购人在收到成交方验收申请后</w:t>
      </w:r>
      <w:r>
        <w:rPr>
          <w:rFonts w:hint="eastAsia" w:ascii="微软雅黑" w:hAnsi="微软雅黑" w:eastAsia="微软雅黑" w:cs="微软雅黑"/>
          <w:b/>
          <w:color w:val="auto"/>
          <w:sz w:val="24"/>
          <w:szCs w:val="24"/>
          <w:highlight w:val="none"/>
          <w:lang w:val="en-US" w:eastAsia="zh-CN"/>
        </w:rPr>
        <w:t>10</w:t>
      </w:r>
      <w:r>
        <w:rPr>
          <w:rFonts w:hint="eastAsia" w:ascii="微软雅黑" w:hAnsi="微软雅黑" w:eastAsia="微软雅黑" w:cs="微软雅黑"/>
          <w:b/>
          <w:color w:val="auto"/>
          <w:sz w:val="24"/>
          <w:szCs w:val="24"/>
          <w:highlight w:val="none"/>
          <w:lang w:val="zh-CN"/>
        </w:rPr>
        <w:t>个工作日内组织验收。需方成立3人以上验收工作组，按照磋商文件规定、成交供应商响应文件承诺，及国家有关规定认真组织验收工作。大型或者复杂的政府采购项目以及采购人认为必要的项目，应当邀请国家认可的质量检测机构参加验收工作。如本项目属国家规定的强制性检测项目，需方则必须委托国家认可的专业检测机构验收。（采购人验收如需第三方质检部门介入，第三方质检验收所需费用由</w:t>
      </w:r>
      <w:r>
        <w:rPr>
          <w:rFonts w:hint="eastAsia" w:ascii="微软雅黑" w:hAnsi="微软雅黑" w:eastAsia="微软雅黑" w:cs="微软雅黑"/>
          <w:b/>
          <w:color w:val="auto"/>
          <w:sz w:val="24"/>
          <w:szCs w:val="24"/>
          <w:highlight w:val="none"/>
          <w:lang w:val="en-US" w:eastAsia="zh-CN"/>
        </w:rPr>
        <w:t>成交</w:t>
      </w:r>
      <w:r>
        <w:rPr>
          <w:rFonts w:hint="eastAsia" w:ascii="微软雅黑" w:hAnsi="微软雅黑" w:eastAsia="微软雅黑" w:cs="微软雅黑"/>
          <w:b/>
          <w:color w:val="auto"/>
          <w:sz w:val="24"/>
          <w:szCs w:val="24"/>
          <w:highlight w:val="none"/>
          <w:lang w:val="zh-CN"/>
        </w:rPr>
        <w:t>人负担。）</w:t>
      </w:r>
    </w:p>
    <w:p w14:paraId="70738211">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26" w:name="_Toc14369"/>
      <w:bookmarkStart w:id="227" w:name="_Toc24931"/>
      <w:bookmarkStart w:id="228" w:name="_Toc15148"/>
      <w:bookmarkStart w:id="229" w:name="_Toc25295"/>
      <w:r>
        <w:rPr>
          <w:rFonts w:hint="eastAsia" w:ascii="微软雅黑" w:hAnsi="微软雅黑" w:eastAsia="微软雅黑" w:cs="微软雅黑"/>
          <w:b/>
          <w:bCs/>
          <w:color w:val="auto"/>
          <w:sz w:val="24"/>
          <w:szCs w:val="28"/>
          <w:highlight w:val="none"/>
          <w:lang w:val="zh-CN"/>
        </w:rPr>
        <w:t>25.授予合同时变更数量的权利</w:t>
      </w:r>
      <w:bookmarkEnd w:id="226"/>
      <w:bookmarkEnd w:id="227"/>
      <w:bookmarkEnd w:id="228"/>
      <w:bookmarkEnd w:id="229"/>
    </w:p>
    <w:p w14:paraId="0E8A031F">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采购人在授予合同时有权对竞争性磋商文件中规定的货物数量和服务予以增减，但追加金额不得超过原合同金额的10%。</w:t>
      </w:r>
    </w:p>
    <w:p w14:paraId="24DABD6E">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30" w:name="_Toc23407"/>
      <w:bookmarkStart w:id="231" w:name="_Toc27218"/>
      <w:bookmarkStart w:id="232" w:name="_Toc18024"/>
      <w:bookmarkStart w:id="233" w:name="_Toc23764"/>
      <w:r>
        <w:rPr>
          <w:rFonts w:hint="eastAsia" w:ascii="微软雅黑" w:hAnsi="微软雅黑" w:eastAsia="微软雅黑" w:cs="微软雅黑"/>
          <w:b/>
          <w:bCs/>
          <w:color w:val="auto"/>
          <w:sz w:val="24"/>
          <w:szCs w:val="28"/>
          <w:highlight w:val="none"/>
          <w:lang w:val="zh-CN"/>
        </w:rPr>
        <w:t>26、保密及其它注意事项</w:t>
      </w:r>
      <w:bookmarkEnd w:id="230"/>
      <w:bookmarkEnd w:id="231"/>
      <w:bookmarkEnd w:id="232"/>
      <w:bookmarkEnd w:id="233"/>
    </w:p>
    <w:p w14:paraId="7AEFBF5D">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27.1磋商小组将在有关监督部门的监督下，严格依照《政府采购法》和相关磋商程序开展工作。</w:t>
      </w:r>
    </w:p>
    <w:p w14:paraId="0BBD8360">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27.2在磋商过程中，参加磋商的任何一方不得透露与磋商有关的其他供应商的技术资料、价格和其他信息。</w:t>
      </w:r>
    </w:p>
    <w:p w14:paraId="6219545C">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27.3在磋商期间，供应商不得向磋商小组成员或有关工作人员询问正在进行的磋商情况，不得进行旨在影响磋商结果的活动。</w:t>
      </w:r>
    </w:p>
    <w:p w14:paraId="35C400C3">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27.4磋商小组不向磋商供应商解释未成交的原因，不退还响应文件。</w:t>
      </w:r>
    </w:p>
    <w:p w14:paraId="62EB07EF">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34" w:name="_Toc12163"/>
      <w:bookmarkStart w:id="235" w:name="_Toc25966"/>
      <w:bookmarkStart w:id="236" w:name="_Toc4685"/>
      <w:bookmarkStart w:id="237" w:name="_Toc4948"/>
      <w:r>
        <w:rPr>
          <w:rFonts w:hint="eastAsia" w:ascii="微软雅黑" w:hAnsi="微软雅黑" w:eastAsia="微软雅黑" w:cs="微软雅黑"/>
          <w:b/>
          <w:bCs/>
          <w:color w:val="auto"/>
          <w:sz w:val="24"/>
          <w:szCs w:val="28"/>
          <w:highlight w:val="none"/>
          <w:lang w:val="zh-CN"/>
        </w:rPr>
        <w:t>27.腐败或欺诈行为</w:t>
      </w:r>
      <w:bookmarkEnd w:id="234"/>
      <w:bookmarkEnd w:id="235"/>
      <w:bookmarkEnd w:id="236"/>
      <w:bookmarkEnd w:id="237"/>
    </w:p>
    <w:p w14:paraId="22A39D13">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在采购和合同实施期间，要求采购人以及供应商遵守最高的道德标准。为此，特定义如下词汇：</w:t>
      </w:r>
    </w:p>
    <w:p w14:paraId="57FB8E4B">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27.1“腐败行为”是指在采购或合同执行期间，通过提供、给予、接受或索要任何有价值的物品，从而影响公职人员工作的行为。</w:t>
      </w:r>
    </w:p>
    <w:p w14:paraId="73117517">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27.2“欺诈行为”是指通过提供伪证影响采购采购或合同执行，从而损害采购人利益的行为；也包括供应商之间串通（在提交响应文件之前或之后），人为地使采购过程失去竞争性，从而使采购人无法从采购的自由竞争中获得利益的行为。</w:t>
      </w:r>
    </w:p>
    <w:p w14:paraId="0E008BAC">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27.3如果认定供应商在政府采购项目的采购过程或合同的执行过程中参与了腐败或欺诈行为，则会宣布该供应商在1-3年内禁止参与政府采购活动。如果该供应商为被推荐的成交供应商的，则将同时取消其成交资格。</w:t>
      </w:r>
    </w:p>
    <w:p w14:paraId="2A5152F1">
      <w:pPr>
        <w:shd w:val="clear" w:color="auto" w:fill="auto"/>
        <w:autoSpaceDE w:val="0"/>
        <w:autoSpaceDN w:val="0"/>
        <w:adjustRightInd w:val="0"/>
        <w:spacing w:line="360" w:lineRule="auto"/>
        <w:jc w:val="center"/>
        <w:outlineLvl w:val="0"/>
        <w:rPr>
          <w:rFonts w:hint="eastAsia" w:ascii="微软雅黑" w:hAnsi="微软雅黑" w:eastAsia="微软雅黑" w:cs="微软雅黑"/>
          <w:color w:val="auto"/>
          <w:sz w:val="36"/>
          <w:szCs w:val="36"/>
          <w:highlight w:val="none"/>
          <w:lang w:val="zh-CN"/>
        </w:rPr>
      </w:pPr>
      <w:r>
        <w:rPr>
          <w:rFonts w:hint="eastAsia" w:ascii="微软雅黑" w:hAnsi="微软雅黑" w:eastAsia="微软雅黑" w:cs="微软雅黑"/>
          <w:color w:val="auto"/>
          <w:sz w:val="36"/>
          <w:szCs w:val="36"/>
          <w:highlight w:val="none"/>
          <w:lang w:val="zh-CN"/>
        </w:rPr>
        <w:br w:type="page"/>
      </w:r>
      <w:bookmarkStart w:id="238" w:name="_Toc3027"/>
      <w:bookmarkStart w:id="239" w:name="_Toc28765"/>
      <w:bookmarkStart w:id="240" w:name="_Toc10779"/>
      <w:bookmarkStart w:id="241" w:name="_Toc16506"/>
      <w:bookmarkStart w:id="242" w:name="_Toc19041"/>
      <w:bookmarkStart w:id="243" w:name="_Toc13117"/>
      <w:bookmarkStart w:id="244" w:name="_Toc13630"/>
      <w:bookmarkStart w:id="245" w:name="_Toc20270"/>
      <w:bookmarkStart w:id="246" w:name="_Toc27299"/>
      <w:bookmarkStart w:id="247" w:name="_Toc19298"/>
      <w:bookmarkStart w:id="248" w:name="_Toc8427"/>
      <w:bookmarkStart w:id="249" w:name="_Toc1180"/>
      <w:bookmarkStart w:id="250" w:name="_Toc14863"/>
      <w:bookmarkStart w:id="251" w:name="_Toc11885"/>
      <w:r>
        <w:rPr>
          <w:rFonts w:hint="eastAsia" w:ascii="微软雅黑" w:hAnsi="微软雅黑" w:eastAsia="微软雅黑" w:cs="微软雅黑"/>
          <w:b/>
          <w:bCs/>
          <w:color w:val="auto"/>
          <w:sz w:val="40"/>
          <w:szCs w:val="40"/>
          <w:highlight w:val="none"/>
          <w:lang w:val="zh-CN" w:eastAsia="zh-CN" w:bidi="ar-SA"/>
        </w:rPr>
        <w:t>第四部分</w:t>
      </w:r>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t>合  同（样本）</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73CEFC5D">
      <w:pPr>
        <w:widowControl/>
        <w:shd w:val="clear" w:color="auto" w:fill="auto"/>
        <w:wordWrap w:val="0"/>
        <w:snapToGrid w:val="0"/>
        <w:spacing w:line="360" w:lineRule="auto"/>
        <w:ind w:firstLine="480" w:firstLineChars="200"/>
        <w:jc w:val="center"/>
        <w:outlineLvl w:val="1"/>
        <w:rPr>
          <w:rFonts w:hint="eastAsia" w:ascii="微软雅黑" w:hAnsi="微软雅黑" w:eastAsia="微软雅黑" w:cs="微软雅黑"/>
          <w:sz w:val="24"/>
          <w:szCs w:val="24"/>
          <w:highlight w:val="none"/>
        </w:rPr>
      </w:pPr>
      <w:bookmarkStart w:id="252" w:name="_Toc17037"/>
      <w:bookmarkStart w:id="253" w:name="_Toc972"/>
      <w:bookmarkStart w:id="254" w:name="_Toc7897"/>
      <w:bookmarkStart w:id="255" w:name="_Toc28634"/>
      <w:r>
        <w:rPr>
          <w:rFonts w:hint="eastAsia" w:ascii="微软雅黑" w:hAnsi="微软雅黑" w:eastAsia="微软雅黑" w:cs="微软雅黑"/>
          <w:b/>
          <w:bCs/>
          <w:color w:val="auto"/>
          <w:sz w:val="24"/>
          <w:szCs w:val="24"/>
          <w:highlight w:val="none"/>
        </w:rPr>
        <w:t>（成交供应商与采购人可根据采购项目的实际情况确定合同）</w:t>
      </w:r>
      <w:bookmarkEnd w:id="252"/>
      <w:bookmarkEnd w:id="253"/>
      <w:bookmarkEnd w:id="254"/>
      <w:bookmarkEnd w:id="255"/>
    </w:p>
    <w:p w14:paraId="6DB62571">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u w:val="single"/>
          <w:lang w:val="en-US"/>
        </w:rPr>
      </w:pPr>
      <w:r>
        <w:rPr>
          <w:rFonts w:hint="eastAsia" w:ascii="微软雅黑" w:hAnsi="微软雅黑" w:eastAsia="微软雅黑" w:cs="微软雅黑"/>
          <w:color w:val="auto"/>
          <w:kern w:val="0"/>
          <w:sz w:val="24"/>
          <w:szCs w:val="24"/>
          <w:highlight w:val="none"/>
          <w:lang w:val="en-US" w:eastAsia="zh-CN" w:bidi="ar"/>
        </w:rPr>
        <w:t>甲方：</w:t>
      </w:r>
      <w:r>
        <w:rPr>
          <w:rFonts w:hint="eastAsia" w:ascii="微软雅黑" w:hAnsi="微软雅黑" w:eastAsia="微软雅黑" w:cs="微软雅黑"/>
          <w:color w:val="auto"/>
          <w:kern w:val="0"/>
          <w:sz w:val="28"/>
          <w:szCs w:val="28"/>
          <w:highlight w:val="none"/>
          <w:u w:val="single"/>
          <w:lang w:val="en-US" w:eastAsia="zh-CN" w:bidi="ar"/>
        </w:rPr>
        <w:t xml:space="preserve">                             </w:t>
      </w:r>
    </w:p>
    <w:p w14:paraId="2650954F">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r>
        <w:rPr>
          <w:rFonts w:hint="eastAsia" w:ascii="微软雅黑" w:hAnsi="微软雅黑" w:eastAsia="微软雅黑" w:cs="微软雅黑"/>
          <w:color w:val="auto"/>
          <w:kern w:val="0"/>
          <w:sz w:val="24"/>
          <w:szCs w:val="24"/>
          <w:highlight w:val="none"/>
          <w:lang w:val="en-US" w:eastAsia="zh-CN" w:bidi="ar"/>
        </w:rPr>
        <w:t>乙方：</w:t>
      </w:r>
      <w:r>
        <w:rPr>
          <w:rFonts w:hint="eastAsia" w:ascii="微软雅黑" w:hAnsi="微软雅黑" w:eastAsia="微软雅黑" w:cs="微软雅黑"/>
          <w:color w:val="auto"/>
          <w:kern w:val="0"/>
          <w:sz w:val="28"/>
          <w:szCs w:val="28"/>
          <w:highlight w:val="none"/>
          <w:u w:val="single"/>
          <w:lang w:val="en-US" w:eastAsia="zh-CN" w:bidi="ar"/>
        </w:rPr>
        <w:t xml:space="preserve">                          </w:t>
      </w:r>
    </w:p>
    <w:p w14:paraId="6EA05818">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firstLine="56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乙方持甲方于</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年</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月</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日签发的成交通知书，根据采购项目</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竞争性磋商文件、乙方的响应文件等文件，甲乙双方经协商一致，达成以下合同条款：</w:t>
      </w:r>
    </w:p>
    <w:p w14:paraId="2E560905">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3" w:right="0" w:firstLine="480" w:firstLineChars="20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一、货物名称、技术参数及要求、数量及金额</w:t>
      </w:r>
    </w:p>
    <w:tbl>
      <w:tblPr>
        <w:tblStyle w:val="14"/>
        <w:tblW w:w="0" w:type="auto"/>
        <w:tblInd w:w="0" w:type="dxa"/>
        <w:shd w:val="clear" w:color="auto" w:fill="auto"/>
        <w:tblLayout w:type="fixed"/>
        <w:tblCellMar>
          <w:top w:w="0" w:type="dxa"/>
          <w:left w:w="108" w:type="dxa"/>
          <w:bottom w:w="0" w:type="dxa"/>
          <w:right w:w="108" w:type="dxa"/>
        </w:tblCellMar>
      </w:tblPr>
      <w:tblGrid>
        <w:gridCol w:w="645"/>
        <w:gridCol w:w="822"/>
        <w:gridCol w:w="1926"/>
        <w:gridCol w:w="1288"/>
        <w:gridCol w:w="806"/>
        <w:gridCol w:w="818"/>
        <w:gridCol w:w="795"/>
        <w:gridCol w:w="1077"/>
        <w:gridCol w:w="1077"/>
      </w:tblGrid>
      <w:tr w14:paraId="0CB2E7BE">
        <w:tblPrEx>
          <w:shd w:val="clear" w:color="auto" w:fill="auto"/>
          <w:tblCellMar>
            <w:top w:w="0" w:type="dxa"/>
            <w:left w:w="108" w:type="dxa"/>
            <w:bottom w:w="0" w:type="dxa"/>
            <w:right w:w="108" w:type="dxa"/>
          </w:tblCellMar>
        </w:tblPrEx>
        <w:trPr>
          <w:trHeight w:val="895" w:hRule="atLeast"/>
        </w:trPr>
        <w:tc>
          <w:tcPr>
            <w:tcW w:w="645"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DB51DA2">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序号</w:t>
            </w:r>
          </w:p>
        </w:tc>
        <w:tc>
          <w:tcPr>
            <w:tcW w:w="822" w:type="dxa"/>
            <w:tcBorders>
              <w:top w:val="single" w:color="auto" w:sz="6" w:space="0"/>
              <w:left w:val="nil"/>
              <w:bottom w:val="single" w:color="auto" w:sz="6" w:space="0"/>
              <w:right w:val="single" w:color="auto" w:sz="4" w:space="0"/>
            </w:tcBorders>
            <w:shd w:val="clear" w:color="auto" w:fill="auto"/>
            <w:noWrap w:val="0"/>
            <w:vAlign w:val="center"/>
          </w:tcPr>
          <w:p w14:paraId="034BCD56">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货物名称</w:t>
            </w:r>
          </w:p>
        </w:tc>
        <w:tc>
          <w:tcPr>
            <w:tcW w:w="1926"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080685B">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技术参数及要求</w:t>
            </w:r>
          </w:p>
        </w:tc>
        <w:tc>
          <w:tcPr>
            <w:tcW w:w="1288" w:type="dxa"/>
            <w:tcBorders>
              <w:top w:val="single" w:color="auto" w:sz="6" w:space="0"/>
              <w:left w:val="nil"/>
              <w:bottom w:val="single" w:color="auto" w:sz="6" w:space="0"/>
              <w:right w:val="single" w:color="auto" w:sz="6" w:space="0"/>
            </w:tcBorders>
            <w:shd w:val="clear" w:color="auto" w:fill="auto"/>
            <w:noWrap w:val="0"/>
            <w:vAlign w:val="center"/>
          </w:tcPr>
          <w:p w14:paraId="0C993322">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产地及品牌</w:t>
            </w:r>
          </w:p>
        </w:tc>
        <w:tc>
          <w:tcPr>
            <w:tcW w:w="806" w:type="dxa"/>
            <w:tcBorders>
              <w:top w:val="single" w:color="auto" w:sz="6" w:space="0"/>
              <w:left w:val="nil"/>
              <w:bottom w:val="single" w:color="auto" w:sz="6" w:space="0"/>
              <w:right w:val="single" w:color="auto" w:sz="6" w:space="0"/>
            </w:tcBorders>
            <w:shd w:val="clear" w:color="auto" w:fill="auto"/>
            <w:noWrap w:val="0"/>
            <w:vAlign w:val="center"/>
          </w:tcPr>
          <w:p w14:paraId="59506939">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单位</w:t>
            </w:r>
          </w:p>
        </w:tc>
        <w:tc>
          <w:tcPr>
            <w:tcW w:w="818" w:type="dxa"/>
            <w:tcBorders>
              <w:top w:val="single" w:color="auto" w:sz="6" w:space="0"/>
              <w:left w:val="nil"/>
              <w:bottom w:val="single" w:color="auto" w:sz="6" w:space="0"/>
              <w:right w:val="single" w:color="auto" w:sz="6" w:space="0"/>
            </w:tcBorders>
            <w:shd w:val="clear" w:color="auto" w:fill="auto"/>
            <w:noWrap w:val="0"/>
            <w:vAlign w:val="center"/>
          </w:tcPr>
          <w:p w14:paraId="1B2ED638">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数量</w:t>
            </w:r>
          </w:p>
        </w:tc>
        <w:tc>
          <w:tcPr>
            <w:tcW w:w="795" w:type="dxa"/>
            <w:tcBorders>
              <w:top w:val="single" w:color="auto" w:sz="6" w:space="0"/>
              <w:left w:val="nil"/>
              <w:bottom w:val="single" w:color="auto" w:sz="6" w:space="0"/>
              <w:right w:val="single" w:color="auto" w:sz="6" w:space="0"/>
            </w:tcBorders>
            <w:shd w:val="clear" w:color="auto" w:fill="auto"/>
            <w:noWrap w:val="0"/>
            <w:vAlign w:val="center"/>
          </w:tcPr>
          <w:p w14:paraId="5905C33B">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单价</w:t>
            </w:r>
          </w:p>
        </w:tc>
        <w:tc>
          <w:tcPr>
            <w:tcW w:w="1077" w:type="dxa"/>
            <w:tcBorders>
              <w:top w:val="single" w:color="auto" w:sz="6" w:space="0"/>
              <w:left w:val="nil"/>
              <w:bottom w:val="single" w:color="auto" w:sz="6" w:space="0"/>
              <w:right w:val="single" w:color="auto" w:sz="6" w:space="0"/>
            </w:tcBorders>
            <w:shd w:val="clear" w:color="auto" w:fill="auto"/>
            <w:noWrap w:val="0"/>
            <w:vAlign w:val="center"/>
          </w:tcPr>
          <w:p w14:paraId="788D7120">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合价</w:t>
            </w:r>
          </w:p>
        </w:tc>
        <w:tc>
          <w:tcPr>
            <w:tcW w:w="1077" w:type="dxa"/>
            <w:tcBorders>
              <w:top w:val="single" w:color="auto" w:sz="6" w:space="0"/>
              <w:left w:val="nil"/>
              <w:bottom w:val="single" w:color="auto" w:sz="6" w:space="0"/>
              <w:right w:val="single" w:color="auto" w:sz="6" w:space="0"/>
            </w:tcBorders>
            <w:shd w:val="clear" w:color="auto" w:fill="auto"/>
            <w:noWrap w:val="0"/>
            <w:vAlign w:val="center"/>
          </w:tcPr>
          <w:p w14:paraId="6FF20F3D">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免费质保期</w:t>
            </w:r>
          </w:p>
        </w:tc>
      </w:tr>
      <w:tr w14:paraId="05C43F36">
        <w:tblPrEx>
          <w:tblCellMar>
            <w:top w:w="0" w:type="dxa"/>
            <w:left w:w="108" w:type="dxa"/>
            <w:bottom w:w="0" w:type="dxa"/>
            <w:right w:w="108" w:type="dxa"/>
          </w:tblCellMar>
        </w:tblPrEx>
        <w:trPr>
          <w:trHeight w:val="852" w:hRule="atLeast"/>
        </w:trPr>
        <w:tc>
          <w:tcPr>
            <w:tcW w:w="645" w:type="dxa"/>
            <w:tcBorders>
              <w:top w:val="single" w:color="auto" w:sz="6" w:space="0"/>
              <w:left w:val="single" w:color="auto" w:sz="6" w:space="0"/>
              <w:bottom w:val="single" w:color="auto" w:sz="6" w:space="0"/>
              <w:right w:val="single" w:color="auto" w:sz="6" w:space="0"/>
            </w:tcBorders>
            <w:shd w:val="clear" w:color="auto" w:fill="auto"/>
            <w:noWrap w:val="0"/>
            <w:vAlign w:val="top"/>
          </w:tcPr>
          <w:p w14:paraId="1327A3EA">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color w:val="auto"/>
                <w:sz w:val="28"/>
                <w:szCs w:val="28"/>
                <w:highlight w:val="none"/>
                <w:lang w:val="en-US"/>
              </w:rPr>
            </w:pPr>
          </w:p>
        </w:tc>
        <w:tc>
          <w:tcPr>
            <w:tcW w:w="822" w:type="dxa"/>
            <w:tcBorders>
              <w:top w:val="single" w:color="auto" w:sz="6" w:space="0"/>
              <w:left w:val="nil"/>
              <w:bottom w:val="single" w:color="auto" w:sz="6" w:space="0"/>
              <w:right w:val="single" w:color="auto" w:sz="4" w:space="0"/>
            </w:tcBorders>
            <w:shd w:val="clear" w:color="auto" w:fill="auto"/>
            <w:noWrap w:val="0"/>
            <w:vAlign w:val="top"/>
          </w:tcPr>
          <w:p w14:paraId="14128808">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p>
        </w:tc>
        <w:tc>
          <w:tcPr>
            <w:tcW w:w="1926" w:type="dxa"/>
            <w:tcBorders>
              <w:top w:val="single" w:color="auto" w:sz="6" w:space="0"/>
              <w:left w:val="single" w:color="auto" w:sz="6" w:space="0"/>
              <w:bottom w:val="single" w:color="auto" w:sz="6" w:space="0"/>
              <w:right w:val="single" w:color="auto" w:sz="4" w:space="0"/>
            </w:tcBorders>
            <w:shd w:val="clear" w:color="auto" w:fill="auto"/>
            <w:noWrap w:val="0"/>
            <w:vAlign w:val="top"/>
          </w:tcPr>
          <w:p w14:paraId="229DF15C">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p>
        </w:tc>
        <w:tc>
          <w:tcPr>
            <w:tcW w:w="1288" w:type="dxa"/>
            <w:tcBorders>
              <w:top w:val="single" w:color="auto" w:sz="6" w:space="0"/>
              <w:left w:val="nil"/>
              <w:bottom w:val="single" w:color="auto" w:sz="6" w:space="0"/>
              <w:right w:val="single" w:color="auto" w:sz="6" w:space="0"/>
            </w:tcBorders>
            <w:shd w:val="clear" w:color="auto" w:fill="auto"/>
            <w:noWrap w:val="0"/>
            <w:vAlign w:val="top"/>
          </w:tcPr>
          <w:p w14:paraId="2D0A1C84">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p>
        </w:tc>
        <w:tc>
          <w:tcPr>
            <w:tcW w:w="806" w:type="dxa"/>
            <w:tcBorders>
              <w:top w:val="single" w:color="auto" w:sz="6" w:space="0"/>
              <w:left w:val="nil"/>
              <w:bottom w:val="single" w:color="auto" w:sz="6" w:space="0"/>
              <w:right w:val="single" w:color="auto" w:sz="6" w:space="0"/>
            </w:tcBorders>
            <w:shd w:val="clear" w:color="auto" w:fill="auto"/>
            <w:noWrap w:val="0"/>
            <w:vAlign w:val="top"/>
          </w:tcPr>
          <w:p w14:paraId="00C0CDD4">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color w:val="auto"/>
                <w:sz w:val="28"/>
                <w:szCs w:val="28"/>
                <w:highlight w:val="none"/>
                <w:lang w:val="en-US"/>
              </w:rPr>
            </w:pPr>
          </w:p>
        </w:tc>
        <w:tc>
          <w:tcPr>
            <w:tcW w:w="818" w:type="dxa"/>
            <w:tcBorders>
              <w:top w:val="single" w:color="auto" w:sz="6" w:space="0"/>
              <w:left w:val="nil"/>
              <w:bottom w:val="single" w:color="auto" w:sz="6" w:space="0"/>
              <w:right w:val="single" w:color="auto" w:sz="6" w:space="0"/>
            </w:tcBorders>
            <w:shd w:val="clear" w:color="auto" w:fill="auto"/>
            <w:noWrap w:val="0"/>
            <w:vAlign w:val="top"/>
          </w:tcPr>
          <w:p w14:paraId="08CDB7D9">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color w:val="auto"/>
                <w:sz w:val="28"/>
                <w:szCs w:val="28"/>
                <w:highlight w:val="none"/>
                <w:lang w:val="en-US"/>
              </w:rPr>
            </w:pPr>
          </w:p>
        </w:tc>
        <w:tc>
          <w:tcPr>
            <w:tcW w:w="795" w:type="dxa"/>
            <w:tcBorders>
              <w:top w:val="single" w:color="auto" w:sz="6" w:space="0"/>
              <w:left w:val="nil"/>
              <w:bottom w:val="single" w:color="auto" w:sz="6" w:space="0"/>
              <w:right w:val="single" w:color="auto" w:sz="6" w:space="0"/>
            </w:tcBorders>
            <w:shd w:val="clear" w:color="auto" w:fill="auto"/>
            <w:noWrap w:val="0"/>
            <w:vAlign w:val="top"/>
          </w:tcPr>
          <w:p w14:paraId="663C386C">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color w:val="auto"/>
                <w:sz w:val="28"/>
                <w:szCs w:val="28"/>
                <w:highlight w:val="none"/>
                <w:lang w:val="en-US"/>
              </w:rPr>
            </w:pPr>
          </w:p>
        </w:tc>
        <w:tc>
          <w:tcPr>
            <w:tcW w:w="1077" w:type="dxa"/>
            <w:tcBorders>
              <w:top w:val="single" w:color="auto" w:sz="6" w:space="0"/>
              <w:left w:val="nil"/>
              <w:bottom w:val="single" w:color="auto" w:sz="6" w:space="0"/>
              <w:right w:val="single" w:color="auto" w:sz="6" w:space="0"/>
            </w:tcBorders>
            <w:shd w:val="clear" w:color="auto" w:fill="auto"/>
            <w:noWrap w:val="0"/>
            <w:vAlign w:val="top"/>
          </w:tcPr>
          <w:p w14:paraId="6A8A4A41">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color w:val="auto"/>
                <w:sz w:val="28"/>
                <w:szCs w:val="28"/>
                <w:highlight w:val="none"/>
                <w:lang w:val="en-US"/>
              </w:rPr>
            </w:pPr>
          </w:p>
        </w:tc>
        <w:tc>
          <w:tcPr>
            <w:tcW w:w="1077" w:type="dxa"/>
            <w:tcBorders>
              <w:top w:val="single" w:color="auto" w:sz="6" w:space="0"/>
              <w:left w:val="nil"/>
              <w:bottom w:val="single" w:color="auto" w:sz="6" w:space="0"/>
              <w:right w:val="single" w:color="auto" w:sz="6" w:space="0"/>
            </w:tcBorders>
            <w:shd w:val="clear" w:color="auto" w:fill="auto"/>
            <w:noWrap w:val="0"/>
            <w:vAlign w:val="top"/>
          </w:tcPr>
          <w:p w14:paraId="241C3AB0">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p>
        </w:tc>
      </w:tr>
      <w:tr w14:paraId="61B4711A">
        <w:tblPrEx>
          <w:tblCellMar>
            <w:top w:w="0" w:type="dxa"/>
            <w:left w:w="108" w:type="dxa"/>
            <w:bottom w:w="0" w:type="dxa"/>
            <w:right w:w="108" w:type="dxa"/>
          </w:tblCellMar>
        </w:tblPrEx>
        <w:trPr>
          <w:trHeight w:val="1496" w:hRule="atLeast"/>
        </w:trPr>
        <w:tc>
          <w:tcPr>
            <w:tcW w:w="1467" w:type="dxa"/>
            <w:gridSpan w:val="2"/>
            <w:tcBorders>
              <w:top w:val="single" w:color="auto" w:sz="6" w:space="0"/>
              <w:left w:val="single" w:color="auto" w:sz="6" w:space="0"/>
              <w:bottom w:val="single" w:color="auto" w:sz="6" w:space="0"/>
              <w:right w:val="single" w:color="auto" w:sz="4" w:space="0"/>
            </w:tcBorders>
            <w:shd w:val="clear" w:color="auto" w:fill="auto"/>
            <w:noWrap w:val="0"/>
            <w:vAlign w:val="center"/>
          </w:tcPr>
          <w:p w14:paraId="724D336C">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8"/>
                <w:szCs w:val="28"/>
                <w:highlight w:val="none"/>
                <w:lang w:val="en-US"/>
              </w:rPr>
            </w:pPr>
            <w:r>
              <w:rPr>
                <w:rFonts w:hint="eastAsia" w:ascii="微软雅黑" w:hAnsi="微软雅黑" w:eastAsia="微软雅黑" w:cs="微软雅黑"/>
                <w:b/>
                <w:color w:val="auto"/>
                <w:kern w:val="0"/>
                <w:sz w:val="28"/>
                <w:szCs w:val="28"/>
                <w:highlight w:val="none"/>
                <w:lang w:val="en-US" w:eastAsia="zh-CN" w:bidi="ar"/>
              </w:rPr>
              <w:t>总计</w:t>
            </w:r>
          </w:p>
        </w:tc>
        <w:tc>
          <w:tcPr>
            <w:tcW w:w="7787" w:type="dxa"/>
            <w:gridSpan w:val="7"/>
            <w:tcBorders>
              <w:top w:val="single" w:color="auto" w:sz="6" w:space="0"/>
              <w:left w:val="single" w:color="auto" w:sz="6" w:space="0"/>
              <w:bottom w:val="single" w:color="auto" w:sz="6" w:space="0"/>
              <w:right w:val="single" w:color="auto" w:sz="6" w:space="0"/>
            </w:tcBorders>
            <w:shd w:val="clear" w:color="auto" w:fill="auto"/>
            <w:noWrap w:val="0"/>
            <w:vAlign w:val="top"/>
          </w:tcPr>
          <w:p w14:paraId="08692FA3">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合同总金额（大写）（合同总金额包含</w:t>
            </w:r>
            <w:r>
              <w:rPr>
                <w:rFonts w:hint="eastAsia" w:ascii="微软雅黑" w:hAnsi="微软雅黑" w:eastAsia="微软雅黑" w:cs="微软雅黑"/>
                <w:b w:val="0"/>
                <w:bCs w:val="0"/>
                <w:color w:val="auto"/>
                <w:kern w:val="0"/>
                <w:sz w:val="24"/>
                <w:szCs w:val="24"/>
                <w:highlight w:val="none"/>
                <w:lang w:val="zh-CN" w:eastAsia="zh-CN" w:bidi="ar"/>
              </w:rPr>
              <w:t>产品成本、包装、运输及保管、保险、所有税金、利润、检验、技术培训、售后服务及其它完成本项目的一切费用</w:t>
            </w:r>
            <w:r>
              <w:rPr>
                <w:rFonts w:hint="eastAsia" w:ascii="微软雅黑" w:hAnsi="微软雅黑" w:eastAsia="微软雅黑" w:cs="微软雅黑"/>
                <w:color w:val="auto"/>
                <w:kern w:val="0"/>
                <w:sz w:val="24"/>
                <w:szCs w:val="24"/>
                <w:highlight w:val="none"/>
                <w:lang w:val="en-US" w:eastAsia="zh-CN" w:bidi="ar"/>
              </w:rPr>
              <w:t>）：</w:t>
            </w:r>
          </w:p>
          <w:p w14:paraId="24331726">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r>
              <w:rPr>
                <w:rFonts w:hint="eastAsia" w:ascii="微软雅黑" w:hAnsi="微软雅黑" w:eastAsia="微软雅黑" w:cs="微软雅黑"/>
                <w:color w:val="auto"/>
                <w:kern w:val="0"/>
                <w:sz w:val="24"/>
                <w:szCs w:val="24"/>
                <w:highlight w:val="none"/>
                <w:lang w:val="en-US" w:eastAsia="zh-CN" w:bidi="ar"/>
              </w:rPr>
              <w:t>人民币大写</w:t>
            </w:r>
            <w:r>
              <w:rPr>
                <w:rFonts w:hint="eastAsia" w:ascii="微软雅黑" w:hAnsi="微软雅黑" w:eastAsia="微软雅黑" w:cs="微软雅黑"/>
                <w:color w:val="auto"/>
                <w:kern w:val="0"/>
                <w:sz w:val="28"/>
                <w:szCs w:val="28"/>
                <w:highlight w:val="none"/>
                <w:lang w:val="en-US" w:eastAsia="zh-CN" w:bidi="ar"/>
              </w:rPr>
              <w:t>：</w:t>
            </w:r>
            <w:r>
              <w:rPr>
                <w:rFonts w:hint="eastAsia" w:ascii="微软雅黑" w:hAnsi="微软雅黑" w:eastAsia="微软雅黑" w:cs="微软雅黑"/>
                <w:color w:val="auto"/>
                <w:kern w:val="0"/>
                <w:sz w:val="28"/>
                <w:szCs w:val="28"/>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小写</w:t>
            </w:r>
            <w:r>
              <w:rPr>
                <w:rFonts w:hint="eastAsia" w:ascii="微软雅黑" w:hAnsi="微软雅黑" w:eastAsia="微软雅黑" w:cs="微软雅黑"/>
                <w:color w:val="auto"/>
                <w:kern w:val="0"/>
                <w:sz w:val="28"/>
                <w:szCs w:val="28"/>
                <w:highlight w:val="none"/>
                <w:lang w:val="en-US" w:eastAsia="zh-CN" w:bidi="ar"/>
              </w:rPr>
              <w:t>（¥：</w:t>
            </w:r>
            <w:r>
              <w:rPr>
                <w:rFonts w:hint="eastAsia" w:ascii="微软雅黑" w:hAnsi="微软雅黑" w:eastAsia="微软雅黑" w:cs="微软雅黑"/>
                <w:color w:val="auto"/>
                <w:kern w:val="0"/>
                <w:sz w:val="28"/>
                <w:szCs w:val="28"/>
                <w:highlight w:val="none"/>
                <w:u w:val="single"/>
                <w:lang w:val="en-US" w:eastAsia="zh-CN" w:bidi="ar"/>
              </w:rPr>
              <w:t xml:space="preserve">         </w:t>
            </w:r>
            <w:r>
              <w:rPr>
                <w:rFonts w:hint="eastAsia" w:ascii="微软雅黑" w:hAnsi="微软雅黑" w:eastAsia="微软雅黑" w:cs="微软雅黑"/>
                <w:color w:val="auto"/>
                <w:kern w:val="0"/>
                <w:sz w:val="28"/>
                <w:szCs w:val="28"/>
                <w:highlight w:val="none"/>
                <w:lang w:val="en-US" w:eastAsia="zh-CN" w:bidi="ar"/>
              </w:rPr>
              <w:t>）</w:t>
            </w:r>
          </w:p>
        </w:tc>
      </w:tr>
    </w:tbl>
    <w:p w14:paraId="280AB790">
      <w:pPr>
        <w:keepNext w:val="0"/>
        <w:keepLines w:val="0"/>
        <w:widowControl w:val="0"/>
        <w:suppressLineNumbers w:val="0"/>
        <w:shd w:val="clear" w:color="auto"/>
        <w:autoSpaceDE w:val="0"/>
        <w:autoSpaceDN w:val="0"/>
        <w:adjustRightInd w:val="0"/>
        <w:spacing w:before="0" w:beforeAutospacing="0" w:after="0" w:afterAutospacing="0" w:line="360" w:lineRule="auto"/>
        <w:ind w:left="-3" w:right="0" w:firstLine="480" w:firstLineChars="20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二、货物质量要求</w:t>
      </w:r>
    </w:p>
    <w:p w14:paraId="6296930F">
      <w:pPr>
        <w:keepNext w:val="0"/>
        <w:keepLines w:val="0"/>
        <w:widowControl/>
        <w:suppressLineNumbers w:val="0"/>
        <w:shd w:val="clear" w:color="auto"/>
        <w:snapToGrid w:val="0"/>
        <w:spacing w:before="0" w:beforeAutospacing="0" w:after="0" w:afterAutospacing="0" w:line="360" w:lineRule="auto"/>
        <w:ind w:left="0" w:right="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 xml:space="preserve">    所供产品应达到：成交乙方提供的</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须是全新的、并保证所提供货物的合格率为100%，质量不得有任何问题，随机资料齐全，有中文质保书，中文使用说明书等。对提供假冒伪劣产品的乙方将按有关规定予以严厉处罚。</w:t>
      </w:r>
    </w:p>
    <w:p w14:paraId="5D1A621C">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480" w:firstLineChars="200"/>
        <w:jc w:val="both"/>
        <w:rPr>
          <w:rFonts w:hint="eastAsia" w:ascii="微软雅黑" w:hAnsi="微软雅黑" w:eastAsia="微软雅黑" w:cs="微软雅黑"/>
          <w:color w:val="auto"/>
          <w:sz w:val="28"/>
          <w:szCs w:val="28"/>
          <w:highlight w:val="none"/>
          <w:u w:val="single"/>
          <w:lang w:val="en-US"/>
        </w:rPr>
      </w:pPr>
      <w:r>
        <w:rPr>
          <w:rFonts w:hint="eastAsia" w:ascii="微软雅黑" w:hAnsi="微软雅黑" w:eastAsia="微软雅黑" w:cs="微软雅黑"/>
          <w:color w:val="auto"/>
          <w:kern w:val="0"/>
          <w:sz w:val="24"/>
          <w:szCs w:val="24"/>
          <w:highlight w:val="none"/>
          <w:lang w:val="en-US" w:eastAsia="zh-CN" w:bidi="ar"/>
        </w:rPr>
        <w:t>三、售后服务</w:t>
      </w:r>
      <w:r>
        <w:rPr>
          <w:rFonts w:hint="eastAsia" w:ascii="微软雅黑" w:hAnsi="微软雅黑" w:eastAsia="微软雅黑" w:cs="微软雅黑"/>
          <w:color w:val="auto"/>
          <w:kern w:val="0"/>
          <w:sz w:val="28"/>
          <w:szCs w:val="28"/>
          <w:highlight w:val="none"/>
          <w:lang w:val="en-US" w:eastAsia="zh-CN" w:bidi="ar"/>
        </w:rPr>
        <w:t>：</w:t>
      </w:r>
      <w:r>
        <w:rPr>
          <w:rFonts w:hint="eastAsia" w:ascii="微软雅黑" w:hAnsi="微软雅黑" w:eastAsia="微软雅黑" w:cs="微软雅黑"/>
          <w:color w:val="auto"/>
          <w:kern w:val="0"/>
          <w:sz w:val="28"/>
          <w:szCs w:val="28"/>
          <w:highlight w:val="none"/>
          <w:u w:val="single"/>
          <w:lang w:val="en-US" w:eastAsia="zh-CN" w:bidi="ar"/>
        </w:rPr>
        <w:t xml:space="preserve">                                                 </w:t>
      </w:r>
    </w:p>
    <w:p w14:paraId="7A17AC61">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480" w:firstLineChars="20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四、交货时间、地点</w:t>
      </w:r>
    </w:p>
    <w:p w14:paraId="4B6C10AB">
      <w:pPr>
        <w:keepNext w:val="0"/>
        <w:keepLines w:val="0"/>
        <w:widowControl w:val="0"/>
        <w:suppressLineNumbers w:val="0"/>
        <w:shd w:val="clear" w:color="auto"/>
        <w:spacing w:before="0" w:beforeAutospacing="0" w:after="0" w:afterAutospacing="0" w:line="360" w:lineRule="auto"/>
        <w:ind w:left="0" w:right="0" w:firstLine="480" w:firstLineChars="200"/>
        <w:jc w:val="both"/>
        <w:rPr>
          <w:rFonts w:hint="eastAsia" w:ascii="微软雅黑" w:hAnsi="微软雅黑" w:eastAsia="微软雅黑" w:cs="微软雅黑"/>
          <w:color w:val="auto"/>
          <w:kern w:val="0"/>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交货时间：</w:t>
      </w:r>
    </w:p>
    <w:p w14:paraId="4A995FA1">
      <w:pPr>
        <w:keepNext w:val="0"/>
        <w:keepLines w:val="0"/>
        <w:widowControl w:val="0"/>
        <w:suppressLineNumbers w:val="0"/>
        <w:shd w:val="clear" w:color="auto"/>
        <w:spacing w:before="0" w:beforeAutospacing="0" w:after="0" w:afterAutospacing="0" w:line="360" w:lineRule="auto"/>
        <w:ind w:left="0" w:right="0" w:firstLine="480" w:firstLineChars="20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交货地点：</w:t>
      </w:r>
    </w:p>
    <w:p w14:paraId="59A18E51">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480" w:firstLineChars="20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五、乙方应在交货时向甲方交付</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的使用说明书，合格证及相关的资料。</w:t>
      </w:r>
    </w:p>
    <w:p w14:paraId="350AF80F">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480" w:firstLineChars="20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六、验收及付款程序：</w:t>
      </w:r>
    </w:p>
    <w:p w14:paraId="3E0307C4">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56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1、</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验收包括：数量、质量及包装；所有货物应符合其规定的性能。乙方对质量问题负责，因质量不合格发生的费用由乙方负责。</w:t>
      </w:r>
    </w:p>
    <w:p w14:paraId="7717463B">
      <w:pPr>
        <w:shd w:val="clear" w:color="auto"/>
        <w:autoSpaceDE w:val="0"/>
        <w:autoSpaceDN w:val="0"/>
        <w:spacing w:line="380" w:lineRule="exact"/>
        <w:ind w:firstLine="480" w:firstLineChars="200"/>
        <w:rPr>
          <w:rFonts w:hint="eastAsia" w:ascii="微软雅黑" w:hAnsi="微软雅黑" w:eastAsia="微软雅黑" w:cs="微软雅黑"/>
          <w:b/>
          <w:color w:val="auto"/>
          <w:kern w:val="0"/>
          <w:sz w:val="24"/>
          <w:szCs w:val="24"/>
          <w:highlight w:val="none"/>
          <w:lang w:val="en-US" w:eastAsia="zh-CN" w:bidi="ar"/>
        </w:rPr>
      </w:pPr>
      <w:r>
        <w:rPr>
          <w:rFonts w:hint="eastAsia" w:ascii="微软雅黑" w:hAnsi="微软雅黑" w:eastAsia="微软雅黑" w:cs="微软雅黑"/>
          <w:b/>
          <w:color w:val="auto"/>
          <w:kern w:val="0"/>
          <w:sz w:val="24"/>
          <w:szCs w:val="24"/>
          <w:highlight w:val="none"/>
          <w:lang w:val="en-US" w:eastAsia="zh-CN" w:bidi="ar"/>
        </w:rPr>
        <w:t>2、付款方式</w:t>
      </w:r>
    </w:p>
    <w:p w14:paraId="7266F336">
      <w:pPr>
        <w:shd w:val="clear" w:color="auto"/>
        <w:spacing w:before="23" w:line="360" w:lineRule="auto"/>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color w:val="auto"/>
          <w:sz w:val="24"/>
          <w:szCs w:val="21"/>
          <w:highlight w:val="none"/>
          <w:shd w:val="clear"/>
          <w:lang w:val="en-US" w:eastAsia="zh-CN"/>
        </w:rPr>
        <w:t>2.</w:t>
      </w:r>
      <w:r>
        <w:rPr>
          <w:rFonts w:hint="eastAsia" w:ascii="微软雅黑" w:hAnsi="微软雅黑" w:eastAsia="微软雅黑" w:cs="微软雅黑"/>
          <w:color w:val="auto"/>
          <w:sz w:val="24"/>
          <w:szCs w:val="21"/>
          <w:highlight w:val="none"/>
          <w:shd w:val="clear"/>
          <w:lang w:val="zh-CN"/>
        </w:rPr>
        <w:t>1、</w:t>
      </w:r>
      <w:r>
        <w:rPr>
          <w:rFonts w:hint="eastAsia" w:ascii="微软雅黑" w:hAnsi="微软雅黑" w:eastAsia="微软雅黑" w:cs="微软雅黑"/>
          <w:spacing w:val="-1"/>
          <w:sz w:val="24"/>
          <w:szCs w:val="24"/>
          <w:highlight w:val="none"/>
          <w:shd w:val="clear" w:color="auto"/>
        </w:rPr>
        <w:t>采</w:t>
      </w:r>
      <w:r>
        <w:rPr>
          <w:rFonts w:hint="eastAsia" w:ascii="微软雅黑" w:hAnsi="微软雅黑" w:eastAsia="微软雅黑" w:cs="微软雅黑"/>
          <w:spacing w:val="-1"/>
          <w:sz w:val="24"/>
          <w:szCs w:val="24"/>
          <w:highlight w:val="none"/>
          <w:shd w:val="clear"/>
        </w:rPr>
        <w:t>购单位验</w:t>
      </w:r>
      <w:r>
        <w:rPr>
          <w:rFonts w:hint="eastAsia" w:ascii="微软雅黑" w:hAnsi="微软雅黑" w:eastAsia="微软雅黑" w:cs="微软雅黑"/>
          <w:spacing w:val="-1"/>
          <w:sz w:val="24"/>
          <w:szCs w:val="24"/>
          <w:highlight w:val="none"/>
        </w:rPr>
        <w:t>收合格后凭《采购验收报告》至长垣市财政局办理资金支付手续；</w:t>
      </w:r>
    </w:p>
    <w:p w14:paraId="382D5553">
      <w:pPr>
        <w:shd w:val="clear" w:color="auto"/>
        <w:spacing w:before="28" w:line="360" w:lineRule="auto"/>
        <w:ind w:left="9" w:firstLine="722"/>
        <w:rPr>
          <w:rFonts w:hint="eastAsia" w:ascii="微软雅黑" w:hAnsi="微软雅黑" w:eastAsia="微软雅黑" w:cs="微软雅黑"/>
          <w:sz w:val="24"/>
          <w:szCs w:val="24"/>
          <w:highlight w:val="none"/>
        </w:rPr>
      </w:pPr>
      <w:r>
        <w:rPr>
          <w:rFonts w:hint="eastAsia" w:ascii="微软雅黑" w:hAnsi="微软雅黑" w:eastAsia="微软雅黑" w:cs="微软雅黑"/>
          <w:spacing w:val="-4"/>
          <w:sz w:val="24"/>
          <w:szCs w:val="24"/>
          <w:highlight w:val="none"/>
          <w:lang w:val="en-US" w:eastAsia="zh-CN"/>
        </w:rPr>
        <w:t>2.</w:t>
      </w:r>
      <w:r>
        <w:rPr>
          <w:rFonts w:hint="eastAsia" w:ascii="微软雅黑" w:hAnsi="微软雅黑" w:eastAsia="微软雅黑" w:cs="微软雅黑"/>
          <w:spacing w:val="-4"/>
          <w:sz w:val="24"/>
          <w:szCs w:val="24"/>
          <w:highlight w:val="none"/>
        </w:rPr>
        <w:t>2、付款方式</w:t>
      </w:r>
      <w:r>
        <w:rPr>
          <w:rFonts w:hint="eastAsia" w:ascii="微软雅黑" w:hAnsi="微软雅黑" w:eastAsia="微软雅黑" w:cs="微软雅黑"/>
          <w:spacing w:val="-4"/>
          <w:sz w:val="24"/>
          <w:szCs w:val="24"/>
          <w:highlight w:val="none"/>
          <w:lang w:eastAsia="zh-CN"/>
        </w:rPr>
        <w:t>：</w:t>
      </w:r>
      <w:r>
        <w:rPr>
          <w:rFonts w:hint="eastAsia" w:ascii="微软雅黑" w:hAnsi="微软雅黑" w:eastAsia="微软雅黑" w:cs="微软雅黑"/>
          <w:spacing w:val="-4"/>
          <w:sz w:val="24"/>
          <w:szCs w:val="24"/>
          <w:highlight w:val="none"/>
          <w:lang w:val="en-US" w:eastAsia="zh-CN"/>
        </w:rPr>
        <w:t>项目实施结束并验收合格后一次性</w:t>
      </w:r>
      <w:r>
        <w:rPr>
          <w:rFonts w:hint="eastAsia" w:ascii="微软雅黑" w:hAnsi="微软雅黑" w:eastAsia="微软雅黑" w:cs="微软雅黑"/>
          <w:spacing w:val="-4"/>
          <w:sz w:val="24"/>
          <w:szCs w:val="24"/>
          <w:highlight w:val="none"/>
          <w:lang w:eastAsia="zh-CN"/>
        </w:rPr>
        <w:t>付清</w:t>
      </w:r>
      <w:r>
        <w:rPr>
          <w:rFonts w:hint="eastAsia" w:ascii="微软雅黑" w:hAnsi="微软雅黑" w:eastAsia="微软雅黑" w:cs="微软雅黑"/>
          <w:spacing w:val="-3"/>
          <w:sz w:val="24"/>
          <w:szCs w:val="24"/>
          <w:highlight w:val="none"/>
        </w:rPr>
        <w:t>。</w:t>
      </w:r>
    </w:p>
    <w:p w14:paraId="18987B9E">
      <w:pPr>
        <w:shd w:val="clear" w:color="auto"/>
        <w:spacing w:before="27" w:line="360" w:lineRule="auto"/>
        <w:ind w:left="10" w:firstLine="722"/>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如有结余资金，可以增加采购数量，但总金额不</w:t>
      </w:r>
      <w:r>
        <w:rPr>
          <w:rFonts w:hint="eastAsia" w:ascii="微软雅黑" w:hAnsi="微软雅黑" w:eastAsia="微软雅黑" w:cs="微软雅黑"/>
          <w:spacing w:val="-1"/>
          <w:sz w:val="24"/>
          <w:szCs w:val="24"/>
          <w:highlight w:val="none"/>
        </w:rPr>
        <w:t>超过</w:t>
      </w:r>
      <w:r>
        <w:rPr>
          <w:rFonts w:hint="eastAsia" w:ascii="微软雅黑" w:hAnsi="微软雅黑" w:eastAsia="微软雅黑" w:cs="微软雅黑"/>
          <w:spacing w:val="-1"/>
          <w:sz w:val="24"/>
          <w:szCs w:val="24"/>
          <w:highlight w:val="none"/>
          <w:lang w:val="en-US" w:eastAsia="zh-CN"/>
        </w:rPr>
        <w:t>本项目</w:t>
      </w:r>
      <w:r>
        <w:rPr>
          <w:rFonts w:hint="eastAsia" w:ascii="微软雅黑" w:hAnsi="微软雅黑" w:eastAsia="微软雅黑" w:cs="微软雅黑"/>
          <w:spacing w:val="-1"/>
          <w:sz w:val="24"/>
          <w:szCs w:val="24"/>
          <w:highlight w:val="none"/>
        </w:rPr>
        <w:t>的</w:t>
      </w:r>
      <w:r>
        <w:rPr>
          <w:rFonts w:hint="eastAsia" w:ascii="微软雅黑" w:hAnsi="微软雅黑" w:eastAsia="微软雅黑" w:cs="微软雅黑"/>
          <w:spacing w:val="-1"/>
          <w:sz w:val="24"/>
          <w:szCs w:val="24"/>
          <w:highlight w:val="none"/>
          <w:lang w:val="zh-CN"/>
        </w:rPr>
        <w:t>预算金额</w:t>
      </w:r>
      <w:r>
        <w:rPr>
          <w:rFonts w:hint="eastAsia" w:ascii="微软雅黑" w:hAnsi="微软雅黑" w:eastAsia="微软雅黑" w:cs="微软雅黑"/>
          <w:spacing w:val="-1"/>
          <w:sz w:val="24"/>
          <w:szCs w:val="24"/>
          <w:highlight w:val="none"/>
        </w:rPr>
        <w:t>，单价按照</w:t>
      </w:r>
      <w:r>
        <w:rPr>
          <w:rFonts w:hint="eastAsia" w:ascii="微软雅黑" w:hAnsi="微软雅黑" w:eastAsia="微软雅黑" w:cs="微软雅黑"/>
          <w:spacing w:val="-1"/>
          <w:sz w:val="24"/>
          <w:szCs w:val="24"/>
          <w:highlight w:val="none"/>
          <w:lang w:val="en-US" w:eastAsia="zh-CN"/>
        </w:rPr>
        <w:t>成交</w:t>
      </w:r>
      <w:r>
        <w:rPr>
          <w:rFonts w:hint="eastAsia" w:ascii="微软雅黑" w:hAnsi="微软雅黑" w:eastAsia="微软雅黑" w:cs="微软雅黑"/>
          <w:spacing w:val="-2"/>
          <w:sz w:val="24"/>
          <w:szCs w:val="24"/>
          <w:highlight w:val="none"/>
        </w:rPr>
        <w:t>单价计算。</w:t>
      </w:r>
    </w:p>
    <w:p w14:paraId="010F429F">
      <w:pPr>
        <w:shd w:val="clear" w:color="auto"/>
        <w:spacing w:before="28" w:line="360" w:lineRule="auto"/>
        <w:ind w:left="734"/>
        <w:rPr>
          <w:rFonts w:hint="eastAsia" w:ascii="微软雅黑" w:hAnsi="微软雅黑" w:eastAsia="微软雅黑" w:cs="微软雅黑"/>
          <w:sz w:val="24"/>
          <w:szCs w:val="24"/>
          <w:highlight w:val="none"/>
        </w:rPr>
      </w:pPr>
      <w:r>
        <w:rPr>
          <w:rFonts w:hint="eastAsia" w:ascii="微软雅黑" w:hAnsi="微软雅黑" w:eastAsia="微软雅黑" w:cs="微软雅黑"/>
          <w:spacing w:val="-1"/>
          <w:sz w:val="24"/>
          <w:szCs w:val="24"/>
          <w:highlight w:val="none"/>
          <w:lang w:val="en-US" w:eastAsia="zh-CN"/>
        </w:rPr>
        <w:t>2.</w:t>
      </w:r>
      <w:r>
        <w:rPr>
          <w:rFonts w:hint="eastAsia" w:ascii="微软雅黑" w:hAnsi="微软雅黑" w:eastAsia="微软雅黑" w:cs="微软雅黑"/>
          <w:spacing w:val="-1"/>
          <w:sz w:val="24"/>
          <w:szCs w:val="24"/>
          <w:highlight w:val="none"/>
        </w:rPr>
        <w:t>3、</w:t>
      </w:r>
      <w:r>
        <w:rPr>
          <w:rFonts w:hint="eastAsia" w:ascii="微软雅黑" w:hAnsi="微软雅黑" w:eastAsia="微软雅黑" w:cs="微软雅黑"/>
          <w:color w:val="auto"/>
          <w:kern w:val="0"/>
          <w:sz w:val="24"/>
          <w:szCs w:val="24"/>
          <w:highlight w:val="none"/>
          <w:lang w:val="en-US" w:eastAsia="zh-CN" w:bidi="ar"/>
        </w:rPr>
        <w:t>乙方</w:t>
      </w:r>
      <w:r>
        <w:rPr>
          <w:rFonts w:hint="eastAsia" w:ascii="微软雅黑" w:hAnsi="微软雅黑" w:eastAsia="微软雅黑" w:cs="微软雅黑"/>
          <w:color w:val="auto"/>
          <w:sz w:val="24"/>
          <w:szCs w:val="21"/>
          <w:highlight w:val="none"/>
        </w:rPr>
        <w:t>开具以</w:t>
      </w:r>
      <w:r>
        <w:rPr>
          <w:rFonts w:hint="eastAsia" w:ascii="微软雅黑" w:hAnsi="微软雅黑" w:eastAsia="微软雅黑" w:cs="微软雅黑"/>
          <w:color w:val="auto"/>
          <w:sz w:val="24"/>
          <w:szCs w:val="21"/>
          <w:highlight w:val="none"/>
          <w:lang w:val="en-US" w:eastAsia="zh-CN"/>
        </w:rPr>
        <w:t>甲方</w:t>
      </w:r>
      <w:r>
        <w:rPr>
          <w:rFonts w:hint="eastAsia" w:ascii="微软雅黑" w:hAnsi="微软雅黑" w:eastAsia="微软雅黑" w:cs="微软雅黑"/>
          <w:color w:val="auto"/>
          <w:sz w:val="24"/>
          <w:szCs w:val="21"/>
          <w:highlight w:val="none"/>
        </w:rPr>
        <w:t>单位名</w:t>
      </w:r>
      <w:r>
        <w:rPr>
          <w:rFonts w:hint="eastAsia" w:ascii="微软雅黑" w:hAnsi="微软雅黑" w:eastAsia="微软雅黑" w:cs="微软雅黑"/>
          <w:bCs/>
          <w:color w:val="auto"/>
          <w:sz w:val="24"/>
          <w:szCs w:val="21"/>
          <w:highlight w:val="none"/>
          <w:lang w:val="zh-CN"/>
        </w:rPr>
        <w:t>称为抬头的发票</w:t>
      </w:r>
      <w:r>
        <w:rPr>
          <w:rFonts w:hint="eastAsia" w:ascii="微软雅黑" w:hAnsi="微软雅黑" w:eastAsia="微软雅黑" w:cs="微软雅黑"/>
          <w:spacing w:val="-1"/>
          <w:sz w:val="24"/>
          <w:szCs w:val="24"/>
          <w:highlight w:val="none"/>
        </w:rPr>
        <w:t>。</w:t>
      </w:r>
    </w:p>
    <w:p w14:paraId="73BA3F3F">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480" w:firstLineChars="20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七、违约责任</w:t>
      </w:r>
    </w:p>
    <w:p w14:paraId="2E2181F4">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56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甲方无正当理由拒收</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，拒付货款，向乙方偿付拒收拒付部分</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款总额3%的违约金；甲方逾期付货款，向乙方每日偿付欠款总额0.5%的违约金。</w:t>
      </w:r>
    </w:p>
    <w:p w14:paraId="63FCFEF2">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56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乙方不能交付</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，乙方向甲方支付未交付部分</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款总额3%违约金；乙方逾期交付货物，乙方向甲方每日偿付逾期交货部分货款总额0.5%违约金。</w:t>
      </w:r>
    </w:p>
    <w:p w14:paraId="5B7CC0DA">
      <w:pPr>
        <w:pStyle w:val="11"/>
        <w:pageBreakBefore w:val="0"/>
        <w:shd w:val="clear" w:color="auto"/>
        <w:kinsoku/>
        <w:wordWrap/>
        <w:overflowPunct/>
        <w:topLinePunct w:val="0"/>
        <w:bidi w:val="0"/>
        <w:spacing w:before="0" w:beforeAutospacing="0" w:after="0" w:afterAutospacing="0" w:line="360" w:lineRule="auto"/>
        <w:ind w:right="300" w:firstLine="480"/>
        <w:textAlignment w:val="auto"/>
        <w:rPr>
          <w:rFonts w:hint="eastAsia" w:ascii="微软雅黑" w:hAnsi="微软雅黑" w:eastAsia="微软雅黑" w:cs="微软雅黑"/>
          <w:color w:val="auto"/>
          <w:sz w:val="24"/>
          <w:szCs w:val="24"/>
          <w:highlight w:val="none"/>
          <w:shd w:val="clear" w:color="auto" w:fill="FFFFFF"/>
          <w:lang w:val="en-US" w:eastAsia="zh-CN"/>
        </w:rPr>
      </w:pPr>
      <w:r>
        <w:rPr>
          <w:rFonts w:hint="eastAsia" w:ascii="微软雅黑" w:hAnsi="微软雅黑" w:eastAsia="微软雅黑" w:cs="微软雅黑"/>
          <w:color w:val="auto"/>
          <w:kern w:val="0"/>
          <w:sz w:val="24"/>
          <w:szCs w:val="24"/>
          <w:highlight w:val="none"/>
          <w:lang w:val="en-US" w:eastAsia="zh-CN" w:bidi="ar"/>
        </w:rPr>
        <w:t>乙方所交的</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品种、技术参数及要求、质量不符合合同规定，甲方有权拒收</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，乙方应负责更换并承担因更换而支付的实际费用，因更换而造成逾期交货，则按逾期交货处理并扣罚合同价款10%的罚金。</w:t>
      </w:r>
    </w:p>
    <w:p w14:paraId="68D7C381">
      <w:pPr>
        <w:pStyle w:val="11"/>
        <w:pageBreakBefore w:val="0"/>
        <w:shd w:val="clear" w:color="auto"/>
        <w:kinsoku/>
        <w:wordWrap/>
        <w:overflowPunct/>
        <w:topLinePunct w:val="0"/>
        <w:bidi w:val="0"/>
        <w:spacing w:before="0" w:beforeAutospacing="0" w:after="0" w:afterAutospacing="0" w:line="360" w:lineRule="auto"/>
        <w:ind w:right="30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八、</w:t>
      </w:r>
      <w:r>
        <w:rPr>
          <w:rFonts w:hint="eastAsia" w:ascii="微软雅黑" w:hAnsi="微软雅黑" w:eastAsia="微软雅黑" w:cs="微软雅黑"/>
          <w:color w:val="auto"/>
          <w:sz w:val="24"/>
          <w:szCs w:val="24"/>
          <w:highlight w:val="none"/>
          <w:shd w:val="clear" w:color="auto" w:fill="FFFFFF"/>
        </w:rPr>
        <w:t>在合同履行过程中，双方因违约或重大过失造成对方经济损失的应当赔偿。</w:t>
      </w:r>
    </w:p>
    <w:p w14:paraId="160C72CE">
      <w:pPr>
        <w:pStyle w:val="11"/>
        <w:pageBreakBefore w:val="0"/>
        <w:shd w:val="clear" w:color="auto"/>
        <w:kinsoku/>
        <w:wordWrap/>
        <w:overflowPunct/>
        <w:topLinePunct w:val="0"/>
        <w:bidi w:val="0"/>
        <w:spacing w:before="0" w:beforeAutospacing="0" w:after="0" w:afterAutospacing="0" w:line="360" w:lineRule="auto"/>
        <w:ind w:right="30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九</w:t>
      </w:r>
      <w:r>
        <w:rPr>
          <w:rFonts w:hint="eastAsia" w:ascii="微软雅黑" w:hAnsi="微软雅黑" w:eastAsia="微软雅黑" w:cs="微软雅黑"/>
          <w:color w:val="auto"/>
          <w:sz w:val="24"/>
          <w:szCs w:val="24"/>
          <w:highlight w:val="none"/>
          <w:shd w:val="clear" w:color="auto" w:fill="FFFFFF"/>
          <w:lang w:eastAsia="zh-CN"/>
        </w:rPr>
        <w:t>、</w:t>
      </w:r>
      <w:r>
        <w:rPr>
          <w:rFonts w:hint="eastAsia" w:ascii="微软雅黑" w:hAnsi="微软雅黑" w:eastAsia="微软雅黑" w:cs="微软雅黑"/>
          <w:color w:val="auto"/>
          <w:sz w:val="24"/>
          <w:szCs w:val="24"/>
          <w:highlight w:val="none"/>
          <w:shd w:val="clear" w:color="auto" w:fill="FFFFFF"/>
        </w:rPr>
        <w:t>本合同在履行过程中发生争议，由甲、乙方协商解决，协商不成的，可以向</w:t>
      </w:r>
      <w:r>
        <w:rPr>
          <w:rFonts w:hint="eastAsia" w:ascii="微软雅黑" w:hAnsi="微软雅黑" w:eastAsia="微软雅黑" w:cs="微软雅黑"/>
          <w:color w:val="auto"/>
          <w:sz w:val="24"/>
          <w:szCs w:val="24"/>
          <w:highlight w:val="none"/>
          <w:u w:val="single"/>
          <w:shd w:val="clear" w:color="auto" w:fill="FFFFFF"/>
          <w:lang w:val="en-US" w:eastAsia="zh-CN"/>
        </w:rPr>
        <w:t xml:space="preserve">  项目所在地  </w:t>
      </w:r>
      <w:r>
        <w:rPr>
          <w:rFonts w:hint="eastAsia" w:ascii="微软雅黑" w:hAnsi="微软雅黑" w:eastAsia="微软雅黑" w:cs="微软雅黑"/>
          <w:color w:val="auto"/>
          <w:sz w:val="24"/>
          <w:szCs w:val="24"/>
          <w:highlight w:val="none"/>
          <w:shd w:val="clear" w:color="auto" w:fill="FFFFFF"/>
        </w:rPr>
        <w:t>的人民法院提起诉讼。</w:t>
      </w:r>
    </w:p>
    <w:p w14:paraId="0D160603">
      <w:pPr>
        <w:pStyle w:val="11"/>
        <w:pageBreakBefore w:val="0"/>
        <w:shd w:val="clear" w:color="auto"/>
        <w:kinsoku/>
        <w:wordWrap/>
        <w:overflowPunct/>
        <w:topLinePunct w:val="0"/>
        <w:bidi w:val="0"/>
        <w:spacing w:before="0" w:beforeAutospacing="0" w:after="0" w:afterAutospacing="0" w:line="360" w:lineRule="auto"/>
        <w:ind w:right="30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十、</w:t>
      </w:r>
      <w:r>
        <w:rPr>
          <w:rFonts w:hint="eastAsia" w:ascii="微软雅黑" w:hAnsi="微软雅黑" w:eastAsia="微软雅黑" w:cs="微软雅黑"/>
          <w:color w:val="auto"/>
          <w:sz w:val="24"/>
          <w:szCs w:val="24"/>
          <w:highlight w:val="none"/>
          <w:shd w:val="clear" w:color="auto" w:fill="FFFFFF"/>
        </w:rPr>
        <w:t>本协议一式</w:t>
      </w:r>
      <w:r>
        <w:rPr>
          <w:rFonts w:hint="eastAsia" w:ascii="微软雅黑" w:hAnsi="微软雅黑" w:eastAsia="微软雅黑" w:cs="微软雅黑"/>
          <w:color w:val="auto"/>
          <w:sz w:val="24"/>
          <w:szCs w:val="24"/>
          <w:highlight w:val="none"/>
          <w:u w:val="single"/>
          <w:shd w:val="clear" w:color="auto" w:fill="FFFFFF"/>
        </w:rPr>
        <w:t xml:space="preserve">    </w:t>
      </w:r>
      <w:r>
        <w:rPr>
          <w:rFonts w:hint="eastAsia" w:ascii="微软雅黑" w:hAnsi="微软雅黑" w:eastAsia="微软雅黑" w:cs="微软雅黑"/>
          <w:color w:val="auto"/>
          <w:sz w:val="24"/>
          <w:szCs w:val="24"/>
          <w:highlight w:val="none"/>
          <w:shd w:val="clear" w:color="auto" w:fill="FFFFFF"/>
        </w:rPr>
        <w:t>份，甲方、乙方各执</w:t>
      </w:r>
      <w:r>
        <w:rPr>
          <w:rFonts w:hint="eastAsia" w:ascii="微软雅黑" w:hAnsi="微软雅黑" w:eastAsia="微软雅黑" w:cs="微软雅黑"/>
          <w:color w:val="auto"/>
          <w:sz w:val="24"/>
          <w:szCs w:val="24"/>
          <w:highlight w:val="none"/>
          <w:u w:val="single"/>
          <w:shd w:val="clear" w:color="auto" w:fill="FFFFFF"/>
        </w:rPr>
        <w:t xml:space="preserve">    </w:t>
      </w:r>
      <w:r>
        <w:rPr>
          <w:rFonts w:hint="eastAsia" w:ascii="微软雅黑" w:hAnsi="微软雅黑" w:eastAsia="微软雅黑" w:cs="微软雅黑"/>
          <w:color w:val="auto"/>
          <w:sz w:val="24"/>
          <w:szCs w:val="24"/>
          <w:highlight w:val="none"/>
          <w:shd w:val="clear" w:color="auto" w:fill="FFFFFF"/>
        </w:rPr>
        <w:t>份，经甲、乙方法定代表人签章之日起生效。</w:t>
      </w:r>
    </w:p>
    <w:p w14:paraId="3E347E12">
      <w:pPr>
        <w:keepNext w:val="0"/>
        <w:keepLines w:val="0"/>
        <w:pageBreakBefore w:val="0"/>
        <w:widowControl w:val="0"/>
        <w:shd w:val="clear" w:color="auto"/>
        <w:kinsoku/>
        <w:wordWrap/>
        <w:overflowPunct/>
        <w:topLinePunct w:val="0"/>
        <w:autoSpaceDE/>
        <w:autoSpaceDN/>
        <w:bidi w:val="0"/>
        <w:adjustRightInd/>
        <w:snapToGrid/>
        <w:spacing w:line="360" w:lineRule="auto"/>
        <w:ind w:right="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十一、</w:t>
      </w:r>
      <w:r>
        <w:rPr>
          <w:rFonts w:hint="eastAsia" w:ascii="微软雅黑" w:hAnsi="微软雅黑" w:eastAsia="微软雅黑" w:cs="微软雅黑"/>
          <w:color w:val="auto"/>
          <w:sz w:val="24"/>
          <w:szCs w:val="24"/>
          <w:highlight w:val="none"/>
        </w:rPr>
        <w:t>本合同生效后，按规定应到项目所在地主管部门备案；</w:t>
      </w:r>
    </w:p>
    <w:p w14:paraId="61840DE4">
      <w:pPr>
        <w:keepNext w:val="0"/>
        <w:keepLines w:val="0"/>
        <w:pageBreakBefore w:val="0"/>
        <w:widowControl w:val="0"/>
        <w:shd w:val="clear" w:color="auto"/>
        <w:kinsoku/>
        <w:wordWrap/>
        <w:overflowPunct/>
        <w:topLinePunct w:val="0"/>
        <w:autoSpaceDE/>
        <w:autoSpaceDN/>
        <w:bidi w:val="0"/>
        <w:adjustRightInd/>
        <w:snapToGrid/>
        <w:spacing w:line="360" w:lineRule="auto"/>
        <w:ind w:right="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十二</w:t>
      </w:r>
      <w:r>
        <w:rPr>
          <w:rFonts w:hint="eastAsia" w:ascii="微软雅黑" w:hAnsi="微软雅黑" w:eastAsia="微软雅黑" w:cs="微软雅黑"/>
          <w:color w:val="auto"/>
          <w:sz w:val="24"/>
          <w:szCs w:val="24"/>
          <w:highlight w:val="none"/>
          <w:shd w:val="clear" w:color="auto" w:fill="FFFFFF"/>
          <w:lang w:eastAsia="zh-CN"/>
        </w:rPr>
        <w:t>、</w:t>
      </w:r>
      <w:r>
        <w:rPr>
          <w:rFonts w:hint="eastAsia" w:ascii="微软雅黑" w:hAnsi="微软雅黑" w:eastAsia="微软雅黑" w:cs="微软雅黑"/>
          <w:color w:val="auto"/>
          <w:sz w:val="24"/>
          <w:szCs w:val="24"/>
          <w:highlight w:val="none"/>
        </w:rPr>
        <w:t>双方履行完合同规定的义务后，本合同即行终止。</w:t>
      </w:r>
    </w:p>
    <w:p w14:paraId="5621AD90">
      <w:pPr>
        <w:keepNext w:val="0"/>
        <w:keepLines w:val="0"/>
        <w:pageBreakBefore w:val="0"/>
        <w:widowControl w:val="0"/>
        <w:shd w:val="clear" w:color="auto"/>
        <w:kinsoku/>
        <w:wordWrap/>
        <w:overflowPunct/>
        <w:topLinePunct w:val="0"/>
        <w:autoSpaceDE/>
        <w:autoSpaceDN/>
        <w:bidi w:val="0"/>
        <w:adjustRightInd/>
        <w:snapToGrid/>
        <w:spacing w:line="360" w:lineRule="auto"/>
        <w:ind w:right="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十三、</w:t>
      </w:r>
      <w:r>
        <w:rPr>
          <w:rFonts w:hint="eastAsia" w:ascii="微软雅黑" w:hAnsi="微软雅黑" w:eastAsia="微软雅黑" w:cs="微软雅黑"/>
          <w:color w:val="auto"/>
          <w:sz w:val="24"/>
          <w:szCs w:val="24"/>
          <w:highlight w:val="none"/>
        </w:rPr>
        <w:t>本合同未尽事宜，双方可签订补充协议，有关协议及双方认可的来往电报、传真、会议纪要等，均为本合同组成部分，与本合同具有同等法律效力。</w:t>
      </w:r>
    </w:p>
    <w:p w14:paraId="750BD07B">
      <w:pPr>
        <w:pStyle w:val="11"/>
        <w:pageBreakBefore w:val="0"/>
        <w:shd w:val="clear" w:color="auto"/>
        <w:kinsoku/>
        <w:wordWrap/>
        <w:overflowPunct/>
        <w:topLinePunct w:val="0"/>
        <w:bidi w:val="0"/>
        <w:spacing w:before="0" w:beforeAutospacing="0" w:after="0" w:afterAutospacing="0" w:line="360" w:lineRule="auto"/>
        <w:ind w:right="30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rPr>
        <w:t>附件：(签定具体合同时，若有附件应注明，并注明附件名称)</w:t>
      </w:r>
    </w:p>
    <w:p w14:paraId="0CF72F81">
      <w:pPr>
        <w:shd w:val="clear" w:color="auto"/>
        <w:spacing w:line="360" w:lineRule="auto"/>
        <w:ind w:firstLine="480" w:firstLineChars="200"/>
        <w:rPr>
          <w:rFonts w:hint="eastAsia" w:ascii="微软雅黑" w:hAnsi="微软雅黑" w:eastAsia="微软雅黑" w:cs="微软雅黑"/>
          <w:color w:val="auto"/>
          <w:sz w:val="24"/>
          <w:szCs w:val="24"/>
          <w:highlight w:val="none"/>
          <w:lang w:eastAsia="zh-CN"/>
        </w:rPr>
      </w:pPr>
    </w:p>
    <w:p w14:paraId="24665462">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4"/>
          <w:highlight w:val="none"/>
          <w:lang w:eastAsia="zh-CN"/>
        </w:rPr>
        <w:t>甲</w:t>
      </w:r>
      <w:r>
        <w:rPr>
          <w:rFonts w:hint="eastAsia" w:ascii="微软雅黑" w:hAnsi="微软雅黑" w:eastAsia="微软雅黑" w:cs="微软雅黑"/>
          <w:color w:val="auto"/>
          <w:sz w:val="24"/>
          <w:szCs w:val="24"/>
          <w:highlight w:val="none"/>
          <w:lang w:val="en-US" w:eastAsia="zh-CN"/>
        </w:rPr>
        <w:t xml:space="preserve">  </w:t>
      </w:r>
      <w:r>
        <w:rPr>
          <w:rFonts w:hint="eastAsia" w:ascii="微软雅黑" w:hAnsi="微软雅黑" w:eastAsia="微软雅黑" w:cs="微软雅黑"/>
          <w:color w:val="auto"/>
          <w:sz w:val="24"/>
          <w:szCs w:val="24"/>
          <w:highlight w:val="none"/>
        </w:rPr>
        <w:t>方</w:t>
      </w:r>
      <w:r>
        <w:rPr>
          <w:rFonts w:hint="eastAsia" w:ascii="微软雅黑" w:hAnsi="微软雅黑" w:eastAsia="微软雅黑" w:cs="微软雅黑"/>
          <w:color w:val="auto"/>
          <w:sz w:val="24"/>
          <w:szCs w:val="21"/>
          <w:highlight w:val="none"/>
        </w:rPr>
        <w:t xml:space="preserve">：(公章)                     </w:t>
      </w:r>
      <w:r>
        <w:rPr>
          <w:rFonts w:hint="eastAsia" w:ascii="微软雅黑" w:hAnsi="微软雅黑" w:eastAsia="微软雅黑" w:cs="微软雅黑"/>
          <w:color w:val="auto"/>
          <w:sz w:val="24"/>
          <w:szCs w:val="24"/>
          <w:highlight w:val="none"/>
          <w:lang w:eastAsia="zh-CN"/>
        </w:rPr>
        <w:t>乙</w:t>
      </w:r>
      <w:r>
        <w:rPr>
          <w:rFonts w:hint="eastAsia" w:ascii="微软雅黑" w:hAnsi="微软雅黑" w:eastAsia="微软雅黑" w:cs="微软雅黑"/>
          <w:color w:val="auto"/>
          <w:sz w:val="24"/>
          <w:szCs w:val="24"/>
          <w:highlight w:val="none"/>
          <w:lang w:val="en-US" w:eastAsia="zh-CN"/>
        </w:rPr>
        <w:t xml:space="preserve">  </w:t>
      </w:r>
      <w:r>
        <w:rPr>
          <w:rFonts w:hint="eastAsia" w:ascii="微软雅黑" w:hAnsi="微软雅黑" w:eastAsia="微软雅黑" w:cs="微软雅黑"/>
          <w:color w:val="auto"/>
          <w:sz w:val="24"/>
          <w:szCs w:val="24"/>
          <w:highlight w:val="none"/>
        </w:rPr>
        <w:t>方</w:t>
      </w:r>
      <w:r>
        <w:rPr>
          <w:rFonts w:hint="eastAsia" w:ascii="微软雅黑" w:hAnsi="微软雅黑" w:eastAsia="微软雅黑" w:cs="微软雅黑"/>
          <w:color w:val="auto"/>
          <w:sz w:val="24"/>
          <w:szCs w:val="21"/>
          <w:highlight w:val="none"/>
        </w:rPr>
        <w:t xml:space="preserve">：(公章) </w:t>
      </w:r>
    </w:p>
    <w:p w14:paraId="656941C5">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法定代表人或其委托代理人：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法定代表人或其委托代理人：</w:t>
      </w:r>
    </w:p>
    <w:p w14:paraId="740F5168">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（签字）                         （签字）</w:t>
      </w:r>
    </w:p>
    <w:p w14:paraId="167B797A">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组织机构代码：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组织机构代码：              </w:t>
      </w:r>
    </w:p>
    <w:p w14:paraId="29EA9E45">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地  址：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地  址：                </w:t>
      </w:r>
    </w:p>
    <w:p w14:paraId="6697A15E">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邮政编码：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邮政编码：                       </w:t>
      </w:r>
    </w:p>
    <w:p w14:paraId="07859A73">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法定代表人：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法定代表人：                 </w:t>
      </w:r>
    </w:p>
    <w:p w14:paraId="28A2359A">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委托代理人：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委托代理人：                  </w:t>
      </w:r>
    </w:p>
    <w:p w14:paraId="220B0250">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电  话：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电  话：                         </w:t>
      </w:r>
    </w:p>
    <w:p w14:paraId="5EE4C6D9">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传  真：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传  真：                            </w:t>
      </w:r>
    </w:p>
    <w:p w14:paraId="6834AE86">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电子信箱：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电子信箱：                       </w:t>
      </w:r>
    </w:p>
    <w:p w14:paraId="0D8CFF5C">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开户银行：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开户银行：                       </w:t>
      </w:r>
    </w:p>
    <w:p w14:paraId="4BA162A9">
      <w:pPr>
        <w:shd w:val="clear" w:color="auto"/>
        <w:spacing w:line="480" w:lineRule="auto"/>
        <w:ind w:firstLine="480" w:firstLineChars="200"/>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color w:val="auto"/>
          <w:sz w:val="24"/>
          <w:szCs w:val="21"/>
          <w:highlight w:val="none"/>
        </w:rPr>
        <w:t xml:space="preserve">账  号：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账  号：                         </w:t>
      </w:r>
    </w:p>
    <w:p w14:paraId="4AC73A76">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签约时间：</w:t>
      </w:r>
    </w:p>
    <w:p w14:paraId="5BB4F753">
      <w:pPr>
        <w:shd w:val="clear" w:color="auto"/>
        <w:spacing w:line="480" w:lineRule="auto"/>
        <w:ind w:firstLine="480" w:firstLineChars="200"/>
        <w:rPr>
          <w:rFonts w:hint="eastAsia" w:ascii="微软雅黑" w:hAnsi="微软雅黑" w:eastAsia="微软雅黑" w:cs="微软雅黑"/>
          <w:color w:val="auto"/>
          <w:sz w:val="24"/>
          <w:szCs w:val="21"/>
          <w:highlight w:val="none"/>
          <w:lang w:eastAsia="zh-CN"/>
        </w:rPr>
      </w:pPr>
      <w:r>
        <w:rPr>
          <w:rFonts w:hint="eastAsia" w:ascii="微软雅黑" w:hAnsi="微软雅黑" w:eastAsia="微软雅黑" w:cs="微软雅黑"/>
          <w:color w:val="auto"/>
          <w:sz w:val="24"/>
          <w:szCs w:val="21"/>
          <w:highlight w:val="none"/>
        </w:rPr>
        <w:t>签约地址</w:t>
      </w:r>
      <w:r>
        <w:rPr>
          <w:rFonts w:hint="eastAsia" w:ascii="微软雅黑" w:hAnsi="微软雅黑" w:eastAsia="微软雅黑" w:cs="微软雅黑"/>
          <w:color w:val="auto"/>
          <w:sz w:val="24"/>
          <w:szCs w:val="21"/>
          <w:highlight w:val="none"/>
          <w:lang w:eastAsia="zh-CN"/>
        </w:rPr>
        <w:t>：</w:t>
      </w:r>
      <w:bookmarkStart w:id="256" w:name="_Toc22722"/>
      <w:bookmarkStart w:id="257" w:name="_Toc6521"/>
    </w:p>
    <w:p w14:paraId="75166510">
      <w:pPr>
        <w:shd w:val="clear" w:color="auto"/>
        <w:spacing w:line="480" w:lineRule="auto"/>
        <w:ind w:firstLine="440" w:firstLineChars="200"/>
        <w:rPr>
          <w:rFonts w:hint="eastAsia" w:ascii="微软雅黑" w:hAnsi="微软雅黑" w:eastAsia="微软雅黑" w:cs="微软雅黑"/>
          <w:b/>
          <w:color w:val="auto"/>
          <w:sz w:val="22"/>
          <w:szCs w:val="22"/>
          <w:highlight w:val="none"/>
        </w:rPr>
      </w:pPr>
      <w:r>
        <w:rPr>
          <w:rFonts w:hint="eastAsia" w:ascii="微软雅黑" w:hAnsi="微软雅黑" w:eastAsia="微软雅黑" w:cs="微软雅黑"/>
          <w:b/>
          <w:color w:val="auto"/>
          <w:sz w:val="22"/>
          <w:szCs w:val="22"/>
          <w:highlight w:val="none"/>
        </w:rPr>
        <w:t>（本合同条款为参考内容，最终以双方签定生效合同为准。）</w:t>
      </w:r>
      <w:bookmarkEnd w:id="256"/>
    </w:p>
    <w:p w14:paraId="5D7B1586">
      <w:pPr>
        <w:shd w:val="clear" w:color="auto"/>
        <w:bidi w:val="0"/>
        <w:jc w:val="center"/>
        <w:outlineLvl w:val="0"/>
        <w:rPr>
          <w:rFonts w:hint="eastAsia" w:ascii="微软雅黑" w:hAnsi="微软雅黑" w:eastAsia="微软雅黑" w:cs="微软雅黑"/>
          <w:b/>
          <w:bCs/>
          <w:color w:val="auto"/>
          <w:sz w:val="40"/>
          <w:szCs w:val="40"/>
          <w:highlight w:val="none"/>
          <w:lang w:val="zh-CN" w:eastAsia="zh-CN" w:bidi="ar-SA"/>
        </w:rPr>
      </w:pPr>
      <w:bookmarkStart w:id="258" w:name="_Toc3526"/>
      <w:bookmarkStart w:id="259" w:name="_Toc25133"/>
      <w:bookmarkStart w:id="260" w:name="_Toc10835"/>
      <w:bookmarkStart w:id="261" w:name="_Toc7875"/>
      <w:bookmarkStart w:id="262" w:name="_Toc30414"/>
      <w:bookmarkStart w:id="263" w:name="_Toc8080"/>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br w:type="page"/>
      </w:r>
      <w:bookmarkStart w:id="264" w:name="_Toc3145"/>
      <w:r>
        <w:rPr>
          <w:rFonts w:hint="eastAsia" w:ascii="微软雅黑" w:hAnsi="微软雅黑" w:eastAsia="微软雅黑" w:cs="微软雅黑"/>
          <w:b/>
          <w:bCs/>
          <w:color w:val="auto"/>
          <w:sz w:val="40"/>
          <w:szCs w:val="40"/>
          <w:highlight w:val="none"/>
          <w:lang w:val="zh-CN" w:eastAsia="zh-CN" w:bidi="ar-SA"/>
        </w:rPr>
        <w:t>第五部分  采购需求</w:t>
      </w:r>
      <w:bookmarkEnd w:id="257"/>
      <w:bookmarkEnd w:id="258"/>
      <w:bookmarkEnd w:id="259"/>
      <w:bookmarkEnd w:id="260"/>
      <w:bookmarkEnd w:id="261"/>
      <w:bookmarkEnd w:id="262"/>
      <w:bookmarkEnd w:id="263"/>
      <w:bookmarkEnd w:id="264"/>
    </w:p>
    <w:p w14:paraId="724332C5">
      <w:pPr>
        <w:pStyle w:val="22"/>
        <w:shd w:val="clear" w:color="auto" w:fill="auto"/>
        <w:ind w:left="0" w:leftChars="0" w:firstLine="0" w:firstLineChars="0"/>
        <w:rPr>
          <w:rFonts w:hint="eastAsia" w:ascii="微软雅黑" w:hAnsi="微软雅黑" w:eastAsia="微软雅黑" w:cs="微软雅黑"/>
          <w:b/>
          <w:bCs/>
          <w:color w:val="auto"/>
          <w:sz w:val="24"/>
          <w:szCs w:val="24"/>
          <w:highlight w:val="none"/>
          <w:lang w:val="en-US" w:eastAsia="zh-CN" w:bidi="ar-SA"/>
        </w:rPr>
      </w:pPr>
      <w:r>
        <w:rPr>
          <w:rFonts w:hint="eastAsia" w:ascii="微软雅黑" w:hAnsi="微软雅黑" w:eastAsia="微软雅黑" w:cs="微软雅黑"/>
          <w:b/>
          <w:bCs/>
          <w:color w:val="auto"/>
          <w:sz w:val="24"/>
          <w:szCs w:val="24"/>
          <w:highlight w:val="none"/>
          <w:lang w:val="en-US" w:eastAsia="zh-CN"/>
        </w:rPr>
        <w:t>1标段：</w:t>
      </w:r>
      <w:bookmarkStart w:id="265" w:name="_Toc32397"/>
      <w:bookmarkStart w:id="266" w:name="_Toc3192"/>
      <w:bookmarkStart w:id="267" w:name="_Toc2152"/>
      <w:bookmarkStart w:id="268" w:name="_Toc16648"/>
      <w:bookmarkStart w:id="269" w:name="_Toc6647"/>
      <w:bookmarkStart w:id="270" w:name="_Toc10893"/>
      <w:bookmarkStart w:id="271" w:name="_Toc28650"/>
      <w:bookmarkStart w:id="272" w:name="_Toc23931"/>
      <w:bookmarkStart w:id="273" w:name="_Toc1518"/>
      <w:bookmarkStart w:id="274" w:name="_Toc20181"/>
      <w:bookmarkStart w:id="275" w:name="_Toc8234"/>
      <w:bookmarkStart w:id="276" w:name="_Toc23753"/>
      <w:bookmarkStart w:id="277" w:name="_Toc3002"/>
      <w:bookmarkStart w:id="278" w:name="_Toc2879"/>
    </w:p>
    <w:tbl>
      <w:tblPr>
        <w:tblStyle w:val="15"/>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80"/>
        <w:gridCol w:w="699"/>
        <w:gridCol w:w="5434"/>
        <w:gridCol w:w="828"/>
        <w:gridCol w:w="1037"/>
      </w:tblGrid>
      <w:tr w14:paraId="3913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3" w:hRule="atLeast"/>
          <w:jc w:val="center"/>
        </w:trPr>
        <w:tc>
          <w:tcPr>
            <w:tcW w:w="780" w:type="dxa"/>
            <w:shd w:val="clear" w:color="auto" w:fill="auto"/>
            <w:noWrap w:val="0"/>
            <w:vAlign w:val="center"/>
          </w:tcPr>
          <w:p w14:paraId="306B8B47">
            <w:pPr>
              <w:shd w:val="clear" w:color="auto" w:fill="auto"/>
              <w:bidi w:val="0"/>
              <w:spacing w:line="360" w:lineRule="auto"/>
              <w:jc w:val="center"/>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名称</w:t>
            </w:r>
          </w:p>
        </w:tc>
        <w:tc>
          <w:tcPr>
            <w:tcW w:w="6133" w:type="dxa"/>
            <w:gridSpan w:val="2"/>
            <w:shd w:val="clear" w:color="auto" w:fill="auto"/>
            <w:noWrap w:val="0"/>
            <w:vAlign w:val="center"/>
          </w:tcPr>
          <w:p w14:paraId="622354F5">
            <w:pPr>
              <w:shd w:val="clear" w:color="auto" w:fill="auto"/>
              <w:bidi w:val="0"/>
              <w:spacing w:line="360" w:lineRule="auto"/>
              <w:jc w:val="center"/>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参数要求</w:t>
            </w:r>
          </w:p>
        </w:tc>
        <w:tc>
          <w:tcPr>
            <w:tcW w:w="828" w:type="dxa"/>
            <w:shd w:val="clear" w:color="auto" w:fill="auto"/>
            <w:noWrap w:val="0"/>
            <w:vAlign w:val="center"/>
          </w:tcPr>
          <w:p w14:paraId="703216DC">
            <w:pPr>
              <w:shd w:val="clear" w:color="auto" w:fill="auto"/>
              <w:bidi w:val="0"/>
              <w:spacing w:line="360" w:lineRule="auto"/>
              <w:jc w:val="center"/>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单位</w:t>
            </w:r>
          </w:p>
        </w:tc>
        <w:tc>
          <w:tcPr>
            <w:tcW w:w="1037" w:type="dxa"/>
            <w:shd w:val="clear" w:color="auto" w:fill="auto"/>
            <w:noWrap w:val="0"/>
            <w:vAlign w:val="center"/>
          </w:tcPr>
          <w:p w14:paraId="33C67020">
            <w:pPr>
              <w:shd w:val="clear" w:color="auto" w:fill="auto"/>
              <w:bidi w:val="0"/>
              <w:spacing w:line="360" w:lineRule="auto"/>
              <w:jc w:val="center"/>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数量</w:t>
            </w:r>
          </w:p>
        </w:tc>
      </w:tr>
      <w:tr w14:paraId="6AF5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4" w:hRule="atLeast"/>
          <w:jc w:val="center"/>
        </w:trPr>
        <w:tc>
          <w:tcPr>
            <w:tcW w:w="780" w:type="dxa"/>
            <w:shd w:val="clear" w:color="auto" w:fill="auto"/>
            <w:noWrap w:val="0"/>
            <w:vAlign w:val="center"/>
          </w:tcPr>
          <w:p w14:paraId="11FB8550">
            <w:pPr>
              <w:shd w:val="clear" w:color="auto" w:fill="auto"/>
              <w:bidi w:val="0"/>
              <w:spacing w:line="360" w:lineRule="auto"/>
              <w:jc w:val="center"/>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auto"/>
                <w:sz w:val="24"/>
                <w:szCs w:val="24"/>
                <w:lang w:val="en-US" w:eastAsia="zh-CN"/>
              </w:rPr>
              <w:t>生物防治</w:t>
            </w:r>
          </w:p>
        </w:tc>
        <w:tc>
          <w:tcPr>
            <w:tcW w:w="699" w:type="dxa"/>
            <w:shd w:val="clear" w:color="auto" w:fill="auto"/>
            <w:noWrap w:val="0"/>
            <w:vAlign w:val="center"/>
          </w:tcPr>
          <w:p w14:paraId="23D401FF">
            <w:pPr>
              <w:shd w:val="clear" w:color="auto" w:fill="auto"/>
              <w:bidi w:val="0"/>
              <w:spacing w:line="240" w:lineRule="auto"/>
              <w:jc w:val="center"/>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auto"/>
                <w:sz w:val="24"/>
                <w:szCs w:val="24"/>
                <w:lang w:val="en-US" w:eastAsia="zh-CN"/>
              </w:rPr>
              <w:t>赤眼蜂每亩4个球</w:t>
            </w:r>
          </w:p>
        </w:tc>
        <w:tc>
          <w:tcPr>
            <w:tcW w:w="5434" w:type="dxa"/>
            <w:shd w:val="clear" w:color="auto" w:fill="auto"/>
            <w:noWrap w:val="0"/>
            <w:vAlign w:val="center"/>
          </w:tcPr>
          <w:p w14:paraId="4D4E01F4">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bCs/>
                <w:color w:val="auto"/>
                <w:kern w:val="0"/>
                <w:sz w:val="24"/>
                <w:szCs w:val="24"/>
                <w:lang w:eastAsia="zh-CN"/>
              </w:rPr>
            </w:pPr>
            <w:r>
              <w:rPr>
                <w:rFonts w:hint="eastAsia" w:ascii="微软雅黑" w:hAnsi="微软雅黑" w:eastAsia="微软雅黑" w:cs="微软雅黑"/>
                <w:b/>
                <w:bCs/>
                <w:color w:val="auto"/>
                <w:kern w:val="0"/>
                <w:sz w:val="24"/>
                <w:szCs w:val="24"/>
                <w:lang w:eastAsia="zh-CN"/>
              </w:rPr>
              <w:t>一、赤眼蜂</w:t>
            </w:r>
            <w:r>
              <w:rPr>
                <w:rFonts w:hint="eastAsia" w:ascii="微软雅黑" w:hAnsi="微软雅黑" w:eastAsia="微软雅黑" w:cs="微软雅黑"/>
                <w:b/>
                <w:bCs/>
                <w:color w:val="auto"/>
                <w:kern w:val="0"/>
                <w:sz w:val="24"/>
                <w:szCs w:val="24"/>
              </w:rPr>
              <w:t>技术</w:t>
            </w:r>
            <w:r>
              <w:rPr>
                <w:rFonts w:hint="eastAsia" w:ascii="微软雅黑" w:hAnsi="微软雅黑" w:eastAsia="微软雅黑" w:cs="微软雅黑"/>
                <w:b/>
                <w:bCs/>
                <w:color w:val="auto"/>
                <w:kern w:val="0"/>
                <w:sz w:val="24"/>
                <w:szCs w:val="24"/>
                <w:lang w:eastAsia="zh-CN"/>
              </w:rPr>
              <w:t>参数</w:t>
            </w:r>
            <w:r>
              <w:rPr>
                <w:rFonts w:hint="eastAsia" w:ascii="微软雅黑" w:hAnsi="微软雅黑" w:eastAsia="微软雅黑" w:cs="微软雅黑"/>
                <w:b/>
                <w:bCs/>
                <w:color w:val="auto"/>
                <w:kern w:val="0"/>
                <w:sz w:val="24"/>
                <w:szCs w:val="24"/>
              </w:rPr>
              <w:t>：</w:t>
            </w:r>
          </w:p>
          <w:p w14:paraId="60791404">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val="en-US" w:eastAsia="zh-CN"/>
              </w:rPr>
            </w:pPr>
            <w:r>
              <w:rPr>
                <w:rFonts w:hint="eastAsia" w:ascii="微软雅黑" w:hAnsi="微软雅黑" w:eastAsia="微软雅黑" w:cs="微软雅黑"/>
                <w:b w:val="0"/>
                <w:bCs w:val="0"/>
                <w:color w:val="auto"/>
                <w:kern w:val="0"/>
                <w:sz w:val="24"/>
                <w:szCs w:val="24"/>
              </w:rPr>
              <w:t>1</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蜂种：</w:t>
            </w:r>
            <w:r>
              <w:rPr>
                <w:rFonts w:hint="eastAsia" w:ascii="微软雅黑" w:hAnsi="微软雅黑" w:eastAsia="微软雅黑" w:cs="微软雅黑"/>
                <w:b w:val="0"/>
                <w:bCs w:val="0"/>
                <w:color w:val="auto"/>
                <w:kern w:val="0"/>
                <w:sz w:val="24"/>
                <w:szCs w:val="24"/>
                <w:lang w:eastAsia="zh-CN"/>
              </w:rPr>
              <w:t>玉米螟</w:t>
            </w:r>
            <w:r>
              <w:rPr>
                <w:rFonts w:hint="eastAsia" w:ascii="微软雅黑" w:hAnsi="微软雅黑" w:eastAsia="微软雅黑" w:cs="微软雅黑"/>
                <w:b w:val="0"/>
                <w:bCs w:val="0"/>
                <w:color w:val="auto"/>
                <w:kern w:val="0"/>
                <w:sz w:val="24"/>
                <w:szCs w:val="24"/>
              </w:rPr>
              <w:t>赤眼蜂</w:t>
            </w:r>
            <w:r>
              <w:rPr>
                <w:rFonts w:hint="eastAsia" w:ascii="微软雅黑" w:hAnsi="微软雅黑" w:eastAsia="微软雅黑" w:cs="微软雅黑"/>
                <w:b w:val="0"/>
                <w:bCs w:val="0"/>
                <w:color w:val="auto"/>
                <w:kern w:val="0"/>
                <w:sz w:val="24"/>
                <w:szCs w:val="24"/>
                <w:lang w:eastAsia="zh-CN"/>
              </w:rPr>
              <w:t>和螟黄赤眼蜂混合蜂种，比例为</w:t>
            </w:r>
            <w:r>
              <w:rPr>
                <w:rFonts w:hint="eastAsia" w:ascii="微软雅黑" w:hAnsi="微软雅黑" w:eastAsia="微软雅黑" w:cs="微软雅黑"/>
                <w:b w:val="0"/>
                <w:bCs w:val="0"/>
                <w:color w:val="auto"/>
                <w:kern w:val="0"/>
                <w:sz w:val="24"/>
                <w:szCs w:val="24"/>
                <w:lang w:val="en-US" w:eastAsia="zh-CN"/>
              </w:rPr>
              <w:t>1:1；</w:t>
            </w:r>
          </w:p>
          <w:p w14:paraId="2BE9A875">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eastAsia="zh-CN"/>
              </w:rPr>
            </w:pPr>
            <w:r>
              <w:rPr>
                <w:rFonts w:hint="eastAsia" w:ascii="微软雅黑" w:hAnsi="微软雅黑" w:eastAsia="微软雅黑" w:cs="微软雅黑"/>
                <w:b w:val="0"/>
                <w:bCs w:val="0"/>
                <w:color w:val="auto"/>
                <w:kern w:val="0"/>
                <w:sz w:val="24"/>
                <w:szCs w:val="24"/>
              </w:rPr>
              <w:t>2</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中间寄主：</w:t>
            </w:r>
            <w:r>
              <w:rPr>
                <w:rFonts w:hint="eastAsia" w:ascii="微软雅黑" w:hAnsi="微软雅黑" w:eastAsia="微软雅黑" w:cs="微软雅黑"/>
                <w:b w:val="0"/>
                <w:bCs w:val="0"/>
                <w:color w:val="auto"/>
                <w:kern w:val="0"/>
                <w:sz w:val="24"/>
                <w:szCs w:val="24"/>
                <w:lang w:eastAsia="zh-CN"/>
              </w:rPr>
              <w:t>鳞翅目昆虫卵</w:t>
            </w:r>
            <w:r>
              <w:rPr>
                <w:rFonts w:hint="eastAsia" w:ascii="微软雅黑" w:hAnsi="微软雅黑" w:eastAsia="微软雅黑" w:cs="微软雅黑"/>
                <w:b w:val="0"/>
                <w:bCs w:val="0"/>
                <w:color w:val="auto"/>
                <w:kern w:val="0"/>
                <w:sz w:val="24"/>
                <w:szCs w:val="24"/>
              </w:rPr>
              <w:t>；</w:t>
            </w:r>
          </w:p>
          <w:p w14:paraId="44817146">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rPr>
            </w:pPr>
            <w:r>
              <w:rPr>
                <w:rFonts w:hint="eastAsia" w:ascii="微软雅黑" w:hAnsi="微软雅黑" w:eastAsia="微软雅黑" w:cs="微软雅黑"/>
                <w:b w:val="0"/>
                <w:bCs w:val="0"/>
                <w:color w:val="auto"/>
                <w:kern w:val="0"/>
                <w:sz w:val="24"/>
                <w:szCs w:val="24"/>
              </w:rPr>
              <w:t>3</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寄生率：≥</w:t>
            </w:r>
            <w:r>
              <w:rPr>
                <w:rFonts w:hint="eastAsia" w:ascii="微软雅黑" w:hAnsi="微软雅黑" w:eastAsia="微软雅黑" w:cs="微软雅黑"/>
                <w:b w:val="0"/>
                <w:bCs w:val="0"/>
                <w:color w:val="auto"/>
                <w:kern w:val="0"/>
                <w:sz w:val="24"/>
                <w:szCs w:val="24"/>
                <w:lang w:val="en-US" w:eastAsia="zh-CN"/>
              </w:rPr>
              <w:t>85</w:t>
            </w:r>
            <w:r>
              <w:rPr>
                <w:rFonts w:hint="eastAsia" w:ascii="微软雅黑" w:hAnsi="微软雅黑" w:eastAsia="微软雅黑" w:cs="微软雅黑"/>
                <w:b w:val="0"/>
                <w:bCs w:val="0"/>
                <w:color w:val="auto"/>
                <w:kern w:val="0"/>
                <w:sz w:val="24"/>
                <w:szCs w:val="24"/>
              </w:rPr>
              <w:t>%；</w:t>
            </w:r>
          </w:p>
          <w:p w14:paraId="1D91EE18">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val="en-US" w:eastAsia="zh-CN"/>
              </w:rPr>
            </w:pPr>
            <w:r>
              <w:rPr>
                <w:rFonts w:hint="eastAsia" w:ascii="微软雅黑" w:hAnsi="微软雅黑" w:eastAsia="微软雅黑" w:cs="微软雅黑"/>
                <w:b w:val="0"/>
                <w:bCs w:val="0"/>
                <w:color w:val="auto"/>
                <w:kern w:val="0"/>
                <w:sz w:val="24"/>
                <w:szCs w:val="24"/>
                <w:lang w:val="en-US" w:eastAsia="zh-CN"/>
              </w:rPr>
              <w:t>4、雌蜂率：</w:t>
            </w:r>
            <w:r>
              <w:rPr>
                <w:rFonts w:hint="eastAsia" w:ascii="微软雅黑" w:hAnsi="微软雅黑" w:eastAsia="微软雅黑" w:cs="微软雅黑"/>
                <w:b w:val="0"/>
                <w:bCs w:val="0"/>
                <w:color w:val="auto"/>
                <w:kern w:val="0"/>
                <w:sz w:val="24"/>
                <w:szCs w:val="24"/>
              </w:rPr>
              <w:t>≥</w:t>
            </w:r>
            <w:r>
              <w:rPr>
                <w:rFonts w:hint="eastAsia" w:ascii="微软雅黑" w:hAnsi="微软雅黑" w:eastAsia="微软雅黑" w:cs="微软雅黑"/>
                <w:b w:val="0"/>
                <w:bCs w:val="0"/>
                <w:color w:val="auto"/>
                <w:kern w:val="0"/>
                <w:sz w:val="24"/>
                <w:szCs w:val="24"/>
                <w:lang w:val="en-US" w:eastAsia="zh-CN"/>
              </w:rPr>
              <w:t>75</w:t>
            </w:r>
            <w:r>
              <w:rPr>
                <w:rFonts w:hint="eastAsia" w:ascii="微软雅黑" w:hAnsi="微软雅黑" w:eastAsia="微软雅黑" w:cs="微软雅黑"/>
                <w:b w:val="0"/>
                <w:bCs w:val="0"/>
                <w:color w:val="auto"/>
                <w:kern w:val="0"/>
                <w:sz w:val="24"/>
                <w:szCs w:val="24"/>
              </w:rPr>
              <w:t>%</w:t>
            </w:r>
            <w:r>
              <w:rPr>
                <w:rFonts w:hint="eastAsia" w:ascii="微软雅黑" w:hAnsi="微软雅黑" w:eastAsia="微软雅黑" w:cs="微软雅黑"/>
                <w:b w:val="0"/>
                <w:bCs w:val="0"/>
                <w:color w:val="auto"/>
                <w:kern w:val="0"/>
                <w:sz w:val="24"/>
                <w:szCs w:val="24"/>
                <w:lang w:val="en-US" w:eastAsia="zh-CN"/>
              </w:rPr>
              <w:t>；</w:t>
            </w:r>
          </w:p>
          <w:p w14:paraId="679D61ED">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eastAsia="zh-CN"/>
              </w:rPr>
            </w:pPr>
            <w:r>
              <w:rPr>
                <w:rFonts w:hint="eastAsia" w:ascii="微软雅黑" w:hAnsi="微软雅黑" w:eastAsia="微软雅黑" w:cs="微软雅黑"/>
                <w:b w:val="0"/>
                <w:bCs w:val="0"/>
                <w:color w:val="auto"/>
                <w:kern w:val="0"/>
                <w:sz w:val="24"/>
                <w:szCs w:val="24"/>
                <w:lang w:val="en-US" w:eastAsia="zh-CN"/>
              </w:rPr>
              <w:t>5</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羽化率：≥</w:t>
            </w:r>
            <w:r>
              <w:rPr>
                <w:rFonts w:hint="eastAsia" w:ascii="微软雅黑" w:hAnsi="微软雅黑" w:eastAsia="微软雅黑" w:cs="微软雅黑"/>
                <w:b w:val="0"/>
                <w:bCs w:val="0"/>
                <w:color w:val="auto"/>
                <w:kern w:val="0"/>
                <w:sz w:val="24"/>
                <w:szCs w:val="24"/>
                <w:lang w:val="en-US" w:eastAsia="zh-CN"/>
              </w:rPr>
              <w:t>80</w:t>
            </w:r>
            <w:r>
              <w:rPr>
                <w:rFonts w:hint="eastAsia" w:ascii="微软雅黑" w:hAnsi="微软雅黑" w:eastAsia="微软雅黑" w:cs="微软雅黑"/>
                <w:b w:val="0"/>
                <w:bCs w:val="0"/>
                <w:color w:val="auto"/>
                <w:kern w:val="0"/>
                <w:sz w:val="24"/>
                <w:szCs w:val="24"/>
              </w:rPr>
              <w:t>%；</w:t>
            </w:r>
          </w:p>
          <w:p w14:paraId="0EC6F981">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eastAsia="zh-CN"/>
              </w:rPr>
            </w:pPr>
            <w:r>
              <w:rPr>
                <w:rFonts w:hint="eastAsia" w:ascii="微软雅黑" w:hAnsi="微软雅黑" w:eastAsia="微软雅黑" w:cs="微软雅黑"/>
                <w:b w:val="0"/>
                <w:bCs w:val="0"/>
                <w:color w:val="auto"/>
                <w:kern w:val="0"/>
                <w:sz w:val="24"/>
                <w:szCs w:val="24"/>
                <w:lang w:val="en-US" w:eastAsia="zh-CN"/>
              </w:rPr>
              <w:t>6</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弱蜂率：≤3% ；</w:t>
            </w:r>
          </w:p>
          <w:p w14:paraId="0AACE15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rPr>
            </w:pPr>
            <w:r>
              <w:rPr>
                <w:rFonts w:hint="eastAsia" w:ascii="微软雅黑" w:hAnsi="微软雅黑" w:eastAsia="微软雅黑" w:cs="微软雅黑"/>
                <w:b w:val="0"/>
                <w:bCs w:val="0"/>
                <w:color w:val="auto"/>
                <w:kern w:val="0"/>
                <w:sz w:val="24"/>
                <w:szCs w:val="24"/>
                <w:lang w:val="en-US" w:eastAsia="zh-CN"/>
              </w:rPr>
              <w:t>7</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有效蜂量：≥</w:t>
            </w:r>
            <w:r>
              <w:rPr>
                <w:rFonts w:hint="eastAsia" w:ascii="微软雅黑" w:hAnsi="微软雅黑" w:eastAsia="微软雅黑" w:cs="微软雅黑"/>
                <w:b w:val="0"/>
                <w:bCs w:val="0"/>
                <w:color w:val="auto"/>
                <w:kern w:val="0"/>
                <w:sz w:val="24"/>
                <w:szCs w:val="24"/>
                <w:lang w:val="en-US" w:eastAsia="zh-CN"/>
              </w:rPr>
              <w:t>25</w:t>
            </w:r>
            <w:r>
              <w:rPr>
                <w:rFonts w:hint="eastAsia" w:ascii="微软雅黑" w:hAnsi="微软雅黑" w:eastAsia="微软雅黑" w:cs="微软雅黑"/>
                <w:b w:val="0"/>
                <w:bCs w:val="0"/>
                <w:color w:val="auto"/>
                <w:kern w:val="0"/>
                <w:sz w:val="24"/>
                <w:szCs w:val="24"/>
                <w:lang w:val="en-US"/>
              </w:rPr>
              <w:t>00</w:t>
            </w:r>
            <w:r>
              <w:rPr>
                <w:rFonts w:hint="eastAsia" w:ascii="微软雅黑" w:hAnsi="微软雅黑" w:eastAsia="微软雅黑" w:cs="微软雅黑"/>
                <w:b w:val="0"/>
                <w:bCs w:val="0"/>
                <w:color w:val="auto"/>
                <w:kern w:val="0"/>
                <w:sz w:val="24"/>
                <w:szCs w:val="24"/>
              </w:rPr>
              <w:t>头/</w:t>
            </w:r>
            <w:r>
              <w:rPr>
                <w:rFonts w:hint="eastAsia" w:ascii="微软雅黑" w:hAnsi="微软雅黑" w:eastAsia="微软雅黑" w:cs="微软雅黑"/>
                <w:b w:val="0"/>
                <w:bCs w:val="0"/>
                <w:color w:val="auto"/>
                <w:kern w:val="0"/>
                <w:sz w:val="24"/>
                <w:szCs w:val="24"/>
                <w:lang w:eastAsia="zh-CN"/>
              </w:rPr>
              <w:t>枚</w:t>
            </w:r>
            <w:r>
              <w:rPr>
                <w:rFonts w:hint="eastAsia" w:ascii="微软雅黑" w:hAnsi="微软雅黑" w:eastAsia="微软雅黑" w:cs="微软雅黑"/>
                <w:b w:val="0"/>
                <w:bCs w:val="0"/>
                <w:color w:val="auto"/>
                <w:kern w:val="0"/>
                <w:sz w:val="24"/>
                <w:szCs w:val="24"/>
              </w:rPr>
              <w:t>；</w:t>
            </w:r>
          </w:p>
          <w:p w14:paraId="09E50A5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eastAsia="zh-CN"/>
              </w:rPr>
            </w:pPr>
            <w:r>
              <w:rPr>
                <w:rFonts w:hint="eastAsia" w:ascii="微软雅黑" w:hAnsi="微软雅黑" w:eastAsia="微软雅黑" w:cs="微软雅黑"/>
                <w:b w:val="0"/>
                <w:bCs w:val="0"/>
                <w:color w:val="auto"/>
                <w:kern w:val="0"/>
                <w:sz w:val="24"/>
                <w:szCs w:val="24"/>
                <w:lang w:val="en-US" w:eastAsia="zh-CN"/>
              </w:rPr>
              <w:t>8、</w:t>
            </w:r>
            <w:r>
              <w:rPr>
                <w:rFonts w:hint="eastAsia" w:ascii="微软雅黑" w:hAnsi="微软雅黑" w:eastAsia="微软雅黑" w:cs="微软雅黑"/>
                <w:b w:val="0"/>
                <w:bCs w:val="0"/>
                <w:color w:val="auto"/>
                <w:kern w:val="0"/>
                <w:sz w:val="24"/>
                <w:szCs w:val="24"/>
              </w:rPr>
              <w:t>释放方式</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无人植保机投放</w:t>
            </w:r>
            <w:r>
              <w:rPr>
                <w:rFonts w:hint="eastAsia" w:ascii="微软雅黑" w:hAnsi="微软雅黑" w:eastAsia="微软雅黑" w:cs="微软雅黑"/>
                <w:b w:val="0"/>
                <w:bCs w:val="0"/>
                <w:color w:val="auto"/>
                <w:kern w:val="0"/>
                <w:sz w:val="24"/>
                <w:szCs w:val="24"/>
                <w:lang w:eastAsia="zh-CN"/>
              </w:rPr>
              <w:t>；</w:t>
            </w:r>
          </w:p>
          <w:p w14:paraId="09B67568">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color w:val="auto"/>
                <w:kern w:val="0"/>
                <w:sz w:val="24"/>
                <w:szCs w:val="24"/>
                <w:lang w:eastAsia="zh-CN"/>
              </w:rPr>
            </w:pPr>
            <w:r>
              <w:rPr>
                <w:rFonts w:hint="eastAsia" w:ascii="微软雅黑" w:hAnsi="微软雅黑" w:eastAsia="微软雅黑" w:cs="微软雅黑"/>
                <w:b w:val="0"/>
                <w:bCs w:val="0"/>
                <w:color w:val="auto"/>
                <w:kern w:val="0"/>
                <w:sz w:val="24"/>
                <w:szCs w:val="24"/>
                <w:lang w:val="en-US" w:eastAsia="zh-CN"/>
              </w:rPr>
              <w:t>9、</w:t>
            </w:r>
            <w:r>
              <w:rPr>
                <w:rFonts w:hint="eastAsia" w:ascii="微软雅黑" w:hAnsi="微软雅黑" w:eastAsia="微软雅黑" w:cs="微软雅黑"/>
                <w:color w:val="auto"/>
                <w:kern w:val="0"/>
                <w:sz w:val="24"/>
                <w:szCs w:val="24"/>
                <w:lang w:eastAsia="zh-CN"/>
              </w:rPr>
              <w:t>放蜂器材质降解要求：</w:t>
            </w:r>
            <w:r>
              <w:rPr>
                <w:rFonts w:hint="eastAsia" w:ascii="微软雅黑" w:hAnsi="微软雅黑" w:eastAsia="微软雅黑" w:cs="微软雅黑"/>
                <w:color w:val="auto"/>
                <w:kern w:val="0"/>
                <w:sz w:val="24"/>
                <w:szCs w:val="24"/>
                <w:lang w:val="en-US" w:eastAsia="zh-CN"/>
              </w:rPr>
              <w:t>可完全生物降解材料</w:t>
            </w:r>
            <w:r>
              <w:rPr>
                <w:rFonts w:hint="eastAsia" w:ascii="微软雅黑" w:hAnsi="微软雅黑" w:eastAsia="微软雅黑" w:cs="微软雅黑"/>
                <w:color w:val="auto"/>
                <w:kern w:val="0"/>
                <w:sz w:val="24"/>
                <w:szCs w:val="24"/>
                <w:lang w:eastAsia="zh-CN"/>
              </w:rPr>
              <w:t>。（</w:t>
            </w:r>
            <w:r>
              <w:rPr>
                <w:rFonts w:hint="eastAsia" w:ascii="微软雅黑" w:hAnsi="微软雅黑" w:eastAsia="微软雅黑" w:cs="微软雅黑"/>
                <w:color w:val="auto"/>
                <w:kern w:val="0"/>
                <w:sz w:val="24"/>
                <w:szCs w:val="24"/>
                <w:lang w:val="en-US" w:eastAsia="zh-CN"/>
              </w:rPr>
              <w:t>提供检测报告</w:t>
            </w:r>
            <w:r>
              <w:rPr>
                <w:rFonts w:hint="eastAsia" w:ascii="微软雅黑" w:hAnsi="微软雅黑" w:eastAsia="微软雅黑" w:cs="微软雅黑"/>
                <w:color w:val="auto"/>
                <w:kern w:val="0"/>
                <w:sz w:val="24"/>
                <w:szCs w:val="24"/>
                <w:lang w:eastAsia="zh-CN"/>
              </w:rPr>
              <w:t>）</w:t>
            </w:r>
          </w:p>
          <w:p w14:paraId="6E429A5B">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微软雅黑" w:hAnsi="微软雅黑" w:eastAsia="微软雅黑" w:cs="微软雅黑"/>
                <w:b/>
                <w:bCs/>
                <w:color w:val="auto"/>
                <w:kern w:val="0"/>
                <w:sz w:val="24"/>
                <w:szCs w:val="24"/>
                <w:lang w:eastAsia="zh-CN"/>
              </w:rPr>
            </w:pPr>
            <w:r>
              <w:rPr>
                <w:rFonts w:hint="eastAsia" w:ascii="微软雅黑" w:hAnsi="微软雅黑" w:eastAsia="微软雅黑" w:cs="微软雅黑"/>
                <w:b/>
                <w:bCs/>
                <w:color w:val="auto"/>
                <w:kern w:val="0"/>
                <w:sz w:val="24"/>
                <w:szCs w:val="24"/>
                <w:lang w:eastAsia="zh-CN"/>
              </w:rPr>
              <w:t>二、放蜂器技术参数：</w:t>
            </w:r>
          </w:p>
          <w:p w14:paraId="0F4EE1F4">
            <w:pPr>
              <w:pStyle w:val="25"/>
              <w:keepNext w:val="0"/>
              <w:keepLines w:val="0"/>
              <w:pageBreakBefore w:val="0"/>
              <w:widowControl w:val="0"/>
              <w:kinsoku/>
              <w:wordWrap/>
              <w:overflowPunct/>
              <w:topLinePunct w:val="0"/>
              <w:bidi w:val="0"/>
              <w:adjustRightInd/>
              <w:snapToGrid/>
              <w:spacing w:line="500" w:lineRule="exact"/>
              <w:ind w:left="0" w:leftChars="0" w:firstLine="480" w:firstLineChars="200"/>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放蜂器为棕色空心球体，由上、下两个半球扣合而成。下半球底向上附一圆柱筒，装载</w:t>
            </w:r>
            <w:r>
              <w:rPr>
                <w:rFonts w:hint="eastAsia" w:ascii="微软雅黑" w:hAnsi="微软雅黑" w:eastAsia="微软雅黑" w:cs="微软雅黑"/>
                <w:b w:val="0"/>
                <w:bCs w:val="0"/>
                <w:color w:val="auto"/>
                <w:kern w:val="0"/>
                <w:sz w:val="24"/>
                <w:szCs w:val="24"/>
                <w:lang w:eastAsia="zh-CN"/>
              </w:rPr>
              <w:t>玉米螟</w:t>
            </w:r>
            <w:r>
              <w:rPr>
                <w:rFonts w:hint="eastAsia" w:ascii="微软雅黑" w:hAnsi="微软雅黑" w:eastAsia="微软雅黑" w:cs="微软雅黑"/>
                <w:b w:val="0"/>
                <w:bCs w:val="0"/>
                <w:color w:val="auto"/>
                <w:kern w:val="0"/>
                <w:sz w:val="24"/>
                <w:szCs w:val="24"/>
              </w:rPr>
              <w:t>赤眼蜂</w:t>
            </w:r>
            <w:r>
              <w:rPr>
                <w:rFonts w:hint="eastAsia" w:ascii="微软雅黑" w:hAnsi="微软雅黑" w:eastAsia="微软雅黑" w:cs="微软雅黑"/>
                <w:b w:val="0"/>
                <w:bCs w:val="0"/>
                <w:color w:val="auto"/>
                <w:kern w:val="0"/>
                <w:sz w:val="24"/>
                <w:szCs w:val="24"/>
                <w:lang w:eastAsia="zh-CN"/>
              </w:rPr>
              <w:t>和螟黄赤眼蜂混合蜂种</w:t>
            </w:r>
            <w:r>
              <w:rPr>
                <w:rFonts w:hint="eastAsia" w:ascii="微软雅黑" w:hAnsi="微软雅黑" w:eastAsia="微软雅黑" w:cs="微软雅黑"/>
                <w:color w:val="auto"/>
                <w:sz w:val="24"/>
                <w:szCs w:val="24"/>
                <w:lang w:val="en-US" w:eastAsia="zh-CN"/>
              </w:rPr>
              <w:t>。放蜂器需具备适宜的漂浮性能与结构强度，确保在田间有效释放且不被过早破坏，出蜂口设计应能有效控制释放速度，防止蜂种流失。</w:t>
            </w:r>
          </w:p>
          <w:p w14:paraId="2B0D0D5C">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微软雅黑" w:hAnsi="微软雅黑" w:eastAsia="微软雅黑" w:cs="微软雅黑"/>
                <w:b/>
                <w:bCs/>
                <w:color w:val="auto"/>
                <w:kern w:val="0"/>
                <w:sz w:val="24"/>
                <w:szCs w:val="24"/>
                <w:lang w:eastAsia="zh-CN"/>
              </w:rPr>
            </w:pPr>
            <w:r>
              <w:rPr>
                <w:rFonts w:hint="eastAsia" w:ascii="微软雅黑" w:hAnsi="微软雅黑" w:eastAsia="微软雅黑" w:cs="微软雅黑"/>
                <w:b/>
                <w:bCs/>
                <w:color w:val="auto"/>
                <w:kern w:val="0"/>
                <w:sz w:val="24"/>
                <w:szCs w:val="24"/>
                <w:lang w:eastAsia="zh-CN"/>
              </w:rPr>
              <w:t>三、服务</w:t>
            </w:r>
            <w:r>
              <w:rPr>
                <w:rFonts w:hint="eastAsia" w:ascii="微软雅黑" w:hAnsi="微软雅黑" w:eastAsia="微软雅黑" w:cs="微软雅黑"/>
                <w:b/>
                <w:bCs/>
                <w:color w:val="auto"/>
                <w:kern w:val="0"/>
                <w:sz w:val="24"/>
                <w:szCs w:val="24"/>
                <w:lang w:val="en-US" w:eastAsia="zh-CN"/>
              </w:rPr>
              <w:t>内容</w:t>
            </w:r>
          </w:p>
          <w:p w14:paraId="5DDC6D44">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微软雅黑" w:hAnsi="微软雅黑" w:eastAsia="微软雅黑" w:cs="微软雅黑"/>
                <w:color w:val="auto"/>
                <w:kern w:val="0"/>
                <w:sz w:val="24"/>
                <w:szCs w:val="24"/>
                <w:lang w:eastAsia="zh-CN"/>
              </w:rPr>
            </w:pPr>
            <w:r>
              <w:rPr>
                <w:rFonts w:hint="eastAsia" w:ascii="微软雅黑" w:hAnsi="微软雅黑" w:eastAsia="微软雅黑" w:cs="微软雅黑"/>
                <w:color w:val="auto"/>
                <w:kern w:val="0"/>
                <w:sz w:val="24"/>
                <w:szCs w:val="24"/>
                <w:lang w:eastAsia="zh-CN"/>
              </w:rPr>
              <w:t>1、</w:t>
            </w:r>
            <w:r>
              <w:rPr>
                <w:rFonts w:hint="eastAsia" w:ascii="微软雅黑" w:hAnsi="微软雅黑" w:eastAsia="微软雅黑" w:cs="微软雅黑"/>
                <w:color w:val="auto"/>
                <w:kern w:val="0"/>
                <w:sz w:val="24"/>
                <w:szCs w:val="24"/>
                <w:lang w:val="en-US" w:eastAsia="zh-CN"/>
              </w:rPr>
              <w:t>根据采购人提供的</w:t>
            </w:r>
            <w:r>
              <w:rPr>
                <w:rFonts w:hint="eastAsia" w:ascii="微软雅黑" w:hAnsi="微软雅黑" w:eastAsia="微软雅黑" w:cs="微软雅黑"/>
                <w:color w:val="auto"/>
                <w:kern w:val="0"/>
                <w:sz w:val="24"/>
                <w:szCs w:val="24"/>
                <w:lang w:eastAsia="zh-CN"/>
              </w:rPr>
              <w:t>放蜂地块设置不少于</w:t>
            </w:r>
            <w:r>
              <w:rPr>
                <w:rFonts w:hint="eastAsia" w:ascii="微软雅黑" w:hAnsi="微软雅黑" w:eastAsia="微软雅黑" w:cs="微软雅黑"/>
                <w:color w:val="auto"/>
                <w:kern w:val="0"/>
                <w:sz w:val="24"/>
                <w:szCs w:val="24"/>
                <w:lang w:val="en-US" w:eastAsia="zh-CN"/>
              </w:rPr>
              <w:t>15</w:t>
            </w:r>
            <w:r>
              <w:rPr>
                <w:rFonts w:hint="eastAsia" w:ascii="微软雅黑" w:hAnsi="微软雅黑" w:eastAsia="微软雅黑" w:cs="微软雅黑"/>
                <w:color w:val="auto"/>
                <w:kern w:val="0"/>
                <w:sz w:val="24"/>
                <w:szCs w:val="24"/>
                <w:lang w:eastAsia="zh-CN"/>
              </w:rPr>
              <w:t>个玉米螟成虫监测点，并派技术人员每天统计发生情况以掌握最佳放蜂时间。</w:t>
            </w:r>
          </w:p>
          <w:p w14:paraId="67DE9F22">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微软雅黑" w:hAnsi="微软雅黑" w:eastAsia="微软雅黑" w:cs="微软雅黑"/>
                <w:color w:val="auto"/>
                <w:kern w:val="0"/>
                <w:sz w:val="24"/>
                <w:szCs w:val="24"/>
                <w:lang w:eastAsia="zh-CN"/>
              </w:rPr>
            </w:pPr>
            <w:r>
              <w:rPr>
                <w:rFonts w:hint="eastAsia" w:ascii="微软雅黑" w:hAnsi="微软雅黑" w:eastAsia="微软雅黑" w:cs="微软雅黑"/>
                <w:color w:val="auto"/>
                <w:kern w:val="0"/>
                <w:sz w:val="24"/>
                <w:szCs w:val="24"/>
                <w:lang w:eastAsia="zh-CN"/>
              </w:rPr>
              <w:t>2、赤眼蜂释放采取无人植保机飞防作业模式，具备充足的作业能力，能够根据采购人需求及时完成全部地块的作业任务。</w:t>
            </w:r>
          </w:p>
          <w:p w14:paraId="63667B22">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color w:val="auto"/>
                <w:kern w:val="0"/>
                <w:sz w:val="24"/>
                <w:szCs w:val="24"/>
                <w:lang w:eastAsia="zh-CN"/>
              </w:rPr>
              <w:t>3、放蜂后及时对放蜂地块出蜂率、寄生率等关键数据进行跟踪调查，并整理汇总提交到植保站。</w:t>
            </w:r>
          </w:p>
        </w:tc>
        <w:tc>
          <w:tcPr>
            <w:tcW w:w="828" w:type="dxa"/>
            <w:shd w:val="clear" w:color="auto" w:fill="auto"/>
            <w:noWrap w:val="0"/>
            <w:vAlign w:val="center"/>
          </w:tcPr>
          <w:p w14:paraId="3C8AF695">
            <w:pPr>
              <w:shd w:val="clear" w:color="auto" w:fill="auto"/>
              <w:bidi w:val="0"/>
              <w:spacing w:line="360" w:lineRule="auto"/>
              <w:jc w:val="center"/>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auto"/>
                <w:sz w:val="24"/>
                <w:szCs w:val="24"/>
                <w:lang w:val="en-US" w:eastAsia="zh-CN"/>
              </w:rPr>
              <w:t>亩</w:t>
            </w:r>
          </w:p>
        </w:tc>
        <w:tc>
          <w:tcPr>
            <w:tcW w:w="1037" w:type="dxa"/>
            <w:shd w:val="clear" w:color="auto" w:fill="auto"/>
            <w:noWrap w:val="0"/>
            <w:vAlign w:val="center"/>
          </w:tcPr>
          <w:p w14:paraId="5532B89E">
            <w:pPr>
              <w:shd w:val="clear" w:color="auto" w:fill="auto"/>
              <w:bidi w:val="0"/>
              <w:spacing w:line="360" w:lineRule="auto"/>
              <w:jc w:val="center"/>
              <w:rPr>
                <w:rFonts w:hint="default"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color w:val="auto"/>
                <w:sz w:val="24"/>
                <w:szCs w:val="24"/>
                <w:highlight w:val="none"/>
                <w:lang w:val="en-US" w:eastAsia="zh-CN"/>
              </w:rPr>
              <w:t>≥6400</w:t>
            </w:r>
          </w:p>
        </w:tc>
      </w:tr>
    </w:tbl>
    <w:p w14:paraId="51ED6D9D">
      <w:pPr>
        <w:shd w:val="clear" w:color="auto" w:fill="auto"/>
        <w:bidi w:val="0"/>
        <w:jc w:val="left"/>
        <w:rPr>
          <w:rFonts w:hint="eastAsia" w:ascii="微软雅黑" w:hAnsi="微软雅黑" w:eastAsia="微软雅黑" w:cs="微软雅黑"/>
          <w:b/>
          <w:bCs/>
          <w:color w:val="auto"/>
          <w:sz w:val="24"/>
          <w:szCs w:val="24"/>
          <w:highlight w:val="none"/>
          <w:lang w:val="en-US" w:eastAsia="zh-CN" w:bidi="ar-SA"/>
        </w:rPr>
      </w:pPr>
    </w:p>
    <w:p w14:paraId="59FF8752">
      <w:pPr>
        <w:shd w:val="clear" w:color="auto" w:fill="auto"/>
        <w:bidi w:val="0"/>
        <w:jc w:val="left"/>
        <w:rPr>
          <w:rFonts w:hint="eastAsia" w:ascii="微软雅黑" w:hAnsi="微软雅黑" w:eastAsia="微软雅黑" w:cs="微软雅黑"/>
          <w:b/>
          <w:bCs/>
          <w:color w:val="auto"/>
          <w:sz w:val="24"/>
          <w:szCs w:val="24"/>
          <w:highlight w:val="none"/>
          <w:lang w:val="en-US" w:eastAsia="zh-CN" w:bidi="ar-SA"/>
        </w:rPr>
      </w:pPr>
      <w:r>
        <w:rPr>
          <w:rFonts w:hint="eastAsia" w:ascii="微软雅黑" w:hAnsi="微软雅黑" w:eastAsia="微软雅黑" w:cs="微软雅黑"/>
          <w:b/>
          <w:bCs/>
          <w:color w:val="auto"/>
          <w:sz w:val="24"/>
          <w:szCs w:val="24"/>
          <w:highlight w:val="none"/>
          <w:lang w:val="en-US" w:eastAsia="zh-CN" w:bidi="ar-SA"/>
        </w:rPr>
        <w:t>2标段</w:t>
      </w:r>
    </w:p>
    <w:p w14:paraId="1C18DD90">
      <w:pPr>
        <w:shd w:val="clear" w:color="auto" w:fill="auto"/>
        <w:bidi w:val="0"/>
        <w:jc w:val="left"/>
        <w:rPr>
          <w:rFonts w:hint="eastAsia" w:ascii="微软雅黑" w:hAnsi="微软雅黑" w:eastAsia="微软雅黑" w:cs="微软雅黑"/>
          <w:b/>
          <w:bCs/>
          <w:color w:val="auto"/>
          <w:sz w:val="24"/>
          <w:szCs w:val="24"/>
          <w:highlight w:val="none"/>
          <w:lang w:val="en-US" w:eastAsia="zh-CN" w:bidi="ar-SA"/>
        </w:rPr>
      </w:pPr>
    </w:p>
    <w:tbl>
      <w:tblPr>
        <w:tblStyle w:val="15"/>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727"/>
        <w:gridCol w:w="7372"/>
      </w:tblGrid>
      <w:tr w14:paraId="5659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71" w:hRule="atLeast"/>
        </w:trPr>
        <w:tc>
          <w:tcPr>
            <w:tcW w:w="1727" w:type="dxa"/>
            <w:shd w:val="clear" w:color="auto" w:fill="FFFFFF" w:themeFill="background1"/>
            <w:noWrap w:val="0"/>
            <w:vAlign w:val="center"/>
          </w:tcPr>
          <w:p w14:paraId="502A15F3">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名称</w:t>
            </w:r>
          </w:p>
        </w:tc>
        <w:tc>
          <w:tcPr>
            <w:tcW w:w="7372" w:type="dxa"/>
            <w:shd w:val="clear" w:color="auto" w:fill="FFFFFF" w:themeFill="background1"/>
            <w:noWrap w:val="0"/>
            <w:vAlign w:val="center"/>
          </w:tcPr>
          <w:p w14:paraId="06C4DDBB">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参数要求</w:t>
            </w:r>
          </w:p>
        </w:tc>
      </w:tr>
      <w:tr w14:paraId="645D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1727" w:type="dxa"/>
            <w:shd w:val="clear" w:color="auto" w:fill="FFFFFF" w:themeFill="background1"/>
            <w:noWrap w:val="0"/>
            <w:vAlign w:val="center"/>
          </w:tcPr>
          <w:p w14:paraId="79EBFED3">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杀虫剂</w:t>
            </w:r>
          </w:p>
        </w:tc>
        <w:tc>
          <w:tcPr>
            <w:tcW w:w="7372" w:type="dxa"/>
            <w:shd w:val="clear" w:color="auto" w:fill="FFFFFF" w:themeFill="background1"/>
            <w:noWrap w:val="0"/>
            <w:vAlign w:val="center"/>
          </w:tcPr>
          <w:p w14:paraId="71D7245F">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11.6%甲维</w:t>
            </w:r>
            <w:r>
              <w:rPr>
                <w:rFonts w:hint="eastAsia" w:ascii="微软雅黑" w:hAnsi="微软雅黑" w:eastAsia="微软雅黑" w:cs="微软雅黑"/>
                <w:b w:val="0"/>
                <w:bCs w:val="0"/>
                <w:sz w:val="21"/>
                <w:szCs w:val="21"/>
                <w:lang w:val="en-US" w:eastAsia="zh-CN"/>
              </w:rPr>
              <w:t xml:space="preserve"> </w:t>
            </w:r>
            <w:r>
              <w:rPr>
                <w:rFonts w:hint="eastAsia" w:ascii="微软雅黑" w:hAnsi="微软雅黑" w:eastAsia="微软雅黑" w:cs="微软雅黑"/>
                <w:b w:val="0"/>
                <w:bCs w:val="0"/>
                <w:sz w:val="32"/>
                <w:szCs w:val="32"/>
                <w:lang w:val="en-US" w:eastAsia="zh-CN"/>
              </w:rPr>
              <w:t>·</w:t>
            </w:r>
            <w:r>
              <w:rPr>
                <w:rFonts w:hint="eastAsia" w:ascii="微软雅黑" w:hAnsi="微软雅黑" w:eastAsia="微软雅黑" w:cs="微软雅黑"/>
                <w:b w:val="0"/>
                <w:bCs w:val="0"/>
                <w:sz w:val="21"/>
                <w:szCs w:val="21"/>
                <w:lang w:val="en-US" w:eastAsia="zh-CN"/>
              </w:rPr>
              <w:t xml:space="preserve"> </w:t>
            </w:r>
            <w:r>
              <w:rPr>
                <w:rFonts w:hint="eastAsia" w:ascii="微软雅黑" w:hAnsi="微软雅黑" w:eastAsia="微软雅黑" w:cs="微软雅黑"/>
                <w:b w:val="0"/>
                <w:bCs w:val="0"/>
                <w:sz w:val="24"/>
                <w:szCs w:val="24"/>
                <w:lang w:val="en-US" w:eastAsia="zh-CN"/>
              </w:rPr>
              <w:t>氯虫苯10克/亩</w:t>
            </w:r>
          </w:p>
        </w:tc>
      </w:tr>
      <w:tr w14:paraId="755F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1727" w:type="dxa"/>
            <w:shd w:val="clear" w:color="auto" w:fill="FFFFFF" w:themeFill="background1"/>
            <w:noWrap w:val="0"/>
            <w:vAlign w:val="center"/>
          </w:tcPr>
          <w:p w14:paraId="2CB939D4">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杀虫剂</w:t>
            </w:r>
          </w:p>
        </w:tc>
        <w:tc>
          <w:tcPr>
            <w:tcW w:w="7372" w:type="dxa"/>
            <w:shd w:val="clear" w:color="auto" w:fill="FFFFFF" w:themeFill="background1"/>
            <w:noWrap w:val="0"/>
            <w:vAlign w:val="center"/>
          </w:tcPr>
          <w:p w14:paraId="1BEBC7EB">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14%氯虫</w:t>
            </w:r>
            <w:r>
              <w:rPr>
                <w:rFonts w:hint="eastAsia" w:ascii="微软雅黑" w:hAnsi="微软雅黑" w:eastAsia="微软雅黑" w:cs="微软雅黑"/>
                <w:b w:val="0"/>
                <w:bCs w:val="0"/>
                <w:sz w:val="21"/>
                <w:szCs w:val="21"/>
                <w:lang w:val="en-US" w:eastAsia="zh-CN"/>
              </w:rPr>
              <w:t xml:space="preserve"> </w:t>
            </w:r>
            <w:r>
              <w:rPr>
                <w:rFonts w:hint="eastAsia" w:ascii="微软雅黑" w:hAnsi="微软雅黑" w:eastAsia="微软雅黑" w:cs="微软雅黑"/>
                <w:b w:val="0"/>
                <w:bCs w:val="0"/>
                <w:sz w:val="32"/>
                <w:szCs w:val="32"/>
                <w:lang w:val="en-US" w:eastAsia="zh-CN"/>
              </w:rPr>
              <w:t>·</w:t>
            </w:r>
            <w:r>
              <w:rPr>
                <w:rFonts w:hint="eastAsia" w:ascii="微软雅黑" w:hAnsi="微软雅黑" w:eastAsia="微软雅黑" w:cs="微软雅黑"/>
                <w:b w:val="0"/>
                <w:bCs w:val="0"/>
                <w:sz w:val="24"/>
                <w:szCs w:val="24"/>
                <w:lang w:val="en-US" w:eastAsia="zh-CN"/>
              </w:rPr>
              <w:t xml:space="preserve"> 高氯氟20克/亩</w:t>
            </w:r>
          </w:p>
        </w:tc>
      </w:tr>
      <w:tr w14:paraId="5319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1727" w:type="dxa"/>
            <w:shd w:val="clear" w:color="auto" w:fill="FFFFFF" w:themeFill="background1"/>
            <w:noWrap w:val="0"/>
            <w:vAlign w:val="center"/>
          </w:tcPr>
          <w:p w14:paraId="31C9741C">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杀菌剂</w:t>
            </w:r>
          </w:p>
        </w:tc>
        <w:tc>
          <w:tcPr>
            <w:tcW w:w="7372" w:type="dxa"/>
            <w:shd w:val="clear" w:color="auto" w:fill="FFFFFF" w:themeFill="background1"/>
            <w:noWrap w:val="0"/>
            <w:vAlign w:val="center"/>
          </w:tcPr>
          <w:p w14:paraId="0C49AA77">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40%唑醚</w:t>
            </w:r>
            <w:r>
              <w:rPr>
                <w:rFonts w:hint="eastAsia" w:ascii="微软雅黑" w:hAnsi="微软雅黑" w:eastAsia="微软雅黑" w:cs="微软雅黑"/>
                <w:b w:val="0"/>
                <w:bCs w:val="0"/>
                <w:sz w:val="21"/>
                <w:szCs w:val="21"/>
                <w:lang w:val="en-US" w:eastAsia="zh-CN"/>
              </w:rPr>
              <w:t xml:space="preserve"> </w:t>
            </w:r>
            <w:r>
              <w:rPr>
                <w:rFonts w:hint="eastAsia" w:ascii="微软雅黑" w:hAnsi="微软雅黑" w:eastAsia="微软雅黑" w:cs="微软雅黑"/>
                <w:b w:val="0"/>
                <w:bCs w:val="0"/>
                <w:sz w:val="32"/>
                <w:szCs w:val="32"/>
                <w:lang w:val="en-US" w:eastAsia="zh-CN"/>
              </w:rPr>
              <w:t>·</w:t>
            </w:r>
            <w:r>
              <w:rPr>
                <w:rFonts w:hint="eastAsia" w:ascii="微软雅黑" w:hAnsi="微软雅黑" w:eastAsia="微软雅黑" w:cs="微软雅黑"/>
                <w:b w:val="0"/>
                <w:bCs w:val="0"/>
                <w:sz w:val="24"/>
                <w:szCs w:val="24"/>
                <w:lang w:val="en-US" w:eastAsia="zh-CN"/>
              </w:rPr>
              <w:t xml:space="preserve"> 戊唑醇20克/亩</w:t>
            </w:r>
          </w:p>
        </w:tc>
      </w:tr>
      <w:tr w14:paraId="2052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1727" w:type="dxa"/>
            <w:shd w:val="clear" w:color="auto" w:fill="FFFFFF" w:themeFill="background1"/>
            <w:noWrap w:val="0"/>
            <w:vAlign w:val="center"/>
          </w:tcPr>
          <w:p w14:paraId="4EBEF0B7">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调节剂</w:t>
            </w:r>
          </w:p>
        </w:tc>
        <w:tc>
          <w:tcPr>
            <w:tcW w:w="7372" w:type="dxa"/>
            <w:shd w:val="clear" w:color="auto" w:fill="FFFFFF" w:themeFill="background1"/>
            <w:noWrap w:val="0"/>
            <w:vAlign w:val="center"/>
          </w:tcPr>
          <w:p w14:paraId="29EADDDF">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0.01%28-高芸苔素内酯10毫升/亩</w:t>
            </w:r>
          </w:p>
        </w:tc>
      </w:tr>
      <w:tr w14:paraId="1F65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1727" w:type="dxa"/>
            <w:shd w:val="clear" w:color="auto" w:fill="FFFFFF" w:themeFill="background1"/>
            <w:noWrap w:val="0"/>
            <w:vAlign w:val="center"/>
          </w:tcPr>
          <w:p w14:paraId="07A6459B">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叶面肥</w:t>
            </w:r>
          </w:p>
        </w:tc>
        <w:tc>
          <w:tcPr>
            <w:tcW w:w="7372" w:type="dxa"/>
            <w:shd w:val="clear" w:color="auto" w:fill="FFFFFF" w:themeFill="background1"/>
            <w:noWrap w:val="0"/>
            <w:vAlign w:val="center"/>
          </w:tcPr>
          <w:p w14:paraId="38CD1A7E">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氨基酸水溶肥50克/亩</w:t>
            </w:r>
          </w:p>
        </w:tc>
      </w:tr>
    </w:tbl>
    <w:p w14:paraId="06CCD970">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微软雅黑" w:hAnsi="微软雅黑" w:eastAsia="微软雅黑" w:cs="微软雅黑"/>
          <w:color w:val="auto"/>
          <w:kern w:val="0"/>
          <w:sz w:val="24"/>
          <w:szCs w:val="24"/>
          <w:lang w:eastAsia="zh-CN"/>
        </w:rPr>
      </w:pPr>
      <w:r>
        <w:rPr>
          <w:rFonts w:hint="eastAsia" w:ascii="微软雅黑" w:hAnsi="微软雅黑" w:eastAsia="微软雅黑" w:cs="微软雅黑"/>
          <w:color w:val="auto"/>
          <w:kern w:val="0"/>
          <w:sz w:val="24"/>
          <w:szCs w:val="24"/>
          <w:lang w:eastAsia="zh-CN"/>
        </w:rPr>
        <w:t>提供具有国家农药登记证的合法产品，有效成分含量及剂型需符合国家相关标准，能够满足防治玉米螟及玉米病害的实际需求，依据作物生长阶段及病虫害发生情况，由专业技术人员制定科学用药方案。</w:t>
      </w:r>
      <w:r>
        <w:rPr>
          <w:rFonts w:hint="eastAsia" w:ascii="微软雅黑" w:hAnsi="微软雅黑" w:eastAsia="微软雅黑" w:cs="微软雅黑"/>
          <w:color w:val="auto"/>
          <w:kern w:val="0"/>
          <w:sz w:val="24"/>
          <w:szCs w:val="24"/>
          <w:highlight w:val="none"/>
          <w:lang w:val="en-US" w:eastAsia="zh-CN" w:bidi="ar"/>
        </w:rPr>
        <w:t>以上产品需要在玉米上取得登记。</w:t>
      </w:r>
    </w:p>
    <w:p w14:paraId="72AB260C">
      <w:pPr>
        <w:pStyle w:val="12"/>
        <w:shd w:val="clear" w:color="auto" w:fill="auto"/>
        <w:spacing w:line="360" w:lineRule="auto"/>
        <w:ind w:firstLine="0" w:firstLineChars="0"/>
        <w:jc w:val="center"/>
        <w:outlineLvl w:val="0"/>
        <w:rPr>
          <w:rFonts w:hint="eastAsia" w:ascii="微软雅黑" w:hAnsi="微软雅黑" w:eastAsia="微软雅黑" w:cs="微软雅黑"/>
          <w:color w:val="auto"/>
          <w:sz w:val="44"/>
          <w:szCs w:val="44"/>
          <w:highlight w:val="none"/>
          <w:lang w:val="zh-CN"/>
        </w:rPr>
      </w:pPr>
      <w:r>
        <w:rPr>
          <w:rFonts w:hint="eastAsia" w:ascii="微软雅黑" w:hAnsi="微软雅黑" w:eastAsia="微软雅黑" w:cs="微软雅黑"/>
          <w:b/>
          <w:bCs/>
          <w:color w:val="auto"/>
          <w:sz w:val="40"/>
          <w:szCs w:val="40"/>
          <w:highlight w:val="none"/>
          <w:lang w:val="zh-CN" w:eastAsia="zh-CN" w:bidi="ar-SA"/>
        </w:rPr>
        <w:br w:type="page"/>
      </w:r>
      <w:r>
        <w:rPr>
          <w:rFonts w:hint="eastAsia" w:ascii="微软雅黑" w:hAnsi="微软雅黑" w:eastAsia="微软雅黑" w:cs="微软雅黑"/>
          <w:b/>
          <w:bCs/>
          <w:color w:val="auto"/>
          <w:sz w:val="40"/>
          <w:szCs w:val="40"/>
          <w:highlight w:val="none"/>
          <w:lang w:val="zh-CN" w:eastAsia="zh-CN" w:bidi="ar-SA"/>
        </w:rPr>
        <w:t>第六部分</w:t>
      </w:r>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t>磋商办法</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4CF0DB6F">
      <w:pPr>
        <w:shd w:val="clear" w:color="auto" w:fill="auto"/>
        <w:tabs>
          <w:tab w:val="left" w:pos="792"/>
          <w:tab w:val="left" w:pos="972"/>
          <w:tab w:val="left" w:pos="1152"/>
          <w:tab w:val="left" w:pos="1440"/>
        </w:tabs>
        <w:autoSpaceDE w:val="0"/>
        <w:autoSpaceDN w:val="0"/>
        <w:adjustRightInd w:val="0"/>
        <w:spacing w:line="360" w:lineRule="auto"/>
        <w:outlineLvl w:val="1"/>
        <w:rPr>
          <w:rFonts w:hint="eastAsia" w:ascii="微软雅黑" w:hAnsi="微软雅黑" w:eastAsia="微软雅黑" w:cs="微软雅黑"/>
          <w:b/>
          <w:bCs/>
          <w:color w:val="auto"/>
          <w:sz w:val="24"/>
          <w:szCs w:val="24"/>
          <w:highlight w:val="none"/>
          <w:lang w:val="zh-CN"/>
        </w:rPr>
      </w:pPr>
      <w:bookmarkStart w:id="279" w:name="_Toc14246"/>
      <w:bookmarkStart w:id="280" w:name="_Toc9287"/>
      <w:bookmarkStart w:id="281" w:name="_Toc25485"/>
      <w:bookmarkStart w:id="282" w:name="_Toc17966"/>
      <w:r>
        <w:rPr>
          <w:rFonts w:hint="eastAsia" w:ascii="微软雅黑" w:hAnsi="微软雅黑" w:eastAsia="微软雅黑" w:cs="微软雅黑"/>
          <w:b/>
          <w:bCs/>
          <w:color w:val="auto"/>
          <w:sz w:val="24"/>
          <w:szCs w:val="24"/>
          <w:highlight w:val="none"/>
          <w:lang w:val="zh-CN"/>
        </w:rPr>
        <w:t>一、磋商原则</w:t>
      </w:r>
      <w:bookmarkEnd w:id="279"/>
      <w:bookmarkEnd w:id="280"/>
      <w:bookmarkEnd w:id="281"/>
      <w:bookmarkEnd w:id="282"/>
    </w:p>
    <w:p w14:paraId="209A1973">
      <w:pPr>
        <w:shd w:val="clear" w:color="auto" w:fill="auto"/>
        <w:spacing w:line="360" w:lineRule="auto"/>
        <w:ind w:firstLine="63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1、坚持公开、公平的原则，公正地对待所有磋商供应商。</w:t>
      </w:r>
    </w:p>
    <w:p w14:paraId="22410BE0">
      <w:pPr>
        <w:shd w:val="clear" w:color="auto" w:fill="auto"/>
        <w:spacing w:line="360" w:lineRule="auto"/>
        <w:ind w:firstLine="63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2、坚持竞争性磋商文件的所有相关规定，择优定标。</w:t>
      </w:r>
    </w:p>
    <w:p w14:paraId="275F4156">
      <w:pPr>
        <w:shd w:val="clear" w:color="auto" w:fill="auto"/>
        <w:spacing w:line="360" w:lineRule="auto"/>
        <w:outlineLvl w:val="1"/>
        <w:rPr>
          <w:rFonts w:hint="eastAsia" w:ascii="微软雅黑" w:hAnsi="微软雅黑" w:eastAsia="微软雅黑" w:cs="微软雅黑"/>
          <w:b/>
          <w:bCs/>
          <w:color w:val="auto"/>
          <w:sz w:val="24"/>
          <w:szCs w:val="24"/>
          <w:highlight w:val="none"/>
          <w:lang w:val="zh-CN"/>
        </w:rPr>
      </w:pPr>
      <w:bookmarkStart w:id="283" w:name="_Toc14270"/>
      <w:bookmarkStart w:id="284" w:name="_Toc7234"/>
      <w:bookmarkStart w:id="285" w:name="_Toc12891"/>
      <w:bookmarkStart w:id="286" w:name="_Toc8863"/>
      <w:r>
        <w:rPr>
          <w:rFonts w:hint="eastAsia" w:ascii="微软雅黑" w:hAnsi="微软雅黑" w:eastAsia="微软雅黑" w:cs="微软雅黑"/>
          <w:b/>
          <w:bCs/>
          <w:color w:val="auto"/>
          <w:sz w:val="24"/>
          <w:szCs w:val="24"/>
          <w:highlight w:val="none"/>
          <w:lang w:val="zh-CN"/>
        </w:rPr>
        <w:t>二、磋商程序</w:t>
      </w:r>
      <w:bookmarkEnd w:id="283"/>
      <w:bookmarkEnd w:id="284"/>
      <w:bookmarkEnd w:id="285"/>
      <w:bookmarkEnd w:id="286"/>
    </w:p>
    <w:p w14:paraId="4B940085">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1、磋商</w:t>
      </w:r>
    </w:p>
    <w:p w14:paraId="70035B02">
      <w:pPr>
        <w:widowControl/>
        <w:shd w:val="clear" w:color="auto" w:fill="auto"/>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1.1、磋商活动由采购代理机构组织，采购人授权磋商小组所有成员集中与每一供应商在规定时间、地点进行磋商；</w:t>
      </w:r>
    </w:p>
    <w:p w14:paraId="12BF2EBB">
      <w:pPr>
        <w:widowControl/>
        <w:shd w:val="clear" w:color="auto" w:fill="auto"/>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、磋商由采购代理机构主持；</w:t>
      </w:r>
    </w:p>
    <w:p w14:paraId="58D5BC14">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2、磋商小组</w:t>
      </w:r>
    </w:p>
    <w:p w14:paraId="4357917B">
      <w:pPr>
        <w:widowControl/>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磋商小组成员由</w:t>
      </w:r>
      <w:r>
        <w:rPr>
          <w:rFonts w:hint="eastAsia" w:ascii="微软雅黑" w:hAnsi="微软雅黑" w:eastAsia="微软雅黑" w:cs="微软雅黑"/>
          <w:color w:val="auto"/>
          <w:sz w:val="24"/>
          <w:szCs w:val="24"/>
          <w:highlight w:val="none"/>
        </w:rPr>
        <w:t>3</w:t>
      </w:r>
      <w:r>
        <w:rPr>
          <w:rFonts w:hint="eastAsia" w:ascii="微软雅黑" w:hAnsi="微软雅黑" w:eastAsia="微软雅黑" w:cs="微软雅黑"/>
          <w:color w:val="auto"/>
          <w:sz w:val="24"/>
          <w:szCs w:val="24"/>
          <w:highlight w:val="none"/>
          <w:lang w:val="zh-CN"/>
        </w:rPr>
        <w:t>人组成。其中包含采购人代表</w:t>
      </w:r>
      <w:r>
        <w:rPr>
          <w:rFonts w:hint="eastAsia" w:ascii="微软雅黑" w:hAnsi="微软雅黑" w:eastAsia="微软雅黑" w:cs="微软雅黑"/>
          <w:color w:val="auto"/>
          <w:sz w:val="24"/>
          <w:szCs w:val="24"/>
          <w:highlight w:val="none"/>
        </w:rPr>
        <w:t>1人，经济、</w:t>
      </w:r>
      <w:r>
        <w:rPr>
          <w:rFonts w:hint="eastAsia" w:ascii="微软雅黑" w:hAnsi="微软雅黑" w:eastAsia="微软雅黑" w:cs="微软雅黑"/>
          <w:color w:val="auto"/>
          <w:sz w:val="24"/>
          <w:szCs w:val="24"/>
          <w:highlight w:val="none"/>
          <w:lang w:val="zh-CN"/>
        </w:rPr>
        <w:t>技术方面的评审专家</w:t>
      </w:r>
      <w:r>
        <w:rPr>
          <w:rFonts w:hint="eastAsia" w:ascii="微软雅黑" w:hAnsi="微软雅黑" w:eastAsia="微软雅黑" w:cs="微软雅黑"/>
          <w:color w:val="auto"/>
          <w:sz w:val="24"/>
          <w:szCs w:val="24"/>
          <w:highlight w:val="none"/>
        </w:rPr>
        <w:t>2人。经济、技术方面的评审专家从依法组建的河南省财政厅专家库中随机抽取。</w:t>
      </w:r>
    </w:p>
    <w:p w14:paraId="23A4446E">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3、磋商程序</w:t>
      </w:r>
    </w:p>
    <w:p w14:paraId="670E82D6">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3.1.磋商</w:t>
      </w:r>
    </w:p>
    <w:p w14:paraId="101A15A2">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3.1.1磋商活动由采购代理机构组织，采购人授权磋商小组集中与每一供应商在规定时间进行磋商；</w:t>
      </w:r>
    </w:p>
    <w:p w14:paraId="04301E24">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3.1.2磋商由采购代理机构主持；</w:t>
      </w:r>
    </w:p>
    <w:p w14:paraId="5614A195">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rPr>
        <w:t>3.1.3</w:t>
      </w:r>
      <w:r>
        <w:rPr>
          <w:rFonts w:hint="eastAsia" w:ascii="微软雅黑" w:hAnsi="微软雅黑" w:eastAsia="微软雅黑" w:cs="微软雅黑"/>
          <w:color w:val="auto"/>
          <w:sz w:val="24"/>
          <w:szCs w:val="24"/>
          <w:highlight w:val="none"/>
          <w:lang w:val="zh-CN"/>
        </w:rPr>
        <w:t>磋商原则</w:t>
      </w:r>
    </w:p>
    <w:p w14:paraId="26A3BD55">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szCs w:val="24"/>
          <w:highlight w:val="none"/>
          <w:lang w:val="zh-CN"/>
        </w:rPr>
        <w:t>）坚持公开、公平的原则，公正地对待所有磋商供应商。</w:t>
      </w:r>
    </w:p>
    <w:p w14:paraId="4C600A0E">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rPr>
        <w:t>2</w:t>
      </w:r>
      <w:r>
        <w:rPr>
          <w:rFonts w:hint="eastAsia" w:ascii="微软雅黑" w:hAnsi="微软雅黑" w:eastAsia="微软雅黑" w:cs="微软雅黑"/>
          <w:color w:val="auto"/>
          <w:sz w:val="24"/>
          <w:szCs w:val="24"/>
          <w:highlight w:val="none"/>
          <w:lang w:val="zh-CN"/>
        </w:rPr>
        <w:t>）坚持竞争性磋商文件的所有相关规定，择优定标。</w:t>
      </w:r>
    </w:p>
    <w:p w14:paraId="34F216CE">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3.2.磋商程序</w:t>
      </w:r>
    </w:p>
    <w:p w14:paraId="5816D517">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3.2.1首先由采购人介绍本次磋商的主要情况及供应商需要了解的主要事项；</w:t>
      </w:r>
    </w:p>
    <w:p w14:paraId="40CC6C91">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3.2.2磋商小组审阅</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w:t>
      </w:r>
    </w:p>
    <w:p w14:paraId="3701281B">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3.2.3围绕磋商要点，磋商小组全体成员集中与各个供应商分别进行磋商。逐家磋商一次为一个轮次，磋商轮次原则上为一轮，具体由磋商小组视情况决定。</w:t>
      </w:r>
    </w:p>
    <w:p w14:paraId="48978A5B">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3.2.</w:t>
      </w:r>
      <w:r>
        <w:rPr>
          <w:rFonts w:hint="eastAsia" w:ascii="微软雅黑" w:hAnsi="微软雅黑" w:eastAsia="微软雅黑" w:cs="微软雅黑"/>
          <w:color w:val="auto"/>
          <w:sz w:val="24"/>
          <w:szCs w:val="24"/>
          <w:highlight w:val="none"/>
          <w:lang w:val="en-US" w:eastAsia="zh-CN"/>
        </w:rPr>
        <w:t>4</w:t>
      </w:r>
      <w:r>
        <w:rPr>
          <w:rFonts w:hint="eastAsia" w:ascii="微软雅黑" w:hAnsi="微软雅黑" w:eastAsia="微软雅黑" w:cs="微软雅黑"/>
          <w:color w:val="auto"/>
          <w:sz w:val="24"/>
          <w:szCs w:val="24"/>
          <w:highlight w:val="none"/>
        </w:rPr>
        <w:t>磋商文件有实质性变动的，磋商小组将以书面形式通知所有参加磋商的供应商。</w:t>
      </w:r>
    </w:p>
    <w:p w14:paraId="4BAE2A85">
      <w:pPr>
        <w:shd w:val="clear" w:color="auto" w:fill="auto"/>
        <w:spacing w:line="360" w:lineRule="auto"/>
        <w:ind w:firstLine="480" w:firstLineChars="200"/>
        <w:outlineLvl w:val="9"/>
        <w:rPr>
          <w:rFonts w:hint="eastAsia" w:ascii="微软雅黑" w:hAnsi="微软雅黑" w:eastAsia="微软雅黑" w:cs="微软雅黑"/>
          <w:color w:val="FF0000"/>
          <w:sz w:val="24"/>
          <w:szCs w:val="24"/>
          <w:highlight w:val="none"/>
        </w:rPr>
      </w:pPr>
      <w:r>
        <w:rPr>
          <w:rFonts w:hint="eastAsia" w:ascii="微软雅黑" w:hAnsi="微软雅黑" w:eastAsia="微软雅黑" w:cs="微软雅黑"/>
          <w:color w:val="auto"/>
          <w:sz w:val="24"/>
          <w:szCs w:val="24"/>
          <w:highlight w:val="none"/>
        </w:rPr>
        <w:t>3.2.</w:t>
      </w: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rPr>
        <w:t>各供应商进行报价：</w:t>
      </w:r>
      <w:r>
        <w:rPr>
          <w:rFonts w:hint="eastAsia" w:ascii="微软雅黑" w:hAnsi="微软雅黑" w:eastAsia="微软雅黑" w:cs="微软雅黑"/>
          <w:b/>
          <w:bCs/>
          <w:color w:val="auto"/>
          <w:sz w:val="24"/>
          <w:szCs w:val="28"/>
          <w:highlight w:val="none"/>
          <w:lang w:val="en-US" w:eastAsia="zh-CN"/>
        </w:rPr>
        <w:t>本项目采用不少于三轮磋商方式</w:t>
      </w:r>
      <w:r>
        <w:rPr>
          <w:rFonts w:hint="eastAsia" w:ascii="微软雅黑" w:hAnsi="微软雅黑" w:eastAsia="微软雅黑" w:cs="微软雅黑"/>
          <w:color w:val="auto"/>
          <w:sz w:val="24"/>
          <w:szCs w:val="24"/>
          <w:highlight w:val="none"/>
        </w:rPr>
        <w:t>（注：</w:t>
      </w:r>
      <w:r>
        <w:rPr>
          <w:rFonts w:hint="eastAsia" w:ascii="微软雅黑" w:hAnsi="微软雅黑" w:eastAsia="微软雅黑" w:cs="微软雅黑"/>
          <w:color w:val="auto"/>
          <w:sz w:val="24"/>
          <w:szCs w:val="24"/>
          <w:highlight w:val="none"/>
          <w:lang w:val="en-US" w:eastAsia="zh-CN"/>
        </w:rPr>
        <w:t>后一次的</w:t>
      </w:r>
      <w:r>
        <w:rPr>
          <w:rFonts w:hint="eastAsia" w:ascii="微软雅黑" w:hAnsi="微软雅黑" w:eastAsia="微软雅黑" w:cs="微软雅黑"/>
          <w:color w:val="auto"/>
          <w:sz w:val="24"/>
          <w:szCs w:val="24"/>
          <w:highlight w:val="none"/>
        </w:rPr>
        <w:t>报价不能</w:t>
      </w:r>
      <w:r>
        <w:rPr>
          <w:rFonts w:hint="eastAsia" w:ascii="微软雅黑" w:hAnsi="微软雅黑" w:eastAsia="微软雅黑" w:cs="微软雅黑"/>
          <w:color w:val="auto"/>
          <w:sz w:val="24"/>
          <w:szCs w:val="24"/>
          <w:highlight w:val="none"/>
          <w:lang w:eastAsia="zh-CN"/>
        </w:rPr>
        <w:t>高于上次报价</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eastAsia="zh-CN"/>
        </w:rPr>
        <w:t>高于上次报价</w:t>
      </w:r>
      <w:r>
        <w:rPr>
          <w:rFonts w:hint="eastAsia" w:ascii="微软雅黑" w:hAnsi="微软雅黑" w:eastAsia="微软雅黑" w:cs="微软雅黑"/>
          <w:color w:val="auto"/>
          <w:sz w:val="24"/>
          <w:szCs w:val="24"/>
          <w:highlight w:val="none"/>
        </w:rPr>
        <w:t>视为无效标）</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b/>
          <w:bCs/>
          <w:color w:val="auto"/>
          <w:sz w:val="24"/>
          <w:szCs w:val="28"/>
          <w:highlight w:val="none"/>
          <w:lang w:val="en-US" w:eastAsia="zh-CN"/>
        </w:rPr>
        <w:t>均在系统内完成，要求在每次开始报价的30分钟内完成报价。 磋商供应商应委派授权委托人参加网上竞争性磋商及报价。</w:t>
      </w:r>
    </w:p>
    <w:p w14:paraId="6BF84964">
      <w:pPr>
        <w:pStyle w:val="7"/>
        <w:shd w:val="clear" w:color="auto" w:fill="auto"/>
        <w:tabs>
          <w:tab w:val="left" w:pos="1260"/>
        </w:tabs>
        <w:spacing w:line="360" w:lineRule="auto"/>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sz w:val="24"/>
          <w:szCs w:val="24"/>
          <w:highlight w:val="none"/>
        </w:rPr>
        <w:t>3.2.</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lang w:val="zh-CN"/>
        </w:rPr>
        <w:t>磋商结束后，</w:t>
      </w:r>
      <w:r>
        <w:rPr>
          <w:rFonts w:hint="eastAsia" w:ascii="微软雅黑" w:hAnsi="微软雅黑" w:eastAsia="微软雅黑" w:cs="微软雅黑"/>
          <w:color w:val="auto"/>
          <w:sz w:val="24"/>
          <w:szCs w:val="24"/>
          <w:highlight w:val="none"/>
        </w:rPr>
        <w:t>由磋商小组采用综合评分法对提交最后报价的供应商的响应文件和最后报价进行综合评分。</w:t>
      </w:r>
      <w:r>
        <w:rPr>
          <w:rFonts w:hint="eastAsia" w:ascii="微软雅黑" w:hAnsi="微软雅黑" w:eastAsia="微软雅黑" w:cs="微软雅黑"/>
          <w:color w:val="auto"/>
          <w:sz w:val="24"/>
          <w:szCs w:val="28"/>
          <w:highlight w:val="none"/>
          <w:lang w:val="zh-CN"/>
        </w:rPr>
        <w:t>按照评审得分由高到低顺序推荐3名以上成交候选供应商，并编写评审报告。评审得分相同的，按照最后报价由低到高的顺序推荐。评审得分且最后报价相同的，按照技术指标优劣顺序推荐。</w:t>
      </w:r>
    </w:p>
    <w:p w14:paraId="4000BBDB">
      <w:pPr>
        <w:widowControl/>
        <w:shd w:val="clear" w:color="auto" w:fill="auto"/>
        <w:spacing w:line="360" w:lineRule="auto"/>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4、评审磋商文件</w:t>
      </w:r>
    </w:p>
    <w:p w14:paraId="2F76ED93">
      <w:pPr>
        <w:pStyle w:val="6"/>
        <w:shd w:val="clear" w:color="auto" w:fill="auto"/>
        <w:spacing w:line="360" w:lineRule="auto"/>
        <w:ind w:left="0" w:leftChars="0" w:firstLine="480" w:firstLineChars="200"/>
        <w:rPr>
          <w:rFonts w:hint="eastAsia" w:ascii="微软雅黑" w:hAnsi="微软雅黑" w:eastAsia="微软雅黑" w:cs="微软雅黑"/>
          <w:b/>
          <w:bCs/>
          <w:color w:val="auto"/>
          <w:sz w:val="24"/>
          <w:szCs w:val="24"/>
          <w:highlight w:val="none"/>
          <w:lang w:val="zh-CN"/>
        </w:rPr>
      </w:pPr>
      <w:r>
        <w:rPr>
          <w:rFonts w:hint="eastAsia" w:ascii="微软雅黑" w:hAnsi="微软雅黑" w:eastAsia="微软雅黑" w:cs="微软雅黑"/>
          <w:b/>
          <w:bCs/>
          <w:color w:val="auto"/>
          <w:sz w:val="24"/>
          <w:szCs w:val="24"/>
          <w:highlight w:val="none"/>
        </w:rPr>
        <w:t>4.</w:t>
      </w:r>
      <w:r>
        <w:rPr>
          <w:rFonts w:hint="eastAsia" w:ascii="微软雅黑" w:hAnsi="微软雅黑" w:eastAsia="微软雅黑" w:cs="微软雅黑"/>
          <w:b/>
          <w:bCs/>
          <w:color w:val="auto"/>
          <w:sz w:val="24"/>
          <w:szCs w:val="24"/>
          <w:highlight w:val="none"/>
          <w:lang w:val="zh-CN"/>
        </w:rPr>
        <w:t>1、磋商小组审查磋商供应商的资格性，填写《资格性审查表》。</w:t>
      </w:r>
    </w:p>
    <w:p w14:paraId="010D68AA">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资格性审查的内容：</w:t>
      </w:r>
    </w:p>
    <w:p w14:paraId="5AECB504">
      <w:pPr>
        <w:pStyle w:val="7"/>
        <w:shd w:val="clear" w:color="auto" w:fill="auto"/>
        <w:tabs>
          <w:tab w:val="left" w:pos="1260"/>
        </w:tabs>
        <w:spacing w:line="360" w:lineRule="auto"/>
        <w:ind w:firstLine="480" w:firstLineChars="200"/>
        <w:rPr>
          <w:rFonts w:hint="eastAsia" w:ascii="微软雅黑" w:hAnsi="微软雅黑" w:eastAsia="微软雅黑" w:cs="微软雅黑"/>
          <w:color w:val="auto"/>
          <w:sz w:val="24"/>
          <w:szCs w:val="28"/>
          <w:highlight w:val="none"/>
          <w:lang w:val="zh-CN" w:eastAsia="zh-CN"/>
        </w:rPr>
      </w:pP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1</w:t>
      </w: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法定代表人身份证</w:t>
      </w:r>
      <w:r>
        <w:rPr>
          <w:rFonts w:hint="eastAsia" w:ascii="微软雅黑" w:hAnsi="微软雅黑" w:eastAsia="微软雅黑" w:cs="微软雅黑"/>
          <w:color w:val="auto"/>
          <w:sz w:val="24"/>
          <w:szCs w:val="28"/>
          <w:highlight w:val="none"/>
          <w:lang w:val="zh-CN" w:eastAsia="zh-CN"/>
        </w:rPr>
        <w:t>；（若为法定代表人参与投标）；委托代理人身份证和授权委托书及其单位为其缴纳的202</w:t>
      </w:r>
      <w:r>
        <w:rPr>
          <w:rFonts w:hint="eastAsia" w:ascii="微软雅黑" w:hAnsi="微软雅黑" w:eastAsia="微软雅黑" w:cs="微软雅黑"/>
          <w:color w:val="auto"/>
          <w:sz w:val="24"/>
          <w:szCs w:val="28"/>
          <w:highlight w:val="none"/>
          <w:lang w:val="en-US" w:eastAsia="zh-CN"/>
        </w:rPr>
        <w:t>6</w:t>
      </w:r>
      <w:r>
        <w:rPr>
          <w:rFonts w:hint="eastAsia" w:ascii="微软雅黑" w:hAnsi="微软雅黑" w:eastAsia="微软雅黑" w:cs="微软雅黑"/>
          <w:color w:val="auto"/>
          <w:sz w:val="24"/>
          <w:szCs w:val="28"/>
          <w:highlight w:val="none"/>
          <w:lang w:val="zh-CN" w:eastAsia="zh-CN"/>
        </w:rPr>
        <w:t>年01月01日以来任意一个月的社保证明；（若为委托代理人参与投标）；</w:t>
      </w:r>
    </w:p>
    <w:p w14:paraId="3C0C3D6A">
      <w:pPr>
        <w:pStyle w:val="7"/>
        <w:shd w:val="clear" w:color="auto" w:fill="auto"/>
        <w:tabs>
          <w:tab w:val="left" w:pos="1260"/>
        </w:tabs>
        <w:spacing w:line="360" w:lineRule="auto"/>
        <w:ind w:firstLine="480" w:firstLineChars="200"/>
        <w:rPr>
          <w:rFonts w:hint="eastAsia" w:ascii="微软雅黑" w:hAnsi="微软雅黑" w:eastAsia="微软雅黑" w:cs="微软雅黑"/>
          <w:color w:val="auto"/>
          <w:sz w:val="24"/>
          <w:szCs w:val="28"/>
          <w:highlight w:val="none"/>
          <w:lang w:val="zh-CN" w:eastAsia="zh-CN"/>
        </w:rPr>
      </w:pP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2</w:t>
      </w:r>
      <w:r>
        <w:rPr>
          <w:rFonts w:hint="eastAsia" w:ascii="微软雅黑" w:hAnsi="微软雅黑" w:eastAsia="微软雅黑" w:cs="微软雅黑"/>
          <w:color w:val="auto"/>
          <w:sz w:val="24"/>
          <w:szCs w:val="28"/>
          <w:highlight w:val="none"/>
          <w:lang w:val="zh-CN" w:eastAsia="zh-CN"/>
        </w:rPr>
        <w:t>）供应商须具有有效的营业执照；</w:t>
      </w:r>
    </w:p>
    <w:p w14:paraId="089B7A7A">
      <w:pPr>
        <w:pStyle w:val="7"/>
        <w:shd w:val="clear" w:color="auto" w:fill="auto"/>
        <w:tabs>
          <w:tab w:val="left" w:pos="1260"/>
        </w:tabs>
        <w:spacing w:line="360" w:lineRule="auto"/>
        <w:ind w:firstLine="480" w:firstLineChars="200"/>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3</w:t>
      </w: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2标段</w:t>
      </w:r>
      <w:r>
        <w:rPr>
          <w:rFonts w:hint="eastAsia" w:ascii="微软雅黑" w:hAnsi="微软雅黑" w:eastAsia="微软雅黑" w:cs="微软雅黑"/>
          <w:color w:val="auto"/>
          <w:sz w:val="24"/>
          <w:szCs w:val="28"/>
          <w:highlight w:val="none"/>
          <w:lang w:val="zh-CN" w:eastAsia="zh-CN"/>
        </w:rPr>
        <w:t>供应商须具有《农药经营许可证》</w:t>
      </w:r>
      <w:r>
        <w:rPr>
          <w:rFonts w:hint="eastAsia" w:ascii="微软雅黑" w:hAnsi="微软雅黑" w:eastAsia="微软雅黑" w:cs="微软雅黑"/>
          <w:color w:val="auto"/>
          <w:sz w:val="24"/>
          <w:szCs w:val="28"/>
          <w:highlight w:val="none"/>
          <w:lang w:val="en-US" w:eastAsia="zh-CN"/>
        </w:rPr>
        <w:t>或《农药生产许可证》</w:t>
      </w: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同时所有产品需要在玉米上取得</w:t>
      </w:r>
      <w:r>
        <w:rPr>
          <w:rFonts w:hint="eastAsia" w:ascii="微软雅黑" w:hAnsi="微软雅黑" w:eastAsia="微软雅黑" w:cs="微软雅黑"/>
          <w:color w:val="auto"/>
          <w:sz w:val="24"/>
          <w:szCs w:val="28"/>
          <w:highlight w:val="none"/>
          <w:lang w:val="zh-CN" w:eastAsia="zh-CN"/>
        </w:rPr>
        <w:t>登记</w:t>
      </w:r>
      <w:r>
        <w:rPr>
          <w:rFonts w:hint="eastAsia" w:ascii="微软雅黑" w:hAnsi="微软雅黑" w:eastAsia="微软雅黑" w:cs="微软雅黑"/>
          <w:color w:val="auto"/>
          <w:sz w:val="24"/>
          <w:szCs w:val="28"/>
          <w:highlight w:val="none"/>
          <w:lang w:val="en-US" w:eastAsia="zh-CN"/>
        </w:rPr>
        <w:t>，</w:t>
      </w:r>
      <w:r>
        <w:rPr>
          <w:rFonts w:hint="eastAsia" w:ascii="微软雅黑" w:hAnsi="微软雅黑" w:eastAsia="微软雅黑" w:cs="微软雅黑"/>
          <w:color w:val="auto"/>
          <w:sz w:val="24"/>
          <w:szCs w:val="28"/>
          <w:highlight w:val="none"/>
          <w:lang w:val="zh-CN" w:eastAsia="zh-CN"/>
        </w:rPr>
        <w:t>所供农药产品须提供登记证、标准证、生产许可证，所供肥料产品须提供产品的肥料登记证或农业农村部备案号、标准证。</w:t>
      </w:r>
    </w:p>
    <w:p w14:paraId="723504CF">
      <w:pPr>
        <w:pStyle w:val="7"/>
        <w:shd w:val="clear" w:color="auto" w:fill="auto"/>
        <w:tabs>
          <w:tab w:val="left" w:pos="1260"/>
        </w:tabs>
        <w:spacing w:line="360" w:lineRule="auto"/>
        <w:ind w:firstLine="480" w:firstLineChars="20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4</w:t>
      </w: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zh-CN"/>
        </w:rPr>
        <w:t>供应商须为中小微企业，同时提供《中小企业声明函》；</w:t>
      </w:r>
    </w:p>
    <w:p w14:paraId="631AD67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5</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kern w:val="0"/>
          <w:sz w:val="24"/>
          <w:szCs w:val="24"/>
          <w:highlight w:val="none"/>
          <w:lang w:val="en-US" w:eastAsia="zh-CN" w:bidi="ar"/>
        </w:rPr>
        <w:t>根据《关于在政府采购活动中查询及使用信用记录有关问题的通知》（财库[2016]125号）的规定，未被列入失信被执行人、</w:t>
      </w:r>
      <w:r>
        <w:rPr>
          <w:rFonts w:hint="eastAsia" w:ascii="微软雅黑" w:hAnsi="微软雅黑" w:eastAsia="微软雅黑" w:cs="微软雅黑"/>
          <w:color w:val="auto"/>
          <w:kern w:val="0"/>
          <w:sz w:val="24"/>
          <w:szCs w:val="24"/>
          <w:highlight w:val="none"/>
          <w:lang w:val="zh-TW" w:eastAsia="zh-CN" w:bidi="ar"/>
        </w:rPr>
        <w:t>重大税收违法失信主体名单</w:t>
      </w:r>
      <w:r>
        <w:rPr>
          <w:rFonts w:hint="eastAsia" w:ascii="微软雅黑" w:hAnsi="微软雅黑" w:eastAsia="微软雅黑" w:cs="微软雅黑"/>
          <w:color w:val="auto"/>
          <w:kern w:val="0"/>
          <w:sz w:val="24"/>
          <w:szCs w:val="24"/>
          <w:highlight w:val="none"/>
          <w:lang w:val="en-US" w:eastAsia="zh-CN" w:bidi="ar"/>
        </w:rPr>
        <w:t>、政府采购严重违法失信行为记录名</w:t>
      </w:r>
      <w:r>
        <w:rPr>
          <w:rFonts w:hint="eastAsia" w:ascii="微软雅黑" w:hAnsi="微软雅黑" w:eastAsia="微软雅黑" w:cs="微软雅黑"/>
          <w:color w:val="auto"/>
          <w:kern w:val="0"/>
          <w:sz w:val="24"/>
          <w:szCs w:val="24"/>
          <w:highlight w:val="none"/>
          <w:lang w:val="zh-TW" w:eastAsia="zh-CN" w:bidi="ar"/>
        </w:rPr>
        <w:t>单的</w:t>
      </w:r>
      <w:r>
        <w:rPr>
          <w:rFonts w:hint="eastAsia" w:ascii="微软雅黑" w:hAnsi="微软雅黑" w:eastAsia="微软雅黑" w:cs="微软雅黑"/>
          <w:color w:val="auto"/>
          <w:kern w:val="0"/>
          <w:sz w:val="24"/>
          <w:szCs w:val="24"/>
          <w:highlight w:val="none"/>
          <w:lang w:val="en-US" w:eastAsia="zh-CN" w:bidi="ar"/>
        </w:rPr>
        <w:t>承诺函（格式自拟）；</w:t>
      </w:r>
    </w:p>
    <w:p w14:paraId="44F27B2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zh-TW" w:eastAsia="zh-CN" w:bidi="ar"/>
        </w:rPr>
      </w:pPr>
      <w:r>
        <w:rPr>
          <w:rFonts w:hint="eastAsia" w:ascii="微软雅黑" w:hAnsi="微软雅黑" w:eastAsia="微软雅黑" w:cs="微软雅黑"/>
          <w:color w:val="auto"/>
          <w:kern w:val="0"/>
          <w:sz w:val="24"/>
          <w:szCs w:val="24"/>
          <w:highlight w:val="none"/>
          <w:lang w:val="en-US" w:eastAsia="zh-CN" w:bidi="ar"/>
        </w:rPr>
        <w:t>（6）单位负责人为同一人或者存在直接控股、管理关系的不同供应商，不得参加同一标段合同项下的政府采购活动；供应商须提供在“国家企业信用信息公示系统 ”中公示的网页截图或企业信用信息公示报告（网页截图或报告内容需包括公司基本信息、股东及出资信息及主要人员信息），如无法在该公示系统查询的，出具承诺函即可;</w:t>
      </w:r>
    </w:p>
    <w:p w14:paraId="79C2E00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b/>
          <w:bCs/>
          <w:color w:val="auto"/>
          <w:kern w:val="0"/>
          <w:sz w:val="24"/>
          <w:szCs w:val="24"/>
          <w:highlight w:val="none"/>
          <w:lang w:val="en-US" w:eastAsia="zh-CN" w:bidi="ar"/>
        </w:rPr>
      </w:pPr>
      <w:r>
        <w:rPr>
          <w:rFonts w:hint="eastAsia" w:ascii="微软雅黑" w:hAnsi="微软雅黑" w:eastAsia="微软雅黑" w:cs="微软雅黑"/>
          <w:b/>
          <w:bCs/>
          <w:color w:val="auto"/>
          <w:kern w:val="0"/>
          <w:sz w:val="24"/>
          <w:szCs w:val="24"/>
          <w:highlight w:val="none"/>
          <w:lang w:val="en-US" w:eastAsia="zh-CN" w:bidi="ar"/>
        </w:rPr>
        <w:t>以上证件响应文件中附复印件，评审时无需提供原件。</w:t>
      </w:r>
    </w:p>
    <w:p w14:paraId="79EA421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特别注意： 按照长垣市财政局&lt;&lt;长垣市财政局关于推行政府采购信用承诺制的通知&gt;&gt;长财字[2021]107号的要求，供应商在投标（响应时），按照规定提供信用承诺函，无需再提交下述证明材料。采购人有权在签订合同前要求成交人提供以下相关证明材料以核实中标（成交）人承诺事项的真实性。</w:t>
      </w:r>
    </w:p>
    <w:p w14:paraId="4BD4356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zh-CN" w:eastAsia="zh-CN" w:bidi="ar"/>
        </w:rPr>
        <w:t>（1）</w:t>
      </w:r>
      <w:r>
        <w:rPr>
          <w:rFonts w:hint="eastAsia" w:ascii="微软雅黑" w:hAnsi="微软雅黑" w:eastAsia="微软雅黑" w:cs="微软雅黑"/>
          <w:color w:val="auto"/>
          <w:kern w:val="0"/>
          <w:sz w:val="24"/>
          <w:szCs w:val="24"/>
          <w:highlight w:val="none"/>
          <w:lang w:val="en-US" w:eastAsia="zh-CN" w:bidi="ar"/>
        </w:rPr>
        <w:t>具有独立承担民事责任的能力（投标时无需提供）</w:t>
      </w:r>
    </w:p>
    <w:p w14:paraId="21EA0A5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zh-CN" w:eastAsia="zh-CN" w:bidi="ar"/>
        </w:rPr>
        <w:t>（2）</w:t>
      </w:r>
      <w:r>
        <w:rPr>
          <w:rFonts w:hint="eastAsia" w:ascii="微软雅黑" w:hAnsi="微软雅黑" w:eastAsia="微软雅黑" w:cs="微软雅黑"/>
          <w:color w:val="auto"/>
          <w:kern w:val="0"/>
          <w:sz w:val="24"/>
          <w:szCs w:val="24"/>
          <w:highlight w:val="none"/>
          <w:lang w:val="en-US" w:eastAsia="zh-CN" w:bidi="ar"/>
        </w:rPr>
        <w:t>具有良好的商业信誉和健全的财务会计制度（投标时无需提供）</w:t>
      </w:r>
    </w:p>
    <w:p w14:paraId="131485D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zh-CN" w:eastAsia="zh-CN" w:bidi="ar"/>
        </w:rPr>
        <w:t>（3）</w:t>
      </w:r>
      <w:r>
        <w:rPr>
          <w:rFonts w:hint="eastAsia" w:ascii="微软雅黑" w:hAnsi="微软雅黑" w:eastAsia="微软雅黑" w:cs="微软雅黑"/>
          <w:color w:val="auto"/>
          <w:kern w:val="0"/>
          <w:sz w:val="24"/>
          <w:szCs w:val="24"/>
          <w:highlight w:val="none"/>
          <w:lang w:val="en-US" w:eastAsia="zh-CN" w:bidi="ar"/>
        </w:rPr>
        <w:t>具有履行合同所必需的设备和专业技术能力（投标时无需提供）</w:t>
      </w:r>
    </w:p>
    <w:p w14:paraId="4961722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zh-CN" w:eastAsia="zh-CN" w:bidi="ar"/>
        </w:rPr>
        <w:t>（4）</w:t>
      </w:r>
      <w:r>
        <w:rPr>
          <w:rFonts w:hint="eastAsia" w:ascii="微软雅黑" w:hAnsi="微软雅黑" w:eastAsia="微软雅黑" w:cs="微软雅黑"/>
          <w:color w:val="auto"/>
          <w:kern w:val="0"/>
          <w:sz w:val="24"/>
          <w:szCs w:val="24"/>
          <w:highlight w:val="none"/>
          <w:lang w:val="en-US" w:eastAsia="zh-CN" w:bidi="ar"/>
        </w:rPr>
        <w:t>有依法缴纳社会保障资金的良好记录（投标时无需提供）</w:t>
      </w:r>
    </w:p>
    <w:p w14:paraId="021FCCA2">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sz w:val="24"/>
          <w:szCs w:val="24"/>
          <w:highlight w:val="none"/>
          <w:lang w:val="zh-CN" w:eastAsia="zh-CN" w:bidi="ar-SA"/>
        </w:rPr>
        <w:t>（5）</w:t>
      </w:r>
      <w:r>
        <w:rPr>
          <w:rFonts w:hint="eastAsia" w:ascii="微软雅黑" w:hAnsi="微软雅黑" w:eastAsia="微软雅黑" w:cs="微软雅黑"/>
          <w:color w:val="auto"/>
          <w:sz w:val="24"/>
          <w:szCs w:val="24"/>
          <w:highlight w:val="none"/>
          <w:lang w:val="en-US"/>
        </w:rPr>
        <w:t>参加政府采购活动前三年内，在经营活动中没有重大违法记录（投标时无需提供）</w:t>
      </w:r>
    </w:p>
    <w:p w14:paraId="3324F42B">
      <w:pPr>
        <w:shd w:val="clear" w:color="auto" w:fill="auto"/>
        <w:adjustRightInd w:val="0"/>
        <w:snapToGrid w:val="0"/>
        <w:spacing w:line="360" w:lineRule="auto"/>
        <w:ind w:firstLine="480" w:firstLineChars="200"/>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8"/>
          <w:highlight w:val="none"/>
          <w:lang w:val="zh-CN"/>
        </w:rPr>
        <w:t>4.2、</w:t>
      </w:r>
      <w:r>
        <w:rPr>
          <w:rFonts w:hint="eastAsia" w:ascii="微软雅黑" w:hAnsi="微软雅黑" w:eastAsia="微软雅黑" w:cs="微软雅黑"/>
          <w:b/>
          <w:bCs/>
          <w:color w:val="auto"/>
          <w:sz w:val="24"/>
          <w:szCs w:val="24"/>
          <w:highlight w:val="none"/>
          <w:lang w:val="en-US" w:eastAsia="zh-CN"/>
        </w:rPr>
        <w:t>竞争性磋商小组依据竞争性磋商文件规定，对响应文件中的完整性审查评审内容是否按要求提供等进行审查（完整性审查评审内容如下），以确定竞争性磋商供应商是否具备参与竞争性磋商的资格。</w:t>
      </w:r>
    </w:p>
    <w:p w14:paraId="23C26654">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color w:val="auto"/>
          <w:sz w:val="24"/>
          <w:szCs w:val="24"/>
          <w:highlight w:val="none"/>
          <w:lang w:val="en-US" w:eastAsia="zh-CN"/>
        </w:rPr>
        <w:t>完整性</w:t>
      </w:r>
      <w:r>
        <w:rPr>
          <w:rFonts w:hint="eastAsia" w:ascii="微软雅黑" w:hAnsi="微软雅黑" w:eastAsia="微软雅黑" w:cs="微软雅黑"/>
          <w:b/>
          <w:color w:val="auto"/>
          <w:sz w:val="24"/>
          <w:szCs w:val="24"/>
          <w:highlight w:val="none"/>
        </w:rPr>
        <w:t>审查</w:t>
      </w:r>
      <w:r>
        <w:rPr>
          <w:rFonts w:hint="eastAsia" w:ascii="微软雅黑" w:hAnsi="微软雅黑" w:eastAsia="微软雅黑" w:cs="微软雅黑"/>
          <w:b/>
          <w:color w:val="auto"/>
          <w:sz w:val="24"/>
          <w:szCs w:val="24"/>
          <w:highlight w:val="none"/>
          <w:lang w:eastAsia="zh-CN"/>
        </w:rPr>
        <w:t>内容：</w:t>
      </w:r>
    </w:p>
    <w:p w14:paraId="21AED181">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（1）竞争性磋商函：符合竞争性磋商文件内容要求</w:t>
      </w:r>
    </w:p>
    <w:p w14:paraId="02CE50BA">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（2）采购项目承诺书：符合竞争性磋商文件内容要求</w:t>
      </w:r>
    </w:p>
    <w:p w14:paraId="19877B3E">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（3）</w:t>
      </w:r>
      <w:r>
        <w:rPr>
          <w:rFonts w:hint="eastAsia" w:ascii="微软雅黑" w:hAnsi="微软雅黑" w:eastAsia="微软雅黑" w:cs="微软雅黑"/>
          <w:color w:val="auto"/>
          <w:kern w:val="0"/>
          <w:sz w:val="24"/>
          <w:szCs w:val="24"/>
          <w:highlight w:val="none"/>
          <w:lang w:val="en-US" w:eastAsia="zh-CN" w:bidi="ar"/>
        </w:rPr>
        <w:t>反商业贿赂承诺书</w:t>
      </w:r>
      <w:r>
        <w:rPr>
          <w:rFonts w:hint="eastAsia" w:ascii="微软雅黑" w:hAnsi="微软雅黑" w:eastAsia="微软雅黑" w:cs="微软雅黑"/>
          <w:b w:val="0"/>
          <w:bCs/>
          <w:color w:val="auto"/>
          <w:sz w:val="24"/>
          <w:szCs w:val="24"/>
          <w:highlight w:val="none"/>
          <w:lang w:val="en-US" w:eastAsia="zh-CN"/>
        </w:rPr>
        <w:t>：符合竞争性磋商文件内容要求</w:t>
      </w:r>
    </w:p>
    <w:p w14:paraId="68CD4821">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（4）</w:t>
      </w:r>
      <w:r>
        <w:rPr>
          <w:rFonts w:hint="eastAsia" w:ascii="微软雅黑" w:hAnsi="微软雅黑" w:eastAsia="微软雅黑" w:cs="微软雅黑"/>
          <w:color w:val="auto"/>
          <w:kern w:val="0"/>
          <w:sz w:val="24"/>
          <w:szCs w:val="24"/>
          <w:highlight w:val="none"/>
          <w:lang w:val="en-US" w:eastAsia="zh-CN" w:bidi="ar"/>
        </w:rPr>
        <w:t>商务要求响应情况表</w:t>
      </w:r>
      <w:r>
        <w:rPr>
          <w:rFonts w:hint="eastAsia" w:ascii="微软雅黑" w:hAnsi="微软雅黑" w:eastAsia="微软雅黑" w:cs="微软雅黑"/>
          <w:b w:val="0"/>
          <w:bCs/>
          <w:color w:val="auto"/>
          <w:sz w:val="24"/>
          <w:szCs w:val="24"/>
          <w:highlight w:val="none"/>
          <w:lang w:val="en-US" w:eastAsia="zh-CN"/>
        </w:rPr>
        <w:t>：符合竞争性磋商文件内容要求</w:t>
      </w:r>
    </w:p>
    <w:p w14:paraId="4D351165">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（5）</w:t>
      </w:r>
      <w:r>
        <w:rPr>
          <w:rFonts w:hint="eastAsia" w:ascii="微软雅黑" w:hAnsi="微软雅黑" w:eastAsia="微软雅黑" w:cs="微软雅黑"/>
          <w:color w:val="auto"/>
          <w:kern w:val="0"/>
          <w:sz w:val="24"/>
          <w:szCs w:val="24"/>
          <w:highlight w:val="none"/>
          <w:lang w:val="en-US" w:eastAsia="zh-CN" w:bidi="ar"/>
        </w:rPr>
        <w:t>落实的政府采购政策</w:t>
      </w:r>
      <w:r>
        <w:rPr>
          <w:rFonts w:hint="eastAsia" w:ascii="微软雅黑" w:hAnsi="微软雅黑" w:eastAsia="微软雅黑" w:cs="微软雅黑"/>
          <w:b w:val="0"/>
          <w:bCs/>
          <w:color w:val="auto"/>
          <w:sz w:val="24"/>
          <w:szCs w:val="24"/>
          <w:highlight w:val="none"/>
          <w:lang w:val="en-US" w:eastAsia="zh-CN"/>
        </w:rPr>
        <w:t>：符合竞争性磋商文件内容要求</w:t>
      </w:r>
    </w:p>
    <w:p w14:paraId="5824E655">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（6）第一次报价表：符合竞争性磋商文件内容要求</w:t>
      </w:r>
    </w:p>
    <w:p w14:paraId="03544CA2">
      <w:pPr>
        <w:pStyle w:val="6"/>
        <w:shd w:val="clear" w:color="auto" w:fill="auto"/>
        <w:spacing w:line="360" w:lineRule="auto"/>
        <w:ind w:left="0" w:leftChars="0" w:firstLine="480" w:firstLineChars="200"/>
        <w:rPr>
          <w:rFonts w:hint="eastAsia" w:ascii="微软雅黑" w:hAnsi="微软雅黑" w:eastAsia="微软雅黑" w:cs="微软雅黑"/>
          <w:b/>
          <w:bCs/>
          <w:color w:val="auto"/>
          <w:sz w:val="24"/>
          <w:szCs w:val="24"/>
          <w:highlight w:val="none"/>
          <w:lang w:val="zh-CN"/>
        </w:rPr>
      </w:pPr>
      <w:r>
        <w:rPr>
          <w:rFonts w:hint="eastAsia" w:ascii="微软雅黑" w:hAnsi="微软雅黑" w:eastAsia="微软雅黑" w:cs="微软雅黑"/>
          <w:b/>
          <w:bCs/>
          <w:color w:val="auto"/>
          <w:sz w:val="24"/>
          <w:szCs w:val="24"/>
          <w:highlight w:val="none"/>
        </w:rPr>
        <w:t>4.</w:t>
      </w:r>
      <w:r>
        <w:rPr>
          <w:rFonts w:hint="eastAsia" w:ascii="微软雅黑" w:hAnsi="微软雅黑" w:eastAsia="微软雅黑" w:cs="微软雅黑"/>
          <w:b/>
          <w:bCs/>
          <w:color w:val="auto"/>
          <w:sz w:val="24"/>
          <w:szCs w:val="24"/>
          <w:highlight w:val="none"/>
          <w:lang w:val="en-US" w:eastAsia="zh-CN"/>
        </w:rPr>
        <w:t>3</w:t>
      </w:r>
      <w:r>
        <w:rPr>
          <w:rFonts w:hint="eastAsia" w:ascii="微软雅黑" w:hAnsi="微软雅黑" w:eastAsia="微软雅黑" w:cs="微软雅黑"/>
          <w:b/>
          <w:bCs/>
          <w:color w:val="auto"/>
          <w:sz w:val="24"/>
          <w:szCs w:val="24"/>
          <w:highlight w:val="none"/>
        </w:rPr>
        <w:t>、</w:t>
      </w:r>
      <w:r>
        <w:rPr>
          <w:rFonts w:hint="eastAsia" w:ascii="微软雅黑" w:hAnsi="微软雅黑" w:eastAsia="微软雅黑" w:cs="微软雅黑"/>
          <w:b/>
          <w:bCs/>
          <w:color w:val="auto"/>
          <w:sz w:val="24"/>
          <w:szCs w:val="24"/>
          <w:highlight w:val="none"/>
          <w:lang w:val="zh-CN"/>
        </w:rPr>
        <w:t>磋商小组审查磋商供应商的响应文件的有效性，是否按照竞争性磋商文件的要求编写响应文件，填写《符合性审查表》。</w:t>
      </w:r>
    </w:p>
    <w:p w14:paraId="7B3A22CF">
      <w:pPr>
        <w:widowControl/>
        <w:shd w:val="clear" w:color="auto" w:fill="auto"/>
        <w:spacing w:line="360" w:lineRule="auto"/>
        <w:ind w:firstLine="36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满足</w:t>
      </w:r>
      <w:r>
        <w:rPr>
          <w:rFonts w:hint="eastAsia" w:ascii="微软雅黑" w:hAnsi="微软雅黑" w:eastAsia="微软雅黑" w:cs="微软雅黑"/>
          <w:color w:val="auto"/>
          <w:sz w:val="24"/>
          <w:szCs w:val="24"/>
          <w:highlight w:val="none"/>
          <w:lang w:val="zh-CN"/>
        </w:rPr>
        <w:t>下列</w:t>
      </w:r>
      <w:r>
        <w:rPr>
          <w:rFonts w:hint="eastAsia" w:ascii="微软雅黑" w:hAnsi="微软雅黑" w:eastAsia="微软雅黑" w:cs="微软雅黑"/>
          <w:color w:val="auto"/>
          <w:sz w:val="24"/>
          <w:szCs w:val="24"/>
          <w:highlight w:val="none"/>
          <w:lang w:val="en-US" w:eastAsia="zh-CN"/>
        </w:rPr>
        <w:t>全部</w:t>
      </w:r>
      <w:r>
        <w:rPr>
          <w:rFonts w:hint="eastAsia" w:ascii="微软雅黑" w:hAnsi="微软雅黑" w:eastAsia="微软雅黑" w:cs="微软雅黑"/>
          <w:color w:val="auto"/>
          <w:sz w:val="24"/>
          <w:szCs w:val="24"/>
          <w:highlight w:val="none"/>
          <w:lang w:val="zh-CN"/>
        </w:rPr>
        <w:t>内容</w:t>
      </w:r>
      <w:r>
        <w:rPr>
          <w:rFonts w:hint="eastAsia" w:ascii="微软雅黑" w:hAnsi="微软雅黑" w:eastAsia="微软雅黑" w:cs="微软雅黑"/>
          <w:color w:val="auto"/>
          <w:sz w:val="24"/>
          <w:szCs w:val="24"/>
          <w:highlight w:val="none"/>
          <w:lang w:val="en-US" w:eastAsia="zh-CN"/>
        </w:rPr>
        <w:t>的方</w:t>
      </w:r>
      <w:r>
        <w:rPr>
          <w:rFonts w:hint="eastAsia" w:ascii="微软雅黑" w:hAnsi="微软雅黑" w:eastAsia="微软雅黑" w:cs="微软雅黑"/>
          <w:color w:val="auto"/>
          <w:sz w:val="24"/>
          <w:szCs w:val="24"/>
          <w:highlight w:val="none"/>
          <w:lang w:val="zh-CN"/>
        </w:rPr>
        <w:t>能通过符合性审查</w:t>
      </w:r>
    </w:p>
    <w:p w14:paraId="1DA053BF">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eastAsia="zh-CN"/>
        </w:rPr>
        <w:t>（1）</w:t>
      </w:r>
      <w:r>
        <w:rPr>
          <w:rFonts w:hint="eastAsia" w:ascii="微软雅黑" w:hAnsi="微软雅黑" w:eastAsia="微软雅黑" w:cs="微软雅黑"/>
          <w:color w:val="auto"/>
          <w:sz w:val="24"/>
          <w:szCs w:val="24"/>
          <w:highlight w:val="none"/>
          <w:lang w:val="zh-CN"/>
        </w:rPr>
        <w:t>工期符合竞争性磋商文件要求；</w:t>
      </w:r>
    </w:p>
    <w:p w14:paraId="13A61D73">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eastAsia="zh-CN"/>
        </w:rPr>
        <w:t>（2）</w:t>
      </w:r>
      <w:r>
        <w:rPr>
          <w:rFonts w:hint="eastAsia" w:ascii="微软雅黑" w:hAnsi="微软雅黑" w:eastAsia="微软雅黑" w:cs="微软雅黑"/>
          <w:color w:val="auto"/>
          <w:sz w:val="24"/>
          <w:szCs w:val="24"/>
          <w:highlight w:val="none"/>
          <w:lang w:val="zh-CN"/>
        </w:rPr>
        <w:t>磋商有效期符合规定期限</w:t>
      </w:r>
      <w:r>
        <w:rPr>
          <w:rFonts w:hint="eastAsia" w:ascii="微软雅黑" w:hAnsi="微软雅黑" w:eastAsia="微软雅黑" w:cs="微软雅黑"/>
          <w:color w:val="auto"/>
          <w:sz w:val="24"/>
          <w:szCs w:val="24"/>
          <w:highlight w:val="none"/>
          <w:lang w:val="zh-CN" w:eastAsia="zh-CN"/>
        </w:rPr>
        <w:t>要求；</w:t>
      </w:r>
    </w:p>
    <w:p w14:paraId="35872E10">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eastAsia="zh-CN"/>
        </w:rPr>
        <w:t>（3）</w:t>
      </w:r>
      <w:r>
        <w:rPr>
          <w:rFonts w:hint="eastAsia" w:ascii="微软雅黑" w:hAnsi="微软雅黑" w:eastAsia="微软雅黑" w:cs="微软雅黑"/>
          <w:color w:val="auto"/>
          <w:sz w:val="24"/>
          <w:szCs w:val="24"/>
          <w:highlight w:val="none"/>
          <w:lang w:val="en-US" w:eastAsia="zh-CN"/>
        </w:rPr>
        <w:t>质量标准符合竞争性磋商文件要求；</w:t>
      </w:r>
    </w:p>
    <w:p w14:paraId="369A0E3C">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eastAsia="zh-CN"/>
        </w:rPr>
        <w:t>（4）</w:t>
      </w:r>
      <w:r>
        <w:rPr>
          <w:rFonts w:hint="eastAsia" w:ascii="微软雅黑" w:hAnsi="微软雅黑" w:eastAsia="微软雅黑" w:cs="微软雅黑"/>
          <w:color w:val="auto"/>
          <w:sz w:val="24"/>
          <w:szCs w:val="24"/>
          <w:highlight w:val="none"/>
          <w:lang w:val="zh-CN"/>
        </w:rPr>
        <w:t>响应文件格式符合竞争性磋商文件要求；</w:t>
      </w:r>
    </w:p>
    <w:p w14:paraId="500C7553">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eastAsia="zh-CN"/>
        </w:rPr>
        <w:t>（5）响应</w:t>
      </w:r>
      <w:r>
        <w:rPr>
          <w:rFonts w:hint="eastAsia" w:ascii="微软雅黑" w:hAnsi="微软雅黑" w:eastAsia="微软雅黑" w:cs="微软雅黑"/>
          <w:color w:val="auto"/>
          <w:sz w:val="24"/>
          <w:szCs w:val="24"/>
          <w:highlight w:val="none"/>
          <w:lang w:val="zh-CN"/>
        </w:rPr>
        <w:t>文件签字和盖章齐全</w:t>
      </w:r>
      <w:r>
        <w:rPr>
          <w:rFonts w:hint="eastAsia" w:ascii="微软雅黑" w:hAnsi="微软雅黑" w:eastAsia="微软雅黑" w:cs="微软雅黑"/>
          <w:color w:val="auto"/>
          <w:sz w:val="24"/>
          <w:szCs w:val="24"/>
          <w:highlight w:val="none"/>
          <w:lang w:val="zh-CN" w:eastAsia="zh-CN"/>
        </w:rPr>
        <w:t>；</w:t>
      </w:r>
    </w:p>
    <w:p w14:paraId="112AA962">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eastAsia="zh-CN"/>
        </w:rPr>
        <w:t>（6）</w:t>
      </w:r>
      <w:r>
        <w:rPr>
          <w:rFonts w:hint="eastAsia" w:ascii="微软雅黑" w:hAnsi="微软雅黑" w:eastAsia="微软雅黑" w:cs="微软雅黑"/>
          <w:color w:val="auto"/>
          <w:sz w:val="24"/>
          <w:szCs w:val="24"/>
          <w:highlight w:val="none"/>
          <w:lang w:val="zh-CN"/>
        </w:rPr>
        <w:t>报价</w:t>
      </w:r>
      <w:r>
        <w:rPr>
          <w:rFonts w:hint="eastAsia" w:ascii="微软雅黑" w:hAnsi="微软雅黑" w:eastAsia="微软雅黑" w:cs="微软雅黑"/>
          <w:color w:val="auto"/>
          <w:sz w:val="24"/>
          <w:szCs w:val="24"/>
          <w:highlight w:val="none"/>
          <w:lang w:val="en-US" w:eastAsia="zh-CN"/>
        </w:rPr>
        <w:t>没有</w:t>
      </w:r>
      <w:r>
        <w:rPr>
          <w:rFonts w:hint="eastAsia" w:ascii="微软雅黑" w:hAnsi="微软雅黑" w:eastAsia="微软雅黑" w:cs="微软雅黑"/>
          <w:color w:val="auto"/>
          <w:sz w:val="24"/>
          <w:szCs w:val="24"/>
          <w:highlight w:val="none"/>
          <w:lang w:val="zh-CN"/>
        </w:rPr>
        <w:t>选择性；</w:t>
      </w:r>
    </w:p>
    <w:p w14:paraId="2D5AAD72">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lang w:val="en-US" w:eastAsia="zh-CN"/>
        </w:rPr>
        <w:t>7</w:t>
      </w: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lang w:val="en-US" w:eastAsia="zh-CN"/>
        </w:rPr>
        <w:t>不同供应商电子响应文件记录的</w:t>
      </w:r>
      <w:r>
        <w:rPr>
          <w:rFonts w:hint="eastAsia" w:ascii="微软雅黑" w:hAnsi="微软雅黑" w:eastAsia="微软雅黑" w:cs="微软雅黑"/>
          <w:color w:val="auto"/>
          <w:sz w:val="24"/>
          <w:szCs w:val="24"/>
          <w:highlight w:val="none"/>
          <w:lang w:val="zh-CN" w:eastAsia="zh-CN"/>
        </w:rPr>
        <w:t>响应文件“</w:t>
      </w:r>
      <w:r>
        <w:rPr>
          <w:rFonts w:hint="eastAsia" w:ascii="微软雅黑" w:hAnsi="微软雅黑" w:eastAsia="微软雅黑" w:cs="微软雅黑"/>
          <w:color w:val="auto"/>
          <w:sz w:val="24"/>
          <w:szCs w:val="24"/>
          <w:highlight w:val="none"/>
          <w:lang w:val="en-US" w:eastAsia="zh-CN"/>
        </w:rPr>
        <w:t>制作机器码”不一致</w:t>
      </w:r>
      <w:r>
        <w:rPr>
          <w:rFonts w:hint="eastAsia" w:ascii="微软雅黑" w:hAnsi="微软雅黑" w:eastAsia="微软雅黑" w:cs="微软雅黑"/>
          <w:color w:val="auto"/>
          <w:sz w:val="24"/>
          <w:szCs w:val="24"/>
          <w:highlight w:val="none"/>
          <w:lang w:val="zh-CN"/>
        </w:rPr>
        <w:t>。</w:t>
      </w:r>
    </w:p>
    <w:p w14:paraId="133CFB55">
      <w:pPr>
        <w:shd w:val="clear" w:color="auto" w:fill="auto"/>
        <w:spacing w:line="360" w:lineRule="auto"/>
        <w:ind w:firstLine="470" w:firstLineChars="196"/>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以上资格性审查、符合性审查未通过的，其</w:t>
      </w:r>
      <w:r>
        <w:rPr>
          <w:rFonts w:hint="eastAsia" w:ascii="微软雅黑" w:hAnsi="微软雅黑" w:eastAsia="微软雅黑" w:cs="微软雅黑"/>
          <w:color w:val="auto"/>
          <w:sz w:val="24"/>
          <w:szCs w:val="28"/>
          <w:highlight w:val="none"/>
          <w:lang w:eastAsia="zh-CN"/>
        </w:rPr>
        <w:t>响应文件</w:t>
      </w:r>
      <w:r>
        <w:rPr>
          <w:rFonts w:hint="eastAsia" w:ascii="微软雅黑" w:hAnsi="微软雅黑" w:eastAsia="微软雅黑" w:cs="微软雅黑"/>
          <w:color w:val="auto"/>
          <w:sz w:val="24"/>
          <w:szCs w:val="28"/>
          <w:highlight w:val="none"/>
        </w:rPr>
        <w:t>为无效</w:t>
      </w:r>
      <w:r>
        <w:rPr>
          <w:rFonts w:hint="eastAsia" w:ascii="微软雅黑" w:hAnsi="微软雅黑" w:eastAsia="微软雅黑" w:cs="微软雅黑"/>
          <w:color w:val="auto"/>
          <w:sz w:val="24"/>
          <w:szCs w:val="28"/>
          <w:highlight w:val="none"/>
          <w:lang w:eastAsia="zh-CN"/>
        </w:rPr>
        <w:t>响应文件</w:t>
      </w:r>
      <w:r>
        <w:rPr>
          <w:rFonts w:hint="eastAsia" w:ascii="微软雅黑" w:hAnsi="微软雅黑" w:eastAsia="微软雅黑" w:cs="微软雅黑"/>
          <w:color w:val="auto"/>
          <w:sz w:val="24"/>
          <w:szCs w:val="28"/>
          <w:highlight w:val="none"/>
        </w:rPr>
        <w:t>。</w:t>
      </w:r>
    </w:p>
    <w:p w14:paraId="32C2E876">
      <w:pPr>
        <w:shd w:val="clear" w:color="auto" w:fill="auto"/>
        <w:spacing w:line="360" w:lineRule="auto"/>
        <w:rPr>
          <w:rFonts w:hint="eastAsia" w:ascii="微软雅黑" w:hAnsi="微软雅黑" w:eastAsia="微软雅黑" w:cs="微软雅黑"/>
          <w:b/>
          <w:bCs/>
          <w:color w:val="auto"/>
          <w:sz w:val="24"/>
          <w:szCs w:val="28"/>
          <w:highlight w:val="none"/>
        </w:rPr>
      </w:pPr>
      <w:r>
        <w:rPr>
          <w:rFonts w:hint="eastAsia" w:ascii="微软雅黑" w:hAnsi="微软雅黑" w:eastAsia="微软雅黑" w:cs="微软雅黑"/>
          <w:b/>
          <w:bCs/>
          <w:color w:val="auto"/>
          <w:sz w:val="24"/>
          <w:szCs w:val="28"/>
          <w:highlight w:val="none"/>
        </w:rPr>
        <w:t>5、磋商办法</w:t>
      </w:r>
    </w:p>
    <w:p w14:paraId="5751E003">
      <w:pPr>
        <w:widowControl/>
        <w:shd w:val="clear" w:color="auto" w:fill="auto"/>
        <w:spacing w:line="360" w:lineRule="auto"/>
        <w:ind w:firstLine="3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经磋商确定最终采购需求和提交最后报价的供应商后，由磋商小组采用综合评分法对提交最后报价的供应商进行综合评分。</w:t>
      </w:r>
    </w:p>
    <w:p w14:paraId="6F585DEB">
      <w:pPr>
        <w:widowControl/>
        <w:shd w:val="clear" w:color="auto" w:fill="auto"/>
        <w:spacing w:line="360" w:lineRule="auto"/>
        <w:ind w:firstLine="3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综合评分法，是指响应文件满足磋商文件全部实质性要求且按评审因素的量化指标评审得分最高的供应商为成交候选供应商的评审方法。</w:t>
      </w:r>
    </w:p>
    <w:p w14:paraId="475032AD">
      <w:pPr>
        <w:shd w:val="clear" w:color="auto" w:fill="auto"/>
        <w:tabs>
          <w:tab w:val="left" w:pos="3520"/>
        </w:tabs>
        <w:autoSpaceDE w:val="0"/>
        <w:autoSpaceDN w:val="0"/>
        <w:spacing w:line="360" w:lineRule="auto"/>
        <w:outlineLvl w:val="1"/>
        <w:rPr>
          <w:rFonts w:hint="eastAsia" w:ascii="微软雅黑" w:hAnsi="微软雅黑" w:eastAsia="微软雅黑" w:cs="微软雅黑"/>
          <w:b/>
          <w:color w:val="auto"/>
          <w:sz w:val="24"/>
          <w:szCs w:val="28"/>
          <w:highlight w:val="none"/>
        </w:rPr>
      </w:pPr>
      <w:r>
        <w:rPr>
          <w:rFonts w:hint="eastAsia" w:ascii="微软雅黑" w:hAnsi="微软雅黑" w:eastAsia="微软雅黑" w:cs="微软雅黑"/>
          <w:b/>
          <w:color w:val="auto"/>
          <w:sz w:val="24"/>
          <w:szCs w:val="28"/>
          <w:highlight w:val="none"/>
        </w:rPr>
        <w:t xml:space="preserve"> </w:t>
      </w:r>
      <w:bookmarkStart w:id="287" w:name="_Toc6774"/>
      <w:bookmarkStart w:id="288" w:name="_Toc27034"/>
      <w:bookmarkStart w:id="289" w:name="_Toc31644"/>
      <w:bookmarkStart w:id="290" w:name="_Toc8215"/>
    </w:p>
    <w:p w14:paraId="53C288EB">
      <w:pPr>
        <w:shd w:val="clear" w:color="auto" w:fill="auto"/>
        <w:tabs>
          <w:tab w:val="left" w:pos="3520"/>
        </w:tabs>
        <w:autoSpaceDE w:val="0"/>
        <w:autoSpaceDN w:val="0"/>
        <w:spacing w:line="360" w:lineRule="auto"/>
        <w:outlineLvl w:val="1"/>
        <w:rPr>
          <w:rFonts w:hint="eastAsia" w:ascii="微软雅黑" w:hAnsi="微软雅黑" w:eastAsia="微软雅黑" w:cs="微软雅黑"/>
          <w:b/>
          <w:color w:val="auto"/>
          <w:sz w:val="24"/>
          <w:szCs w:val="28"/>
          <w:highlight w:val="none"/>
        </w:rPr>
      </w:pPr>
    </w:p>
    <w:p w14:paraId="72668A5D">
      <w:pPr>
        <w:shd w:val="clear" w:color="auto" w:fill="auto"/>
        <w:tabs>
          <w:tab w:val="left" w:pos="3520"/>
        </w:tabs>
        <w:autoSpaceDE w:val="0"/>
        <w:autoSpaceDN w:val="0"/>
        <w:spacing w:line="360" w:lineRule="auto"/>
        <w:outlineLvl w:val="1"/>
        <w:rPr>
          <w:rFonts w:hint="eastAsia" w:ascii="微软雅黑" w:hAnsi="微软雅黑" w:eastAsia="微软雅黑" w:cs="微软雅黑"/>
          <w:b/>
          <w:bCs/>
          <w:color w:val="auto"/>
          <w:sz w:val="24"/>
          <w:szCs w:val="28"/>
          <w:highlight w:val="none"/>
          <w:lang w:val="en-US" w:eastAsia="zh-CN"/>
        </w:rPr>
      </w:pPr>
      <w:r>
        <w:rPr>
          <w:rFonts w:hint="eastAsia" w:ascii="微软雅黑" w:hAnsi="微软雅黑" w:eastAsia="微软雅黑" w:cs="微软雅黑"/>
          <w:b/>
          <w:color w:val="auto"/>
          <w:sz w:val="24"/>
          <w:szCs w:val="28"/>
          <w:highlight w:val="none"/>
        </w:rPr>
        <w:t>三</w:t>
      </w:r>
      <w:r>
        <w:rPr>
          <w:rFonts w:hint="eastAsia" w:ascii="微软雅黑" w:hAnsi="微软雅黑" w:eastAsia="微软雅黑" w:cs="微软雅黑"/>
          <w:b/>
          <w:bCs/>
          <w:color w:val="auto"/>
          <w:sz w:val="24"/>
          <w:szCs w:val="28"/>
          <w:highlight w:val="none"/>
          <w:lang w:val="zh-CN"/>
        </w:rPr>
        <w:t>、评分办法 （综合评分法）</w:t>
      </w:r>
      <w:bookmarkEnd w:id="287"/>
      <w:bookmarkEnd w:id="288"/>
      <w:bookmarkEnd w:id="289"/>
      <w:bookmarkEnd w:id="290"/>
      <w:r>
        <w:rPr>
          <w:rFonts w:hint="eastAsia" w:ascii="微软雅黑" w:hAnsi="微软雅黑" w:eastAsia="微软雅黑" w:cs="微软雅黑"/>
          <w:b/>
          <w:bCs/>
          <w:color w:val="auto"/>
          <w:sz w:val="24"/>
          <w:szCs w:val="28"/>
          <w:highlight w:val="none"/>
          <w:lang w:val="en-US" w:eastAsia="zh-CN"/>
        </w:rPr>
        <w:t>满分（100分）</w:t>
      </w:r>
    </w:p>
    <w:tbl>
      <w:tblPr>
        <w:tblStyle w:val="14"/>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8"/>
        <w:gridCol w:w="1590"/>
        <w:gridCol w:w="6607"/>
      </w:tblGrid>
      <w:tr w14:paraId="6DC8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728" w:type="dxa"/>
            <w:tcBorders>
              <w:top w:val="single" w:color="auto" w:sz="4" w:space="0"/>
              <w:left w:val="single" w:color="auto" w:sz="4" w:space="0"/>
              <w:right w:val="single" w:color="auto" w:sz="4" w:space="0"/>
            </w:tcBorders>
            <w:shd w:val="clear" w:color="auto" w:fill="auto"/>
            <w:noWrap w:val="0"/>
            <w:vAlign w:val="center"/>
          </w:tcPr>
          <w:p w14:paraId="66F99C15">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评分因素</w:t>
            </w:r>
          </w:p>
        </w:tc>
        <w:tc>
          <w:tcPr>
            <w:tcW w:w="1590" w:type="dxa"/>
            <w:tcBorders>
              <w:top w:val="single" w:color="auto" w:sz="4" w:space="0"/>
              <w:left w:val="nil"/>
              <w:bottom w:val="single" w:color="auto" w:sz="4" w:space="0"/>
              <w:right w:val="single" w:color="auto" w:sz="4" w:space="0"/>
            </w:tcBorders>
            <w:shd w:val="clear" w:color="auto" w:fill="auto"/>
            <w:noWrap w:val="0"/>
            <w:vAlign w:val="center"/>
          </w:tcPr>
          <w:p w14:paraId="28631F6D">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评分内容</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45B5CF21">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评分办法</w:t>
            </w:r>
          </w:p>
        </w:tc>
      </w:tr>
      <w:tr w14:paraId="140E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2318" w:type="dxa"/>
            <w:gridSpan w:val="2"/>
            <w:tcBorders>
              <w:top w:val="single" w:color="auto" w:sz="4" w:space="0"/>
              <w:left w:val="single" w:color="auto" w:sz="4" w:space="0"/>
              <w:right w:val="single" w:color="auto" w:sz="4" w:space="0"/>
            </w:tcBorders>
            <w:shd w:val="clear" w:color="auto" w:fill="auto"/>
            <w:noWrap w:val="0"/>
            <w:vAlign w:val="center"/>
          </w:tcPr>
          <w:p w14:paraId="7C936819">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分值构成</w:t>
            </w:r>
          </w:p>
          <w:p w14:paraId="6F9CB319">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sz w:val="24"/>
                <w:szCs w:val="24"/>
                <w:highlight w:val="none"/>
              </w:rPr>
              <w:t>(总分 100 分)</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top"/>
          </w:tcPr>
          <w:p w14:paraId="4677F196">
            <w:pPr>
              <w:keepNext w:val="0"/>
              <w:keepLines w:val="0"/>
              <w:pageBreakBefore w:val="0"/>
              <w:widowControl w:val="0"/>
              <w:numPr>
                <w:ilvl w:val="0"/>
                <w:numId w:val="0"/>
              </w:numPr>
              <w:kinsoku/>
              <w:wordWrap/>
              <w:overflowPunct/>
              <w:topLinePunct w:val="0"/>
              <w:autoSpaceDE/>
              <w:autoSpaceDN/>
              <w:bidi w:val="0"/>
              <w:spacing w:line="440" w:lineRule="exac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2"/>
                <w:sz w:val="24"/>
                <w:szCs w:val="24"/>
                <w:lang w:val="en-US" w:eastAsia="zh-CN" w:bidi="ar-SA"/>
              </w:rPr>
              <w:t>1、</w:t>
            </w:r>
            <w:r>
              <w:rPr>
                <w:rFonts w:hint="eastAsia" w:ascii="微软雅黑" w:hAnsi="微软雅黑" w:eastAsia="微软雅黑" w:cs="微软雅黑"/>
                <w:color w:val="auto"/>
                <w:sz w:val="24"/>
                <w:szCs w:val="24"/>
                <w:highlight w:val="none"/>
              </w:rPr>
              <w:t>价格</w:t>
            </w:r>
            <w:r>
              <w:rPr>
                <w:rFonts w:hint="eastAsia" w:ascii="微软雅黑" w:hAnsi="微软雅黑" w:eastAsia="微软雅黑" w:cs="微软雅黑"/>
                <w:color w:val="auto"/>
                <w:sz w:val="24"/>
                <w:szCs w:val="24"/>
                <w:highlight w:val="none"/>
                <w:lang w:val="en-US" w:eastAsia="zh-CN"/>
              </w:rPr>
              <w:t>部分</w:t>
            </w:r>
            <w:r>
              <w:rPr>
                <w:rFonts w:hint="eastAsia" w:ascii="微软雅黑" w:hAnsi="微软雅黑" w:eastAsia="微软雅黑" w:cs="微软雅黑"/>
                <w:color w:val="auto"/>
                <w:sz w:val="24"/>
                <w:szCs w:val="24"/>
                <w:highlight w:val="none"/>
              </w:rPr>
              <w:t>审查：</w:t>
            </w:r>
            <w:r>
              <w:rPr>
                <w:rFonts w:hint="eastAsia" w:ascii="微软雅黑" w:hAnsi="微软雅黑" w:eastAsia="微软雅黑" w:cs="微软雅黑"/>
                <w:color w:val="auto"/>
                <w:sz w:val="24"/>
                <w:szCs w:val="24"/>
                <w:highlight w:val="none"/>
                <w:lang w:val="en-US" w:eastAsia="zh-CN"/>
              </w:rPr>
              <w:t>30</w:t>
            </w:r>
            <w:r>
              <w:rPr>
                <w:rFonts w:hint="eastAsia" w:ascii="微软雅黑" w:hAnsi="微软雅黑" w:eastAsia="微软雅黑" w:cs="微软雅黑"/>
                <w:color w:val="auto"/>
                <w:sz w:val="24"/>
                <w:szCs w:val="24"/>
                <w:highlight w:val="none"/>
              </w:rPr>
              <w:t>分</w:t>
            </w:r>
          </w:p>
          <w:p w14:paraId="2E659005">
            <w:pPr>
              <w:keepNext w:val="0"/>
              <w:keepLines w:val="0"/>
              <w:pageBreakBefore w:val="0"/>
              <w:widowControl w:val="0"/>
              <w:numPr>
                <w:ilvl w:val="0"/>
                <w:numId w:val="0"/>
              </w:numPr>
              <w:kinsoku/>
              <w:wordWrap/>
              <w:overflowPunct/>
              <w:topLinePunct w:val="0"/>
              <w:autoSpaceDE/>
              <w:autoSpaceDN/>
              <w:bidi w:val="0"/>
              <w:spacing w:line="440" w:lineRule="exac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2"/>
                <w:sz w:val="24"/>
                <w:szCs w:val="24"/>
                <w:lang w:val="en-US" w:eastAsia="zh-CN" w:bidi="ar-SA"/>
              </w:rPr>
              <w:t>2</w:t>
            </w:r>
            <w:r>
              <w:rPr>
                <w:rFonts w:hint="eastAsia" w:ascii="微软雅黑" w:hAnsi="微软雅黑" w:eastAsia="微软雅黑" w:cs="微软雅黑"/>
                <w:color w:val="auto"/>
                <w:sz w:val="24"/>
                <w:szCs w:val="24"/>
                <w:highlight w:val="none"/>
              </w:rPr>
              <w:t>、商务</w:t>
            </w:r>
            <w:r>
              <w:rPr>
                <w:rFonts w:hint="eastAsia" w:ascii="微软雅黑" w:hAnsi="微软雅黑" w:eastAsia="微软雅黑" w:cs="微软雅黑"/>
                <w:color w:val="auto"/>
                <w:sz w:val="24"/>
                <w:szCs w:val="24"/>
                <w:highlight w:val="none"/>
                <w:lang w:val="en-US" w:eastAsia="zh-CN"/>
              </w:rPr>
              <w:t>部分</w:t>
            </w:r>
            <w:r>
              <w:rPr>
                <w:rFonts w:hint="eastAsia" w:ascii="微软雅黑" w:hAnsi="微软雅黑" w:eastAsia="微软雅黑" w:cs="微软雅黑"/>
                <w:color w:val="auto"/>
                <w:sz w:val="24"/>
                <w:szCs w:val="24"/>
                <w:highlight w:val="none"/>
              </w:rPr>
              <w:t>审查：</w:t>
            </w:r>
            <w:r>
              <w:rPr>
                <w:rFonts w:hint="eastAsia" w:ascii="微软雅黑" w:hAnsi="微软雅黑" w:eastAsia="微软雅黑" w:cs="微软雅黑"/>
                <w:color w:val="auto"/>
                <w:sz w:val="24"/>
                <w:szCs w:val="24"/>
                <w:highlight w:val="none"/>
                <w:lang w:val="en-US" w:eastAsia="zh-CN"/>
              </w:rPr>
              <w:t>30</w:t>
            </w:r>
            <w:r>
              <w:rPr>
                <w:rFonts w:hint="eastAsia" w:ascii="微软雅黑" w:hAnsi="微软雅黑" w:eastAsia="微软雅黑" w:cs="微软雅黑"/>
                <w:color w:val="auto"/>
                <w:sz w:val="24"/>
                <w:szCs w:val="24"/>
                <w:highlight w:val="none"/>
              </w:rPr>
              <w:t>分</w:t>
            </w:r>
          </w:p>
          <w:p w14:paraId="47ADC5E6">
            <w:pPr>
              <w:keepNext w:val="0"/>
              <w:keepLines w:val="0"/>
              <w:pageBreakBefore w:val="0"/>
              <w:widowControl w:val="0"/>
              <w:kinsoku/>
              <w:wordWrap/>
              <w:overflowPunct/>
              <w:topLinePunct w:val="0"/>
              <w:autoSpaceDE/>
              <w:autoSpaceDN/>
              <w:bidi w:val="0"/>
              <w:spacing w:line="440" w:lineRule="exact"/>
              <w:textAlignment w:val="auto"/>
              <w:rPr>
                <w:rFonts w:hint="eastAsia" w:ascii="微软雅黑" w:hAnsi="微软雅黑" w:eastAsia="微软雅黑" w:cs="微软雅黑"/>
                <w:color w:val="auto"/>
                <w:kern w:val="2"/>
                <w:sz w:val="24"/>
                <w:szCs w:val="24"/>
                <w:highlight w:val="none"/>
                <w:lang w:val="en-US" w:eastAsia="en-US" w:bidi="ar-SA"/>
              </w:rPr>
            </w:pP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技术部分</w:t>
            </w:r>
            <w:r>
              <w:rPr>
                <w:rFonts w:hint="eastAsia" w:ascii="微软雅黑" w:hAnsi="微软雅黑" w:eastAsia="微软雅黑" w:cs="微软雅黑"/>
                <w:color w:val="auto"/>
                <w:sz w:val="24"/>
                <w:szCs w:val="24"/>
                <w:highlight w:val="none"/>
              </w:rPr>
              <w:t>审查：</w:t>
            </w:r>
            <w:r>
              <w:rPr>
                <w:rFonts w:hint="eastAsia" w:ascii="微软雅黑" w:hAnsi="微软雅黑" w:eastAsia="微软雅黑" w:cs="微软雅黑"/>
                <w:color w:val="auto"/>
                <w:sz w:val="24"/>
                <w:szCs w:val="24"/>
                <w:highlight w:val="none"/>
                <w:lang w:val="en-US" w:eastAsia="zh-CN"/>
              </w:rPr>
              <w:t>40</w:t>
            </w:r>
            <w:r>
              <w:rPr>
                <w:rFonts w:hint="eastAsia" w:ascii="微软雅黑" w:hAnsi="微软雅黑" w:eastAsia="微软雅黑" w:cs="微软雅黑"/>
                <w:color w:val="auto"/>
                <w:sz w:val="24"/>
                <w:szCs w:val="24"/>
                <w:highlight w:val="none"/>
              </w:rPr>
              <w:t>分</w:t>
            </w:r>
          </w:p>
        </w:tc>
      </w:tr>
      <w:tr w14:paraId="08C1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2318" w:type="dxa"/>
            <w:gridSpan w:val="2"/>
            <w:tcBorders>
              <w:left w:val="single" w:color="auto" w:sz="4" w:space="0"/>
              <w:right w:val="single" w:color="auto" w:sz="4" w:space="0"/>
            </w:tcBorders>
            <w:shd w:val="clear" w:color="auto" w:fill="auto"/>
            <w:noWrap w:val="0"/>
            <w:vAlign w:val="center"/>
          </w:tcPr>
          <w:p w14:paraId="27C482D8">
            <w:pPr>
              <w:keepNext w:val="0"/>
              <w:keepLines w:val="0"/>
              <w:widowControl/>
              <w:suppressLineNumbers w:val="0"/>
              <w:shd w:val="clear" w:color="auto" w:fill="auto"/>
              <w:spacing w:line="360" w:lineRule="auto"/>
              <w:jc w:val="center"/>
              <w:rPr>
                <w:rFonts w:hint="eastAsia" w:ascii="微软雅黑" w:hAnsi="微软雅黑" w:eastAsia="微软雅黑" w:cs="微软雅黑"/>
                <w:b/>
                <w:bCs/>
                <w:color w:val="auto"/>
                <w:kern w:val="0"/>
                <w:sz w:val="24"/>
                <w:szCs w:val="24"/>
                <w:highlight w:val="none"/>
                <w:lang w:val="en-US" w:eastAsia="zh-CN" w:bidi="ar"/>
              </w:rPr>
            </w:pPr>
            <w:r>
              <w:rPr>
                <w:rFonts w:hint="eastAsia" w:ascii="微软雅黑" w:hAnsi="微软雅黑" w:eastAsia="微软雅黑" w:cs="微软雅黑"/>
                <w:b/>
                <w:bCs/>
                <w:color w:val="auto"/>
                <w:kern w:val="0"/>
                <w:sz w:val="24"/>
                <w:szCs w:val="24"/>
                <w:highlight w:val="none"/>
                <w:lang w:val="en-US" w:eastAsia="zh-CN" w:bidi="ar"/>
              </w:rPr>
              <w:t>投标报价</w:t>
            </w:r>
          </w:p>
          <w:p w14:paraId="5BC7EF6E">
            <w:pPr>
              <w:keepNext w:val="0"/>
              <w:keepLines w:val="0"/>
              <w:widowControl/>
              <w:suppressLineNumbers w:val="0"/>
              <w:shd w:val="clear" w:color="auto" w:fill="auto"/>
              <w:spacing w:line="360" w:lineRule="auto"/>
              <w:jc w:val="center"/>
              <w:rPr>
                <w:rFonts w:hint="eastAsia" w:ascii="微软雅黑" w:hAnsi="微软雅黑" w:eastAsia="微软雅黑" w:cs="微软雅黑"/>
                <w:b/>
                <w:bCs/>
                <w:color w:val="auto"/>
                <w:sz w:val="24"/>
                <w:szCs w:val="24"/>
                <w:highlight w:val="none"/>
                <w:lang w:eastAsia="zh-CN"/>
              </w:rPr>
            </w:pPr>
            <w:r>
              <w:rPr>
                <w:rFonts w:hint="eastAsia" w:ascii="微软雅黑" w:hAnsi="微软雅黑" w:eastAsia="微软雅黑" w:cs="微软雅黑"/>
                <w:b/>
                <w:bCs/>
                <w:color w:val="auto"/>
                <w:kern w:val="0"/>
                <w:sz w:val="24"/>
                <w:szCs w:val="24"/>
                <w:highlight w:val="none"/>
                <w:lang w:val="en-US" w:eastAsia="zh-CN" w:bidi="ar"/>
              </w:rPr>
              <w:t>（30分）</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088AADAC">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由采购人确定</w:t>
            </w:r>
            <w:r>
              <w:rPr>
                <w:rFonts w:hint="eastAsia" w:ascii="微软雅黑" w:hAnsi="微软雅黑" w:eastAsia="微软雅黑" w:cs="微软雅黑"/>
                <w:color w:val="auto"/>
                <w:sz w:val="24"/>
                <w:szCs w:val="24"/>
                <w:highlight w:val="none"/>
                <w:lang w:val="zh-CN" w:eastAsia="zh-CN"/>
              </w:rPr>
              <w:t>最高限价</w:t>
            </w:r>
            <w:r>
              <w:rPr>
                <w:rFonts w:hint="eastAsia" w:ascii="微软雅黑" w:hAnsi="微软雅黑" w:eastAsia="微软雅黑" w:cs="微软雅黑"/>
                <w:color w:val="auto"/>
                <w:sz w:val="24"/>
                <w:szCs w:val="24"/>
                <w:highlight w:val="none"/>
                <w:lang w:val="zh-CN"/>
              </w:rPr>
              <w:t>，（最高投标限价：</w:t>
            </w:r>
            <w:r>
              <w:rPr>
                <w:rFonts w:hint="eastAsia" w:ascii="微软雅黑" w:hAnsi="微软雅黑" w:eastAsia="微软雅黑" w:cs="微软雅黑"/>
                <w:color w:val="auto"/>
                <w:sz w:val="24"/>
                <w:szCs w:val="24"/>
                <w:highlight w:val="none"/>
                <w:lang w:val="en-US" w:eastAsia="zh-CN"/>
              </w:rPr>
              <w:t xml:space="preserve">753000.00 </w:t>
            </w:r>
            <w:r>
              <w:rPr>
                <w:rFonts w:hint="eastAsia" w:ascii="微软雅黑" w:hAnsi="微软雅黑" w:eastAsia="微软雅黑" w:cs="微软雅黑"/>
                <w:color w:val="auto"/>
                <w:sz w:val="24"/>
                <w:szCs w:val="24"/>
                <w:highlight w:val="none"/>
              </w:rPr>
              <w:t>元</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其中：1标段：179200.00元；2标段：573800.00元</w:t>
            </w:r>
            <w:r>
              <w:rPr>
                <w:rFonts w:hint="eastAsia" w:ascii="微软雅黑" w:hAnsi="微软雅黑" w:eastAsia="微软雅黑" w:cs="微软雅黑"/>
                <w:color w:val="auto"/>
                <w:sz w:val="24"/>
                <w:szCs w:val="24"/>
                <w:highlight w:val="none"/>
                <w:lang w:val="zh-CN"/>
              </w:rPr>
              <w:t>）供应商报价低于或等于最高投标限价的为有效磋商报价，高于最高投标限价按废标处理。</w:t>
            </w:r>
          </w:p>
          <w:p w14:paraId="443734E4">
            <w:pPr>
              <w:keepNext w:val="0"/>
              <w:keepLines w:val="0"/>
              <w:widowControl w:val="0"/>
              <w:suppressLineNumbers w:val="0"/>
              <w:shd w:val="clear" w:color="auto" w:fill="auto"/>
              <w:spacing w:before="0" w:beforeAutospacing="0" w:after="0" w:afterAutospacing="0" w:line="480" w:lineRule="exact"/>
              <w:ind w:left="0" w:right="0" w:firstLine="480" w:firstLineChars="200"/>
              <w:jc w:val="both"/>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sz w:val="24"/>
                <w:szCs w:val="24"/>
                <w:highlight w:val="none"/>
                <w:lang w:val="zh-CN"/>
              </w:rPr>
              <w:t>1、</w:t>
            </w:r>
            <w:r>
              <w:rPr>
                <w:rFonts w:hint="eastAsia" w:ascii="微软雅黑" w:hAnsi="微软雅黑" w:eastAsia="微软雅黑" w:cs="微软雅黑"/>
                <w:color w:val="auto"/>
                <w:sz w:val="24"/>
                <w:szCs w:val="28"/>
                <w:highlight w:val="none"/>
                <w:lang w:val="en-US" w:eastAsia="zh-CN"/>
              </w:rPr>
              <w:t>竞争性磋商小组会</w:t>
            </w:r>
            <w:r>
              <w:rPr>
                <w:rFonts w:hint="eastAsia" w:ascii="微软雅黑" w:hAnsi="微软雅黑" w:eastAsia="微软雅黑" w:cs="微软雅黑"/>
                <w:color w:val="auto"/>
                <w:sz w:val="24"/>
                <w:szCs w:val="28"/>
                <w:highlight w:val="none"/>
                <w:lang w:val="zh-CN"/>
              </w:rPr>
              <w:t>认为</w:t>
            </w:r>
            <w:r>
              <w:rPr>
                <w:rFonts w:hint="eastAsia" w:ascii="微软雅黑" w:hAnsi="微软雅黑" w:eastAsia="微软雅黑" w:cs="微软雅黑"/>
                <w:color w:val="auto"/>
                <w:sz w:val="24"/>
                <w:szCs w:val="28"/>
                <w:highlight w:val="none"/>
                <w:lang w:val="en-US" w:eastAsia="zh-CN"/>
              </w:rPr>
              <w:t>供应商</w:t>
            </w:r>
            <w:r>
              <w:rPr>
                <w:rFonts w:hint="eastAsia" w:ascii="微软雅黑" w:hAnsi="微软雅黑" w:eastAsia="微软雅黑" w:cs="微软雅黑"/>
                <w:color w:val="auto"/>
                <w:sz w:val="24"/>
                <w:szCs w:val="28"/>
                <w:highlight w:val="none"/>
                <w:lang w:val="zh-CN"/>
              </w:rPr>
              <w:t>的报价明显低于其他通过符合性审查</w:t>
            </w:r>
            <w:r>
              <w:rPr>
                <w:rFonts w:hint="eastAsia" w:ascii="微软雅黑" w:hAnsi="微软雅黑" w:eastAsia="微软雅黑" w:cs="微软雅黑"/>
                <w:color w:val="auto"/>
                <w:sz w:val="24"/>
                <w:szCs w:val="28"/>
                <w:highlight w:val="none"/>
                <w:lang w:val="en-US" w:eastAsia="zh-CN"/>
              </w:rPr>
              <w:t>供应商</w:t>
            </w:r>
            <w:r>
              <w:rPr>
                <w:rFonts w:hint="eastAsia" w:ascii="微软雅黑" w:hAnsi="微软雅黑" w:eastAsia="微软雅黑" w:cs="微软雅黑"/>
                <w:color w:val="auto"/>
                <w:sz w:val="24"/>
                <w:szCs w:val="28"/>
                <w:highlight w:val="none"/>
                <w:lang w:val="zh-CN"/>
              </w:rPr>
              <w:t>的报价，有可能影响产品质量或者不能诚信履约的，应当要求其在评审现场合理的时间内提供书面说明，必要时提交相关证明材料；</w:t>
            </w:r>
            <w:r>
              <w:rPr>
                <w:rFonts w:hint="eastAsia" w:ascii="微软雅黑" w:hAnsi="微软雅黑" w:eastAsia="微软雅黑" w:cs="微软雅黑"/>
                <w:color w:val="auto"/>
                <w:sz w:val="24"/>
                <w:szCs w:val="28"/>
                <w:highlight w:val="none"/>
                <w:lang w:val="en-US" w:eastAsia="zh-CN"/>
              </w:rPr>
              <w:t>供应商</w:t>
            </w:r>
            <w:r>
              <w:rPr>
                <w:rFonts w:hint="eastAsia" w:ascii="微软雅黑" w:hAnsi="微软雅黑" w:eastAsia="微软雅黑" w:cs="微软雅黑"/>
                <w:color w:val="auto"/>
                <w:sz w:val="24"/>
                <w:szCs w:val="28"/>
                <w:highlight w:val="none"/>
                <w:lang w:val="zh-CN"/>
              </w:rPr>
              <w:t>不能证明其报价合理性的，</w:t>
            </w:r>
            <w:r>
              <w:rPr>
                <w:rFonts w:hint="eastAsia" w:ascii="微软雅黑" w:hAnsi="微软雅黑" w:eastAsia="微软雅黑" w:cs="微软雅黑"/>
                <w:color w:val="auto"/>
                <w:sz w:val="24"/>
                <w:szCs w:val="28"/>
                <w:highlight w:val="none"/>
                <w:lang w:val="en-US" w:eastAsia="zh-CN"/>
              </w:rPr>
              <w:t>竞争性磋商小组会</w:t>
            </w:r>
            <w:r>
              <w:rPr>
                <w:rFonts w:hint="eastAsia" w:ascii="微软雅黑" w:hAnsi="微软雅黑" w:eastAsia="微软雅黑" w:cs="微软雅黑"/>
                <w:color w:val="auto"/>
                <w:sz w:val="24"/>
                <w:szCs w:val="28"/>
                <w:highlight w:val="none"/>
                <w:lang w:val="zh-CN"/>
              </w:rPr>
              <w:t>应当将其作为无效投标处理。</w:t>
            </w:r>
          </w:p>
          <w:p w14:paraId="7079280F">
            <w:pPr>
              <w:pStyle w:val="4"/>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b w:val="0"/>
                <w:bCs w:val="0"/>
                <w:color w:val="auto"/>
                <w:sz w:val="24"/>
                <w:szCs w:val="24"/>
                <w:highlight w:val="none"/>
                <w:lang w:eastAsia="zh-CN"/>
              </w:rPr>
            </w:pPr>
            <w:r>
              <w:rPr>
                <w:rFonts w:hint="eastAsia" w:ascii="微软雅黑" w:hAnsi="微软雅黑" w:eastAsia="微软雅黑" w:cs="微软雅黑"/>
                <w:color w:val="auto"/>
                <w:kern w:val="0"/>
                <w:sz w:val="24"/>
                <w:szCs w:val="24"/>
                <w:highlight w:val="none"/>
                <w:lang w:val="en-US" w:eastAsia="zh-CN" w:bidi="ar"/>
              </w:rPr>
              <w:t>2、</w:t>
            </w:r>
            <w:r>
              <w:rPr>
                <w:rFonts w:hint="eastAsia" w:ascii="微软雅黑" w:hAnsi="微软雅黑" w:eastAsia="微软雅黑" w:cs="微软雅黑"/>
                <w:b w:val="0"/>
                <w:bCs w:val="0"/>
                <w:color w:val="auto"/>
                <w:sz w:val="24"/>
                <w:szCs w:val="24"/>
                <w:highlight w:val="none"/>
                <w:lang w:eastAsia="zh-CN"/>
              </w:rPr>
              <w:t>使用综合评分法的采购项目，提供相同品牌产品且通过资格审查、符合性审查的不同供应商参加同一合同项下磋商的，按一家供应商计算，评审后得分最高的同品牌供应商获得成交人推荐资格；评审得分相同的，由采购人或者采购人委托竞争性磋商小组会按照竞争性磋商文件规定的方式确定一个供应商获得成交人推荐资格，竞争性磋商文件未规定的采取随机抽取方式确定，其他同品牌供应商不作为成交候选人。</w:t>
            </w:r>
          </w:p>
          <w:p w14:paraId="6716F000">
            <w:pPr>
              <w:shd w:val="clear" w:color="auto" w:fill="auto"/>
              <w:spacing w:line="360" w:lineRule="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lang w:val="zh-CN"/>
              </w:rPr>
              <w:t>采用低价优先法计算，即满足磋商文件要求且评审价格最低的为磋商基准价，其价格分为满分。其他供应商的价格分统一按照下列公式计算：</w:t>
            </w:r>
          </w:p>
          <w:p w14:paraId="08DD2AE1">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zh-CN"/>
              </w:rPr>
              <w:t>磋商报价得分=（评标基准价/</w:t>
            </w:r>
            <w:r>
              <w:rPr>
                <w:rFonts w:hint="eastAsia" w:ascii="微软雅黑" w:hAnsi="微软雅黑" w:eastAsia="微软雅黑" w:cs="微软雅黑"/>
                <w:color w:val="auto"/>
                <w:sz w:val="24"/>
                <w:szCs w:val="24"/>
                <w:highlight w:val="none"/>
                <w:lang w:val="zh-CN" w:eastAsia="zh-CN"/>
              </w:rPr>
              <w:t>评标价</w:t>
            </w: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lang w:val="en-US" w:eastAsia="zh-CN"/>
              </w:rPr>
              <w:t>30</w:t>
            </w:r>
          </w:p>
          <w:p w14:paraId="4B0D7577">
            <w:pPr>
              <w:numPr>
                <w:ilvl w:val="0"/>
                <w:numId w:val="0"/>
              </w:numPr>
              <w:shd w:val="clear" w:color="auto" w:fill="auto"/>
              <w:spacing w:line="360" w:lineRule="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4、</w:t>
            </w:r>
            <w:r>
              <w:rPr>
                <w:rFonts w:hint="eastAsia" w:ascii="微软雅黑" w:hAnsi="微软雅黑" w:eastAsia="微软雅黑" w:cs="微软雅黑"/>
                <w:color w:val="auto"/>
                <w:sz w:val="24"/>
                <w:szCs w:val="24"/>
                <w:highlight w:val="none"/>
                <w:lang w:val="zh-CN"/>
              </w:rPr>
              <w:t>中小微企业参加本次政府采购活动，不享受价格扣除优惠政策。因本项目属于专门面向中小企业采购的项目，根据《政府采购促进中小企业发展管理办法》（财库﹝2020﹞46 号）的规定，本项目不执行评审价格扣除优惠政策</w:t>
            </w:r>
            <w:r>
              <w:rPr>
                <w:rFonts w:hint="eastAsia" w:ascii="微软雅黑" w:hAnsi="微软雅黑" w:eastAsia="微软雅黑" w:cs="微软雅黑"/>
                <w:color w:val="auto"/>
                <w:sz w:val="24"/>
                <w:szCs w:val="24"/>
                <w:highlight w:val="none"/>
                <w:lang w:val="en-US" w:eastAsia="zh-CN"/>
              </w:rPr>
              <w:t>.</w:t>
            </w:r>
          </w:p>
          <w:p w14:paraId="27899101">
            <w:pPr>
              <w:numPr>
                <w:ilvl w:val="0"/>
                <w:numId w:val="0"/>
              </w:numPr>
              <w:shd w:val="clear" w:color="auto" w:fill="auto"/>
              <w:spacing w:line="480" w:lineRule="exact"/>
              <w:rPr>
                <w:rFonts w:hint="default" w:ascii="微软雅黑" w:hAnsi="微软雅黑" w:eastAsia="微软雅黑" w:cs="微软雅黑"/>
                <w:b/>
                <w:bCs w:val="0"/>
                <w:color w:val="auto"/>
                <w:kern w:val="2"/>
                <w:sz w:val="24"/>
                <w:szCs w:val="24"/>
                <w:highlight w:val="none"/>
                <w:lang w:val="en-US" w:eastAsia="zh-CN"/>
              </w:rPr>
            </w:pPr>
            <w:r>
              <w:rPr>
                <w:rFonts w:hint="eastAsia" w:ascii="微软雅黑" w:hAnsi="微软雅黑" w:eastAsia="微软雅黑" w:cs="微软雅黑"/>
                <w:b/>
                <w:bCs w:val="0"/>
                <w:color w:val="auto"/>
                <w:kern w:val="2"/>
                <w:sz w:val="24"/>
                <w:szCs w:val="24"/>
                <w:highlight w:val="none"/>
                <w:lang w:val="en-US" w:eastAsia="zh-CN"/>
              </w:rPr>
              <w:t>（一）</w:t>
            </w:r>
            <w:r>
              <w:rPr>
                <w:rFonts w:hint="default" w:ascii="微软雅黑" w:hAnsi="微软雅黑" w:eastAsia="微软雅黑" w:cs="微软雅黑"/>
                <w:b/>
                <w:bCs w:val="0"/>
                <w:color w:val="auto"/>
                <w:kern w:val="2"/>
                <w:sz w:val="24"/>
                <w:szCs w:val="24"/>
                <w:highlight w:val="none"/>
                <w:lang w:val="en-US" w:eastAsia="zh-CN"/>
              </w:rPr>
              <w:t>评审中出现下列情形之一的，评审委员会应当启动异常低价投标（响应）审查程序：</w:t>
            </w:r>
          </w:p>
          <w:p w14:paraId="6D6C7D3E">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1.投标（响应）报价低于全部通过符合性审查供应商投标（响应）报价平均值50%的</w:t>
            </w:r>
            <w:r>
              <w:rPr>
                <w:rFonts w:hint="eastAsia" w:ascii="微软雅黑" w:hAnsi="微软雅黑" w:eastAsia="微软雅黑" w:cs="微软雅黑"/>
                <w:bCs/>
                <w:color w:val="auto"/>
                <w:kern w:val="2"/>
                <w:sz w:val="24"/>
                <w:szCs w:val="24"/>
                <w:highlight w:val="none"/>
                <w:lang w:val="en-US" w:eastAsia="zh-CN"/>
              </w:rPr>
              <w:t>，</w:t>
            </w:r>
            <w:r>
              <w:rPr>
                <w:rFonts w:hint="default" w:ascii="微软雅黑" w:hAnsi="微软雅黑" w:eastAsia="微软雅黑" w:cs="微软雅黑"/>
                <w:bCs/>
                <w:color w:val="auto"/>
                <w:kern w:val="2"/>
                <w:sz w:val="24"/>
                <w:szCs w:val="24"/>
                <w:highlight w:val="none"/>
                <w:lang w:val="en-US" w:eastAsia="zh-CN"/>
              </w:rPr>
              <w:t>即投标（响应）报价&lt;全部通过符合性审查供应商投标（响应）报价平均值 × 50% ;</w:t>
            </w:r>
          </w:p>
          <w:p w14:paraId="4BE6E433">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2.投标（响应）报价低于通过符合性审查的次低报价供应商投标（响应）报价  50%的 ，即投标（响应）报价&lt;通过符合性审查的次低报价供应商投标（响应）报价 × 50% ;</w:t>
            </w:r>
          </w:p>
          <w:p w14:paraId="13AC8495">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3.投标（响应）报价低于采购项目最高限价45%的，即投标（响应）报价&lt;采购项目最高限价 ×45%；</w:t>
            </w:r>
          </w:p>
          <w:p w14:paraId="0E71A687">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4.评审委员会基于专业判断，认为供应商报价过低，有可能影响产品质量或者不能诚信履约的其他情形。</w:t>
            </w:r>
          </w:p>
          <w:p w14:paraId="1828BD96">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（二）评审委员会启动异常低价投标（响应）审查后 ，属于前述第1项至第4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 ，属于第3项情形，供应商已随投标（响应）文件一并提交相关书面说明及必要的证明材料的 ，在评审现场可不再重复提交。</w:t>
            </w:r>
          </w:p>
          <w:p w14:paraId="1E765AE7">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评审委员会依据专业经验 ，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89693BC">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 ，不得实施影响评审公正的行为。异常低价投标（响应）审查的启动原因、审查意见和审查结果应当在评审报告中记录</w:t>
            </w:r>
            <w:r>
              <w:rPr>
                <w:rFonts w:hint="eastAsia" w:ascii="微软雅黑" w:hAnsi="微软雅黑" w:eastAsia="微软雅黑" w:cs="微软雅黑"/>
                <w:bCs/>
                <w:color w:val="auto"/>
                <w:kern w:val="2"/>
                <w:sz w:val="24"/>
                <w:szCs w:val="24"/>
                <w:highlight w:val="none"/>
                <w:lang w:val="en-US" w:eastAsia="zh-CN"/>
              </w:rPr>
              <w:t>.</w:t>
            </w:r>
          </w:p>
        </w:tc>
      </w:tr>
      <w:tr w14:paraId="3E8A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1" w:hRule="atLeast"/>
          <w:jc w:val="center"/>
        </w:trPr>
        <w:tc>
          <w:tcPr>
            <w:tcW w:w="728" w:type="dxa"/>
            <w:vMerge w:val="restart"/>
            <w:tcBorders>
              <w:left w:val="single" w:color="auto" w:sz="4" w:space="0"/>
              <w:right w:val="single" w:color="auto" w:sz="4" w:space="0"/>
            </w:tcBorders>
            <w:shd w:val="clear" w:color="auto" w:fill="auto"/>
            <w:noWrap w:val="0"/>
            <w:vAlign w:val="center"/>
          </w:tcPr>
          <w:p w14:paraId="1193C61E">
            <w:pPr>
              <w:adjustRightInd w:val="0"/>
              <w:snapToGrid w:val="0"/>
              <w:spacing w:line="400" w:lineRule="exact"/>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商务</w:t>
            </w:r>
          </w:p>
          <w:p w14:paraId="0B58F30E">
            <w:pPr>
              <w:adjustRightInd w:val="0"/>
              <w:snapToGrid w:val="0"/>
              <w:spacing w:line="400" w:lineRule="exact"/>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部分</w:t>
            </w:r>
          </w:p>
          <w:p w14:paraId="038E3DA9">
            <w:pPr>
              <w:keepNext w:val="0"/>
              <w:keepLines w:val="0"/>
              <w:widowControl/>
              <w:suppressLineNumbers w:val="0"/>
              <w:shd w:val="clear" w:color="auto" w:fill="auto"/>
              <w:spacing w:line="360" w:lineRule="auto"/>
              <w:jc w:val="center"/>
              <w:rPr>
                <w:rFonts w:hint="eastAsia" w:ascii="微软雅黑" w:hAnsi="微软雅黑" w:eastAsia="微软雅黑" w:cs="微软雅黑"/>
                <w:b/>
                <w:bCs/>
                <w:color w:val="auto"/>
                <w:highlight w:val="none"/>
              </w:rPr>
            </w:pPr>
            <w:r>
              <w:rPr>
                <w:rFonts w:hint="eastAsia" w:ascii="微软雅黑" w:hAnsi="微软雅黑" w:eastAsia="微软雅黑" w:cs="微软雅黑"/>
                <w:b/>
                <w:bCs/>
                <w:color w:val="auto"/>
                <w:kern w:val="0"/>
                <w:sz w:val="24"/>
                <w:szCs w:val="24"/>
                <w:highlight w:val="none"/>
                <w:lang w:val="en-US" w:eastAsia="zh-CN" w:bidi="ar"/>
              </w:rPr>
              <w:t>(30分)</w:t>
            </w:r>
          </w:p>
          <w:p w14:paraId="6B7A80EE">
            <w:pPr>
              <w:widowControl/>
              <w:shd w:val="clear" w:color="auto" w:fill="auto"/>
              <w:spacing w:line="360" w:lineRule="auto"/>
              <w:jc w:val="center"/>
              <w:rPr>
                <w:rFonts w:hint="eastAsia" w:ascii="微软雅黑" w:hAnsi="微软雅黑" w:eastAsia="微软雅黑" w:cs="微软雅黑"/>
                <w:color w:val="auto"/>
                <w:sz w:val="24"/>
                <w:szCs w:val="24"/>
                <w:highlight w:val="none"/>
                <w:lang w:eastAsia="zh-CN"/>
              </w:rPr>
            </w:pPr>
          </w:p>
        </w:tc>
        <w:tc>
          <w:tcPr>
            <w:tcW w:w="1590" w:type="dxa"/>
            <w:tcBorders>
              <w:top w:val="single" w:color="auto" w:sz="4" w:space="0"/>
              <w:left w:val="nil"/>
              <w:bottom w:val="single" w:color="auto" w:sz="4" w:space="0"/>
              <w:right w:val="single" w:color="auto" w:sz="4" w:space="0"/>
            </w:tcBorders>
            <w:shd w:val="clear" w:color="auto" w:fill="auto"/>
            <w:noWrap w:val="0"/>
            <w:vAlign w:val="center"/>
          </w:tcPr>
          <w:p w14:paraId="621EE0BB">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1标段</w:t>
            </w:r>
          </w:p>
          <w:p w14:paraId="6D2FA178">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公司业绩</w:t>
            </w:r>
            <w:r>
              <w:rPr>
                <w:rFonts w:hint="eastAsia" w:ascii="微软雅黑" w:hAnsi="微软雅黑" w:eastAsia="微软雅黑" w:cs="微软雅黑"/>
                <w:color w:val="auto"/>
                <w:sz w:val="24"/>
                <w:szCs w:val="24"/>
                <w:highlight w:val="none"/>
                <w:lang w:val="zh-CN" w:eastAsia="zh-CN"/>
              </w:rPr>
              <w:t>（</w:t>
            </w:r>
            <w:r>
              <w:rPr>
                <w:rFonts w:hint="eastAsia" w:ascii="微软雅黑" w:hAnsi="微软雅黑" w:eastAsia="微软雅黑" w:cs="微软雅黑"/>
                <w:color w:val="auto"/>
                <w:sz w:val="24"/>
                <w:szCs w:val="24"/>
                <w:highlight w:val="none"/>
                <w:lang w:val="en-US" w:eastAsia="zh-CN"/>
              </w:rPr>
              <w:t>10分</w:t>
            </w:r>
            <w:r>
              <w:rPr>
                <w:rFonts w:hint="eastAsia" w:ascii="微软雅黑" w:hAnsi="微软雅黑" w:eastAsia="微软雅黑" w:cs="微软雅黑"/>
                <w:color w:val="auto"/>
                <w:sz w:val="24"/>
                <w:szCs w:val="24"/>
                <w:highlight w:val="none"/>
                <w:lang w:val="zh-CN" w:eastAsia="zh-CN"/>
              </w:rPr>
              <w:t>）</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2DF1B5F8">
            <w:pPr>
              <w:shd w:val="clear" w:color="auto" w:fill="auto"/>
              <w:autoSpaceDE w:val="0"/>
              <w:autoSpaceDN w:val="0"/>
              <w:adjustRightInd w:val="0"/>
              <w:spacing w:line="360" w:lineRule="auto"/>
              <w:jc w:val="left"/>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1标段：</w:t>
            </w:r>
          </w:p>
          <w:p w14:paraId="3729FFFE">
            <w:pPr>
              <w:shd w:val="clear" w:color="auto" w:fill="auto"/>
              <w:autoSpaceDE w:val="0"/>
              <w:autoSpaceDN w:val="0"/>
              <w:adjustRightInd w:val="0"/>
              <w:spacing w:line="360" w:lineRule="auto"/>
              <w:jc w:val="left"/>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zh-CN" w:eastAsia="zh-CN"/>
              </w:rPr>
              <w:t>供应商自2023年1月1日至投标截止之日，承接过生物防治、农作物有害生物防控等相似类项目业绩，每提供1项有效相似业绩得2分，本项最高得10分。（备注：1. 业绩时间以合同签订日期为准；2. 响应文件中须提供合同扫描件关键页（须包含项目名称、合同签订时间、甲乙双方盖章页），否则该业绩不予计分；）</w:t>
            </w:r>
          </w:p>
        </w:tc>
      </w:tr>
      <w:tr w14:paraId="6EB9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8" w:hRule="atLeast"/>
          <w:jc w:val="center"/>
        </w:trPr>
        <w:tc>
          <w:tcPr>
            <w:tcW w:w="728" w:type="dxa"/>
            <w:vMerge w:val="continue"/>
            <w:tcBorders>
              <w:left w:val="single" w:color="auto" w:sz="4" w:space="0"/>
              <w:right w:val="single" w:color="auto" w:sz="4" w:space="0"/>
            </w:tcBorders>
            <w:shd w:val="clear" w:color="auto" w:fill="auto"/>
            <w:noWrap w:val="0"/>
            <w:vAlign w:val="center"/>
          </w:tcPr>
          <w:p w14:paraId="74A9057D">
            <w:pPr>
              <w:widowControl/>
              <w:shd w:val="clear" w:color="auto" w:fill="auto"/>
              <w:spacing w:line="360" w:lineRule="auto"/>
              <w:jc w:val="center"/>
              <w:rPr>
                <w:rFonts w:hint="eastAsia" w:ascii="微软雅黑" w:hAnsi="微软雅黑" w:eastAsia="微软雅黑" w:cs="微软雅黑"/>
                <w:color w:val="auto"/>
                <w:sz w:val="24"/>
                <w:szCs w:val="24"/>
                <w:highlight w:val="none"/>
                <w:lang w:eastAsia="zh-CN"/>
              </w:rPr>
            </w:pPr>
          </w:p>
        </w:tc>
        <w:tc>
          <w:tcPr>
            <w:tcW w:w="1590" w:type="dxa"/>
            <w:tcBorders>
              <w:top w:val="single" w:color="auto" w:sz="4" w:space="0"/>
              <w:left w:val="nil"/>
              <w:bottom w:val="single" w:color="auto" w:sz="4" w:space="0"/>
              <w:right w:val="single" w:color="auto" w:sz="4" w:space="0"/>
            </w:tcBorders>
            <w:shd w:val="clear" w:color="auto" w:fill="auto"/>
            <w:noWrap w:val="0"/>
            <w:vAlign w:val="center"/>
          </w:tcPr>
          <w:p w14:paraId="320E6CF8">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2标段</w:t>
            </w:r>
          </w:p>
          <w:p w14:paraId="439EB498">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产品生产厂家的质量承诺书</w:t>
            </w:r>
            <w:r>
              <w:rPr>
                <w:rFonts w:hint="eastAsia" w:ascii="微软雅黑" w:hAnsi="微软雅黑" w:eastAsia="微软雅黑" w:cs="微软雅黑"/>
                <w:color w:val="auto"/>
                <w:sz w:val="24"/>
                <w:szCs w:val="24"/>
                <w:highlight w:val="none"/>
                <w:lang w:val="zh-CN" w:eastAsia="zh-CN"/>
              </w:rPr>
              <w:t>（</w:t>
            </w:r>
            <w:r>
              <w:rPr>
                <w:rFonts w:hint="eastAsia" w:ascii="微软雅黑" w:hAnsi="微软雅黑" w:eastAsia="微软雅黑" w:cs="微软雅黑"/>
                <w:color w:val="auto"/>
                <w:sz w:val="24"/>
                <w:szCs w:val="24"/>
                <w:highlight w:val="none"/>
                <w:lang w:val="en-US" w:eastAsia="zh-CN"/>
              </w:rPr>
              <w:t>10分</w:t>
            </w:r>
            <w:r>
              <w:rPr>
                <w:rFonts w:hint="eastAsia" w:ascii="微软雅黑" w:hAnsi="微软雅黑" w:eastAsia="微软雅黑" w:cs="微软雅黑"/>
                <w:color w:val="auto"/>
                <w:sz w:val="24"/>
                <w:szCs w:val="24"/>
                <w:highlight w:val="none"/>
                <w:lang w:val="zh-CN" w:eastAsia="zh-CN"/>
              </w:rPr>
              <w:t>）</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58779A70">
            <w:pPr>
              <w:shd w:val="clear" w:color="auto" w:fill="auto"/>
              <w:autoSpaceDE w:val="0"/>
              <w:autoSpaceDN w:val="0"/>
              <w:adjustRightInd w:val="0"/>
              <w:spacing w:line="360" w:lineRule="auto"/>
              <w:jc w:val="left"/>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2标段</w:t>
            </w:r>
          </w:p>
          <w:p w14:paraId="38E2550B">
            <w:pPr>
              <w:shd w:val="clear" w:color="auto" w:fill="auto"/>
              <w:autoSpaceDE w:val="0"/>
              <w:autoSpaceDN w:val="0"/>
              <w:adjustRightInd w:val="0"/>
              <w:spacing w:line="360" w:lineRule="auto"/>
              <w:jc w:val="left"/>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eastAsia="zh-CN"/>
              </w:rPr>
              <w:t>供应商</w:t>
            </w:r>
            <w:r>
              <w:rPr>
                <w:rFonts w:hint="eastAsia" w:ascii="微软雅黑" w:hAnsi="微软雅黑" w:eastAsia="微软雅黑" w:cs="微软雅黑"/>
                <w:color w:val="auto"/>
                <w:sz w:val="24"/>
                <w:szCs w:val="24"/>
                <w:highlight w:val="none"/>
                <w:lang w:val="en-US" w:eastAsia="zh-CN"/>
              </w:rPr>
              <w:t>须提供所投产品生产厂家的质量承诺书，每提供一个产品质量承诺书得2分，本项最多得10分。</w:t>
            </w: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lang w:val="zh-CN" w:eastAsia="zh-CN"/>
              </w:rPr>
              <w:t>响应文件</w:t>
            </w:r>
            <w:r>
              <w:rPr>
                <w:rFonts w:hint="eastAsia" w:ascii="微软雅黑" w:hAnsi="微软雅黑" w:eastAsia="微软雅黑" w:cs="微软雅黑"/>
                <w:color w:val="auto"/>
                <w:sz w:val="24"/>
                <w:szCs w:val="24"/>
                <w:highlight w:val="none"/>
                <w:lang w:val="zh-CN"/>
              </w:rPr>
              <w:t>中附</w:t>
            </w:r>
            <w:r>
              <w:rPr>
                <w:rFonts w:hint="eastAsia" w:ascii="微软雅黑" w:hAnsi="微软雅黑" w:eastAsia="微软雅黑" w:cs="微软雅黑"/>
                <w:color w:val="auto"/>
                <w:sz w:val="24"/>
                <w:szCs w:val="24"/>
                <w:highlight w:val="none"/>
                <w:lang w:val="en-US" w:eastAsia="zh-CN"/>
              </w:rPr>
              <w:t>厂家质量承诺书</w:t>
            </w:r>
            <w:r>
              <w:rPr>
                <w:rFonts w:hint="eastAsia" w:ascii="微软雅黑" w:hAnsi="微软雅黑" w:eastAsia="微软雅黑" w:cs="微软雅黑"/>
                <w:color w:val="auto"/>
                <w:sz w:val="24"/>
                <w:szCs w:val="24"/>
                <w:highlight w:val="none"/>
                <w:lang w:val="zh-CN"/>
              </w:rPr>
              <w:t>并加盖</w:t>
            </w:r>
            <w:r>
              <w:rPr>
                <w:rFonts w:hint="eastAsia" w:ascii="微软雅黑" w:hAnsi="微软雅黑" w:eastAsia="微软雅黑" w:cs="微软雅黑"/>
                <w:color w:val="auto"/>
                <w:sz w:val="24"/>
                <w:szCs w:val="24"/>
                <w:highlight w:val="none"/>
                <w:lang w:val="en-US" w:eastAsia="zh-CN"/>
              </w:rPr>
              <w:t>厂家</w:t>
            </w:r>
            <w:r>
              <w:rPr>
                <w:rFonts w:hint="eastAsia" w:ascii="微软雅黑" w:hAnsi="微软雅黑" w:eastAsia="微软雅黑" w:cs="微软雅黑"/>
                <w:color w:val="auto"/>
                <w:sz w:val="24"/>
                <w:szCs w:val="24"/>
                <w:highlight w:val="none"/>
                <w:lang w:val="zh-CN"/>
              </w:rPr>
              <w:t>公章扫描件，否则不得分)。</w:t>
            </w:r>
          </w:p>
        </w:tc>
      </w:tr>
      <w:tr w14:paraId="7031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8" w:type="dxa"/>
            <w:vMerge w:val="continue"/>
            <w:tcBorders>
              <w:left w:val="single" w:color="auto" w:sz="4" w:space="0"/>
              <w:right w:val="single" w:color="auto" w:sz="4" w:space="0"/>
            </w:tcBorders>
            <w:shd w:val="clear" w:color="auto" w:fill="auto"/>
            <w:noWrap w:val="0"/>
            <w:vAlign w:val="center"/>
          </w:tcPr>
          <w:p w14:paraId="691C927B">
            <w:pPr>
              <w:widowControl/>
              <w:shd w:val="clear" w:color="auto" w:fill="auto"/>
              <w:spacing w:line="360" w:lineRule="auto"/>
              <w:jc w:val="center"/>
              <w:rPr>
                <w:rFonts w:hint="eastAsia" w:ascii="微软雅黑" w:hAnsi="微软雅黑" w:eastAsia="微软雅黑" w:cs="微软雅黑"/>
                <w:color w:val="auto"/>
                <w:sz w:val="24"/>
                <w:szCs w:val="24"/>
                <w:highlight w:val="none"/>
                <w:lang w:eastAsia="zh-CN"/>
              </w:rPr>
            </w:pPr>
          </w:p>
        </w:tc>
        <w:tc>
          <w:tcPr>
            <w:tcW w:w="1590" w:type="dxa"/>
            <w:tcBorders>
              <w:top w:val="single" w:color="auto" w:sz="4" w:space="0"/>
              <w:left w:val="nil"/>
              <w:right w:val="single" w:color="auto" w:sz="4" w:space="0"/>
            </w:tcBorders>
            <w:shd w:val="clear" w:color="auto" w:fill="auto"/>
            <w:noWrap w:val="0"/>
            <w:vAlign w:val="center"/>
          </w:tcPr>
          <w:p w14:paraId="0AE4E8EA">
            <w:pPr>
              <w:widowControl w:val="0"/>
              <w:spacing w:before="0" w:after="0" w:line="276" w:lineRule="auto"/>
              <w:ind w:left="0" w:leftChars="0" w:right="0" w:rightChars="0" w:firstLine="0" w:firstLineChars="0"/>
              <w:jc w:val="left"/>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color w:val="auto"/>
                <w:spacing w:val="0"/>
                <w:position w:val="0"/>
                <w:sz w:val="24"/>
                <w:highlight w:val="none"/>
                <w:shd w:val="clear" w:color="auto" w:fill="auto"/>
              </w:rPr>
              <w:t>售后服务或其他</w:t>
            </w:r>
            <w:r>
              <w:rPr>
                <w:rFonts w:hint="eastAsia" w:ascii="微软雅黑" w:hAnsi="微软雅黑" w:eastAsia="微软雅黑" w:cs="微软雅黑"/>
                <w:color w:val="auto"/>
                <w:spacing w:val="0"/>
                <w:position w:val="0"/>
                <w:sz w:val="24"/>
                <w:highlight w:val="none"/>
                <w:shd w:val="clear" w:color="auto" w:fill="auto"/>
                <w:lang w:eastAsia="zh-CN"/>
              </w:rPr>
              <w:t>（</w:t>
            </w:r>
            <w:r>
              <w:rPr>
                <w:rFonts w:hint="eastAsia" w:ascii="微软雅黑" w:hAnsi="微软雅黑" w:eastAsia="微软雅黑" w:cs="微软雅黑"/>
                <w:color w:val="auto"/>
                <w:spacing w:val="0"/>
                <w:position w:val="0"/>
                <w:sz w:val="24"/>
                <w:highlight w:val="none"/>
                <w:shd w:val="clear" w:color="auto" w:fill="auto"/>
                <w:lang w:val="en-US" w:eastAsia="zh-CN"/>
              </w:rPr>
              <w:t>10分</w:t>
            </w:r>
            <w:r>
              <w:rPr>
                <w:rFonts w:hint="eastAsia" w:ascii="微软雅黑" w:hAnsi="微软雅黑" w:eastAsia="微软雅黑" w:cs="微软雅黑"/>
                <w:color w:val="auto"/>
                <w:spacing w:val="0"/>
                <w:position w:val="0"/>
                <w:sz w:val="24"/>
                <w:highlight w:val="none"/>
                <w:shd w:val="clear" w:color="auto" w:fill="auto"/>
                <w:lang w:eastAsia="zh-CN"/>
              </w:rPr>
              <w:t>）</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48AAE28A">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①提供本项目售后专职服务人员名单及岗位职责，得3分，不提供不得分；</w:t>
            </w:r>
          </w:p>
          <w:p w14:paraId="589FDD83">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②明确质量异议、供货异常情况的处置响应及到场时限，得3分，不提供不得分。</w:t>
            </w:r>
          </w:p>
          <w:p w14:paraId="47941223">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③提供完整售后服务保障制度、服务工作流程，得4分，不提供不得分。</w:t>
            </w:r>
          </w:p>
          <w:p w14:paraId="166751AE">
            <w:pPr>
              <w:shd w:val="clear" w:color="auto" w:fill="auto"/>
              <w:autoSpaceDE w:val="0"/>
              <w:autoSpaceDN w:val="0"/>
              <w:adjustRightInd w:val="0"/>
              <w:spacing w:line="360" w:lineRule="auto"/>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bCs/>
                <w:color w:val="auto"/>
                <w:sz w:val="24"/>
                <w:szCs w:val="24"/>
                <w:highlight w:val="none"/>
                <w:lang w:val="en-US" w:eastAsia="zh-CN"/>
              </w:rPr>
              <w:t xml:space="preserve">缺任意一项内容，本大项不得分。 </w:t>
            </w:r>
          </w:p>
        </w:tc>
      </w:tr>
      <w:tr w14:paraId="4128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8" w:type="dxa"/>
            <w:vMerge w:val="continue"/>
            <w:tcBorders>
              <w:left w:val="single" w:color="auto" w:sz="4" w:space="0"/>
              <w:right w:val="single" w:color="auto" w:sz="4" w:space="0"/>
            </w:tcBorders>
            <w:shd w:val="clear" w:color="auto" w:fill="auto"/>
            <w:noWrap w:val="0"/>
            <w:vAlign w:val="center"/>
          </w:tcPr>
          <w:p w14:paraId="3B8D867D">
            <w:pPr>
              <w:widowControl/>
              <w:shd w:val="clear" w:color="auto" w:fill="auto"/>
              <w:spacing w:line="360" w:lineRule="auto"/>
              <w:jc w:val="center"/>
              <w:rPr>
                <w:rFonts w:hint="eastAsia" w:ascii="微软雅黑" w:hAnsi="微软雅黑" w:eastAsia="微软雅黑" w:cs="微软雅黑"/>
                <w:color w:val="auto"/>
                <w:sz w:val="24"/>
                <w:szCs w:val="24"/>
                <w:highlight w:val="none"/>
              </w:rPr>
            </w:pPr>
          </w:p>
        </w:tc>
        <w:tc>
          <w:tcPr>
            <w:tcW w:w="1590" w:type="dxa"/>
            <w:tcBorders>
              <w:top w:val="single" w:color="auto" w:sz="4" w:space="0"/>
              <w:left w:val="nil"/>
              <w:bottom w:val="single" w:color="auto" w:sz="4" w:space="0"/>
              <w:right w:val="single" w:color="auto" w:sz="4" w:space="0"/>
            </w:tcBorders>
            <w:shd w:val="clear" w:color="auto" w:fill="auto"/>
            <w:noWrap w:val="0"/>
            <w:vAlign w:val="center"/>
          </w:tcPr>
          <w:p w14:paraId="17C03001">
            <w:pPr>
              <w:shd w:val="clear" w:color="auto" w:fill="auto"/>
              <w:autoSpaceDE w:val="0"/>
              <w:autoSpaceDN w:val="0"/>
              <w:adjustRightInd w:val="0"/>
              <w:spacing w:line="360" w:lineRule="auto"/>
              <w:jc w:val="center"/>
              <w:rPr>
                <w:rFonts w:hint="eastAsia" w:ascii="微软雅黑" w:hAnsi="微软雅黑" w:eastAsia="微软雅黑" w:cs="微软雅黑"/>
                <w:bCs/>
                <w:color w:val="auto"/>
                <w:sz w:val="24"/>
                <w:szCs w:val="24"/>
                <w:highlight w:val="none"/>
                <w:lang w:val="zh-CN"/>
              </w:rPr>
            </w:pPr>
            <w:r>
              <w:rPr>
                <w:rFonts w:hint="eastAsia" w:ascii="微软雅黑" w:hAnsi="微软雅黑" w:eastAsia="微软雅黑" w:cs="微软雅黑"/>
                <w:bCs/>
                <w:color w:val="auto"/>
                <w:sz w:val="24"/>
                <w:szCs w:val="24"/>
                <w:highlight w:val="none"/>
                <w:lang w:val="en-US" w:eastAsia="zh-CN"/>
              </w:rPr>
              <w:t>其他</w:t>
            </w:r>
            <w:r>
              <w:rPr>
                <w:rFonts w:hint="eastAsia" w:ascii="微软雅黑" w:hAnsi="微软雅黑" w:eastAsia="微软雅黑" w:cs="微软雅黑"/>
                <w:bCs/>
                <w:color w:val="auto"/>
                <w:sz w:val="24"/>
                <w:szCs w:val="24"/>
                <w:highlight w:val="none"/>
              </w:rPr>
              <w:t>承诺</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rPr>
              <w:t>分）</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top"/>
          </w:tcPr>
          <w:p w14:paraId="718A9FC5">
            <w:pPr>
              <w:shd w:val="clear" w:color="auto" w:fill="auto"/>
              <w:autoSpaceDE w:val="0"/>
              <w:autoSpaceDN w:val="0"/>
              <w:adjustRightInd w:val="0"/>
              <w:spacing w:line="360" w:lineRule="auto"/>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rPr>
              <w:t>投标人须作出以下承诺：人员配置保障到位、服从采购人现场调度、积极配合相关单位开展工作、按期完成项目全部工作任务。全部承诺齐全得5分；每缺少1项承诺扣2分，扣完本项分值为止；缺项不得分。</w:t>
            </w:r>
          </w:p>
        </w:tc>
      </w:tr>
      <w:tr w14:paraId="37FF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728" w:type="dxa"/>
            <w:vMerge w:val="continue"/>
            <w:tcBorders>
              <w:left w:val="single" w:color="auto" w:sz="4" w:space="0"/>
              <w:right w:val="single" w:color="auto" w:sz="4" w:space="0"/>
            </w:tcBorders>
            <w:shd w:val="clear" w:color="auto" w:fill="auto"/>
            <w:noWrap w:val="0"/>
            <w:vAlign w:val="center"/>
          </w:tcPr>
          <w:p w14:paraId="2B85EAEE">
            <w:pPr>
              <w:widowControl/>
              <w:shd w:val="clear" w:color="auto" w:fill="auto"/>
              <w:spacing w:line="360" w:lineRule="auto"/>
              <w:jc w:val="center"/>
              <w:rPr>
                <w:rFonts w:hint="eastAsia" w:ascii="微软雅黑" w:hAnsi="微软雅黑" w:eastAsia="微软雅黑" w:cs="微软雅黑"/>
                <w:color w:val="auto"/>
                <w:sz w:val="24"/>
                <w:szCs w:val="24"/>
                <w:highlight w:val="none"/>
              </w:rPr>
            </w:pPr>
          </w:p>
        </w:tc>
        <w:tc>
          <w:tcPr>
            <w:tcW w:w="1590" w:type="dxa"/>
            <w:tcBorders>
              <w:top w:val="single" w:color="auto" w:sz="4" w:space="0"/>
              <w:left w:val="nil"/>
              <w:bottom w:val="single" w:color="auto" w:sz="4" w:space="0"/>
              <w:right w:val="single" w:color="auto" w:sz="4" w:space="0"/>
            </w:tcBorders>
            <w:shd w:val="clear" w:color="auto" w:fill="auto"/>
            <w:noWrap w:val="0"/>
            <w:vAlign w:val="center"/>
          </w:tcPr>
          <w:p w14:paraId="53AEEAAD">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合理化建议</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rPr>
              <w:t>分）</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40FF16B4">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①针对本项目农作物病虫害防控工作提供2条及以上可落地的合理化建议，得5分；</w:t>
            </w:r>
          </w:p>
          <w:p w14:paraId="06D270BB">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②仅提供1条合理化建议，得3分；</w:t>
            </w:r>
          </w:p>
          <w:p w14:paraId="444CC930">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③仅泛泛表述，没有针对本项目实质性建议，得1分；</w:t>
            </w:r>
          </w:p>
          <w:p w14:paraId="38E263FC">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缺项不得分。</w:t>
            </w:r>
          </w:p>
        </w:tc>
      </w:tr>
      <w:tr w14:paraId="4738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8" w:type="dxa"/>
            <w:vMerge w:val="restart"/>
            <w:tcBorders>
              <w:left w:val="single" w:color="auto" w:sz="4" w:space="0"/>
              <w:right w:val="single" w:color="auto" w:sz="4" w:space="0"/>
            </w:tcBorders>
            <w:shd w:val="clear" w:color="auto" w:fill="auto"/>
            <w:noWrap w:val="0"/>
            <w:vAlign w:val="center"/>
          </w:tcPr>
          <w:p w14:paraId="75B6F0A6">
            <w:pPr>
              <w:widowControl/>
              <w:shd w:val="clear" w:color="auto" w:fill="auto"/>
              <w:spacing w:line="360" w:lineRule="auto"/>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lang w:eastAsia="zh-CN"/>
              </w:rPr>
              <w:t>技术部分</w:t>
            </w:r>
            <w:r>
              <w:rPr>
                <w:rFonts w:hint="eastAsia" w:ascii="微软雅黑" w:hAnsi="微软雅黑" w:eastAsia="微软雅黑" w:cs="微软雅黑"/>
                <w:b/>
                <w:bCs/>
                <w:color w:val="auto"/>
                <w:sz w:val="24"/>
                <w:szCs w:val="24"/>
                <w:highlight w:val="none"/>
              </w:rPr>
              <w:t>（</w:t>
            </w:r>
            <w:r>
              <w:rPr>
                <w:rFonts w:hint="eastAsia" w:ascii="微软雅黑" w:hAnsi="微软雅黑" w:eastAsia="微软雅黑" w:cs="微软雅黑"/>
                <w:b/>
                <w:bCs/>
                <w:color w:val="auto"/>
                <w:sz w:val="24"/>
                <w:szCs w:val="24"/>
                <w:highlight w:val="none"/>
                <w:lang w:val="en-US" w:eastAsia="zh-CN"/>
              </w:rPr>
              <w:t>40</w:t>
            </w:r>
            <w:r>
              <w:rPr>
                <w:rFonts w:hint="eastAsia" w:ascii="微软雅黑" w:hAnsi="微软雅黑" w:eastAsia="微软雅黑" w:cs="微软雅黑"/>
                <w:b/>
                <w:bCs/>
                <w:color w:val="auto"/>
                <w:sz w:val="24"/>
                <w:szCs w:val="24"/>
                <w:highlight w:val="none"/>
              </w:rPr>
              <w:t>分）</w:t>
            </w:r>
          </w:p>
        </w:tc>
        <w:tc>
          <w:tcPr>
            <w:tcW w:w="1590" w:type="dxa"/>
            <w:tcBorders>
              <w:left w:val="nil"/>
              <w:right w:val="single" w:color="auto" w:sz="4" w:space="0"/>
            </w:tcBorders>
            <w:shd w:val="clear" w:color="auto" w:fill="auto"/>
            <w:noWrap w:val="0"/>
            <w:vAlign w:val="center"/>
          </w:tcPr>
          <w:p w14:paraId="48EA56AC">
            <w:pPr>
              <w:widowControl w:val="0"/>
              <w:spacing w:before="0" w:after="0" w:line="360" w:lineRule="auto"/>
              <w:ind w:left="0" w:leftChars="0" w:right="0" w:rightChars="0" w:firstLine="0" w:firstLineChars="0"/>
              <w:jc w:val="left"/>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color w:val="auto"/>
                <w:spacing w:val="0"/>
                <w:position w:val="0"/>
                <w:sz w:val="24"/>
                <w:highlight w:val="none"/>
                <w:shd w:val="clear" w:color="auto" w:fill="auto"/>
              </w:rPr>
              <w:t>技术参数</w:t>
            </w:r>
            <w:r>
              <w:rPr>
                <w:rFonts w:hint="eastAsia" w:ascii="微软雅黑" w:hAnsi="微软雅黑" w:eastAsia="微软雅黑" w:cs="微软雅黑"/>
                <w:color w:val="auto"/>
                <w:spacing w:val="0"/>
                <w:position w:val="0"/>
                <w:sz w:val="24"/>
                <w:highlight w:val="none"/>
                <w:shd w:val="clear" w:color="auto" w:fill="auto"/>
                <w:lang w:eastAsia="zh-CN"/>
              </w:rPr>
              <w:t>（</w:t>
            </w:r>
            <w:r>
              <w:rPr>
                <w:rFonts w:hint="eastAsia" w:ascii="微软雅黑" w:hAnsi="微软雅黑" w:eastAsia="微软雅黑" w:cs="微软雅黑"/>
                <w:color w:val="auto"/>
                <w:spacing w:val="0"/>
                <w:position w:val="0"/>
                <w:sz w:val="24"/>
                <w:highlight w:val="none"/>
                <w:shd w:val="clear" w:color="auto" w:fill="auto"/>
                <w:lang w:val="en-US" w:eastAsia="zh-CN"/>
              </w:rPr>
              <w:t>20分</w:t>
            </w:r>
            <w:r>
              <w:rPr>
                <w:rFonts w:hint="eastAsia" w:ascii="微软雅黑" w:hAnsi="微软雅黑" w:eastAsia="微软雅黑" w:cs="微软雅黑"/>
                <w:color w:val="auto"/>
                <w:spacing w:val="0"/>
                <w:position w:val="0"/>
                <w:sz w:val="24"/>
                <w:highlight w:val="none"/>
                <w:shd w:val="clear" w:color="auto" w:fill="auto"/>
                <w:lang w:eastAsia="zh-CN"/>
              </w:rPr>
              <w:t>）</w:t>
            </w:r>
          </w:p>
        </w:tc>
        <w:tc>
          <w:tcPr>
            <w:tcW w:w="6607" w:type="dxa"/>
            <w:tcBorders>
              <w:left w:val="nil"/>
              <w:right w:val="single" w:color="auto" w:sz="4" w:space="0"/>
            </w:tcBorders>
            <w:shd w:val="clear" w:color="auto" w:fill="auto"/>
            <w:noWrap w:val="0"/>
            <w:vAlign w:val="center"/>
          </w:tcPr>
          <w:p w14:paraId="612972D9">
            <w:pPr>
              <w:adjustRightInd w:val="0"/>
              <w:snapToGrid w:val="0"/>
              <w:spacing w:line="360" w:lineRule="auto"/>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须对</w:t>
            </w:r>
            <w:r>
              <w:rPr>
                <w:rFonts w:hint="eastAsia" w:ascii="微软雅黑" w:hAnsi="微软雅黑" w:eastAsia="微软雅黑" w:cs="微软雅黑"/>
                <w:color w:val="auto"/>
                <w:sz w:val="24"/>
                <w:szCs w:val="24"/>
                <w:highlight w:val="none"/>
                <w:lang w:eastAsia="zh-CN"/>
              </w:rPr>
              <w:t>竞争性磋商文件</w:t>
            </w:r>
            <w:r>
              <w:rPr>
                <w:rFonts w:hint="eastAsia" w:ascii="微软雅黑" w:hAnsi="微软雅黑" w:eastAsia="微软雅黑" w:cs="微软雅黑"/>
                <w:color w:val="auto"/>
                <w:sz w:val="24"/>
                <w:szCs w:val="24"/>
                <w:highlight w:val="none"/>
              </w:rPr>
              <w:t>第</w:t>
            </w:r>
            <w:r>
              <w:rPr>
                <w:rFonts w:hint="eastAsia" w:ascii="微软雅黑" w:hAnsi="微软雅黑" w:eastAsia="微软雅黑" w:cs="微软雅黑"/>
                <w:color w:val="auto"/>
                <w:sz w:val="24"/>
                <w:szCs w:val="24"/>
                <w:highlight w:val="none"/>
                <w:lang w:val="en-US" w:eastAsia="zh-CN"/>
              </w:rPr>
              <w:t>五部分</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采购需求</w:t>
            </w:r>
            <w:r>
              <w:rPr>
                <w:rFonts w:hint="eastAsia" w:ascii="微软雅黑" w:hAnsi="微软雅黑" w:eastAsia="微软雅黑" w:cs="微软雅黑"/>
                <w:color w:val="auto"/>
                <w:sz w:val="24"/>
                <w:szCs w:val="24"/>
                <w:highlight w:val="none"/>
              </w:rPr>
              <w:t>”中的各项技术规格及参数要求“一一对应”响应，有任何缺项和负偏离均扣</w:t>
            </w: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分，</w:t>
            </w:r>
            <w:r>
              <w:rPr>
                <w:rFonts w:hint="eastAsia" w:ascii="微软雅黑" w:hAnsi="微软雅黑" w:eastAsia="微软雅黑" w:cs="微软雅黑"/>
                <w:color w:val="auto"/>
                <w:sz w:val="24"/>
                <w:szCs w:val="24"/>
                <w:highlight w:val="none"/>
                <w:lang w:val="en-US" w:eastAsia="zh-CN"/>
              </w:rPr>
              <w:t>扣完为止，</w:t>
            </w:r>
            <w:r>
              <w:rPr>
                <w:rFonts w:hint="eastAsia" w:ascii="微软雅黑" w:hAnsi="微软雅黑" w:eastAsia="微软雅黑" w:cs="微软雅黑"/>
                <w:color w:val="auto"/>
                <w:sz w:val="24"/>
                <w:szCs w:val="24"/>
                <w:highlight w:val="none"/>
              </w:rPr>
              <w:t>全部符合得</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w:t>
            </w:r>
          </w:p>
        </w:tc>
      </w:tr>
      <w:tr w14:paraId="1643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jc w:val="center"/>
        </w:trPr>
        <w:tc>
          <w:tcPr>
            <w:tcW w:w="728" w:type="dxa"/>
            <w:vMerge w:val="continue"/>
            <w:tcBorders>
              <w:left w:val="single" w:color="auto" w:sz="4" w:space="0"/>
              <w:right w:val="single" w:color="auto" w:sz="4" w:space="0"/>
            </w:tcBorders>
            <w:shd w:val="clear" w:color="auto" w:fill="auto"/>
            <w:noWrap w:val="0"/>
            <w:vAlign w:val="center"/>
          </w:tcPr>
          <w:p w14:paraId="0EA06CD9">
            <w:pPr>
              <w:widowControl/>
              <w:shd w:val="clear" w:color="auto" w:fill="auto"/>
              <w:spacing w:line="360" w:lineRule="auto"/>
              <w:jc w:val="left"/>
              <w:rPr>
                <w:rFonts w:hint="eastAsia" w:ascii="微软雅黑" w:hAnsi="微软雅黑" w:eastAsia="微软雅黑" w:cs="微软雅黑"/>
                <w:color w:val="auto"/>
                <w:sz w:val="24"/>
                <w:szCs w:val="24"/>
                <w:highlight w:val="none"/>
                <w:lang w:eastAsia="zh-CN"/>
              </w:rPr>
            </w:pPr>
          </w:p>
        </w:tc>
        <w:tc>
          <w:tcPr>
            <w:tcW w:w="1590" w:type="dxa"/>
            <w:tcBorders>
              <w:left w:val="nil"/>
              <w:right w:val="single" w:color="auto" w:sz="4" w:space="0"/>
            </w:tcBorders>
            <w:shd w:val="clear" w:color="auto" w:fill="auto"/>
            <w:noWrap w:val="0"/>
            <w:vAlign w:val="top"/>
          </w:tcPr>
          <w:p w14:paraId="69CF7601">
            <w:pPr>
              <w:shd w:val="clear" w:color="auto" w:fill="auto"/>
              <w:autoSpaceDE w:val="0"/>
              <w:autoSpaceDN w:val="0"/>
              <w:adjustRightInd w:val="0"/>
              <w:spacing w:line="360" w:lineRule="auto"/>
              <w:jc w:val="center"/>
              <w:rPr>
                <w:rFonts w:hint="eastAsia" w:ascii="微软雅黑" w:hAnsi="微软雅黑" w:eastAsia="微软雅黑" w:cs="微软雅黑"/>
                <w:bCs/>
                <w:color w:val="auto"/>
                <w:sz w:val="24"/>
                <w:szCs w:val="24"/>
                <w:highlight w:val="none"/>
                <w:lang w:val="en-US" w:eastAsia="zh-CN"/>
              </w:rPr>
            </w:pPr>
          </w:p>
          <w:p w14:paraId="6E641736">
            <w:pPr>
              <w:shd w:val="clear" w:color="auto" w:fill="auto"/>
              <w:autoSpaceDE w:val="0"/>
              <w:autoSpaceDN w:val="0"/>
              <w:adjustRightInd w:val="0"/>
              <w:spacing w:line="360" w:lineRule="auto"/>
              <w:jc w:val="center"/>
              <w:rPr>
                <w:rFonts w:hint="eastAsia" w:ascii="微软雅黑" w:hAnsi="微软雅黑" w:eastAsia="微软雅黑" w:cs="微软雅黑"/>
                <w:bCs/>
                <w:color w:val="auto"/>
                <w:sz w:val="24"/>
                <w:szCs w:val="24"/>
                <w:highlight w:val="none"/>
                <w:lang w:val="en-US" w:eastAsia="zh-CN"/>
              </w:rPr>
            </w:pPr>
          </w:p>
          <w:p w14:paraId="4AB29508">
            <w:pPr>
              <w:shd w:val="clear" w:color="auto" w:fill="auto"/>
              <w:autoSpaceDE w:val="0"/>
              <w:autoSpaceDN w:val="0"/>
              <w:adjustRightInd w:val="0"/>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rPr>
              <w:t>项目总体实施方案(5分)</w:t>
            </w:r>
          </w:p>
        </w:tc>
        <w:tc>
          <w:tcPr>
            <w:tcW w:w="6607" w:type="dxa"/>
            <w:tcBorders>
              <w:left w:val="nil"/>
              <w:right w:val="single" w:color="auto" w:sz="4" w:space="0"/>
            </w:tcBorders>
            <w:shd w:val="clear" w:color="auto" w:fill="auto"/>
            <w:noWrap w:val="0"/>
            <w:vAlign w:val="top"/>
          </w:tcPr>
          <w:p w14:paraId="1B2458DC">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①具备清晰完整的项目实施总体工作思路、实施工作流程，得2分，缺项不得分；</w:t>
            </w:r>
          </w:p>
          <w:p w14:paraId="0E5E7850">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②结合本项目实施区域现场情况列明对应实施步骤，得2分，缺项不得分；</w:t>
            </w:r>
          </w:p>
          <w:p w14:paraId="6CDAA499">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③提供完整可执行的工期进度计划，得1分，缺项不得分。</w:t>
            </w:r>
          </w:p>
          <w:p w14:paraId="33B8D864">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 xml:space="preserve"> 缺任意一条，本项不得分。</w:t>
            </w:r>
          </w:p>
        </w:tc>
      </w:tr>
      <w:tr w14:paraId="3648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8" w:type="dxa"/>
            <w:vMerge w:val="continue"/>
            <w:tcBorders>
              <w:left w:val="single" w:color="auto" w:sz="4" w:space="0"/>
              <w:right w:val="single" w:color="auto" w:sz="4" w:space="0"/>
            </w:tcBorders>
            <w:shd w:val="clear" w:color="auto" w:fill="auto"/>
            <w:noWrap w:val="0"/>
            <w:vAlign w:val="center"/>
          </w:tcPr>
          <w:p w14:paraId="77166590">
            <w:pPr>
              <w:widowControl/>
              <w:shd w:val="clear" w:color="auto" w:fill="auto"/>
              <w:spacing w:line="360" w:lineRule="auto"/>
              <w:jc w:val="left"/>
              <w:rPr>
                <w:rFonts w:hint="eastAsia" w:ascii="微软雅黑" w:hAnsi="微软雅黑" w:eastAsia="微软雅黑" w:cs="微软雅黑"/>
                <w:color w:val="auto"/>
                <w:sz w:val="24"/>
                <w:szCs w:val="24"/>
                <w:highlight w:val="none"/>
              </w:rPr>
            </w:pPr>
          </w:p>
        </w:tc>
        <w:tc>
          <w:tcPr>
            <w:tcW w:w="1590" w:type="dxa"/>
            <w:tcBorders>
              <w:left w:val="nil"/>
              <w:right w:val="single" w:color="auto" w:sz="4" w:space="0"/>
            </w:tcBorders>
            <w:shd w:val="clear" w:color="auto" w:fill="auto"/>
            <w:noWrap w:val="0"/>
            <w:vAlign w:val="center"/>
          </w:tcPr>
          <w:p w14:paraId="4D0FB0F2">
            <w:pPr>
              <w:widowControl w:val="0"/>
              <w:spacing w:before="0" w:after="0" w:line="276" w:lineRule="auto"/>
              <w:ind w:left="0" w:leftChars="0" w:right="0" w:rightChars="0" w:firstLine="0" w:firstLineChars="0"/>
              <w:jc w:val="center"/>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color w:val="auto"/>
                <w:spacing w:val="0"/>
                <w:position w:val="0"/>
                <w:sz w:val="24"/>
                <w:highlight w:val="none"/>
                <w:shd w:val="clear" w:color="auto" w:fill="auto"/>
              </w:rPr>
              <w:t>供货方案</w:t>
            </w:r>
            <w:r>
              <w:rPr>
                <w:rFonts w:hint="eastAsia" w:ascii="微软雅黑" w:hAnsi="微软雅黑" w:eastAsia="微软雅黑" w:cs="微软雅黑"/>
                <w:color w:val="auto"/>
                <w:spacing w:val="0"/>
                <w:position w:val="0"/>
                <w:sz w:val="24"/>
                <w:highlight w:val="none"/>
                <w:shd w:val="clear" w:color="auto" w:fill="auto"/>
                <w:lang w:eastAsia="zh-CN"/>
              </w:rPr>
              <w:t>（</w:t>
            </w:r>
            <w:r>
              <w:rPr>
                <w:rFonts w:hint="eastAsia" w:ascii="微软雅黑" w:hAnsi="微软雅黑" w:eastAsia="微软雅黑" w:cs="微软雅黑"/>
                <w:color w:val="auto"/>
                <w:spacing w:val="0"/>
                <w:position w:val="0"/>
                <w:sz w:val="24"/>
                <w:highlight w:val="none"/>
                <w:shd w:val="clear" w:color="auto" w:fill="auto"/>
                <w:lang w:val="en-US" w:eastAsia="zh-CN"/>
              </w:rPr>
              <w:t>5分</w:t>
            </w:r>
            <w:r>
              <w:rPr>
                <w:rFonts w:hint="eastAsia" w:ascii="微软雅黑" w:hAnsi="微软雅黑" w:eastAsia="微软雅黑" w:cs="微软雅黑"/>
                <w:color w:val="auto"/>
                <w:spacing w:val="0"/>
                <w:position w:val="0"/>
                <w:sz w:val="24"/>
                <w:highlight w:val="none"/>
                <w:shd w:val="clear" w:color="auto" w:fill="auto"/>
                <w:lang w:eastAsia="zh-CN"/>
              </w:rPr>
              <w:t>）</w:t>
            </w:r>
          </w:p>
        </w:tc>
        <w:tc>
          <w:tcPr>
            <w:tcW w:w="6607" w:type="dxa"/>
            <w:tcBorders>
              <w:left w:val="nil"/>
              <w:right w:val="single" w:color="auto" w:sz="4" w:space="0"/>
            </w:tcBorders>
            <w:shd w:val="clear" w:color="auto" w:fill="auto"/>
            <w:noWrap w:val="0"/>
            <w:vAlign w:val="center"/>
          </w:tcPr>
          <w:p w14:paraId="6ECDCCAD">
            <w:pPr>
              <w:widowControl w:val="0"/>
              <w:spacing w:before="0" w:after="0" w:line="360" w:lineRule="auto"/>
              <w:ind w:left="0" w:leftChars="0" w:right="0" w:rightChars="0" w:firstLine="0" w:firstLineChars="0"/>
              <w:jc w:val="left"/>
              <w:rPr>
                <w:rFonts w:hint="eastAsia" w:ascii="微软雅黑" w:hAnsi="微软雅黑" w:eastAsia="微软雅黑" w:cs="微软雅黑"/>
                <w:color w:val="auto"/>
                <w:spacing w:val="0"/>
                <w:position w:val="0"/>
                <w:sz w:val="24"/>
                <w:highlight w:val="none"/>
                <w:shd w:val="clear" w:color="auto" w:fill="auto"/>
              </w:rPr>
            </w:pPr>
            <w:r>
              <w:rPr>
                <w:rFonts w:hint="eastAsia" w:ascii="微软雅黑" w:hAnsi="微软雅黑" w:eastAsia="微软雅黑" w:cs="微软雅黑"/>
                <w:color w:val="auto"/>
                <w:spacing w:val="0"/>
                <w:position w:val="0"/>
                <w:sz w:val="24"/>
                <w:highlight w:val="none"/>
                <w:shd w:val="clear" w:color="auto" w:fill="auto"/>
              </w:rPr>
              <w:t>①明确项目供货计划、货物到货时间节点，得2分，缺项不得分；</w:t>
            </w:r>
          </w:p>
          <w:p w14:paraId="2F2510B6">
            <w:pPr>
              <w:widowControl w:val="0"/>
              <w:spacing w:before="0" w:after="0" w:line="360" w:lineRule="auto"/>
              <w:ind w:left="0" w:leftChars="0" w:right="0" w:rightChars="0" w:firstLine="0" w:firstLineChars="0"/>
              <w:jc w:val="left"/>
              <w:rPr>
                <w:rFonts w:hint="eastAsia" w:ascii="微软雅黑" w:hAnsi="微软雅黑" w:eastAsia="微软雅黑" w:cs="微软雅黑"/>
                <w:color w:val="auto"/>
                <w:spacing w:val="0"/>
                <w:position w:val="0"/>
                <w:sz w:val="24"/>
                <w:highlight w:val="none"/>
                <w:shd w:val="clear" w:color="auto" w:fill="auto"/>
              </w:rPr>
            </w:pPr>
            <w:r>
              <w:rPr>
                <w:rFonts w:hint="eastAsia" w:ascii="微软雅黑" w:hAnsi="微软雅黑" w:eastAsia="微软雅黑" w:cs="微软雅黑"/>
                <w:color w:val="auto"/>
                <w:spacing w:val="0"/>
                <w:position w:val="0"/>
                <w:sz w:val="24"/>
                <w:highlight w:val="none"/>
                <w:shd w:val="clear" w:color="auto" w:fill="auto"/>
              </w:rPr>
              <w:t>②列明项目劳动力人员配置清单，得1分，缺项不得分；</w:t>
            </w:r>
          </w:p>
          <w:p w14:paraId="1814DDCA">
            <w:pPr>
              <w:widowControl w:val="0"/>
              <w:spacing w:before="0" w:after="0" w:line="360" w:lineRule="auto"/>
              <w:ind w:left="0" w:leftChars="0" w:right="0" w:rightChars="0" w:firstLine="0" w:firstLineChars="0"/>
              <w:jc w:val="left"/>
              <w:rPr>
                <w:rFonts w:hint="eastAsia" w:ascii="微软雅黑" w:hAnsi="微软雅黑" w:eastAsia="微软雅黑" w:cs="微软雅黑"/>
                <w:color w:val="auto"/>
                <w:spacing w:val="0"/>
                <w:position w:val="0"/>
                <w:sz w:val="24"/>
                <w:highlight w:val="none"/>
                <w:shd w:val="clear" w:color="auto" w:fill="auto"/>
              </w:rPr>
            </w:pPr>
            <w:r>
              <w:rPr>
                <w:rFonts w:hint="eastAsia" w:ascii="微软雅黑" w:hAnsi="微软雅黑" w:eastAsia="微软雅黑" w:cs="微软雅黑"/>
                <w:color w:val="auto"/>
                <w:spacing w:val="0"/>
                <w:position w:val="0"/>
                <w:sz w:val="24"/>
                <w:highlight w:val="none"/>
                <w:shd w:val="clear" w:color="auto" w:fill="auto"/>
              </w:rPr>
              <w:t>③制定项目安全保障措施，得1分，缺项不得分；</w:t>
            </w:r>
          </w:p>
          <w:p w14:paraId="5F15DFB7">
            <w:pPr>
              <w:widowControl w:val="0"/>
              <w:spacing w:before="0" w:after="0" w:line="360" w:lineRule="auto"/>
              <w:ind w:left="0" w:leftChars="0" w:right="0" w:rightChars="0" w:firstLine="0" w:firstLineChars="0"/>
              <w:jc w:val="left"/>
              <w:rPr>
                <w:rFonts w:hint="eastAsia" w:ascii="微软雅黑" w:hAnsi="微软雅黑" w:eastAsia="微软雅黑" w:cs="微软雅黑"/>
                <w:color w:val="auto"/>
                <w:spacing w:val="0"/>
                <w:position w:val="0"/>
                <w:sz w:val="24"/>
                <w:highlight w:val="none"/>
                <w:shd w:val="clear" w:color="auto" w:fill="auto"/>
              </w:rPr>
            </w:pPr>
            <w:r>
              <w:rPr>
                <w:rFonts w:hint="eastAsia" w:ascii="微软雅黑" w:hAnsi="微软雅黑" w:eastAsia="微软雅黑" w:cs="微软雅黑"/>
                <w:color w:val="auto"/>
                <w:spacing w:val="0"/>
                <w:position w:val="0"/>
                <w:sz w:val="24"/>
                <w:highlight w:val="none"/>
                <w:shd w:val="clear" w:color="auto" w:fill="auto"/>
              </w:rPr>
              <w:t>④制定项目环保保障措施，得1分，缺项不得分。</w:t>
            </w:r>
          </w:p>
          <w:p w14:paraId="161DB8DC">
            <w:pPr>
              <w:widowControl w:val="0"/>
              <w:spacing w:before="0" w:after="0" w:line="360" w:lineRule="auto"/>
              <w:ind w:left="0" w:leftChars="0" w:right="0" w:rightChars="0" w:firstLine="0" w:firstLineChars="0"/>
              <w:jc w:val="left"/>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color w:val="auto"/>
                <w:spacing w:val="0"/>
                <w:position w:val="0"/>
                <w:sz w:val="24"/>
                <w:highlight w:val="none"/>
                <w:shd w:val="clear" w:color="auto" w:fill="auto"/>
              </w:rPr>
              <w:t xml:space="preserve"> 缺任意一条，本项不得分。</w:t>
            </w:r>
          </w:p>
        </w:tc>
      </w:tr>
      <w:tr w14:paraId="1072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728" w:type="dxa"/>
            <w:vMerge w:val="continue"/>
            <w:tcBorders>
              <w:left w:val="single" w:color="auto" w:sz="4" w:space="0"/>
              <w:right w:val="single" w:color="auto" w:sz="4" w:space="0"/>
            </w:tcBorders>
            <w:shd w:val="clear" w:color="auto" w:fill="auto"/>
            <w:noWrap w:val="0"/>
            <w:vAlign w:val="center"/>
          </w:tcPr>
          <w:p w14:paraId="3FCA6680">
            <w:pPr>
              <w:widowControl/>
              <w:shd w:val="clear" w:color="auto" w:fill="auto"/>
              <w:spacing w:line="360" w:lineRule="auto"/>
              <w:jc w:val="left"/>
              <w:rPr>
                <w:rFonts w:hint="eastAsia" w:ascii="微软雅黑" w:hAnsi="微软雅黑" w:eastAsia="微软雅黑" w:cs="微软雅黑"/>
                <w:color w:val="auto"/>
                <w:sz w:val="24"/>
                <w:szCs w:val="24"/>
                <w:highlight w:val="none"/>
              </w:rPr>
            </w:pPr>
          </w:p>
        </w:tc>
        <w:tc>
          <w:tcPr>
            <w:tcW w:w="1590" w:type="dxa"/>
            <w:tcBorders>
              <w:left w:val="nil"/>
              <w:right w:val="single" w:color="auto" w:sz="4" w:space="0"/>
            </w:tcBorders>
            <w:shd w:val="clear" w:color="auto" w:fill="auto"/>
            <w:noWrap w:val="0"/>
            <w:vAlign w:val="center"/>
          </w:tcPr>
          <w:p w14:paraId="0F5D316C">
            <w:pPr>
              <w:shd w:val="clear" w:color="auto" w:fill="auto"/>
              <w:spacing w:line="360" w:lineRule="auto"/>
              <w:jc w:val="center"/>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color w:val="auto"/>
                <w:spacing w:val="0"/>
                <w:position w:val="0"/>
                <w:sz w:val="24"/>
                <w:highlight w:val="none"/>
                <w:shd w:val="clear" w:color="auto" w:fill="auto"/>
              </w:rPr>
              <w:t>质量保证措施</w:t>
            </w:r>
            <w:r>
              <w:rPr>
                <w:rFonts w:hint="eastAsia" w:ascii="微软雅黑" w:hAnsi="微软雅黑" w:eastAsia="微软雅黑" w:cs="微软雅黑"/>
                <w:color w:val="auto"/>
                <w:spacing w:val="0"/>
                <w:position w:val="0"/>
                <w:sz w:val="24"/>
                <w:highlight w:val="none"/>
                <w:shd w:val="clear" w:color="auto" w:fill="auto"/>
                <w:lang w:eastAsia="zh-CN"/>
              </w:rPr>
              <w:t>（</w:t>
            </w:r>
            <w:r>
              <w:rPr>
                <w:rFonts w:hint="eastAsia" w:ascii="微软雅黑" w:hAnsi="微软雅黑" w:eastAsia="微软雅黑" w:cs="微软雅黑"/>
                <w:bCs/>
                <w:color w:val="auto"/>
                <w:sz w:val="24"/>
                <w:szCs w:val="24"/>
                <w:highlight w:val="none"/>
                <w:lang w:val="en-US" w:eastAsia="zh-CN" w:bidi="ar-SA"/>
              </w:rPr>
              <w:t>5分)</w:t>
            </w:r>
          </w:p>
        </w:tc>
        <w:tc>
          <w:tcPr>
            <w:tcW w:w="6607" w:type="dxa"/>
            <w:tcBorders>
              <w:left w:val="nil"/>
              <w:right w:val="single" w:color="auto" w:sz="4" w:space="0"/>
            </w:tcBorders>
            <w:shd w:val="clear" w:color="auto" w:fill="auto"/>
            <w:noWrap w:val="0"/>
            <w:vAlign w:val="center"/>
          </w:tcPr>
          <w:p w14:paraId="056FAD66">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①设立项目质量管控组织机构，明确各岗位质量管控职责，得2分，缺项不得分；</w:t>
            </w:r>
          </w:p>
          <w:p w14:paraId="5AFDC69F">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②针对产品生产、运输、储存保管制定具体质量管控举措，得2分，缺项不得分；</w:t>
            </w:r>
          </w:p>
          <w:p w14:paraId="7ADA19C1">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 xml:space="preserve">③制定质量问题处置预案，得1分，缺项不得分。 </w:t>
            </w:r>
          </w:p>
          <w:p w14:paraId="02B2B1E8">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缺任意一条，本项不得分。</w:t>
            </w:r>
          </w:p>
        </w:tc>
      </w:tr>
      <w:tr w14:paraId="1924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728" w:type="dxa"/>
            <w:vMerge w:val="continue"/>
            <w:tcBorders>
              <w:left w:val="single" w:color="auto" w:sz="4" w:space="0"/>
              <w:right w:val="single" w:color="auto" w:sz="4" w:space="0"/>
            </w:tcBorders>
            <w:shd w:val="clear" w:color="auto" w:fill="auto"/>
            <w:noWrap w:val="0"/>
            <w:vAlign w:val="center"/>
          </w:tcPr>
          <w:p w14:paraId="29B58091">
            <w:pPr>
              <w:widowControl/>
              <w:shd w:val="clear" w:color="auto" w:fill="auto"/>
              <w:spacing w:line="360" w:lineRule="auto"/>
              <w:jc w:val="left"/>
              <w:rPr>
                <w:rFonts w:hint="eastAsia" w:ascii="微软雅黑" w:hAnsi="微软雅黑" w:eastAsia="微软雅黑" w:cs="微软雅黑"/>
                <w:color w:val="auto"/>
                <w:sz w:val="24"/>
                <w:szCs w:val="24"/>
                <w:highlight w:val="none"/>
              </w:rPr>
            </w:pPr>
          </w:p>
        </w:tc>
        <w:tc>
          <w:tcPr>
            <w:tcW w:w="1590" w:type="dxa"/>
            <w:tcBorders>
              <w:left w:val="nil"/>
              <w:right w:val="single" w:color="auto" w:sz="4" w:space="0"/>
            </w:tcBorders>
            <w:shd w:val="clear" w:color="auto" w:fill="auto"/>
            <w:noWrap w:val="0"/>
            <w:vAlign w:val="center"/>
          </w:tcPr>
          <w:p w14:paraId="79968D67">
            <w:pPr>
              <w:shd w:val="clear" w:color="auto" w:fill="auto"/>
              <w:spacing w:line="360" w:lineRule="auto"/>
              <w:jc w:val="center"/>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重点与难点分析及</w:t>
            </w:r>
            <w:r>
              <w:rPr>
                <w:rFonts w:hint="eastAsia" w:ascii="微软雅黑" w:hAnsi="微软雅黑" w:eastAsia="微软雅黑" w:cs="微软雅黑"/>
                <w:bCs/>
                <w:color w:val="auto"/>
                <w:sz w:val="24"/>
                <w:szCs w:val="24"/>
                <w:highlight w:val="none"/>
                <w:lang w:val="en-US" w:eastAsia="zh-CN" w:bidi="ar-SA"/>
              </w:rPr>
              <w:t>应急防范措施</w:t>
            </w:r>
            <w:r>
              <w:rPr>
                <w:rFonts w:hint="eastAsia" w:ascii="微软雅黑" w:hAnsi="微软雅黑" w:eastAsia="微软雅黑" w:cs="微软雅黑"/>
                <w:bCs/>
                <w:color w:val="auto"/>
                <w:sz w:val="24"/>
                <w:szCs w:val="24"/>
                <w:highlight w:val="none"/>
                <w:lang w:val="en-US" w:eastAsia="zh-CN"/>
              </w:rPr>
              <w:t>(5分)</w:t>
            </w:r>
          </w:p>
        </w:tc>
        <w:tc>
          <w:tcPr>
            <w:tcW w:w="6607" w:type="dxa"/>
            <w:tcBorders>
              <w:left w:val="nil"/>
              <w:right w:val="single" w:color="auto" w:sz="4" w:space="0"/>
            </w:tcBorders>
            <w:shd w:val="clear" w:color="auto" w:fill="auto"/>
            <w:noWrap w:val="0"/>
            <w:vAlign w:val="center"/>
          </w:tcPr>
          <w:p w14:paraId="1D3DBF2B">
            <w:pPr>
              <w:shd w:val="clear" w:color="auto" w:fill="auto"/>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①结合本项目田间作业实际梳理项目实施重难点，得2分，缺项不得分；</w:t>
            </w:r>
          </w:p>
          <w:p w14:paraId="7F710D87">
            <w:pPr>
              <w:shd w:val="clear" w:color="auto" w:fill="auto"/>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②针对梳理出的重难点逐条制定对应的处置应对举措，得2分，缺项不得分；</w:t>
            </w:r>
          </w:p>
          <w:p w14:paraId="1F098618">
            <w:pPr>
              <w:shd w:val="clear" w:color="auto" w:fill="auto"/>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③制定田间突发事件完整应急处置流程，得1分，缺项不得分。</w:t>
            </w:r>
          </w:p>
          <w:p w14:paraId="2EF8CA18">
            <w:pPr>
              <w:shd w:val="clear" w:color="auto" w:fill="auto"/>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 xml:space="preserve"> 缺任意一条，本项不得分。</w:t>
            </w:r>
          </w:p>
        </w:tc>
      </w:tr>
      <w:tr w14:paraId="634B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925" w:type="dxa"/>
            <w:gridSpan w:val="3"/>
            <w:tcBorders>
              <w:left w:val="single" w:color="auto" w:sz="4" w:space="0"/>
              <w:right w:val="single" w:color="auto" w:sz="4" w:space="0"/>
            </w:tcBorders>
            <w:shd w:val="clear" w:color="auto" w:fill="auto"/>
            <w:noWrap w:val="0"/>
            <w:vAlign w:val="center"/>
          </w:tcPr>
          <w:p w14:paraId="5D6EBDB9">
            <w:pPr>
              <w:shd w:val="clear" w:color="auto" w:fill="auto"/>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
                <w:bCs/>
                <w:color w:val="auto"/>
                <w:kern w:val="0"/>
                <w:sz w:val="24"/>
                <w:szCs w:val="24"/>
                <w:highlight w:val="none"/>
                <w:lang w:val="en-US" w:eastAsia="zh-CN" w:bidi="ar"/>
              </w:rPr>
              <w:t>备注：以上项目若有缺项的，该项为 0 分；不缺项的，不低于最低分。</w:t>
            </w:r>
          </w:p>
        </w:tc>
      </w:tr>
    </w:tbl>
    <w:p w14:paraId="1747AD1B">
      <w:pPr>
        <w:pStyle w:val="26"/>
        <w:widowControl/>
        <w:shd w:val="clear" w:color="auto" w:fill="auto"/>
        <w:spacing w:line="360" w:lineRule="auto"/>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b/>
          <w:color w:val="auto"/>
          <w:sz w:val="24"/>
          <w:szCs w:val="28"/>
          <w:highlight w:val="none"/>
        </w:rPr>
        <w:t>说明：</w:t>
      </w:r>
    </w:p>
    <w:p w14:paraId="736576AD">
      <w:pPr>
        <w:pStyle w:val="26"/>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rPr>
      </w:pPr>
      <w:r>
        <w:rPr>
          <w:rFonts w:hint="eastAsia" w:ascii="微软雅黑" w:hAnsi="微软雅黑" w:eastAsia="微软雅黑" w:cs="微软雅黑"/>
          <w:b/>
          <w:color w:val="auto"/>
          <w:sz w:val="24"/>
          <w:szCs w:val="28"/>
          <w:highlight w:val="none"/>
        </w:rPr>
        <w:t>1、以上</w:t>
      </w:r>
      <w:r>
        <w:rPr>
          <w:rFonts w:hint="eastAsia" w:ascii="微软雅黑" w:hAnsi="微软雅黑" w:eastAsia="微软雅黑" w:cs="微软雅黑"/>
          <w:b/>
          <w:color w:val="auto"/>
          <w:sz w:val="24"/>
          <w:szCs w:val="28"/>
          <w:highlight w:val="none"/>
          <w:lang w:val="en-US" w:eastAsia="zh-CN"/>
        </w:rPr>
        <w:t>商务及综合</w:t>
      </w:r>
      <w:r>
        <w:rPr>
          <w:rFonts w:hint="eastAsia" w:ascii="微软雅黑" w:hAnsi="微软雅黑" w:eastAsia="微软雅黑" w:cs="微软雅黑"/>
          <w:b/>
          <w:color w:val="auto"/>
          <w:sz w:val="24"/>
          <w:szCs w:val="28"/>
          <w:highlight w:val="none"/>
        </w:rPr>
        <w:t>打分由磋商小组共同认定，如磋商小组在认定上出现意见分歧，由磋商小组进行表决，以少数服从多数决定原则确定，并作记录。</w:t>
      </w:r>
    </w:p>
    <w:p w14:paraId="3B034AFC">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rPr>
      </w:pPr>
      <w:r>
        <w:rPr>
          <w:rFonts w:hint="eastAsia" w:ascii="微软雅黑" w:hAnsi="微软雅黑" w:eastAsia="微软雅黑" w:cs="微软雅黑"/>
          <w:b/>
          <w:color w:val="auto"/>
          <w:sz w:val="24"/>
          <w:szCs w:val="28"/>
          <w:highlight w:val="none"/>
        </w:rPr>
        <w:t>2、如磋商小组一致认为最低报价或某些分项报价明显不合理，有降低质量、不能诚信履约的可能时，磋商小组有权通知供应商进行解释。如供应商未能在规定期限内作出解释，或所作解释不合理，经磋商小组取得一致意见后，对该供应商将不予推荐。</w:t>
      </w:r>
    </w:p>
    <w:p w14:paraId="7541B5BB">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rPr>
      </w:pPr>
      <w:r>
        <w:rPr>
          <w:rFonts w:hint="eastAsia" w:ascii="微软雅黑" w:hAnsi="微软雅黑" w:eastAsia="微软雅黑" w:cs="微软雅黑"/>
          <w:b/>
          <w:color w:val="auto"/>
          <w:sz w:val="24"/>
          <w:szCs w:val="28"/>
          <w:highlight w:val="none"/>
        </w:rPr>
        <w:t>3、评审过程中，所有</w:t>
      </w:r>
      <w:r>
        <w:rPr>
          <w:rFonts w:hint="eastAsia" w:ascii="微软雅黑" w:hAnsi="微软雅黑" w:eastAsia="微软雅黑" w:cs="微软雅黑"/>
          <w:b/>
          <w:color w:val="auto"/>
          <w:sz w:val="24"/>
          <w:szCs w:val="28"/>
          <w:highlight w:val="none"/>
          <w:lang w:val="zh-CN"/>
        </w:rPr>
        <w:t>数值</w:t>
      </w:r>
      <w:r>
        <w:rPr>
          <w:rFonts w:hint="eastAsia" w:ascii="微软雅黑" w:hAnsi="微软雅黑" w:eastAsia="微软雅黑" w:cs="微软雅黑"/>
          <w:b/>
          <w:color w:val="auto"/>
          <w:sz w:val="24"/>
          <w:szCs w:val="28"/>
          <w:highlight w:val="none"/>
        </w:rPr>
        <w:t>计算</w:t>
      </w:r>
      <w:r>
        <w:rPr>
          <w:rFonts w:hint="eastAsia" w:ascii="微软雅黑" w:hAnsi="微软雅黑" w:eastAsia="微软雅黑" w:cs="微软雅黑"/>
          <w:b/>
          <w:color w:val="auto"/>
          <w:sz w:val="24"/>
          <w:szCs w:val="28"/>
          <w:highlight w:val="none"/>
          <w:lang w:val="zh-CN"/>
        </w:rPr>
        <w:t>均保留小数点后三位（四舍五入），计算的最终结果保留小数点后二位（四舍五入）。</w:t>
      </w:r>
    </w:p>
    <w:p w14:paraId="33DA6B09">
      <w:pPr>
        <w:shd w:val="clear" w:color="auto" w:fill="auto"/>
        <w:spacing w:line="360" w:lineRule="auto"/>
        <w:outlineLvl w:val="1"/>
        <w:rPr>
          <w:rFonts w:hint="eastAsia" w:ascii="微软雅黑" w:hAnsi="微软雅黑" w:eastAsia="微软雅黑" w:cs="微软雅黑"/>
          <w:b/>
          <w:bCs/>
          <w:color w:val="auto"/>
          <w:sz w:val="24"/>
          <w:szCs w:val="28"/>
          <w:highlight w:val="none"/>
        </w:rPr>
      </w:pPr>
      <w:bookmarkStart w:id="291" w:name="_Toc30376"/>
      <w:bookmarkStart w:id="292" w:name="_Toc4351"/>
      <w:bookmarkStart w:id="293" w:name="_Toc15697"/>
      <w:bookmarkStart w:id="294" w:name="_Toc14716"/>
      <w:r>
        <w:rPr>
          <w:rFonts w:hint="eastAsia" w:ascii="微软雅黑" w:hAnsi="微软雅黑" w:eastAsia="微软雅黑" w:cs="微软雅黑"/>
          <w:b/>
          <w:bCs/>
          <w:color w:val="auto"/>
          <w:sz w:val="24"/>
          <w:szCs w:val="28"/>
          <w:highlight w:val="none"/>
          <w:lang w:val="zh-CN"/>
        </w:rPr>
        <w:t>四、磋商</w:t>
      </w:r>
      <w:r>
        <w:rPr>
          <w:rFonts w:hint="eastAsia" w:ascii="微软雅黑" w:hAnsi="微软雅黑" w:eastAsia="微软雅黑" w:cs="微软雅黑"/>
          <w:b/>
          <w:bCs/>
          <w:color w:val="auto"/>
          <w:sz w:val="24"/>
          <w:szCs w:val="28"/>
          <w:highlight w:val="none"/>
        </w:rPr>
        <w:t>纪律</w:t>
      </w:r>
      <w:bookmarkEnd w:id="291"/>
      <w:bookmarkEnd w:id="292"/>
      <w:bookmarkEnd w:id="293"/>
      <w:bookmarkEnd w:id="294"/>
    </w:p>
    <w:p w14:paraId="7A9BAF8E">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1、磋商小组成员内部讨论的情况和意见必须保密，任何人不得以任何形式透露给供应商或与供应商有关的单位或个人；</w:t>
      </w:r>
    </w:p>
    <w:p w14:paraId="1038DB3F">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2、在磋商过程中，供应商不得以任何形式对磋商小组成员进行旨在影响磋商结果的私下接触，否则取消其磋商资格；</w:t>
      </w:r>
    </w:p>
    <w:p w14:paraId="1E4F0981">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3、磋商小组采用以及与磋商有关的人员应当对评审情况和评审过程中获悉的国家秘密、商业秘密予以保密。</w:t>
      </w:r>
    </w:p>
    <w:p w14:paraId="446F7341">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4、供应商不得泄漏竞争性磋商活动中应当保密的情况和资料，不得与其他供应商串通损害国家利益、社会公共利益或者他人合法权益。</w:t>
      </w:r>
    </w:p>
    <w:p w14:paraId="07CEFC71">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5、供应商不得相互串通响应或者与采购人串通响应，不得向采购人或者评审委员会成员行贿谋取成交，不得以他人名义响应或者以其他方式弄虚作假骗取成交；供应商不得以任何方式干扰、影响评审工作。</w:t>
      </w:r>
    </w:p>
    <w:p w14:paraId="0E4CAD64">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6、评审委员会成员不得收受他人的财物或者其他好处，不得向他人透漏对响应文件的评审和比较、成交候选人的推荐情况以及评审有关的其他情况。在评审活动中，评审委员会成员应当客观、公正地履行职责，遵守职业道德，不得擅离职守，影响评审程序正常进行，不得使用评审办法中没有规定的评审因素和标准进行评审。</w:t>
      </w:r>
    </w:p>
    <w:p w14:paraId="6502ADAE">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7、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14:paraId="7E0296E1">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295" w:name="_Toc18909"/>
      <w:bookmarkStart w:id="296" w:name="_Toc30987"/>
      <w:bookmarkStart w:id="297" w:name="_Toc138"/>
      <w:bookmarkStart w:id="298" w:name="_Toc28197"/>
      <w:r>
        <w:rPr>
          <w:rFonts w:hint="eastAsia" w:ascii="微软雅黑" w:hAnsi="微软雅黑" w:eastAsia="微软雅黑" w:cs="微软雅黑"/>
          <w:b/>
          <w:color w:val="auto"/>
          <w:sz w:val="24"/>
          <w:szCs w:val="28"/>
          <w:highlight w:val="none"/>
          <w:lang w:val="zh-CN"/>
        </w:rPr>
        <w:t>五、无效响应文件情况说明</w:t>
      </w:r>
      <w:bookmarkEnd w:id="295"/>
      <w:bookmarkEnd w:id="296"/>
      <w:bookmarkEnd w:id="297"/>
      <w:bookmarkEnd w:id="298"/>
    </w:p>
    <w:p w14:paraId="34FEEF17">
      <w:pPr>
        <w:widowControl/>
        <w:shd w:val="clear" w:color="auto" w:fill="auto"/>
        <w:spacing w:line="360" w:lineRule="auto"/>
        <w:ind w:firstLine="480" w:firstLineChars="200"/>
        <w:outlineLvl w:val="9"/>
        <w:rPr>
          <w:rFonts w:hint="eastAsia" w:ascii="微软雅黑" w:hAnsi="微软雅黑" w:eastAsia="微软雅黑" w:cs="微软雅黑"/>
          <w:b/>
          <w:color w:val="auto"/>
          <w:sz w:val="24"/>
          <w:szCs w:val="28"/>
          <w:highlight w:val="none"/>
          <w:lang w:val="zh-CN"/>
        </w:rPr>
      </w:pPr>
      <w:bookmarkStart w:id="299" w:name="_Toc428362159"/>
      <w:bookmarkStart w:id="300" w:name="_Toc428362250"/>
      <w:bookmarkStart w:id="301" w:name="_Toc428365919"/>
      <w:r>
        <w:rPr>
          <w:rFonts w:hint="eastAsia" w:ascii="微软雅黑" w:hAnsi="微软雅黑" w:eastAsia="微软雅黑" w:cs="微软雅黑"/>
          <w:b/>
          <w:color w:val="auto"/>
          <w:sz w:val="24"/>
          <w:szCs w:val="28"/>
          <w:highlight w:val="none"/>
          <w:lang w:val="zh-CN"/>
        </w:rPr>
        <w:t>响应文件不具备采购文件中规定的资格要求的，应当按照无效响应文件处理</w:t>
      </w:r>
      <w:bookmarkEnd w:id="299"/>
      <w:bookmarkEnd w:id="300"/>
      <w:bookmarkEnd w:id="301"/>
      <w:bookmarkStart w:id="302" w:name="_Toc428365923"/>
      <w:bookmarkStart w:id="303" w:name="_Toc428362254"/>
      <w:bookmarkStart w:id="304" w:name="_Toc428362163"/>
      <w:r>
        <w:rPr>
          <w:rFonts w:hint="eastAsia" w:ascii="微软雅黑" w:hAnsi="微软雅黑" w:eastAsia="微软雅黑" w:cs="微软雅黑"/>
          <w:b/>
          <w:color w:val="auto"/>
          <w:sz w:val="24"/>
          <w:szCs w:val="28"/>
          <w:highlight w:val="none"/>
          <w:lang w:val="zh-CN"/>
        </w:rPr>
        <w:t>；</w:t>
      </w:r>
      <w:bookmarkEnd w:id="302"/>
      <w:bookmarkEnd w:id="303"/>
      <w:bookmarkEnd w:id="304"/>
    </w:p>
    <w:p w14:paraId="27EEECA6">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05" w:name="_Toc5030"/>
      <w:bookmarkStart w:id="306" w:name="_Toc8944"/>
      <w:bookmarkStart w:id="307" w:name="_Toc5186"/>
      <w:bookmarkStart w:id="308" w:name="_Toc8243"/>
      <w:r>
        <w:rPr>
          <w:rFonts w:hint="eastAsia" w:ascii="微软雅黑" w:hAnsi="微软雅黑" w:eastAsia="微软雅黑" w:cs="微软雅黑"/>
          <w:b/>
          <w:color w:val="auto"/>
          <w:sz w:val="24"/>
          <w:szCs w:val="28"/>
          <w:highlight w:val="none"/>
          <w:lang w:val="zh-CN"/>
        </w:rPr>
        <w:t>六、成交公告</w:t>
      </w:r>
      <w:bookmarkEnd w:id="305"/>
      <w:bookmarkEnd w:id="306"/>
      <w:bookmarkEnd w:id="307"/>
      <w:bookmarkEnd w:id="308"/>
    </w:p>
    <w:p w14:paraId="7517017B">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成交公告内容应当包括采购人和采购代理机构的名称、地址、联系方式，项目名称和</w:t>
      </w:r>
      <w:r>
        <w:rPr>
          <w:rFonts w:hint="eastAsia" w:ascii="微软雅黑" w:hAnsi="微软雅黑" w:eastAsia="微软雅黑" w:cs="微软雅黑"/>
          <w:b/>
          <w:color w:val="auto"/>
          <w:sz w:val="24"/>
          <w:szCs w:val="28"/>
          <w:highlight w:val="none"/>
          <w:lang w:val="en-US" w:eastAsia="zh-CN"/>
        </w:rPr>
        <w:t>项目</w:t>
      </w:r>
      <w:r>
        <w:rPr>
          <w:rFonts w:hint="eastAsia" w:ascii="微软雅黑" w:hAnsi="微软雅黑" w:eastAsia="微软雅黑" w:cs="微软雅黑"/>
          <w:b/>
          <w:color w:val="auto"/>
          <w:sz w:val="24"/>
          <w:szCs w:val="28"/>
          <w:highlight w:val="none"/>
          <w:lang w:val="zh-CN"/>
        </w:rPr>
        <w:t>编号，成交供应商名称、地址，服务要求以及磋商小组成员。</w:t>
      </w:r>
    </w:p>
    <w:p w14:paraId="49FD5486">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09" w:name="_Toc7598"/>
      <w:bookmarkStart w:id="310" w:name="_Toc1888"/>
      <w:bookmarkStart w:id="311" w:name="_Toc28727"/>
      <w:bookmarkStart w:id="312" w:name="_Toc28496"/>
      <w:r>
        <w:rPr>
          <w:rFonts w:hint="eastAsia" w:ascii="微软雅黑" w:hAnsi="微软雅黑" w:eastAsia="微软雅黑" w:cs="微软雅黑"/>
          <w:b/>
          <w:color w:val="auto"/>
          <w:sz w:val="24"/>
          <w:szCs w:val="28"/>
          <w:highlight w:val="none"/>
          <w:lang w:val="zh-CN"/>
        </w:rPr>
        <w:t>七、成交通知</w:t>
      </w:r>
      <w:bookmarkEnd w:id="309"/>
      <w:bookmarkEnd w:id="310"/>
      <w:bookmarkEnd w:id="311"/>
      <w:bookmarkEnd w:id="312"/>
    </w:p>
    <w:p w14:paraId="477DE8FD">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1、在磋商有效期内，采购代理机构以书面形式通知所选定的成交供应商。通知也可传真的形式，但需要随以书面确认。</w:t>
      </w:r>
    </w:p>
    <w:p w14:paraId="322CA549">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2、当成交供应商按规定与采购人签订合同后，采购代理机构将向其他供应商发出不成交通知。采购代理机构对不成交的供应商不作不成交原因的解释。</w:t>
      </w:r>
    </w:p>
    <w:p w14:paraId="6532604F">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3、成交通知书将是合同的一个组成部分。</w:t>
      </w:r>
    </w:p>
    <w:p w14:paraId="557F7671">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13" w:name="_Toc27036"/>
      <w:bookmarkStart w:id="314" w:name="_Toc428365929"/>
      <w:bookmarkStart w:id="315" w:name="_Toc19662"/>
      <w:bookmarkStart w:id="316" w:name="_Toc16621"/>
      <w:bookmarkStart w:id="317" w:name="_Toc428362260"/>
      <w:bookmarkStart w:id="318" w:name="_Toc428362169"/>
      <w:bookmarkStart w:id="319" w:name="_Toc13168"/>
      <w:r>
        <w:rPr>
          <w:rFonts w:hint="eastAsia" w:ascii="微软雅黑" w:hAnsi="微软雅黑" w:eastAsia="微软雅黑" w:cs="微软雅黑"/>
          <w:b/>
          <w:color w:val="auto"/>
          <w:sz w:val="24"/>
          <w:szCs w:val="28"/>
          <w:highlight w:val="none"/>
          <w:lang w:val="zh-CN"/>
        </w:rPr>
        <w:t>八、合同授予</w:t>
      </w:r>
      <w:bookmarkEnd w:id="313"/>
      <w:bookmarkEnd w:id="314"/>
      <w:bookmarkEnd w:id="315"/>
      <w:bookmarkEnd w:id="316"/>
      <w:bookmarkEnd w:id="317"/>
      <w:bookmarkEnd w:id="318"/>
      <w:bookmarkEnd w:id="319"/>
    </w:p>
    <w:p w14:paraId="0AA0140C">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bookmarkStart w:id="320" w:name="_Toc428362170"/>
      <w:bookmarkStart w:id="321" w:name="_Toc428362261"/>
      <w:bookmarkStart w:id="322" w:name="_Toc428365930"/>
      <w:r>
        <w:rPr>
          <w:rFonts w:hint="eastAsia" w:ascii="微软雅黑" w:hAnsi="微软雅黑" w:eastAsia="微软雅黑" w:cs="微软雅黑"/>
          <w:b/>
          <w:color w:val="auto"/>
          <w:sz w:val="24"/>
          <w:szCs w:val="28"/>
          <w:highlight w:val="none"/>
          <w:lang w:val="zh-CN"/>
        </w:rPr>
        <w:t>1、磋商文件、响应文件及磋商过程中有关补充文件均作为合同附件，并与合同具有相同的法律效力。</w:t>
      </w:r>
      <w:bookmarkEnd w:id="320"/>
      <w:bookmarkEnd w:id="321"/>
      <w:bookmarkEnd w:id="322"/>
    </w:p>
    <w:p w14:paraId="4875E8F4">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bookmarkStart w:id="323" w:name="_Toc428362262"/>
      <w:bookmarkStart w:id="324" w:name="_Toc428365931"/>
      <w:bookmarkStart w:id="325" w:name="_Toc428362171"/>
      <w:r>
        <w:rPr>
          <w:rFonts w:hint="eastAsia" w:ascii="微软雅黑" w:hAnsi="微软雅黑" w:eastAsia="微软雅黑" w:cs="微软雅黑"/>
          <w:b/>
          <w:color w:val="auto"/>
          <w:sz w:val="24"/>
          <w:szCs w:val="28"/>
          <w:highlight w:val="none"/>
          <w:lang w:val="zh-CN"/>
        </w:rPr>
        <w:t>2、当按照合同履行义务，完成磋商项目。未经采购人同意，成交供应商不得向他人转让成交项目。</w:t>
      </w:r>
      <w:bookmarkEnd w:id="323"/>
      <w:bookmarkEnd w:id="324"/>
      <w:bookmarkEnd w:id="325"/>
    </w:p>
    <w:p w14:paraId="27FB16E7">
      <w:pPr>
        <w:widowControl/>
        <w:shd w:val="clear" w:color="auto" w:fill="auto"/>
        <w:spacing w:line="360" w:lineRule="auto"/>
        <w:rPr>
          <w:rFonts w:hint="eastAsia" w:ascii="微软雅黑" w:hAnsi="微软雅黑" w:eastAsia="微软雅黑" w:cs="微软雅黑"/>
          <w:b/>
          <w:color w:val="auto"/>
          <w:sz w:val="24"/>
          <w:szCs w:val="28"/>
          <w:highlight w:val="none"/>
          <w:lang w:val="zh-CN"/>
        </w:rPr>
      </w:pPr>
      <w:bookmarkStart w:id="326" w:name="_Toc428362172"/>
      <w:bookmarkStart w:id="327" w:name="_Toc428362263"/>
      <w:bookmarkStart w:id="328" w:name="_Toc428365932"/>
      <w:r>
        <w:rPr>
          <w:rFonts w:hint="eastAsia" w:ascii="微软雅黑" w:hAnsi="微软雅黑" w:eastAsia="微软雅黑" w:cs="微软雅黑"/>
          <w:b/>
          <w:color w:val="auto"/>
          <w:sz w:val="24"/>
          <w:szCs w:val="28"/>
          <w:highlight w:val="none"/>
          <w:lang w:val="zh-CN"/>
        </w:rPr>
        <w:t>九、本项目磋商有效期为60日历天。</w:t>
      </w:r>
      <w:bookmarkEnd w:id="326"/>
      <w:bookmarkEnd w:id="327"/>
      <w:bookmarkEnd w:id="328"/>
    </w:p>
    <w:p w14:paraId="0AA9BF70">
      <w:pPr>
        <w:widowControl/>
        <w:shd w:val="clear" w:color="auto" w:fill="auto"/>
        <w:spacing w:line="360" w:lineRule="auto"/>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十、签订合同</w:t>
      </w:r>
    </w:p>
    <w:p w14:paraId="06E8008A">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1、成交供应商应在成交通知书发出之日起</w:t>
      </w:r>
      <w:r>
        <w:rPr>
          <w:rFonts w:hint="eastAsia" w:ascii="微软雅黑" w:hAnsi="微软雅黑" w:eastAsia="微软雅黑" w:cs="微软雅黑"/>
          <w:b/>
          <w:color w:val="auto"/>
          <w:sz w:val="24"/>
          <w:szCs w:val="28"/>
          <w:highlight w:val="none"/>
          <w:lang w:val="en-US" w:eastAsia="zh-CN"/>
        </w:rPr>
        <w:t>1</w:t>
      </w:r>
      <w:r>
        <w:rPr>
          <w:rFonts w:hint="eastAsia" w:ascii="微软雅黑" w:hAnsi="微软雅黑" w:eastAsia="微软雅黑" w:cs="微软雅黑"/>
          <w:b/>
          <w:color w:val="auto"/>
          <w:sz w:val="24"/>
          <w:szCs w:val="28"/>
          <w:highlight w:val="none"/>
          <w:lang w:val="zh-CN" w:eastAsia="zh-CN"/>
        </w:rPr>
        <w:t>个工作日</w:t>
      </w:r>
      <w:r>
        <w:rPr>
          <w:rFonts w:hint="eastAsia" w:ascii="微软雅黑" w:hAnsi="微软雅黑" w:eastAsia="微软雅黑" w:cs="微软雅黑"/>
          <w:b/>
          <w:color w:val="auto"/>
          <w:sz w:val="24"/>
          <w:szCs w:val="28"/>
          <w:highlight w:val="none"/>
          <w:lang w:val="zh-CN"/>
        </w:rPr>
        <w:t>内按成交通知书规定的时间、地点与采购人签订合同，否则按违约处理，并赔偿本次及再次采购所发生的费用。</w:t>
      </w:r>
    </w:p>
    <w:p w14:paraId="25310F1A">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2、磋商文件、成交供应商的响应报价文件及评审过程中有关澄清文件均应作为合同附件，并与合同具有相同的法律效力。</w:t>
      </w:r>
    </w:p>
    <w:p w14:paraId="0E9C4889">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29" w:name="_Toc6367"/>
      <w:bookmarkStart w:id="330" w:name="_Toc20549"/>
      <w:bookmarkStart w:id="331" w:name="_Toc27501"/>
      <w:bookmarkStart w:id="332" w:name="_Toc15806"/>
      <w:r>
        <w:rPr>
          <w:rFonts w:hint="eastAsia" w:ascii="微软雅黑" w:hAnsi="微软雅黑" w:eastAsia="微软雅黑" w:cs="微软雅黑"/>
          <w:b/>
          <w:color w:val="auto"/>
          <w:sz w:val="24"/>
          <w:szCs w:val="28"/>
          <w:highlight w:val="none"/>
          <w:lang w:val="zh-CN"/>
        </w:rPr>
        <w:t>十一、成交结果公告</w:t>
      </w:r>
      <w:bookmarkEnd w:id="329"/>
      <w:bookmarkEnd w:id="330"/>
      <w:bookmarkEnd w:id="331"/>
      <w:bookmarkEnd w:id="332"/>
    </w:p>
    <w:p w14:paraId="365A2712">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采购人应当自政府采购合同签订之日起</w:t>
      </w:r>
      <w:r>
        <w:rPr>
          <w:rFonts w:hint="eastAsia" w:ascii="微软雅黑" w:hAnsi="微软雅黑" w:eastAsia="微软雅黑" w:cs="微软雅黑"/>
          <w:b/>
          <w:color w:val="auto"/>
          <w:sz w:val="24"/>
          <w:szCs w:val="28"/>
          <w:highlight w:val="none"/>
          <w:lang w:val="en-US" w:eastAsia="zh-CN"/>
        </w:rPr>
        <w:t>1</w:t>
      </w:r>
      <w:r>
        <w:rPr>
          <w:rFonts w:hint="eastAsia" w:ascii="微软雅黑" w:hAnsi="微软雅黑" w:eastAsia="微软雅黑" w:cs="微软雅黑"/>
          <w:b/>
          <w:color w:val="auto"/>
          <w:sz w:val="24"/>
          <w:szCs w:val="28"/>
          <w:highlight w:val="none"/>
          <w:lang w:val="zh-CN"/>
        </w:rPr>
        <w:t>个工作日内，将政府采购合同在省级以上人民政府财政部门指定的媒体上公告，但政府采购合同中涉及国家秘密、商业秘密的内容除外。</w:t>
      </w:r>
    </w:p>
    <w:p w14:paraId="71562E6F">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33" w:name="_Toc6075"/>
      <w:bookmarkStart w:id="334" w:name="_Toc15544"/>
      <w:bookmarkStart w:id="335" w:name="_Toc18121"/>
      <w:bookmarkStart w:id="336" w:name="_Toc6812"/>
      <w:r>
        <w:rPr>
          <w:rFonts w:hint="eastAsia" w:ascii="微软雅黑" w:hAnsi="微软雅黑" w:eastAsia="微软雅黑" w:cs="微软雅黑"/>
          <w:b/>
          <w:color w:val="auto"/>
          <w:sz w:val="24"/>
          <w:szCs w:val="28"/>
          <w:highlight w:val="none"/>
          <w:lang w:val="zh-CN"/>
        </w:rPr>
        <w:t>十二、质疑处理</w:t>
      </w:r>
      <w:bookmarkEnd w:id="333"/>
      <w:bookmarkEnd w:id="334"/>
      <w:bookmarkEnd w:id="335"/>
      <w:bookmarkEnd w:id="336"/>
    </w:p>
    <w:p w14:paraId="26AC8401">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1、供应商对采购事项有疑问的，可以按照《政府采购法》的相关规定向采购人或采购代理机构提出询问。</w:t>
      </w:r>
    </w:p>
    <w:p w14:paraId="14B7D3EF">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2、若供应商认为其投标未获公平评审或采购文件、采购过程和中标、成交结果使自己的合法权益受到损害，可以在知道或者应知其权益受到损害之日起7个工作日内，将质疑书原件送达采购人或采购代理机构。提出质疑期限的计算，依照下列规定办理：</w:t>
      </w:r>
    </w:p>
    <w:p w14:paraId="5436EAD3">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（一）对竞争性磋商文件提出质疑的，自供应商获得竞争性磋商文件之日起计算。</w:t>
      </w:r>
    </w:p>
    <w:p w14:paraId="7E7F8FDB">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（二）对采购过程提出质疑的，应当在评审工作结束之日起计算。</w:t>
      </w:r>
    </w:p>
    <w:p w14:paraId="51F27A3A">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（三）对中标、成交结果提出质疑的，自中标、成交结果公告之日起计算。</w:t>
      </w:r>
    </w:p>
    <w:p w14:paraId="5BC9F66E">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3、质疑书应当包括下列主要内容，并按照“谁主张、谁举证”的原则，附上相关证明材料。否则，采购人或采购代理机构不予受理：</w:t>
      </w:r>
    </w:p>
    <w:p w14:paraId="42E3AF4B">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（一）质疑供应商全称、地址、法定代表人、联系人及联系电话、邮政编码等；</w:t>
      </w:r>
    </w:p>
    <w:p w14:paraId="3F080D18">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（二）被质疑采购项目的名称、编号；</w:t>
      </w:r>
    </w:p>
    <w:p w14:paraId="798A8765">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（三）质疑的具体事项、明确的请求和主张；</w:t>
      </w:r>
    </w:p>
    <w:p w14:paraId="1E3D5C66">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（四）质疑所依据的法律依据（具体条款）、具体事实和具体理由。质疑书依据、理由部分只有主观陈述、推理、猜测等，而没有提供客观事实依据、法律依据的；</w:t>
      </w:r>
    </w:p>
    <w:p w14:paraId="115AF564">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五）质疑事项按照有关法律、法规和规章规定及竞争性磋商文件要求属于保密或者处于保密阶段的事项，供应商必须提供正常的信息来源或有效证据，供应商不能提供或者拒绝提供合法的信息来源或有效证据的；</w:t>
      </w:r>
    </w:p>
    <w:p w14:paraId="4C7F967C">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（六）充足有效的相关证明材料；如果涉及到产品功能或技术指标的，应出具相关制造商的证明文件；</w:t>
      </w:r>
    </w:p>
    <w:p w14:paraId="1F03E0F8">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（七）质疑材料中有外文资料的，应一并附上中文译本，并以中文译本为准。</w:t>
      </w:r>
    </w:p>
    <w:p w14:paraId="7C8515E6">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（八）提起质疑的日期。</w:t>
      </w:r>
    </w:p>
    <w:p w14:paraId="5E45587D">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4、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w:t>
      </w:r>
    </w:p>
    <w:p w14:paraId="65148B52">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供应商委托代理人办理质疑事宜，应当提交授权委托书，并载明委托代理的具体权限和事项。授权委托书应当由委托人签字并加盖单位公章。</w:t>
      </w:r>
    </w:p>
    <w:p w14:paraId="73731542">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rPr>
        <w:t>5、</w:t>
      </w:r>
      <w:r>
        <w:rPr>
          <w:rFonts w:hint="eastAsia" w:ascii="微软雅黑" w:hAnsi="微软雅黑" w:eastAsia="微软雅黑" w:cs="微软雅黑"/>
          <w:b/>
          <w:color w:val="auto"/>
          <w:sz w:val="24"/>
          <w:szCs w:val="28"/>
          <w:highlight w:val="none"/>
          <w:lang w:val="zh-CN"/>
        </w:rPr>
        <w:t>提交质疑书时，供应商应同时提交本人身份证，委托他人代理质疑事宜的，还应提交被委托人的身份证。</w:t>
      </w:r>
    </w:p>
    <w:p w14:paraId="4410527E">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供应商是法人的，应一并提交法人营业执照和法定代表人身份证；供应商是其他组织的，应一并提交其他组织营业执照和主要负责人身份证。</w:t>
      </w:r>
    </w:p>
    <w:p w14:paraId="31F14E5B">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供应商应当提供上述证明材料的原件及复印件，原件经采购人或采购代理机构核对无误后返还。</w:t>
      </w:r>
    </w:p>
    <w:p w14:paraId="0CC68F58">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rPr>
        <w:t>6、</w:t>
      </w:r>
      <w:r>
        <w:rPr>
          <w:rFonts w:hint="eastAsia" w:ascii="微软雅黑" w:hAnsi="微软雅黑" w:eastAsia="微软雅黑" w:cs="微软雅黑"/>
          <w:b/>
          <w:color w:val="auto"/>
          <w:sz w:val="24"/>
          <w:szCs w:val="28"/>
          <w:highlight w:val="none"/>
          <w:lang w:val="zh-CN"/>
        </w:rPr>
        <w:t>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代理机构可以拒收。</w:t>
      </w:r>
    </w:p>
    <w:p w14:paraId="454776B1">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rPr>
        <w:t>7、</w:t>
      </w:r>
      <w:r>
        <w:rPr>
          <w:rFonts w:hint="eastAsia" w:ascii="微软雅黑" w:hAnsi="微软雅黑" w:eastAsia="微软雅黑" w:cs="微软雅黑"/>
          <w:b/>
          <w:color w:val="auto"/>
          <w:sz w:val="24"/>
          <w:szCs w:val="28"/>
          <w:highlight w:val="none"/>
          <w:lang w:val="zh-CN"/>
        </w:rPr>
        <w:t>供应商不得虚假质疑和恶意质疑，并对质疑内容的真实性承担责任。供应商或者其他利害关系人通过捏造事实、伪造证明材料等方式提出异议或投诉，阻碍招投标活动正常进行的，属于严重不良行为，将提请财政部门将其列入不良行为记录名单，并依法予以处罚。</w:t>
      </w:r>
    </w:p>
    <w:p w14:paraId="095B209C">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rPr>
        <w:t>8、</w:t>
      </w:r>
      <w:r>
        <w:rPr>
          <w:rFonts w:hint="eastAsia" w:ascii="微软雅黑" w:hAnsi="微软雅黑" w:eastAsia="微软雅黑" w:cs="微软雅黑"/>
          <w:b/>
          <w:color w:val="auto"/>
          <w:sz w:val="24"/>
          <w:szCs w:val="28"/>
          <w:highlight w:val="none"/>
          <w:lang w:val="zh-CN"/>
        </w:rPr>
        <w:t>采购人或采购代理机构将在收到符合上述条件的书面质疑后7个工作日内审查质疑事项，作出答复或相关处理决定，并以书面形式通知质疑供应商和其他有关供应商，但答复的内容不涉及商业秘密。若质疑涉及采购制度或程序，将被转交政府采购的管理部门审查。遵循“谁过错谁负担”的原则，有过错的一方承担调查论证费用。</w:t>
      </w:r>
    </w:p>
    <w:p w14:paraId="4FCDA4F8">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rPr>
        <w:t>9、</w:t>
      </w:r>
      <w:r>
        <w:rPr>
          <w:rFonts w:hint="eastAsia" w:ascii="微软雅黑" w:hAnsi="微软雅黑" w:eastAsia="微软雅黑" w:cs="微软雅黑"/>
          <w:b/>
          <w:color w:val="auto"/>
          <w:sz w:val="24"/>
          <w:szCs w:val="28"/>
          <w:highlight w:val="none"/>
          <w:lang w:val="zh-CN"/>
        </w:rPr>
        <w:t>质疑供应商对采购人或采购代理机构的答复不满意以及采购人或采购代理机构未在规定的时间内做出答复的，可以在答复期满后15个工作日内向财政部门投诉。</w:t>
      </w:r>
    </w:p>
    <w:p w14:paraId="4CE90D87">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财政部门地址：长垣市财审大厦4013室</w:t>
      </w:r>
    </w:p>
    <w:p w14:paraId="5F972D40">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联系方式：0373-8883625</w:t>
      </w:r>
    </w:p>
    <w:p w14:paraId="142CA4F7">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37" w:name="_Toc6207"/>
      <w:bookmarkStart w:id="338" w:name="_Toc32479"/>
      <w:bookmarkStart w:id="339" w:name="_Toc31095"/>
      <w:bookmarkStart w:id="340" w:name="_Toc29387"/>
      <w:r>
        <w:rPr>
          <w:rFonts w:hint="eastAsia" w:ascii="微软雅黑" w:hAnsi="微软雅黑" w:eastAsia="微软雅黑" w:cs="微软雅黑"/>
          <w:b/>
          <w:color w:val="auto"/>
          <w:sz w:val="24"/>
          <w:szCs w:val="28"/>
          <w:highlight w:val="none"/>
          <w:lang w:val="zh-CN"/>
        </w:rPr>
        <w:t>十三、保密</w:t>
      </w:r>
      <w:bookmarkEnd w:id="337"/>
      <w:bookmarkEnd w:id="338"/>
      <w:bookmarkEnd w:id="339"/>
      <w:bookmarkEnd w:id="340"/>
    </w:p>
    <w:p w14:paraId="67F95143">
      <w:pPr>
        <w:widowControl/>
        <w:shd w:val="clear" w:color="auto" w:fill="auto"/>
        <w:spacing w:line="360" w:lineRule="auto"/>
        <w:ind w:firstLine="480" w:firstLineChars="200"/>
        <w:rPr>
          <w:rFonts w:hint="eastAsia" w:ascii="微软雅黑" w:hAnsi="微软雅黑" w:eastAsia="微软雅黑" w:cs="微软雅黑"/>
          <w:color w:val="auto"/>
          <w:sz w:val="44"/>
          <w:szCs w:val="44"/>
          <w:highlight w:val="none"/>
          <w:lang w:val="zh-CN"/>
        </w:rPr>
      </w:pPr>
      <w:r>
        <w:rPr>
          <w:rFonts w:hint="eastAsia" w:ascii="微软雅黑" w:hAnsi="微软雅黑" w:eastAsia="微软雅黑" w:cs="微软雅黑"/>
          <w:b/>
          <w:color w:val="auto"/>
          <w:sz w:val="24"/>
          <w:szCs w:val="28"/>
          <w:highlight w:val="none"/>
          <w:lang w:val="zh-CN"/>
        </w:rPr>
        <w:t>参与竞争性磋商响应活动的各方应对竞争性磋商文件和响应文件中的商业和技术等秘密保密，违者应对由此造成的后果承担法律责任。</w:t>
      </w:r>
    </w:p>
    <w:p w14:paraId="54E6122A">
      <w:pPr>
        <w:shd w:val="clear" w:color="auto" w:fill="auto"/>
        <w:autoSpaceDE w:val="0"/>
        <w:autoSpaceDN w:val="0"/>
        <w:adjustRightInd w:val="0"/>
        <w:spacing w:line="360" w:lineRule="auto"/>
        <w:jc w:val="center"/>
        <w:outlineLvl w:val="0"/>
        <w:rPr>
          <w:rFonts w:hint="eastAsia" w:ascii="微软雅黑" w:hAnsi="微软雅黑" w:eastAsia="微软雅黑" w:cs="微软雅黑"/>
          <w:b/>
          <w:bCs/>
          <w:color w:val="auto"/>
          <w:sz w:val="40"/>
          <w:szCs w:val="40"/>
          <w:highlight w:val="none"/>
          <w:lang w:val="zh-CN" w:eastAsia="zh-CN" w:bidi="ar-SA"/>
        </w:rPr>
      </w:pPr>
      <w:r>
        <w:rPr>
          <w:rFonts w:hint="eastAsia" w:ascii="微软雅黑" w:hAnsi="微软雅黑" w:eastAsia="微软雅黑" w:cs="微软雅黑"/>
          <w:color w:val="auto"/>
          <w:sz w:val="44"/>
          <w:szCs w:val="44"/>
          <w:highlight w:val="none"/>
        </w:rPr>
        <w:br w:type="page"/>
      </w:r>
      <w:bookmarkStart w:id="341" w:name="_Toc30623"/>
      <w:bookmarkStart w:id="342" w:name="_Toc1554"/>
      <w:r>
        <w:rPr>
          <w:rFonts w:hint="eastAsia" w:ascii="微软雅黑" w:hAnsi="微软雅黑" w:eastAsia="微软雅黑" w:cs="微软雅黑"/>
          <w:b/>
          <w:bCs/>
          <w:color w:val="auto"/>
          <w:sz w:val="40"/>
          <w:szCs w:val="40"/>
          <w:highlight w:val="none"/>
          <w:lang w:val="zh-CN" w:eastAsia="zh-CN" w:bidi="ar-SA"/>
        </w:rPr>
        <w:t>第</w:t>
      </w:r>
      <w:r>
        <w:rPr>
          <w:rFonts w:hint="eastAsia" w:ascii="微软雅黑" w:hAnsi="微软雅黑" w:eastAsia="微软雅黑" w:cs="微软雅黑"/>
          <w:b/>
          <w:bCs/>
          <w:color w:val="auto"/>
          <w:sz w:val="40"/>
          <w:szCs w:val="40"/>
          <w:highlight w:val="none"/>
          <w:lang w:val="en-US" w:eastAsia="zh-CN" w:bidi="ar-SA"/>
        </w:rPr>
        <w:t>七</w:t>
      </w:r>
      <w:r>
        <w:rPr>
          <w:rFonts w:hint="eastAsia" w:ascii="微软雅黑" w:hAnsi="微软雅黑" w:eastAsia="微软雅黑" w:cs="微软雅黑"/>
          <w:b/>
          <w:bCs/>
          <w:color w:val="auto"/>
          <w:sz w:val="40"/>
          <w:szCs w:val="40"/>
          <w:highlight w:val="none"/>
          <w:lang w:val="zh-CN" w:eastAsia="zh-CN" w:bidi="ar-SA"/>
        </w:rPr>
        <w:t>部分</w:t>
      </w:r>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t>响应文件格式</w:t>
      </w:r>
      <w:bookmarkEnd w:id="341"/>
      <w:bookmarkEnd w:id="342"/>
    </w:p>
    <w:p w14:paraId="3E2B9DD4">
      <w:pPr>
        <w:keepNext w:val="0"/>
        <w:keepLines w:val="0"/>
        <w:widowControl w:val="0"/>
        <w:suppressLineNumbers w:val="0"/>
        <w:shd w:val="clear" w:color="auto" w:fill="auto"/>
        <w:spacing w:before="0" w:beforeAutospacing="0" w:after="0" w:afterAutospacing="0"/>
        <w:ind w:left="0" w:right="0"/>
        <w:jc w:val="both"/>
        <w:outlineLvl w:val="2"/>
        <w:rPr>
          <w:rFonts w:hint="eastAsia" w:ascii="微软雅黑" w:hAnsi="微软雅黑" w:eastAsia="微软雅黑" w:cs="微软雅黑"/>
          <w:b/>
          <w:bCs w:val="0"/>
          <w:color w:val="auto"/>
          <w:sz w:val="30"/>
          <w:szCs w:val="30"/>
          <w:highlight w:val="none"/>
          <w:lang w:val="en-US"/>
        </w:rPr>
      </w:pPr>
      <w:r>
        <w:rPr>
          <w:rFonts w:hint="eastAsia" w:ascii="微软雅黑" w:hAnsi="微软雅黑" w:eastAsia="微软雅黑" w:cs="微软雅黑"/>
          <w:b/>
          <w:bCs w:val="0"/>
          <w:color w:val="auto"/>
          <w:kern w:val="0"/>
          <w:sz w:val="30"/>
          <w:szCs w:val="30"/>
          <w:highlight w:val="none"/>
          <w:lang w:val="en-US" w:eastAsia="zh-CN" w:bidi="ar"/>
        </w:rPr>
        <w:t>响应文件封面格式</w:t>
      </w:r>
    </w:p>
    <w:p w14:paraId="4F965F87">
      <w:pPr>
        <w:shd w:val="clear" w:color="auto" w:fill="auto"/>
        <w:spacing w:line="360" w:lineRule="auto"/>
        <w:jc w:val="center"/>
        <w:outlineLvl w:val="1"/>
        <w:rPr>
          <w:rFonts w:hint="eastAsia" w:ascii="微软雅黑" w:hAnsi="微软雅黑" w:eastAsia="微软雅黑" w:cs="微软雅黑"/>
          <w:color w:val="auto"/>
          <w:sz w:val="48"/>
          <w:szCs w:val="48"/>
          <w:highlight w:val="none"/>
          <w:u w:val="none"/>
          <w:lang w:val="en-US" w:eastAsia="zh-CN"/>
        </w:rPr>
      </w:pPr>
      <w:r>
        <w:rPr>
          <w:rFonts w:hint="eastAsia" w:ascii="微软雅黑" w:hAnsi="微软雅黑" w:eastAsia="微软雅黑" w:cs="微软雅黑"/>
          <w:b/>
          <w:bCs/>
          <w:color w:val="auto"/>
          <w:sz w:val="44"/>
          <w:szCs w:val="44"/>
          <w:highlight w:val="none"/>
          <w:lang w:val="zh-CN" w:eastAsia="zh-CN"/>
        </w:rPr>
        <w:t>长垣市农业农村局2026年农作物重大病虫害防控项目</w:t>
      </w:r>
      <w:r>
        <w:rPr>
          <w:rFonts w:hint="eastAsia" w:ascii="微软雅黑" w:hAnsi="微软雅黑" w:eastAsia="微软雅黑" w:cs="微软雅黑"/>
          <w:b/>
          <w:bCs w:val="0"/>
          <w:color w:val="auto"/>
          <w:kern w:val="0"/>
          <w:sz w:val="36"/>
          <w:szCs w:val="48"/>
          <w:highlight w:val="none"/>
          <w:u w:val="thick"/>
          <w:lang w:val="en-US" w:eastAsia="zh-CN" w:bidi="ar"/>
        </w:rPr>
        <w:t xml:space="preserve">       </w:t>
      </w:r>
      <w:r>
        <w:rPr>
          <w:rFonts w:hint="eastAsia" w:ascii="微软雅黑" w:hAnsi="微软雅黑" w:eastAsia="微软雅黑" w:cs="微软雅黑"/>
          <w:b/>
          <w:bCs/>
          <w:color w:val="auto"/>
          <w:sz w:val="44"/>
          <w:szCs w:val="44"/>
          <w:highlight w:val="none"/>
          <w:u w:val="none"/>
          <w:lang w:val="en-US" w:eastAsia="zh-CN"/>
        </w:rPr>
        <w:t>标段</w:t>
      </w:r>
    </w:p>
    <w:p w14:paraId="57203E7F">
      <w:pPr>
        <w:pStyle w:val="27"/>
        <w:widowControl/>
        <w:shd w:val="clear" w:color="auto" w:fill="auto"/>
        <w:ind w:left="0" w:leftChars="0" w:firstLine="0" w:firstLineChars="0"/>
        <w:outlineLvl w:val="2"/>
        <w:rPr>
          <w:rFonts w:hint="eastAsia" w:ascii="微软雅黑" w:hAnsi="微软雅黑" w:eastAsia="微软雅黑" w:cs="微软雅黑"/>
          <w:color w:val="auto"/>
          <w:highlight w:val="none"/>
          <w:lang w:val="en-US" w:eastAsia="zh-CN"/>
        </w:rPr>
      </w:pPr>
    </w:p>
    <w:p w14:paraId="3A224CDD">
      <w:pPr>
        <w:shd w:val="clear" w:color="auto" w:fill="auto"/>
        <w:spacing w:line="360" w:lineRule="auto"/>
        <w:jc w:val="center"/>
        <w:rPr>
          <w:rFonts w:hint="eastAsia" w:ascii="微软雅黑" w:hAnsi="微软雅黑" w:eastAsia="微软雅黑" w:cs="微软雅黑"/>
          <w:color w:val="auto"/>
          <w:sz w:val="96"/>
          <w:szCs w:val="96"/>
          <w:highlight w:val="none"/>
          <w:lang w:eastAsia="zh-CN"/>
        </w:rPr>
      </w:pPr>
      <w:r>
        <w:rPr>
          <w:rFonts w:hint="eastAsia" w:ascii="微软雅黑" w:hAnsi="微软雅黑" w:eastAsia="微软雅黑" w:cs="微软雅黑"/>
          <w:color w:val="auto"/>
          <w:sz w:val="96"/>
          <w:szCs w:val="96"/>
          <w:highlight w:val="none"/>
          <w:lang w:eastAsia="zh-CN"/>
        </w:rPr>
        <w:t>响应文件</w:t>
      </w:r>
    </w:p>
    <w:p w14:paraId="30017DF4">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28"/>
          <w:szCs w:val="28"/>
          <w:highlight w:val="none"/>
          <w:lang w:val="zh-CN" w:eastAsia="zh-CN"/>
        </w:rPr>
      </w:pPr>
      <w:r>
        <w:rPr>
          <w:rFonts w:hint="eastAsia" w:ascii="微软雅黑" w:hAnsi="微软雅黑" w:eastAsia="微软雅黑" w:cs="微软雅黑"/>
          <w:b/>
          <w:bCs/>
          <w:color w:val="auto"/>
          <w:sz w:val="28"/>
          <w:szCs w:val="28"/>
          <w:highlight w:val="none"/>
          <w:lang w:val="en-US" w:eastAsia="zh-CN"/>
        </w:rPr>
        <w:t xml:space="preserve">   </w:t>
      </w:r>
      <w:r>
        <w:rPr>
          <w:rFonts w:hint="eastAsia" w:ascii="微软雅黑" w:hAnsi="微软雅黑" w:eastAsia="微软雅黑" w:cs="微软雅黑"/>
          <w:b/>
          <w:bCs/>
          <w:color w:val="auto"/>
          <w:sz w:val="28"/>
          <w:szCs w:val="28"/>
          <w:highlight w:val="none"/>
          <w:lang w:val="zh-CN" w:eastAsia="zh-CN"/>
        </w:rPr>
        <w:t>项目编号：</w:t>
      </w:r>
      <w:r>
        <w:rPr>
          <w:rFonts w:hint="eastAsia" w:ascii="微软雅黑" w:hAnsi="微软雅黑" w:eastAsia="微软雅黑" w:cs="微软雅黑"/>
          <w:b/>
          <w:bCs/>
          <w:color w:val="auto"/>
          <w:sz w:val="28"/>
          <w:szCs w:val="28"/>
          <w:highlight w:val="none"/>
          <w:lang w:val="en-US" w:eastAsia="zh-CN"/>
        </w:rPr>
        <w:t>(县区)2026CSDL061号（</w:t>
      </w:r>
      <w:r>
        <w:rPr>
          <w:rFonts w:hint="eastAsia" w:ascii="微软雅黑" w:hAnsi="微软雅黑" w:eastAsia="微软雅黑" w:cs="微软雅黑"/>
          <w:b/>
          <w:bCs/>
          <w:color w:val="auto"/>
          <w:sz w:val="28"/>
          <w:szCs w:val="28"/>
          <w:highlight w:val="none"/>
          <w:lang w:val="zh-CN" w:eastAsia="zh-CN"/>
        </w:rPr>
        <w:t>长财磋商采购-2026-24</w:t>
      </w:r>
      <w:r>
        <w:rPr>
          <w:rFonts w:hint="eastAsia" w:ascii="微软雅黑" w:hAnsi="微软雅黑" w:eastAsia="微软雅黑" w:cs="微软雅黑"/>
          <w:b/>
          <w:bCs/>
          <w:color w:val="auto"/>
          <w:sz w:val="28"/>
          <w:szCs w:val="28"/>
          <w:highlight w:val="none"/>
          <w:lang w:val="en-US" w:eastAsia="zh-CN"/>
        </w:rPr>
        <w:t>）</w:t>
      </w:r>
    </w:p>
    <w:p w14:paraId="3BE83EAC">
      <w:pPr>
        <w:keepNext w:val="0"/>
        <w:keepLines w:val="0"/>
        <w:widowControl w:val="0"/>
        <w:suppressLineNumbers w:val="0"/>
        <w:shd w:val="clear" w:color="auto" w:fill="auto"/>
        <w:tabs>
          <w:tab w:val="left" w:pos="1440"/>
        </w:tabs>
        <w:spacing w:before="0" w:beforeAutospacing="0" w:after="0" w:afterAutospacing="0" w:line="500" w:lineRule="exact"/>
        <w:ind w:right="0"/>
        <w:jc w:val="both"/>
        <w:outlineLvl w:val="2"/>
        <w:rPr>
          <w:rFonts w:hint="eastAsia" w:ascii="微软雅黑" w:hAnsi="微软雅黑" w:eastAsia="微软雅黑" w:cs="微软雅黑"/>
          <w:b/>
          <w:bCs w:val="0"/>
          <w:color w:val="auto"/>
          <w:sz w:val="30"/>
          <w:szCs w:val="30"/>
          <w:highlight w:val="none"/>
          <w:lang w:val="en-US"/>
        </w:rPr>
      </w:pPr>
    </w:p>
    <w:p w14:paraId="16D56250">
      <w:pPr>
        <w:keepNext w:val="0"/>
        <w:keepLines w:val="0"/>
        <w:pageBreakBefore w:val="0"/>
        <w:widowControl w:val="0"/>
        <w:suppressLineNumbers w:val="0"/>
        <w:shd w:val="clear" w:color="auto" w:fill="auto"/>
        <w:tabs>
          <w:tab w:val="left" w:pos="1440"/>
        </w:tabs>
        <w:kinsoku/>
        <w:wordWrap/>
        <w:overflowPunct/>
        <w:topLinePunct w:val="0"/>
        <w:autoSpaceDE/>
        <w:autoSpaceDN/>
        <w:bidi w:val="0"/>
        <w:adjustRightInd/>
        <w:snapToGrid/>
        <w:spacing w:before="0" w:beforeAutospacing="0" w:after="0" w:afterAutospacing="0" w:line="720" w:lineRule="exact"/>
        <w:ind w:left="0" w:right="0" w:firstLine="2401" w:firstLineChars="800"/>
        <w:jc w:val="both"/>
        <w:textAlignment w:val="auto"/>
        <w:outlineLvl w:val="2"/>
        <w:rPr>
          <w:rFonts w:hint="eastAsia" w:ascii="微软雅黑" w:hAnsi="微软雅黑" w:eastAsia="微软雅黑" w:cs="微软雅黑"/>
          <w:b/>
          <w:bCs w:val="0"/>
          <w:color w:val="auto"/>
          <w:kern w:val="0"/>
          <w:sz w:val="30"/>
          <w:szCs w:val="30"/>
          <w:highlight w:val="none"/>
          <w:lang w:val="en-US" w:eastAsia="zh-CN" w:bidi="ar"/>
        </w:rPr>
      </w:pPr>
    </w:p>
    <w:p w14:paraId="118FC9C6">
      <w:pPr>
        <w:keepNext w:val="0"/>
        <w:keepLines w:val="0"/>
        <w:pageBreakBefore w:val="0"/>
        <w:widowControl w:val="0"/>
        <w:suppressLineNumbers w:val="0"/>
        <w:shd w:val="clear" w:color="auto" w:fill="auto"/>
        <w:tabs>
          <w:tab w:val="left" w:pos="1440"/>
        </w:tabs>
        <w:kinsoku/>
        <w:wordWrap/>
        <w:overflowPunct/>
        <w:topLinePunct w:val="0"/>
        <w:autoSpaceDE/>
        <w:autoSpaceDN/>
        <w:bidi w:val="0"/>
        <w:adjustRightInd/>
        <w:snapToGrid/>
        <w:spacing w:before="0" w:beforeAutospacing="0" w:after="0" w:afterAutospacing="0" w:line="720" w:lineRule="exact"/>
        <w:ind w:left="0" w:right="0" w:firstLine="2401" w:firstLineChars="800"/>
        <w:jc w:val="both"/>
        <w:textAlignment w:val="auto"/>
        <w:outlineLvl w:val="2"/>
        <w:rPr>
          <w:rFonts w:hint="eastAsia" w:ascii="微软雅黑" w:hAnsi="微软雅黑" w:eastAsia="微软雅黑" w:cs="微软雅黑"/>
          <w:b/>
          <w:bCs w:val="0"/>
          <w:color w:val="auto"/>
          <w:sz w:val="30"/>
          <w:szCs w:val="30"/>
          <w:highlight w:val="none"/>
          <w:lang w:val="en-US"/>
        </w:rPr>
      </w:pPr>
      <w:r>
        <w:rPr>
          <w:rFonts w:hint="eastAsia" w:ascii="微软雅黑" w:hAnsi="微软雅黑" w:eastAsia="微软雅黑" w:cs="微软雅黑"/>
          <w:b/>
          <w:bCs w:val="0"/>
          <w:color w:val="auto"/>
          <w:kern w:val="0"/>
          <w:sz w:val="30"/>
          <w:szCs w:val="30"/>
          <w:highlight w:val="none"/>
          <w:lang w:val="en-US" w:eastAsia="zh-CN" w:bidi="ar"/>
        </w:rPr>
        <w:t>供应商全称（电子签章）：</w:t>
      </w:r>
    </w:p>
    <w:p w14:paraId="0E8A225B">
      <w:pPr>
        <w:keepNext w:val="0"/>
        <w:keepLines w:val="0"/>
        <w:pageBreakBefore w:val="0"/>
        <w:widowControl w:val="0"/>
        <w:suppressLineNumbers w:val="0"/>
        <w:shd w:val="clear" w:color="auto" w:fill="auto"/>
        <w:tabs>
          <w:tab w:val="left" w:pos="1440"/>
        </w:tabs>
        <w:kinsoku/>
        <w:wordWrap/>
        <w:overflowPunct/>
        <w:topLinePunct w:val="0"/>
        <w:autoSpaceDE/>
        <w:autoSpaceDN/>
        <w:bidi w:val="0"/>
        <w:adjustRightInd/>
        <w:snapToGrid/>
        <w:spacing w:before="0" w:beforeAutospacing="0" w:after="0" w:afterAutospacing="0" w:line="720" w:lineRule="exact"/>
        <w:ind w:left="0" w:right="0" w:firstLine="2401" w:firstLineChars="800"/>
        <w:jc w:val="both"/>
        <w:textAlignment w:val="auto"/>
        <w:outlineLvl w:val="2"/>
        <w:rPr>
          <w:rFonts w:hint="eastAsia" w:ascii="微软雅黑" w:hAnsi="微软雅黑" w:eastAsia="微软雅黑" w:cs="微软雅黑"/>
          <w:b/>
          <w:bCs w:val="0"/>
          <w:color w:val="auto"/>
          <w:sz w:val="30"/>
          <w:szCs w:val="30"/>
          <w:highlight w:val="none"/>
          <w:lang w:val="en-US"/>
        </w:rPr>
      </w:pPr>
      <w:r>
        <w:rPr>
          <w:rFonts w:hint="eastAsia" w:ascii="微软雅黑" w:hAnsi="微软雅黑" w:eastAsia="微软雅黑" w:cs="微软雅黑"/>
          <w:b/>
          <w:bCs w:val="0"/>
          <w:color w:val="auto"/>
          <w:kern w:val="0"/>
          <w:sz w:val="30"/>
          <w:szCs w:val="30"/>
          <w:highlight w:val="none"/>
          <w:lang w:val="en-US" w:eastAsia="zh-CN" w:bidi="ar"/>
        </w:rPr>
        <w:t>供应商地址：</w:t>
      </w:r>
    </w:p>
    <w:p w14:paraId="6CA843D3">
      <w:pPr>
        <w:keepNext w:val="0"/>
        <w:keepLines w:val="0"/>
        <w:pageBreakBefore w:val="0"/>
        <w:widowControl w:val="0"/>
        <w:suppressLineNumbers w:val="0"/>
        <w:shd w:val="clear" w:color="auto" w:fill="auto"/>
        <w:tabs>
          <w:tab w:val="left" w:pos="1440"/>
        </w:tabs>
        <w:kinsoku/>
        <w:wordWrap/>
        <w:overflowPunct/>
        <w:topLinePunct w:val="0"/>
        <w:autoSpaceDE/>
        <w:autoSpaceDN/>
        <w:bidi w:val="0"/>
        <w:adjustRightInd/>
        <w:snapToGrid/>
        <w:spacing w:before="0" w:beforeAutospacing="0" w:after="0" w:afterAutospacing="0" w:line="720" w:lineRule="exact"/>
        <w:ind w:left="0" w:right="0" w:firstLine="2401" w:firstLineChars="800"/>
        <w:jc w:val="both"/>
        <w:textAlignment w:val="auto"/>
        <w:outlineLvl w:val="2"/>
        <w:rPr>
          <w:rFonts w:hint="eastAsia" w:ascii="微软雅黑" w:hAnsi="微软雅黑" w:eastAsia="微软雅黑" w:cs="微软雅黑"/>
          <w:b/>
          <w:bCs w:val="0"/>
          <w:color w:val="auto"/>
          <w:sz w:val="30"/>
          <w:szCs w:val="30"/>
          <w:highlight w:val="none"/>
          <w:lang w:val="en-US"/>
        </w:rPr>
      </w:pPr>
      <w:r>
        <w:rPr>
          <w:rFonts w:hint="eastAsia" w:ascii="微软雅黑" w:hAnsi="微软雅黑" w:eastAsia="微软雅黑" w:cs="微软雅黑"/>
          <w:b/>
          <w:bCs w:val="0"/>
          <w:color w:val="auto"/>
          <w:kern w:val="0"/>
          <w:sz w:val="30"/>
          <w:szCs w:val="30"/>
          <w:highlight w:val="none"/>
          <w:lang w:val="en-US" w:eastAsia="zh-CN" w:bidi="ar"/>
        </w:rPr>
        <w:t>法定代表人或</w:t>
      </w:r>
      <w:r>
        <w:rPr>
          <w:rFonts w:hint="eastAsia" w:ascii="微软雅黑" w:hAnsi="微软雅黑" w:eastAsia="微软雅黑" w:cs="微软雅黑"/>
          <w:b/>
          <w:bCs w:val="0"/>
          <w:color w:val="auto"/>
          <w:kern w:val="0"/>
          <w:sz w:val="30"/>
          <w:szCs w:val="30"/>
          <w:highlight w:val="none"/>
          <w:lang w:val="zh-CN" w:eastAsia="zh-CN" w:bidi="ar"/>
        </w:rPr>
        <w:t>委托代理人</w:t>
      </w:r>
      <w:r>
        <w:rPr>
          <w:rFonts w:hint="eastAsia" w:ascii="微软雅黑" w:hAnsi="微软雅黑" w:eastAsia="微软雅黑" w:cs="微软雅黑"/>
          <w:b/>
          <w:bCs w:val="0"/>
          <w:color w:val="auto"/>
          <w:kern w:val="0"/>
          <w:sz w:val="30"/>
          <w:szCs w:val="30"/>
          <w:highlight w:val="none"/>
          <w:lang w:val="en-US" w:eastAsia="zh-CN" w:bidi="ar"/>
        </w:rPr>
        <w:t>（签字或盖章）：</w:t>
      </w:r>
    </w:p>
    <w:p w14:paraId="71AFB270">
      <w:pPr>
        <w:keepNext w:val="0"/>
        <w:keepLines w:val="0"/>
        <w:pageBreakBefore w:val="0"/>
        <w:widowControl w:val="0"/>
        <w:suppressLineNumbers w:val="0"/>
        <w:shd w:val="clear" w:color="auto" w:fill="auto"/>
        <w:tabs>
          <w:tab w:val="left" w:pos="1440"/>
        </w:tabs>
        <w:kinsoku/>
        <w:wordWrap/>
        <w:overflowPunct/>
        <w:topLinePunct w:val="0"/>
        <w:autoSpaceDE/>
        <w:autoSpaceDN/>
        <w:bidi w:val="0"/>
        <w:adjustRightInd/>
        <w:snapToGrid/>
        <w:spacing w:before="0" w:beforeAutospacing="0" w:after="0" w:afterAutospacing="0" w:line="720" w:lineRule="exact"/>
        <w:ind w:left="0" w:right="0" w:firstLine="2401" w:firstLineChars="800"/>
        <w:jc w:val="both"/>
        <w:textAlignment w:val="auto"/>
        <w:outlineLvl w:val="2"/>
        <w:rPr>
          <w:rFonts w:hint="eastAsia" w:ascii="微软雅黑" w:hAnsi="微软雅黑" w:eastAsia="微软雅黑" w:cs="微软雅黑"/>
          <w:b/>
          <w:bCs w:val="0"/>
          <w:color w:val="auto"/>
          <w:sz w:val="30"/>
          <w:szCs w:val="30"/>
          <w:highlight w:val="none"/>
          <w:lang w:val="en-US"/>
        </w:rPr>
      </w:pPr>
      <w:r>
        <w:rPr>
          <w:rFonts w:hint="eastAsia" w:ascii="微软雅黑" w:hAnsi="微软雅黑" w:eastAsia="微软雅黑" w:cs="微软雅黑"/>
          <w:b/>
          <w:bCs w:val="0"/>
          <w:color w:val="auto"/>
          <w:kern w:val="0"/>
          <w:sz w:val="30"/>
          <w:szCs w:val="30"/>
          <w:highlight w:val="none"/>
          <w:lang w:val="en-US" w:eastAsia="zh-CN" w:bidi="ar"/>
        </w:rPr>
        <w:t>日期：  年  月  日</w:t>
      </w:r>
    </w:p>
    <w:p w14:paraId="53CD265C">
      <w:pPr>
        <w:keepNext w:val="0"/>
        <w:keepLines w:val="0"/>
        <w:widowControl/>
        <w:suppressLineNumbers w:val="0"/>
        <w:shd w:val="clear" w:color="auto" w:fill="auto"/>
        <w:spacing w:line="360" w:lineRule="auto"/>
        <w:jc w:val="center"/>
        <w:rPr>
          <w:rFonts w:hint="eastAsia" w:ascii="微软雅黑" w:hAnsi="微软雅黑" w:eastAsia="微软雅黑" w:cs="微软雅黑"/>
          <w:b/>
          <w:bCs w:val="0"/>
          <w:color w:val="auto"/>
          <w:sz w:val="30"/>
          <w:szCs w:val="30"/>
          <w:highlight w:val="none"/>
          <w:lang w:val="en-US" w:eastAsia="zh-CN" w:bidi="ar"/>
        </w:rPr>
      </w:pPr>
      <w:r>
        <w:rPr>
          <w:rFonts w:hint="eastAsia" w:ascii="微软雅黑" w:hAnsi="微软雅黑" w:eastAsia="微软雅黑" w:cs="微软雅黑"/>
          <w:b/>
          <w:bCs w:val="0"/>
          <w:color w:val="auto"/>
          <w:sz w:val="30"/>
          <w:szCs w:val="30"/>
          <w:highlight w:val="none"/>
          <w:lang w:val="en-US" w:eastAsia="zh-CN" w:bidi="ar"/>
        </w:rPr>
        <w:br w:type="page"/>
      </w:r>
      <w:r>
        <w:rPr>
          <w:rFonts w:hint="eastAsia" w:ascii="微软雅黑" w:hAnsi="微软雅黑" w:eastAsia="微软雅黑" w:cs="微软雅黑"/>
          <w:b/>
          <w:bCs w:val="0"/>
          <w:color w:val="auto"/>
          <w:sz w:val="30"/>
          <w:szCs w:val="30"/>
          <w:highlight w:val="none"/>
          <w:lang w:val="en-US" w:eastAsia="zh-CN" w:bidi="ar"/>
        </w:rPr>
        <w:t>目  录</w:t>
      </w:r>
    </w:p>
    <w:p w14:paraId="0DC3D8EE">
      <w:pPr>
        <w:shd w:val="clear" w:color="auto" w:fill="auto"/>
        <w:jc w:val="center"/>
        <w:rPr>
          <w:rFonts w:hint="eastAsia" w:ascii="微软雅黑" w:hAnsi="微软雅黑" w:eastAsia="微软雅黑" w:cs="微软雅黑"/>
          <w:color w:val="auto"/>
          <w:highlight w:val="none"/>
        </w:rPr>
      </w:pPr>
      <w:r>
        <w:rPr>
          <w:rFonts w:hint="eastAsia" w:ascii="微软雅黑" w:hAnsi="微软雅黑" w:eastAsia="微软雅黑" w:cs="微软雅黑"/>
          <w:b w:val="0"/>
          <w:bCs w:val="0"/>
          <w:color w:val="auto"/>
          <w:kern w:val="0"/>
          <w:sz w:val="24"/>
          <w:szCs w:val="24"/>
          <w:highlight w:val="none"/>
          <w:lang w:val="en-US" w:eastAsia="zh-CN" w:bidi="ar"/>
        </w:rPr>
        <w:t>（格式自拟）</w:t>
      </w:r>
      <w:r>
        <w:rPr>
          <w:rFonts w:hint="eastAsia" w:ascii="微软雅黑" w:hAnsi="微软雅黑" w:eastAsia="微软雅黑" w:cs="微软雅黑"/>
          <w:color w:val="auto"/>
          <w:highlight w:val="none"/>
        </w:rPr>
        <w:br w:type="page"/>
      </w:r>
    </w:p>
    <w:p w14:paraId="63BEB5AA">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02F5CC06">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4CB1352">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410431DB">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00FFF133">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2B4C3DB0">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0AFBA7A2">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43A6094E">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C298AA2">
      <w:pPr>
        <w:keepNext w:val="0"/>
        <w:keepLines w:val="0"/>
        <w:widowControl/>
        <w:suppressLineNumbers w:val="0"/>
        <w:shd w:val="clear" w:color="auto" w:fill="auto"/>
        <w:jc w:val="center"/>
        <w:rPr>
          <w:rFonts w:hint="eastAsia" w:ascii="微软雅黑" w:hAnsi="微软雅黑" w:eastAsia="微软雅黑" w:cs="微软雅黑"/>
          <w:b/>
          <w:bCs/>
          <w:color w:val="auto"/>
          <w:kern w:val="0"/>
          <w:sz w:val="48"/>
          <w:szCs w:val="48"/>
          <w:highlight w:val="none"/>
          <w:lang w:val="en-US" w:eastAsia="zh-CN" w:bidi="ar"/>
        </w:rPr>
      </w:pPr>
    </w:p>
    <w:p w14:paraId="74327C87">
      <w:pPr>
        <w:keepNext w:val="0"/>
        <w:keepLines w:val="0"/>
        <w:widowControl/>
        <w:suppressLineNumbers w:val="0"/>
        <w:shd w:val="clear" w:color="auto" w:fill="auto"/>
        <w:jc w:val="center"/>
        <w:rPr>
          <w:rFonts w:hint="eastAsia" w:ascii="微软雅黑" w:hAnsi="微软雅黑" w:eastAsia="微软雅黑" w:cs="微软雅黑"/>
          <w:b/>
          <w:bCs/>
          <w:color w:val="auto"/>
          <w:kern w:val="0"/>
          <w:sz w:val="48"/>
          <w:szCs w:val="48"/>
          <w:highlight w:val="none"/>
          <w:lang w:val="en-US" w:eastAsia="zh-CN" w:bidi="ar"/>
        </w:rPr>
      </w:pPr>
    </w:p>
    <w:p w14:paraId="3594F6D1">
      <w:pPr>
        <w:keepNext w:val="0"/>
        <w:keepLines w:val="0"/>
        <w:widowControl/>
        <w:suppressLineNumbers w:val="0"/>
        <w:shd w:val="clear" w:color="auto" w:fill="auto"/>
        <w:jc w:val="center"/>
        <w:rPr>
          <w:rFonts w:hint="eastAsia" w:ascii="微软雅黑" w:hAnsi="微软雅黑" w:eastAsia="微软雅黑" w:cs="微软雅黑"/>
          <w:b/>
          <w:bCs/>
          <w:color w:val="auto"/>
          <w:kern w:val="0"/>
          <w:sz w:val="48"/>
          <w:szCs w:val="48"/>
          <w:highlight w:val="none"/>
          <w:lang w:val="en-US" w:eastAsia="zh-CN" w:bidi="ar"/>
        </w:rPr>
      </w:pPr>
    </w:p>
    <w:p w14:paraId="1B789F41">
      <w:pPr>
        <w:keepNext w:val="0"/>
        <w:keepLines w:val="0"/>
        <w:widowControl/>
        <w:suppressLineNumbers w:val="0"/>
        <w:shd w:val="clear" w:color="auto" w:fill="auto"/>
        <w:jc w:val="center"/>
        <w:rPr>
          <w:rFonts w:hint="eastAsia" w:ascii="微软雅黑" w:hAnsi="微软雅黑" w:eastAsia="微软雅黑" w:cs="微软雅黑"/>
          <w:color w:val="auto"/>
          <w:sz w:val="36"/>
          <w:szCs w:val="44"/>
          <w:highlight w:val="none"/>
        </w:rPr>
      </w:pPr>
      <w:r>
        <w:rPr>
          <w:rFonts w:hint="eastAsia" w:ascii="微软雅黑" w:hAnsi="微软雅黑" w:eastAsia="微软雅黑" w:cs="微软雅黑"/>
          <w:b/>
          <w:bCs/>
          <w:color w:val="auto"/>
          <w:kern w:val="0"/>
          <w:sz w:val="48"/>
          <w:szCs w:val="48"/>
          <w:highlight w:val="none"/>
          <w:lang w:val="en-US" w:eastAsia="zh-CN" w:bidi="ar"/>
        </w:rPr>
        <w:t>第一部分 资格标文件</w:t>
      </w:r>
    </w:p>
    <w:p w14:paraId="5D6DCF76">
      <w:pPr>
        <w:shd w:val="clear" w:color="auto" w:fill="auto"/>
        <w:jc w:val="center"/>
        <w:outlineLvl w:val="1"/>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lang w:val="en-US" w:eastAsia="zh-CN"/>
        </w:rPr>
        <w:br w:type="page"/>
      </w:r>
      <w:r>
        <w:rPr>
          <w:rFonts w:hint="eastAsia" w:ascii="微软雅黑" w:hAnsi="微软雅黑" w:eastAsia="微软雅黑" w:cs="微软雅黑"/>
          <w:b/>
          <w:bCs/>
          <w:color w:val="auto"/>
          <w:kern w:val="0"/>
          <w:sz w:val="32"/>
          <w:szCs w:val="32"/>
          <w:highlight w:val="none"/>
          <w:lang w:val="en-US" w:eastAsia="zh-CN" w:bidi="ar"/>
        </w:rPr>
        <w:t>一、</w:t>
      </w:r>
      <w:r>
        <w:rPr>
          <w:rFonts w:hint="eastAsia" w:ascii="微软雅黑" w:hAnsi="微软雅黑" w:eastAsia="微软雅黑" w:cs="微软雅黑"/>
          <w:b/>
          <w:bCs/>
          <w:spacing w:val="8"/>
          <w:sz w:val="32"/>
          <w:szCs w:val="32"/>
          <w:highlight w:val="none"/>
          <w:lang w:eastAsia="zh-CN"/>
        </w:rPr>
        <w:t>长垣市政府采购</w:t>
      </w:r>
      <w:r>
        <w:rPr>
          <w:rFonts w:hint="eastAsia" w:ascii="微软雅黑" w:hAnsi="微软雅黑" w:eastAsia="微软雅黑" w:cs="微软雅黑"/>
          <w:b/>
          <w:bCs/>
          <w:spacing w:val="8"/>
          <w:sz w:val="32"/>
          <w:szCs w:val="32"/>
          <w:highlight w:val="none"/>
          <w:lang w:val="en-US" w:eastAsia="zh-CN"/>
        </w:rPr>
        <w:t>供应商</w:t>
      </w:r>
      <w:r>
        <w:rPr>
          <w:rFonts w:hint="eastAsia" w:ascii="微软雅黑" w:hAnsi="微软雅黑" w:eastAsia="微软雅黑" w:cs="微软雅黑"/>
          <w:b/>
          <w:bCs/>
          <w:spacing w:val="8"/>
          <w:sz w:val="32"/>
          <w:szCs w:val="32"/>
          <w:highlight w:val="none"/>
          <w:lang w:eastAsia="zh-CN"/>
        </w:rPr>
        <w:t>信用承诺函</w:t>
      </w:r>
    </w:p>
    <w:p w14:paraId="76FA30CB">
      <w:pPr>
        <w:shd w:val="clear" w:color="auto" w:fill="auto"/>
        <w:spacing w:line="360" w:lineRule="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致</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u w:val="single"/>
        </w:rPr>
        <w:t xml:space="preserve">(采购人或采购代理机构) </w:t>
      </w:r>
      <w:r>
        <w:rPr>
          <w:rFonts w:hint="eastAsia" w:ascii="微软雅黑" w:hAnsi="微软雅黑" w:eastAsia="微软雅黑" w:cs="微软雅黑"/>
          <w:color w:val="auto"/>
          <w:sz w:val="24"/>
          <w:szCs w:val="24"/>
          <w:highlight w:val="none"/>
          <w:lang w:eastAsia="zh-CN"/>
        </w:rPr>
        <w:t>：</w:t>
      </w:r>
    </w:p>
    <w:p w14:paraId="6570B080">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单位名称</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u w:val="single"/>
          <w:lang w:val="en-US" w:eastAsia="zh-CN"/>
        </w:rPr>
        <w:t xml:space="preserve">                                                                      </w:t>
      </w:r>
    </w:p>
    <w:p w14:paraId="6E1A3592">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统一社会信用代码</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u w:val="single"/>
          <w:lang w:val="en-US" w:eastAsia="zh-CN"/>
        </w:rPr>
        <w:t xml:space="preserve">                                                        </w:t>
      </w:r>
    </w:p>
    <w:p w14:paraId="6435271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法定代表人</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u w:val="single"/>
          <w:lang w:val="en-US" w:eastAsia="zh-CN"/>
        </w:rPr>
        <w:t xml:space="preserve">                                                               </w:t>
      </w:r>
    </w:p>
    <w:p w14:paraId="7F8E6146">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联系地址和电话</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u w:val="single"/>
          <w:lang w:val="en-US" w:eastAsia="zh-CN"/>
        </w:rPr>
        <w:t xml:space="preserve">                                                               </w:t>
      </w:r>
    </w:p>
    <w:p w14:paraId="62B77FDF">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我单位自愿参加本次政府采购活动，严格遵守《中华人民共和国政府采购法》及相关法律法规，依法诚信经营，无条件遵守本次政府采购活动的各项规定。我单位郑重承诺，本公司符合《中华人民共和国政府采购法》第二十二条规定的条件</w:t>
      </w:r>
      <w:r>
        <w:rPr>
          <w:rFonts w:hint="eastAsia" w:ascii="微软雅黑" w:hAnsi="微软雅黑" w:eastAsia="微软雅黑" w:cs="微软雅黑"/>
          <w:color w:val="auto"/>
          <w:sz w:val="24"/>
          <w:szCs w:val="24"/>
          <w:highlight w:val="none"/>
          <w:lang w:eastAsia="zh-CN"/>
        </w:rPr>
        <w:t>：</w:t>
      </w:r>
    </w:p>
    <w:p w14:paraId="166CD12A">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(一)具有独立承担民事责任的能力</w:t>
      </w:r>
      <w:r>
        <w:rPr>
          <w:rFonts w:hint="eastAsia" w:ascii="微软雅黑" w:hAnsi="微软雅黑" w:eastAsia="微软雅黑" w:cs="微软雅黑"/>
          <w:color w:val="auto"/>
          <w:sz w:val="24"/>
          <w:szCs w:val="24"/>
          <w:highlight w:val="none"/>
          <w:lang w:eastAsia="zh-CN"/>
        </w:rPr>
        <w:t>；</w:t>
      </w:r>
    </w:p>
    <w:p w14:paraId="7377DC5D">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(二)具有良好的商业信誉和健全的财务会计制度</w:t>
      </w:r>
      <w:r>
        <w:rPr>
          <w:rFonts w:hint="eastAsia" w:ascii="微软雅黑" w:hAnsi="微软雅黑" w:eastAsia="微软雅黑" w:cs="微软雅黑"/>
          <w:color w:val="auto"/>
          <w:sz w:val="24"/>
          <w:szCs w:val="24"/>
          <w:highlight w:val="none"/>
          <w:lang w:eastAsia="zh-CN"/>
        </w:rPr>
        <w:t>；</w:t>
      </w:r>
    </w:p>
    <w:p w14:paraId="438B8B5F">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(三)具有履行合同所必需的设备和专业技术能力</w:t>
      </w:r>
      <w:r>
        <w:rPr>
          <w:rFonts w:hint="eastAsia" w:ascii="微软雅黑" w:hAnsi="微软雅黑" w:eastAsia="微软雅黑" w:cs="微软雅黑"/>
          <w:color w:val="auto"/>
          <w:sz w:val="24"/>
          <w:szCs w:val="24"/>
          <w:highlight w:val="none"/>
          <w:lang w:eastAsia="zh-CN"/>
        </w:rPr>
        <w:t>；</w:t>
      </w:r>
    </w:p>
    <w:p w14:paraId="277AF1F4">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(四)有依法缴纳税收和社会保障资金的良好记录</w:t>
      </w:r>
      <w:r>
        <w:rPr>
          <w:rFonts w:hint="eastAsia" w:ascii="微软雅黑" w:hAnsi="微软雅黑" w:eastAsia="微软雅黑" w:cs="微软雅黑"/>
          <w:color w:val="auto"/>
          <w:sz w:val="24"/>
          <w:szCs w:val="24"/>
          <w:highlight w:val="none"/>
          <w:lang w:eastAsia="zh-CN"/>
        </w:rPr>
        <w:t>；</w:t>
      </w:r>
    </w:p>
    <w:p w14:paraId="3EDDB1B7">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(五)参加政府采购活动前三年内，在经营活动中没有重大违法记录</w:t>
      </w:r>
      <w:r>
        <w:rPr>
          <w:rFonts w:hint="eastAsia" w:ascii="微软雅黑" w:hAnsi="微软雅黑" w:eastAsia="微软雅黑" w:cs="微软雅黑"/>
          <w:color w:val="auto"/>
          <w:sz w:val="24"/>
          <w:szCs w:val="24"/>
          <w:highlight w:val="none"/>
          <w:lang w:eastAsia="zh-CN"/>
        </w:rPr>
        <w:t>；</w:t>
      </w:r>
    </w:p>
    <w:p w14:paraId="7DFF53A0">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(六)法律、行政法规规定的其他条件。</w:t>
      </w:r>
    </w:p>
    <w:p w14:paraId="0848316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我单位保证上述承诺事项的真实性，如有弄虚作假或其他违法违规行为，愿意承担一切法律责任，并承担因此所造成的一切损失。</w:t>
      </w:r>
    </w:p>
    <w:p w14:paraId="3517D94C">
      <w:pPr>
        <w:pStyle w:val="4"/>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1920" w:firstLineChars="800"/>
        <w:jc w:val="both"/>
        <w:textAlignment w:val="auto"/>
        <w:outlineLvl w:val="9"/>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供应商(企业电子章)：</w:t>
      </w:r>
    </w:p>
    <w:p w14:paraId="6B3B3D7A">
      <w:pPr>
        <w:pStyle w:val="4"/>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1920" w:firstLineChars="800"/>
        <w:jc w:val="both"/>
        <w:textAlignment w:val="auto"/>
        <w:outlineLvl w:val="9"/>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法定代表人或授权代表(签字或电子印章)：</w:t>
      </w:r>
    </w:p>
    <w:p w14:paraId="6357A9CB">
      <w:pPr>
        <w:pStyle w:val="4"/>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1920" w:firstLineChars="800"/>
        <w:jc w:val="both"/>
        <w:textAlignment w:val="auto"/>
        <w:outlineLvl w:val="9"/>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日期：  年   月    日</w:t>
      </w:r>
    </w:p>
    <w:p w14:paraId="51FF818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注：</w:t>
      </w:r>
    </w:p>
    <w:p w14:paraId="72CA7876">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1.供应商（供应商）须在投标（响应）文件中按此模板提供承诺函，未提供视为未实质性响应招标（竞争性磋商）文件要求，按无效投标处理。</w:t>
      </w:r>
    </w:p>
    <w:p w14:paraId="1E1F8EE9">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2.供应商（供应商）的法定代表人或者授权代表的签字或盖章应真实、有效，如由授权代表签字或盖章的，应提供“法定代表人授权书”。</w:t>
      </w:r>
    </w:p>
    <w:p w14:paraId="115D0353">
      <w:pPr>
        <w:pStyle w:val="12"/>
        <w:shd w:val="clear" w:color="auto" w:fill="auto"/>
        <w:spacing w:line="360" w:lineRule="auto"/>
        <w:rPr>
          <w:rFonts w:hint="eastAsia" w:ascii="微软雅黑" w:hAnsi="微软雅黑" w:eastAsia="微软雅黑" w:cs="微软雅黑"/>
          <w:color w:val="auto"/>
          <w:highlight w:val="none"/>
        </w:rPr>
      </w:pP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kern w:val="2"/>
          <w:sz w:val="24"/>
          <w:szCs w:val="24"/>
          <w:highlight w:val="none"/>
          <w:lang w:val="en-US" w:eastAsia="zh-CN" w:bidi="ar-SA"/>
        </w:rPr>
        <w:t>供应商在投标(响应)时，按照规定提供相关承诺函，无需再提交上述证明材料。</w:t>
      </w:r>
    </w:p>
    <w:p w14:paraId="1E4172A1">
      <w:pPr>
        <w:keepNext w:val="0"/>
        <w:keepLines w:val="0"/>
        <w:widowControl w:val="0"/>
        <w:suppressLineNumbers w:val="0"/>
        <w:shd w:val="clear" w:color="auto" w:fill="auto"/>
        <w:spacing w:before="0" w:beforeAutospacing="0" w:after="0" w:afterAutospacing="0" w:line="480" w:lineRule="exact"/>
        <w:ind w:left="0" w:right="0" w:firstLine="640" w:firstLineChars="200"/>
        <w:jc w:val="both"/>
        <w:outlineLvl w:val="2"/>
        <w:rPr>
          <w:rFonts w:hint="eastAsia" w:ascii="微软雅黑" w:hAnsi="微软雅黑" w:eastAsia="微软雅黑" w:cs="微软雅黑"/>
          <w:color w:val="auto"/>
          <w:highlight w:val="none"/>
          <w:lang w:val="zh-CN" w:eastAsia="zh-CN"/>
        </w:rPr>
      </w:pPr>
    </w:p>
    <w:p w14:paraId="4AE2624C">
      <w:pPr>
        <w:shd w:val="clear" w:color="auto" w:fill="auto"/>
        <w:jc w:val="center"/>
        <w:rPr>
          <w:rFonts w:hint="eastAsia" w:ascii="微软雅黑" w:hAnsi="微软雅黑" w:eastAsia="微软雅黑" w:cs="微软雅黑"/>
          <w:b/>
          <w:bCs w:val="0"/>
          <w:color w:val="auto"/>
          <w:sz w:val="32"/>
          <w:szCs w:val="28"/>
          <w:highlight w:val="none"/>
          <w:lang w:val="zh-CN" w:eastAsia="zh-CN"/>
        </w:rPr>
      </w:pPr>
      <w:r>
        <w:rPr>
          <w:rFonts w:hint="eastAsia" w:ascii="微软雅黑" w:hAnsi="微软雅黑" w:eastAsia="微软雅黑" w:cs="微软雅黑"/>
          <w:color w:val="auto"/>
          <w:highlight w:val="none"/>
          <w:lang w:val="en-US" w:eastAsia="zh-CN"/>
        </w:rPr>
        <w:br w:type="page"/>
      </w:r>
      <w:r>
        <w:rPr>
          <w:rFonts w:hint="eastAsia" w:ascii="微软雅黑" w:hAnsi="微软雅黑" w:eastAsia="微软雅黑" w:cs="微软雅黑"/>
          <w:b/>
          <w:bCs/>
          <w:color w:val="auto"/>
          <w:sz w:val="32"/>
          <w:szCs w:val="28"/>
          <w:highlight w:val="none"/>
          <w:lang w:val="en-US" w:eastAsia="zh-CN"/>
        </w:rPr>
        <w:t>二、</w:t>
      </w:r>
      <w:r>
        <w:rPr>
          <w:rFonts w:hint="eastAsia" w:ascii="微软雅黑" w:hAnsi="微软雅黑" w:eastAsia="微软雅黑" w:cs="微软雅黑"/>
          <w:b/>
          <w:bCs/>
          <w:color w:val="auto"/>
          <w:sz w:val="32"/>
          <w:szCs w:val="28"/>
          <w:highlight w:val="none"/>
          <w:lang w:val="zh-CN" w:eastAsia="zh-CN"/>
        </w:rPr>
        <w:t>法定代表人身份证明及法定代表人授权书</w:t>
      </w:r>
    </w:p>
    <w:p w14:paraId="02B28744">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color w:val="auto"/>
          <w:sz w:val="28"/>
          <w:szCs w:val="28"/>
          <w:highlight w:val="none"/>
          <w:lang w:val="en-US"/>
        </w:rPr>
      </w:pPr>
      <w:bookmarkStart w:id="343" w:name="_Toc24824"/>
      <w:r>
        <w:rPr>
          <w:rFonts w:hint="eastAsia" w:ascii="微软雅黑" w:hAnsi="微软雅黑" w:eastAsia="微软雅黑" w:cs="微软雅黑"/>
          <w:b/>
          <w:bCs/>
          <w:color w:val="auto"/>
          <w:kern w:val="0"/>
          <w:sz w:val="28"/>
          <w:szCs w:val="28"/>
          <w:highlight w:val="none"/>
          <w:lang w:val="en-US" w:eastAsia="zh-CN" w:bidi="ar"/>
        </w:rPr>
        <w:t>2-1</w:t>
      </w:r>
      <w:r>
        <w:rPr>
          <w:rFonts w:hint="eastAsia" w:ascii="微软雅黑" w:hAnsi="微软雅黑" w:eastAsia="微软雅黑" w:cs="微软雅黑"/>
          <w:b/>
          <w:bCs/>
          <w:color w:val="auto"/>
          <w:kern w:val="0"/>
          <w:sz w:val="28"/>
          <w:szCs w:val="28"/>
          <w:highlight w:val="none"/>
          <w:lang w:val="zh-CN" w:eastAsia="zh-CN" w:bidi="ar"/>
        </w:rPr>
        <w:t>法定代表人身份证明</w:t>
      </w:r>
      <w:bookmarkEnd w:id="343"/>
    </w:p>
    <w:p w14:paraId="40E03F07">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Cs w:val="21"/>
          <w:highlight w:val="none"/>
          <w:lang w:val="en-US"/>
        </w:rPr>
      </w:pPr>
    </w:p>
    <w:p w14:paraId="480C663C">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名称：</w:t>
      </w:r>
      <w:r>
        <w:rPr>
          <w:rFonts w:hint="eastAsia" w:ascii="微软雅黑" w:hAnsi="微软雅黑" w:eastAsia="微软雅黑" w:cs="微软雅黑"/>
          <w:color w:val="auto"/>
          <w:sz w:val="24"/>
          <w:szCs w:val="24"/>
          <w:highlight w:val="none"/>
          <w:u w:val="single"/>
          <w:lang w:val="en-US" w:eastAsia="zh-CN"/>
        </w:rPr>
        <w:t xml:space="preserve">            </w:t>
      </w:r>
    </w:p>
    <w:p w14:paraId="37601402">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单位性质：</w:t>
      </w:r>
      <w:r>
        <w:rPr>
          <w:rFonts w:hint="eastAsia" w:ascii="微软雅黑" w:hAnsi="微软雅黑" w:eastAsia="微软雅黑" w:cs="微软雅黑"/>
          <w:color w:val="auto"/>
          <w:sz w:val="24"/>
          <w:szCs w:val="24"/>
          <w:highlight w:val="none"/>
          <w:u w:val="single"/>
          <w:lang w:val="en-US" w:eastAsia="zh-CN"/>
        </w:rPr>
        <w:t xml:space="preserve">            </w:t>
      </w:r>
    </w:p>
    <w:p w14:paraId="65496DB2">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地址：</w:t>
      </w:r>
      <w:r>
        <w:rPr>
          <w:rFonts w:hint="eastAsia" w:ascii="微软雅黑" w:hAnsi="微软雅黑" w:eastAsia="微软雅黑" w:cs="微软雅黑"/>
          <w:color w:val="auto"/>
          <w:sz w:val="24"/>
          <w:szCs w:val="24"/>
          <w:highlight w:val="none"/>
          <w:u w:val="single"/>
          <w:lang w:val="en-US" w:eastAsia="zh-CN"/>
        </w:rPr>
        <w:t xml:space="preserve">            </w:t>
      </w:r>
    </w:p>
    <w:p w14:paraId="71D53BA7">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成立时间：</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年</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月</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日</w:t>
      </w:r>
    </w:p>
    <w:p w14:paraId="0204E559">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经营期限：</w:t>
      </w:r>
      <w:r>
        <w:rPr>
          <w:rFonts w:hint="eastAsia" w:ascii="微软雅黑" w:hAnsi="微软雅黑" w:eastAsia="微软雅黑" w:cs="微软雅黑"/>
          <w:color w:val="auto"/>
          <w:sz w:val="24"/>
          <w:szCs w:val="24"/>
          <w:highlight w:val="none"/>
          <w:u w:val="single"/>
          <w:lang w:val="en-US" w:eastAsia="zh-CN"/>
        </w:rPr>
        <w:t xml:space="preserve">            </w:t>
      </w:r>
    </w:p>
    <w:p w14:paraId="564DE68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姓名：</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 xml:space="preserve"> 性别：</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年龄：</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职务：</w:t>
      </w:r>
      <w:r>
        <w:rPr>
          <w:rFonts w:hint="eastAsia" w:ascii="微软雅黑" w:hAnsi="微软雅黑" w:eastAsia="微软雅黑" w:cs="微软雅黑"/>
          <w:color w:val="auto"/>
          <w:sz w:val="24"/>
          <w:szCs w:val="24"/>
          <w:highlight w:val="none"/>
          <w:u w:val="single"/>
          <w:lang w:val="en-US" w:eastAsia="zh-CN"/>
        </w:rPr>
        <w:t xml:space="preserve">            </w:t>
      </w:r>
    </w:p>
    <w:p w14:paraId="6BF5AAF5">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系</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名称）的法定代表人。</w:t>
      </w:r>
    </w:p>
    <w:p w14:paraId="7EDFCE28">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特此证明。</w:t>
      </w:r>
    </w:p>
    <w:p w14:paraId="24AFD9DA">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附：法定代表人身份证复印件。</w:t>
      </w:r>
    </w:p>
    <w:p w14:paraId="6A363296">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p>
    <w:p w14:paraId="7D2AE1EF">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p>
    <w:p w14:paraId="140C3C2C">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p>
    <w:p w14:paraId="703741B5">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p>
    <w:p w14:paraId="047FC6D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600" w:lineRule="auto"/>
        <w:ind w:left="0" w:right="0" w:firstLine="2640" w:firstLineChars="1100"/>
        <w:jc w:val="both"/>
        <w:textAlignment w:val="auto"/>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供应商</w:t>
      </w:r>
      <w:r>
        <w:rPr>
          <w:rFonts w:hint="eastAsia" w:ascii="微软雅黑" w:hAnsi="微软雅黑" w:eastAsia="微软雅黑" w:cs="微软雅黑"/>
          <w:color w:val="auto"/>
          <w:kern w:val="0"/>
          <w:sz w:val="24"/>
          <w:szCs w:val="24"/>
          <w:highlight w:val="none"/>
          <w:lang w:val="zh-CN" w:eastAsia="zh-CN" w:bidi="ar"/>
        </w:rPr>
        <w:t>名称</w:t>
      </w:r>
      <w:r>
        <w:rPr>
          <w:rFonts w:hint="eastAsia" w:ascii="微软雅黑" w:hAnsi="微软雅黑" w:eastAsia="微软雅黑" w:cs="微软雅黑"/>
          <w:color w:val="auto"/>
          <w:kern w:val="0"/>
          <w:sz w:val="24"/>
          <w:szCs w:val="24"/>
          <w:highlight w:val="none"/>
          <w:lang w:val="en-US" w:eastAsia="zh-CN" w:bidi="ar"/>
        </w:rPr>
        <w:t>：（电子签章）</w:t>
      </w:r>
      <w:r>
        <w:rPr>
          <w:rFonts w:hint="eastAsia" w:ascii="微软雅黑" w:hAnsi="微软雅黑" w:eastAsia="微软雅黑" w:cs="微软雅黑"/>
          <w:color w:val="auto"/>
          <w:sz w:val="24"/>
          <w:szCs w:val="24"/>
          <w:highlight w:val="none"/>
          <w:u w:val="single"/>
          <w:lang w:val="en-US" w:eastAsia="zh-CN"/>
        </w:rPr>
        <w:t xml:space="preserve">                 </w:t>
      </w:r>
    </w:p>
    <w:p w14:paraId="7F79342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600" w:lineRule="auto"/>
        <w:ind w:right="0" w:firstLine="3840" w:firstLineChars="1600"/>
        <w:jc w:val="both"/>
        <w:textAlignment w:val="auto"/>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kern w:val="0"/>
          <w:sz w:val="24"/>
          <w:szCs w:val="24"/>
          <w:highlight w:val="none"/>
          <w:lang w:val="en-US" w:eastAsia="zh-CN" w:bidi="ar"/>
        </w:rPr>
        <w:t>年</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kern w:val="0"/>
          <w:sz w:val="24"/>
          <w:szCs w:val="24"/>
          <w:highlight w:val="none"/>
          <w:lang w:val="en-US" w:eastAsia="zh-CN" w:bidi="ar"/>
        </w:rPr>
        <w:t>月</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kern w:val="0"/>
          <w:sz w:val="24"/>
          <w:szCs w:val="24"/>
          <w:highlight w:val="none"/>
          <w:lang w:val="en-US" w:eastAsia="zh-CN" w:bidi="ar"/>
        </w:rPr>
        <w:t>日</w:t>
      </w:r>
    </w:p>
    <w:p w14:paraId="1727639B">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jc w:val="center"/>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sz w:val="24"/>
          <w:szCs w:val="24"/>
          <w:highlight w:val="none"/>
          <w:lang w:val="en-US" w:eastAsia="zh-CN" w:bidi="ar"/>
        </w:rPr>
        <w:br w:type="page"/>
      </w:r>
      <w:bookmarkStart w:id="344" w:name="_Toc21540"/>
      <w:r>
        <w:rPr>
          <w:rFonts w:hint="eastAsia" w:ascii="微软雅黑" w:hAnsi="微软雅黑" w:eastAsia="微软雅黑" w:cs="微软雅黑"/>
          <w:b/>
          <w:bCs/>
          <w:color w:val="auto"/>
          <w:kern w:val="0"/>
          <w:sz w:val="28"/>
          <w:szCs w:val="28"/>
          <w:highlight w:val="none"/>
          <w:lang w:val="en-US" w:eastAsia="zh-CN" w:bidi="ar"/>
        </w:rPr>
        <w:t xml:space="preserve">2-2 </w:t>
      </w:r>
      <w:r>
        <w:rPr>
          <w:rFonts w:hint="eastAsia" w:ascii="微软雅黑" w:hAnsi="微软雅黑" w:eastAsia="微软雅黑" w:cs="微软雅黑"/>
          <w:b/>
          <w:bCs/>
          <w:color w:val="auto"/>
          <w:kern w:val="0"/>
          <w:sz w:val="28"/>
          <w:szCs w:val="28"/>
          <w:highlight w:val="none"/>
          <w:lang w:val="zh-CN" w:eastAsia="zh-CN" w:bidi="ar"/>
        </w:rPr>
        <w:t>法定代表人授权书</w:t>
      </w:r>
      <w:bookmarkEnd w:id="344"/>
    </w:p>
    <w:p w14:paraId="0C66B8E1">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firstLine="700"/>
        <w:jc w:val="left"/>
        <w:outlineLvl w:val="2"/>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kern w:val="0"/>
          <w:sz w:val="24"/>
          <w:szCs w:val="24"/>
          <w:highlight w:val="none"/>
          <w:lang w:val="zh-CN" w:eastAsia="zh-CN" w:bidi="ar"/>
        </w:rPr>
        <w:t>本授权书声明：注册于</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zh-CN" w:eastAsia="zh-CN" w:bidi="ar"/>
        </w:rPr>
        <w:t>(注册地址)的</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zh-CN" w:eastAsia="zh-CN" w:bidi="ar"/>
        </w:rPr>
        <w:t>公司的在下面签字的</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zh-CN" w:eastAsia="zh-CN" w:bidi="ar"/>
        </w:rPr>
        <w:t>(法定代表人姓名、职务)代表本公司授权</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zh-CN" w:eastAsia="zh-CN" w:bidi="ar"/>
        </w:rPr>
        <w:t>(被授权人的姓名、职务) 为本公司的合法代理人，就</w:t>
      </w:r>
      <w:r>
        <w:rPr>
          <w:rFonts w:hint="eastAsia" w:ascii="微软雅黑" w:hAnsi="微软雅黑" w:eastAsia="微软雅黑" w:cs="微软雅黑"/>
          <w:color w:val="auto"/>
          <w:kern w:val="0"/>
          <w:sz w:val="24"/>
          <w:szCs w:val="24"/>
          <w:highlight w:val="none"/>
          <w:lang w:val="en-US" w:eastAsia="zh-CN" w:bidi="ar"/>
        </w:rPr>
        <w:t>项目</w:t>
      </w:r>
      <w:r>
        <w:rPr>
          <w:rFonts w:hint="eastAsia" w:ascii="微软雅黑" w:hAnsi="微软雅黑" w:eastAsia="微软雅黑" w:cs="微软雅黑"/>
          <w:color w:val="auto"/>
          <w:kern w:val="0"/>
          <w:sz w:val="24"/>
          <w:szCs w:val="24"/>
          <w:highlight w:val="none"/>
          <w:lang w:val="zh-CN" w:eastAsia="zh-CN" w:bidi="ar"/>
        </w:rPr>
        <w:t>编号为：</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号</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zh-CN" w:eastAsia="zh-CN" w:bidi="ar"/>
        </w:rPr>
        <w:t>(项目名称及标段)的</w:t>
      </w:r>
      <w:r>
        <w:rPr>
          <w:rFonts w:hint="eastAsia" w:ascii="微软雅黑" w:hAnsi="微软雅黑" w:eastAsia="微软雅黑" w:cs="微软雅黑"/>
          <w:color w:val="auto"/>
          <w:sz w:val="24"/>
          <w:szCs w:val="24"/>
          <w:highlight w:val="none"/>
          <w:lang w:val="zh-CN"/>
        </w:rPr>
        <w:t>采购</w:t>
      </w:r>
      <w:r>
        <w:rPr>
          <w:rFonts w:hint="eastAsia" w:ascii="微软雅黑" w:hAnsi="微软雅黑" w:eastAsia="微软雅黑" w:cs="微软雅黑"/>
          <w:color w:val="auto"/>
          <w:kern w:val="0"/>
          <w:sz w:val="24"/>
          <w:szCs w:val="24"/>
          <w:highlight w:val="none"/>
          <w:lang w:val="zh-CN" w:eastAsia="zh-CN" w:bidi="ar"/>
        </w:rPr>
        <w:t>及合同的签订、执行及售后服务，以本公司名义处理一切与之有关的事宜。</w:t>
      </w:r>
    </w:p>
    <w:p w14:paraId="5FC9C722">
      <w:pPr>
        <w:shd w:val="clear" w:color="auto" w:fill="auto"/>
        <w:spacing w:line="360" w:lineRule="auto"/>
        <w:ind w:firstLine="480" w:firstLineChars="200"/>
        <w:outlineLvl w:val="9"/>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kern w:val="2"/>
          <w:sz w:val="24"/>
          <w:szCs w:val="24"/>
          <w:highlight w:val="none"/>
        </w:rPr>
        <w:t>委托期限：</w:t>
      </w:r>
      <w:r>
        <w:rPr>
          <w:rFonts w:hint="eastAsia" w:ascii="微软雅黑" w:hAnsi="微软雅黑" w:eastAsia="微软雅黑" w:cs="微软雅黑"/>
          <w:color w:val="auto"/>
          <w:kern w:val="2"/>
          <w:sz w:val="24"/>
          <w:szCs w:val="24"/>
          <w:highlight w:val="none"/>
          <w:u w:val="single"/>
        </w:rPr>
        <w:t>自项目开始至项目结束</w:t>
      </w:r>
      <w:r>
        <w:rPr>
          <w:rFonts w:hint="eastAsia" w:ascii="微软雅黑" w:hAnsi="微软雅黑" w:eastAsia="微软雅黑" w:cs="微软雅黑"/>
          <w:color w:val="auto"/>
          <w:kern w:val="2"/>
          <w:sz w:val="24"/>
          <w:szCs w:val="24"/>
          <w:highlight w:val="none"/>
        </w:rPr>
        <w:t>。</w:t>
      </w:r>
    </w:p>
    <w:p w14:paraId="262EA164">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8"/>
          <w:highlight w:val="none"/>
          <w:lang w:val="zh-CN"/>
        </w:rPr>
        <w:t>附：法定代表人身份证，委托代理人身份证复印件</w:t>
      </w:r>
      <w:r>
        <w:rPr>
          <w:rFonts w:hint="eastAsia" w:ascii="微软雅黑" w:hAnsi="微软雅黑" w:eastAsia="微软雅黑" w:cs="微软雅黑"/>
          <w:color w:val="auto"/>
          <w:sz w:val="24"/>
          <w:szCs w:val="28"/>
          <w:highlight w:val="none"/>
          <w:lang w:val="zh-CN" w:eastAsia="zh-CN"/>
        </w:rPr>
        <w:t>及其单位为其缴纳的</w:t>
      </w:r>
      <w:r>
        <w:rPr>
          <w:rFonts w:hint="eastAsia" w:ascii="微软雅黑" w:hAnsi="微软雅黑" w:eastAsia="微软雅黑" w:cs="微软雅黑"/>
          <w:color w:val="auto"/>
          <w:sz w:val="24"/>
          <w:szCs w:val="28"/>
          <w:highlight w:val="none"/>
          <w:lang w:val="en-US" w:eastAsia="zh-CN"/>
        </w:rPr>
        <w:t>2026</w:t>
      </w:r>
      <w:r>
        <w:rPr>
          <w:rFonts w:hint="eastAsia" w:ascii="微软雅黑" w:hAnsi="微软雅黑" w:eastAsia="微软雅黑" w:cs="微软雅黑"/>
          <w:color w:val="auto"/>
          <w:sz w:val="24"/>
          <w:szCs w:val="28"/>
          <w:highlight w:val="none"/>
          <w:lang w:val="zh-CN" w:eastAsia="zh-CN"/>
        </w:rPr>
        <w:t>年01月01日以来任意一个月的社保证明</w:t>
      </w:r>
      <w:r>
        <w:rPr>
          <w:rFonts w:hint="eastAsia" w:ascii="微软雅黑" w:hAnsi="微软雅黑" w:eastAsia="微软雅黑" w:cs="微软雅黑"/>
          <w:color w:val="auto"/>
          <w:sz w:val="24"/>
          <w:highlight w:val="none"/>
        </w:rPr>
        <w:t>；</w:t>
      </w:r>
    </w:p>
    <w:p w14:paraId="312AB11B">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firstLine="700"/>
        <w:jc w:val="both"/>
        <w:outlineLvl w:val="2"/>
        <w:rPr>
          <w:rFonts w:hint="eastAsia" w:ascii="微软雅黑" w:hAnsi="微软雅黑" w:eastAsia="微软雅黑" w:cs="微软雅黑"/>
          <w:b/>
          <w:bCs/>
          <w:color w:val="auto"/>
          <w:sz w:val="24"/>
          <w:szCs w:val="24"/>
          <w:highlight w:val="none"/>
          <w:lang w:val="zh-CN" w:eastAsia="zh-CN"/>
        </w:rPr>
      </w:pPr>
    </w:p>
    <w:p w14:paraId="5B6EFC97">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480" w:right="0"/>
        <w:jc w:val="both"/>
        <w:outlineLvl w:val="2"/>
        <w:rPr>
          <w:rFonts w:hint="eastAsia" w:ascii="微软雅黑" w:hAnsi="微软雅黑" w:eastAsia="微软雅黑" w:cs="微软雅黑"/>
          <w:color w:val="auto"/>
          <w:sz w:val="24"/>
          <w:szCs w:val="24"/>
          <w:highlight w:val="none"/>
          <w:lang w:val="zh-CN" w:eastAsia="zh-CN"/>
        </w:rPr>
      </w:pPr>
    </w:p>
    <w:p w14:paraId="5B68827E">
      <w:pPr>
        <w:keepNext w:val="0"/>
        <w:keepLines w:val="0"/>
        <w:pageBreakBefore w:val="0"/>
        <w:widowControl w:val="0"/>
        <w:suppressLineNumbers w:val="0"/>
        <w:shd w:val="clear" w:color="auto" w:fill="auto"/>
        <w:kinsoku/>
        <w:wordWrap/>
        <w:overflowPunct/>
        <w:topLinePunct w:val="0"/>
        <w:autoSpaceDE w:val="0"/>
        <w:autoSpaceDN w:val="0"/>
        <w:bidi w:val="0"/>
        <w:adjustRightInd w:val="0"/>
        <w:snapToGrid/>
        <w:spacing w:before="0" w:beforeAutospacing="0" w:after="0" w:afterAutospacing="0" w:line="600" w:lineRule="auto"/>
        <w:ind w:left="480" w:right="0" w:firstLine="3120" w:firstLineChars="13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zh-CN" w:eastAsia="zh-CN" w:bidi="ar"/>
        </w:rPr>
        <w:t>法定代表人（签字或盖章）：</w:t>
      </w:r>
      <w:r>
        <w:rPr>
          <w:rFonts w:hint="eastAsia" w:ascii="微软雅黑" w:hAnsi="微软雅黑" w:eastAsia="微软雅黑" w:cs="微软雅黑"/>
          <w:color w:val="auto"/>
          <w:kern w:val="0"/>
          <w:sz w:val="24"/>
          <w:szCs w:val="24"/>
          <w:highlight w:val="none"/>
          <w:lang w:val="en-US" w:eastAsia="zh-CN" w:bidi="ar"/>
        </w:rPr>
        <w:t xml:space="preserve">                 </w:t>
      </w:r>
    </w:p>
    <w:p w14:paraId="6C3F70C5">
      <w:pPr>
        <w:keepNext w:val="0"/>
        <w:keepLines w:val="0"/>
        <w:pageBreakBefore w:val="0"/>
        <w:widowControl w:val="0"/>
        <w:suppressLineNumbers w:val="0"/>
        <w:shd w:val="clear" w:color="auto" w:fill="auto"/>
        <w:kinsoku/>
        <w:wordWrap/>
        <w:overflowPunct/>
        <w:topLinePunct w:val="0"/>
        <w:autoSpaceDE w:val="0"/>
        <w:autoSpaceDN w:val="0"/>
        <w:bidi w:val="0"/>
        <w:adjustRightInd w:val="0"/>
        <w:snapToGrid/>
        <w:spacing w:before="0" w:beforeAutospacing="0" w:after="0" w:afterAutospacing="0" w:line="600" w:lineRule="auto"/>
        <w:ind w:left="480" w:right="0" w:firstLine="3120" w:firstLineChars="1300"/>
        <w:jc w:val="both"/>
        <w:textAlignment w:val="auto"/>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kern w:val="0"/>
          <w:sz w:val="24"/>
          <w:szCs w:val="24"/>
          <w:highlight w:val="none"/>
          <w:lang w:val="zh-CN" w:eastAsia="zh-CN" w:bidi="ar"/>
        </w:rPr>
        <w:t>委托代理人(被授权人)（签字或盖章）：</w:t>
      </w:r>
      <w:r>
        <w:rPr>
          <w:rFonts w:hint="eastAsia" w:ascii="微软雅黑" w:hAnsi="微软雅黑" w:eastAsia="微软雅黑" w:cs="微软雅黑"/>
          <w:color w:val="auto"/>
          <w:kern w:val="0"/>
          <w:sz w:val="24"/>
          <w:szCs w:val="24"/>
          <w:highlight w:val="none"/>
          <w:lang w:val="en-US" w:eastAsia="zh-CN" w:bidi="ar"/>
        </w:rPr>
        <w:t xml:space="preserve">             </w:t>
      </w:r>
    </w:p>
    <w:p w14:paraId="613E931B">
      <w:pPr>
        <w:keepNext w:val="0"/>
        <w:keepLines w:val="0"/>
        <w:pageBreakBefore w:val="0"/>
        <w:widowControl w:val="0"/>
        <w:suppressLineNumbers w:val="0"/>
        <w:shd w:val="clear" w:color="auto" w:fill="auto"/>
        <w:kinsoku/>
        <w:wordWrap/>
        <w:overflowPunct/>
        <w:topLinePunct w:val="0"/>
        <w:autoSpaceDE w:val="0"/>
        <w:autoSpaceDN w:val="0"/>
        <w:bidi w:val="0"/>
        <w:adjustRightInd w:val="0"/>
        <w:snapToGrid/>
        <w:spacing w:before="0" w:beforeAutospacing="0" w:after="0" w:afterAutospacing="0" w:line="600" w:lineRule="auto"/>
        <w:ind w:left="480" w:right="0" w:firstLine="3120" w:firstLineChars="1300"/>
        <w:jc w:val="both"/>
        <w:textAlignment w:val="auto"/>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kern w:val="0"/>
          <w:sz w:val="24"/>
          <w:szCs w:val="24"/>
          <w:highlight w:val="none"/>
          <w:lang w:val="zh-CN" w:eastAsia="zh-CN" w:bidi="ar"/>
        </w:rPr>
        <w:t>委托代理人(被授权人)</w:t>
      </w:r>
      <w:r>
        <w:rPr>
          <w:rFonts w:hint="eastAsia" w:ascii="微软雅黑" w:hAnsi="微软雅黑" w:eastAsia="微软雅黑" w:cs="微软雅黑"/>
          <w:color w:val="auto"/>
          <w:kern w:val="0"/>
          <w:sz w:val="24"/>
          <w:szCs w:val="24"/>
          <w:highlight w:val="none"/>
          <w:lang w:val="en-US" w:eastAsia="zh-CN" w:bidi="ar"/>
        </w:rPr>
        <w:t>手机号</w:t>
      </w:r>
      <w:r>
        <w:rPr>
          <w:rFonts w:hint="eastAsia" w:ascii="微软雅黑" w:hAnsi="微软雅黑" w:eastAsia="微软雅黑" w:cs="微软雅黑"/>
          <w:color w:val="auto"/>
          <w:kern w:val="0"/>
          <w:sz w:val="24"/>
          <w:szCs w:val="24"/>
          <w:highlight w:val="none"/>
          <w:lang w:val="zh-CN" w:eastAsia="zh-CN" w:bidi="ar"/>
        </w:rPr>
        <w:t xml:space="preserve">：                  </w:t>
      </w:r>
    </w:p>
    <w:p w14:paraId="5ABF8062">
      <w:pPr>
        <w:keepNext w:val="0"/>
        <w:keepLines w:val="0"/>
        <w:pageBreakBefore w:val="0"/>
        <w:widowControl w:val="0"/>
        <w:suppressLineNumbers w:val="0"/>
        <w:shd w:val="clear" w:color="auto" w:fill="auto"/>
        <w:kinsoku/>
        <w:wordWrap/>
        <w:overflowPunct/>
        <w:topLinePunct w:val="0"/>
        <w:autoSpaceDE w:val="0"/>
        <w:autoSpaceDN w:val="0"/>
        <w:bidi w:val="0"/>
        <w:adjustRightInd w:val="0"/>
        <w:snapToGrid/>
        <w:spacing w:before="0" w:beforeAutospacing="0" w:after="0" w:afterAutospacing="0" w:line="600" w:lineRule="auto"/>
        <w:ind w:left="480" w:right="0" w:firstLine="3120" w:firstLineChars="1300"/>
        <w:jc w:val="both"/>
        <w:textAlignment w:val="auto"/>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kern w:val="0"/>
          <w:sz w:val="24"/>
          <w:szCs w:val="24"/>
          <w:highlight w:val="none"/>
          <w:lang w:val="zh-CN" w:eastAsia="zh-CN" w:bidi="ar"/>
        </w:rPr>
        <w:t>供应商名称：（电子签章）：</w:t>
      </w:r>
      <w:r>
        <w:rPr>
          <w:rFonts w:hint="eastAsia" w:ascii="微软雅黑" w:hAnsi="微软雅黑" w:eastAsia="微软雅黑" w:cs="微软雅黑"/>
          <w:color w:val="auto"/>
          <w:kern w:val="0"/>
          <w:sz w:val="24"/>
          <w:szCs w:val="24"/>
          <w:highlight w:val="none"/>
          <w:lang w:val="en-US" w:eastAsia="zh-CN" w:bidi="ar"/>
        </w:rPr>
        <w:t xml:space="preserve">               </w:t>
      </w:r>
    </w:p>
    <w:p w14:paraId="1282787D">
      <w:pPr>
        <w:keepNext w:val="0"/>
        <w:keepLines w:val="0"/>
        <w:pageBreakBefore w:val="0"/>
        <w:widowControl w:val="0"/>
        <w:suppressLineNumbers w:val="0"/>
        <w:shd w:val="clear" w:color="auto" w:fill="auto"/>
        <w:kinsoku/>
        <w:wordWrap/>
        <w:overflowPunct/>
        <w:topLinePunct w:val="0"/>
        <w:autoSpaceDE w:val="0"/>
        <w:autoSpaceDN w:val="0"/>
        <w:bidi w:val="0"/>
        <w:adjustRightInd w:val="0"/>
        <w:snapToGrid/>
        <w:spacing w:before="0" w:beforeAutospacing="0" w:after="0" w:afterAutospacing="0" w:line="600" w:lineRule="auto"/>
        <w:ind w:left="480" w:right="0" w:firstLine="3120" w:firstLineChars="1300"/>
        <w:jc w:val="both"/>
        <w:textAlignment w:val="auto"/>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kern w:val="0"/>
          <w:sz w:val="24"/>
          <w:szCs w:val="24"/>
          <w:highlight w:val="none"/>
          <w:lang w:val="zh-CN" w:eastAsia="zh-CN" w:bidi="ar"/>
        </w:rPr>
        <w:t>日期：</w:t>
      </w:r>
      <w:r>
        <w:rPr>
          <w:rFonts w:hint="eastAsia" w:ascii="微软雅黑" w:hAnsi="微软雅黑" w:eastAsia="微软雅黑" w:cs="微软雅黑"/>
          <w:color w:val="auto"/>
          <w:kern w:val="0"/>
          <w:sz w:val="24"/>
          <w:szCs w:val="24"/>
          <w:highlight w:val="none"/>
          <w:lang w:val="en-US" w:eastAsia="zh-CN" w:bidi="ar"/>
        </w:rPr>
        <w:t xml:space="preserve">    年  月  日</w:t>
      </w:r>
    </w:p>
    <w:p w14:paraId="3A4826E1">
      <w:pPr>
        <w:shd w:val="clear" w:color="auto" w:fill="auto"/>
        <w:jc w:val="center"/>
        <w:rPr>
          <w:rFonts w:hint="eastAsia" w:ascii="微软雅黑" w:hAnsi="微软雅黑" w:eastAsia="微软雅黑" w:cs="微软雅黑"/>
          <w:color w:val="auto"/>
          <w:highlight w:val="none"/>
          <w:lang w:val="zh-CN" w:eastAsia="zh-CN"/>
        </w:rPr>
      </w:pPr>
    </w:p>
    <w:p w14:paraId="597ED524">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三</w:t>
      </w:r>
      <w:r>
        <w:rPr>
          <w:rFonts w:hint="eastAsia" w:ascii="微软雅黑" w:hAnsi="微软雅黑" w:eastAsia="微软雅黑" w:cs="微软雅黑"/>
          <w:b/>
          <w:bCs/>
          <w:color w:val="auto"/>
          <w:kern w:val="0"/>
          <w:sz w:val="32"/>
          <w:szCs w:val="32"/>
          <w:highlight w:val="none"/>
          <w:lang w:val="zh-CN" w:eastAsia="zh-CN" w:bidi="ar"/>
        </w:rPr>
        <w:t>、营业执照</w:t>
      </w:r>
      <w:r>
        <w:rPr>
          <w:rFonts w:hint="eastAsia" w:ascii="微软雅黑" w:hAnsi="微软雅黑" w:eastAsia="微软雅黑" w:cs="微软雅黑"/>
          <w:b/>
          <w:bCs/>
          <w:color w:val="auto"/>
          <w:kern w:val="0"/>
          <w:sz w:val="32"/>
          <w:szCs w:val="32"/>
          <w:highlight w:val="none"/>
          <w:lang w:val="en-US" w:eastAsia="zh-CN" w:bidi="ar"/>
        </w:rPr>
        <w:t>及其他证件</w:t>
      </w:r>
    </w:p>
    <w:p w14:paraId="7CD0EC38">
      <w:pPr>
        <w:shd w:val="clear" w:color="auto" w:fill="auto"/>
        <w:jc w:val="center"/>
        <w:rPr>
          <w:rFonts w:hint="eastAsia" w:ascii="微软雅黑" w:hAnsi="微软雅黑" w:eastAsia="微软雅黑" w:cs="微软雅黑"/>
          <w:b/>
          <w:bCs/>
          <w:color w:val="auto"/>
          <w:sz w:val="32"/>
          <w:szCs w:val="40"/>
          <w:highlight w:val="none"/>
          <w:lang w:val="en-US" w:eastAsia="zh-CN"/>
        </w:rPr>
      </w:pPr>
      <w:r>
        <w:rPr>
          <w:rFonts w:hint="eastAsia" w:ascii="微软雅黑" w:hAnsi="微软雅黑" w:eastAsia="微软雅黑" w:cs="微软雅黑"/>
          <w:color w:val="auto"/>
          <w:highlight w:val="none"/>
          <w:lang w:val="en-US" w:eastAsia="zh-CN"/>
        </w:rPr>
        <w:br w:type="page"/>
      </w:r>
      <w:r>
        <w:rPr>
          <w:rFonts w:hint="eastAsia" w:ascii="微软雅黑" w:hAnsi="微软雅黑" w:eastAsia="微软雅黑" w:cs="微软雅黑"/>
          <w:b/>
          <w:bCs/>
          <w:color w:val="auto"/>
          <w:sz w:val="32"/>
          <w:szCs w:val="40"/>
          <w:highlight w:val="none"/>
          <w:lang w:val="en-US" w:eastAsia="zh-CN"/>
        </w:rPr>
        <w:t>四、信用查询承诺函</w:t>
      </w:r>
    </w:p>
    <w:p w14:paraId="4E6279D3">
      <w:pPr>
        <w:pStyle w:val="13"/>
        <w:numPr>
          <w:ilvl w:val="0"/>
          <w:numId w:val="0"/>
        </w:numPr>
        <w:shd w:val="clear" w:color="auto" w:fill="auto"/>
        <w:spacing w:line="360" w:lineRule="auto"/>
        <w:ind w:right="0" w:rightChars="0" w:firstLine="480" w:firstLineChars="200"/>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根据《关于在政府采购活动中查询及使用信用记录有关问题的通知》（财库[2016]125号）的规定，未被列入失信被执行人、重大税收违法失信主体名单、政府采购严重违法失信行为记录名单的承诺函（格式自拟）</w:t>
      </w:r>
    </w:p>
    <w:p w14:paraId="778F1175">
      <w:pPr>
        <w:rPr>
          <w:rFonts w:hint="eastAsia" w:ascii="微软雅黑" w:hAnsi="微软雅黑" w:eastAsia="微软雅黑" w:cs="微软雅黑"/>
          <w:b/>
          <w:bCs/>
          <w:color w:val="auto"/>
          <w:sz w:val="24"/>
          <w:szCs w:val="24"/>
          <w:highlight w:val="none"/>
          <w:lang w:val="en-US" w:eastAsia="zh-CN"/>
        </w:rPr>
      </w:pPr>
    </w:p>
    <w:p w14:paraId="2B3F9868">
      <w:pPr>
        <w:rPr>
          <w:rFonts w:hint="eastAsia" w:ascii="微软雅黑" w:hAnsi="微软雅黑" w:eastAsia="微软雅黑" w:cs="微软雅黑"/>
          <w:b/>
          <w:bCs/>
          <w:color w:val="auto"/>
          <w:sz w:val="24"/>
          <w:szCs w:val="24"/>
          <w:highlight w:val="none"/>
          <w:lang w:val="en-US" w:eastAsia="zh-CN"/>
        </w:rPr>
      </w:pPr>
    </w:p>
    <w:p w14:paraId="7C1C1F8E">
      <w:pPr>
        <w:rPr>
          <w:rFonts w:hint="eastAsia" w:ascii="微软雅黑" w:hAnsi="微软雅黑" w:eastAsia="微软雅黑" w:cs="微软雅黑"/>
          <w:b/>
          <w:bCs/>
          <w:color w:val="auto"/>
          <w:sz w:val="24"/>
          <w:szCs w:val="24"/>
          <w:highlight w:val="none"/>
          <w:lang w:val="en-US" w:eastAsia="zh-CN"/>
        </w:rPr>
      </w:pPr>
    </w:p>
    <w:p w14:paraId="4C059AC0">
      <w:pPr>
        <w:rPr>
          <w:rFonts w:hint="eastAsia" w:ascii="微软雅黑" w:hAnsi="微软雅黑" w:eastAsia="微软雅黑" w:cs="微软雅黑"/>
          <w:b/>
          <w:bCs/>
          <w:color w:val="auto"/>
          <w:sz w:val="24"/>
          <w:szCs w:val="24"/>
          <w:highlight w:val="none"/>
          <w:lang w:val="en-US" w:eastAsia="zh-CN"/>
        </w:rPr>
      </w:pPr>
    </w:p>
    <w:p w14:paraId="03404A39">
      <w:pPr>
        <w:rPr>
          <w:rFonts w:hint="eastAsia" w:ascii="微软雅黑" w:hAnsi="微软雅黑" w:eastAsia="微软雅黑" w:cs="微软雅黑"/>
          <w:b/>
          <w:bCs/>
          <w:color w:val="auto"/>
          <w:sz w:val="24"/>
          <w:szCs w:val="24"/>
          <w:highlight w:val="none"/>
          <w:lang w:val="en-US" w:eastAsia="zh-CN"/>
        </w:rPr>
      </w:pPr>
    </w:p>
    <w:p w14:paraId="19E65B14">
      <w:pPr>
        <w:rPr>
          <w:rFonts w:hint="eastAsia" w:ascii="微软雅黑" w:hAnsi="微软雅黑" w:eastAsia="微软雅黑" w:cs="微软雅黑"/>
          <w:b/>
          <w:bCs/>
          <w:color w:val="auto"/>
          <w:sz w:val="24"/>
          <w:szCs w:val="24"/>
          <w:highlight w:val="none"/>
          <w:lang w:val="en-US" w:eastAsia="zh-CN"/>
        </w:rPr>
      </w:pPr>
    </w:p>
    <w:p w14:paraId="100B81FE">
      <w:pPr>
        <w:rPr>
          <w:rFonts w:hint="eastAsia" w:ascii="微软雅黑" w:hAnsi="微软雅黑" w:eastAsia="微软雅黑" w:cs="微软雅黑"/>
          <w:b/>
          <w:bCs/>
          <w:color w:val="auto"/>
          <w:sz w:val="24"/>
          <w:szCs w:val="24"/>
          <w:highlight w:val="none"/>
          <w:lang w:val="en-US" w:eastAsia="zh-CN"/>
        </w:rPr>
      </w:pPr>
    </w:p>
    <w:p w14:paraId="269B59E2">
      <w:pPr>
        <w:rPr>
          <w:rFonts w:hint="eastAsia" w:ascii="微软雅黑" w:hAnsi="微软雅黑" w:eastAsia="微软雅黑" w:cs="微软雅黑"/>
          <w:b/>
          <w:bCs/>
          <w:color w:val="auto"/>
          <w:sz w:val="24"/>
          <w:szCs w:val="24"/>
          <w:highlight w:val="none"/>
          <w:lang w:val="en-US" w:eastAsia="zh-CN"/>
        </w:rPr>
      </w:pPr>
    </w:p>
    <w:p w14:paraId="469B3774">
      <w:pPr>
        <w:rPr>
          <w:rFonts w:hint="eastAsia" w:ascii="微软雅黑" w:hAnsi="微软雅黑" w:eastAsia="微软雅黑" w:cs="微软雅黑"/>
          <w:b/>
          <w:bCs/>
          <w:color w:val="auto"/>
          <w:sz w:val="24"/>
          <w:szCs w:val="24"/>
          <w:highlight w:val="none"/>
          <w:lang w:val="en-US" w:eastAsia="zh-CN"/>
        </w:rPr>
      </w:pPr>
    </w:p>
    <w:p w14:paraId="11D72F55">
      <w:pPr>
        <w:rPr>
          <w:rFonts w:hint="eastAsia" w:ascii="微软雅黑" w:hAnsi="微软雅黑" w:eastAsia="微软雅黑" w:cs="微软雅黑"/>
          <w:b/>
          <w:bCs/>
          <w:color w:val="auto"/>
          <w:sz w:val="24"/>
          <w:szCs w:val="24"/>
          <w:highlight w:val="none"/>
          <w:lang w:val="en-US" w:eastAsia="zh-CN"/>
        </w:rPr>
      </w:pPr>
    </w:p>
    <w:p w14:paraId="44D5C33C">
      <w:pPr>
        <w:rPr>
          <w:rFonts w:hint="eastAsia" w:ascii="微软雅黑" w:hAnsi="微软雅黑" w:eastAsia="微软雅黑" w:cs="微软雅黑"/>
          <w:b/>
          <w:bCs/>
          <w:color w:val="auto"/>
          <w:sz w:val="24"/>
          <w:szCs w:val="24"/>
          <w:highlight w:val="none"/>
          <w:lang w:val="en-US" w:eastAsia="zh-CN"/>
        </w:rPr>
      </w:pPr>
    </w:p>
    <w:p w14:paraId="1D70FEF8">
      <w:pPr>
        <w:rPr>
          <w:rFonts w:hint="eastAsia" w:ascii="微软雅黑" w:hAnsi="微软雅黑" w:eastAsia="微软雅黑" w:cs="微软雅黑"/>
          <w:b/>
          <w:bCs/>
          <w:color w:val="auto"/>
          <w:sz w:val="24"/>
          <w:szCs w:val="24"/>
          <w:highlight w:val="none"/>
          <w:lang w:val="en-US" w:eastAsia="zh-CN"/>
        </w:rPr>
      </w:pPr>
    </w:p>
    <w:p w14:paraId="5FB904EE">
      <w:pPr>
        <w:rPr>
          <w:rFonts w:hint="eastAsia" w:ascii="微软雅黑" w:hAnsi="微软雅黑" w:eastAsia="微软雅黑" w:cs="微软雅黑"/>
          <w:b/>
          <w:bCs/>
          <w:color w:val="auto"/>
          <w:sz w:val="24"/>
          <w:szCs w:val="24"/>
          <w:highlight w:val="none"/>
          <w:lang w:val="en-US" w:eastAsia="zh-CN"/>
        </w:rPr>
      </w:pPr>
    </w:p>
    <w:p w14:paraId="0AD1C8F3">
      <w:pPr>
        <w:rPr>
          <w:rFonts w:hint="eastAsia" w:ascii="微软雅黑" w:hAnsi="微软雅黑" w:eastAsia="微软雅黑" w:cs="微软雅黑"/>
          <w:b/>
          <w:bCs/>
          <w:color w:val="auto"/>
          <w:sz w:val="24"/>
          <w:szCs w:val="24"/>
          <w:highlight w:val="none"/>
          <w:lang w:val="en-US" w:eastAsia="zh-CN"/>
        </w:rPr>
      </w:pPr>
    </w:p>
    <w:p w14:paraId="3DEF810D">
      <w:pPr>
        <w:rPr>
          <w:rFonts w:hint="eastAsia" w:ascii="微软雅黑" w:hAnsi="微软雅黑" w:eastAsia="微软雅黑" w:cs="微软雅黑"/>
          <w:b/>
          <w:bCs/>
          <w:color w:val="auto"/>
          <w:sz w:val="24"/>
          <w:szCs w:val="24"/>
          <w:highlight w:val="none"/>
          <w:lang w:val="en-US" w:eastAsia="zh-CN"/>
        </w:rPr>
      </w:pPr>
    </w:p>
    <w:p w14:paraId="28A01297">
      <w:pPr>
        <w:rPr>
          <w:rFonts w:hint="eastAsia" w:ascii="微软雅黑" w:hAnsi="微软雅黑" w:eastAsia="微软雅黑" w:cs="微软雅黑"/>
          <w:b/>
          <w:bCs/>
          <w:color w:val="auto"/>
          <w:sz w:val="24"/>
          <w:szCs w:val="24"/>
          <w:highlight w:val="none"/>
          <w:lang w:val="en-US" w:eastAsia="zh-CN"/>
        </w:rPr>
      </w:pPr>
    </w:p>
    <w:p w14:paraId="16641247">
      <w:pPr>
        <w:rPr>
          <w:rFonts w:hint="eastAsia" w:ascii="微软雅黑" w:hAnsi="微软雅黑" w:eastAsia="微软雅黑" w:cs="微软雅黑"/>
          <w:b/>
          <w:bCs/>
          <w:color w:val="auto"/>
          <w:sz w:val="24"/>
          <w:szCs w:val="24"/>
          <w:highlight w:val="none"/>
          <w:lang w:val="en-US" w:eastAsia="zh-CN"/>
        </w:rPr>
      </w:pPr>
    </w:p>
    <w:p w14:paraId="521960FD">
      <w:pPr>
        <w:rPr>
          <w:rFonts w:hint="eastAsia" w:ascii="微软雅黑" w:hAnsi="微软雅黑" w:eastAsia="微软雅黑" w:cs="微软雅黑"/>
          <w:b/>
          <w:bCs/>
          <w:color w:val="auto"/>
          <w:sz w:val="24"/>
          <w:szCs w:val="24"/>
          <w:highlight w:val="none"/>
          <w:lang w:val="en-US" w:eastAsia="zh-CN"/>
        </w:rPr>
      </w:pPr>
    </w:p>
    <w:p w14:paraId="4BD1B4CF">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2BB5E684">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6E5AF838">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2C0B3D46">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0BE5329B">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490F70CA">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3DD4FB2D">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302C9FB4">
      <w:pPr>
        <w:shd w:val="clear" w:color="auto" w:fill="auto"/>
        <w:jc w:val="center"/>
        <w:rPr>
          <w:rFonts w:hint="eastAsia" w:ascii="微软雅黑" w:hAnsi="微软雅黑" w:eastAsia="微软雅黑" w:cs="微软雅黑"/>
          <w:b/>
          <w:bCs/>
          <w:color w:val="auto"/>
          <w:sz w:val="32"/>
          <w:szCs w:val="40"/>
          <w:highlight w:val="none"/>
          <w:lang w:val="en-US" w:eastAsia="zh-CN"/>
        </w:rPr>
      </w:pPr>
      <w:r>
        <w:rPr>
          <w:rFonts w:hint="eastAsia" w:ascii="微软雅黑" w:hAnsi="微软雅黑" w:eastAsia="微软雅黑" w:cs="微软雅黑"/>
          <w:b/>
          <w:bCs/>
          <w:color w:val="auto"/>
          <w:sz w:val="32"/>
          <w:szCs w:val="40"/>
          <w:highlight w:val="none"/>
          <w:lang w:val="en-US" w:eastAsia="zh-CN"/>
        </w:rPr>
        <w:t>五、“ 国家企业信用信息公示系统 ”查询或企业信用信息公示报告</w:t>
      </w:r>
    </w:p>
    <w:p w14:paraId="5F782E81">
      <w:pPr>
        <w:pStyle w:val="13"/>
        <w:numPr>
          <w:ilvl w:val="0"/>
          <w:numId w:val="0"/>
        </w:numPr>
        <w:shd w:val="clear" w:color="auto" w:fill="auto"/>
        <w:spacing w:line="360" w:lineRule="auto"/>
        <w:ind w:right="0" w:rightChars="0" w:firstLine="480" w:firstLineChars="200"/>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（网页截图或报告内容需包括公司基本信息、股东及出资信息及主要人员信息），如无法在该公示系统查询的，出具承诺函即可;</w:t>
      </w:r>
    </w:p>
    <w:p w14:paraId="0C6AF7DF">
      <w:pPr>
        <w:spacing w:line="362" w:lineRule="auto"/>
        <w:rPr>
          <w:rFonts w:ascii="宋体" w:hAnsi="宋体" w:eastAsia="宋体" w:cs="宋体"/>
          <w:sz w:val="24"/>
          <w:szCs w:val="24"/>
        </w:rPr>
        <w:sectPr>
          <w:headerReference r:id="rId7" w:type="default"/>
          <w:footerReference r:id="rId8" w:type="default"/>
          <w:pgSz w:w="11906" w:h="16839"/>
          <w:pgMar w:top="1440" w:right="1440" w:bottom="1440" w:left="1440" w:header="850" w:footer="850" w:gutter="0"/>
          <w:pgNumType w:fmt="decimal"/>
          <w:cols w:space="720" w:num="1"/>
        </w:sectPr>
      </w:pPr>
    </w:p>
    <w:p w14:paraId="6EF8157E">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4BE07C2A">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0B67B21D">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8C860FA">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21CB349B">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5A54DA7D">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764B18F5">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5B968C93">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A30B5AB">
      <w:pPr>
        <w:keepNext w:val="0"/>
        <w:keepLines w:val="0"/>
        <w:widowControl/>
        <w:suppressLineNumbers w:val="0"/>
        <w:shd w:val="clear" w:color="auto" w:fill="auto"/>
        <w:jc w:val="center"/>
        <w:rPr>
          <w:rFonts w:hint="eastAsia" w:ascii="微软雅黑" w:hAnsi="微软雅黑" w:eastAsia="微软雅黑" w:cs="微软雅黑"/>
          <w:b/>
          <w:bCs/>
          <w:color w:val="auto"/>
          <w:kern w:val="0"/>
          <w:sz w:val="44"/>
          <w:szCs w:val="44"/>
          <w:highlight w:val="none"/>
          <w:lang w:val="en-US" w:eastAsia="zh-CN" w:bidi="ar"/>
        </w:rPr>
      </w:pPr>
    </w:p>
    <w:p w14:paraId="166446C8">
      <w:pPr>
        <w:keepNext w:val="0"/>
        <w:keepLines w:val="0"/>
        <w:widowControl/>
        <w:suppressLineNumbers w:val="0"/>
        <w:shd w:val="clear" w:color="auto" w:fill="auto"/>
        <w:jc w:val="center"/>
        <w:rPr>
          <w:rFonts w:hint="eastAsia" w:ascii="微软雅黑" w:hAnsi="微软雅黑" w:eastAsia="微软雅黑" w:cs="微软雅黑"/>
          <w:b/>
          <w:bCs/>
          <w:color w:val="auto"/>
          <w:kern w:val="0"/>
          <w:sz w:val="44"/>
          <w:szCs w:val="44"/>
          <w:highlight w:val="none"/>
          <w:lang w:val="en-US" w:eastAsia="zh-CN" w:bidi="ar"/>
        </w:rPr>
      </w:pPr>
    </w:p>
    <w:p w14:paraId="2541BC89">
      <w:pPr>
        <w:keepNext w:val="0"/>
        <w:keepLines w:val="0"/>
        <w:widowControl/>
        <w:suppressLineNumbers w:val="0"/>
        <w:shd w:val="clear" w:color="auto" w:fill="auto"/>
        <w:jc w:val="center"/>
        <w:rPr>
          <w:rFonts w:hint="eastAsia" w:ascii="微软雅黑" w:hAnsi="微软雅黑" w:eastAsia="微软雅黑" w:cs="微软雅黑"/>
          <w:b/>
          <w:bCs/>
          <w:color w:val="auto"/>
          <w:kern w:val="0"/>
          <w:sz w:val="44"/>
          <w:szCs w:val="44"/>
          <w:highlight w:val="none"/>
          <w:lang w:val="en-US" w:eastAsia="zh-CN" w:bidi="ar"/>
        </w:rPr>
      </w:pPr>
    </w:p>
    <w:p w14:paraId="14A515A1">
      <w:pPr>
        <w:keepNext w:val="0"/>
        <w:keepLines w:val="0"/>
        <w:widowControl/>
        <w:suppressLineNumbers w:val="0"/>
        <w:shd w:val="clear" w:color="auto" w:fill="auto"/>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b/>
          <w:bCs/>
          <w:color w:val="auto"/>
          <w:kern w:val="0"/>
          <w:sz w:val="44"/>
          <w:szCs w:val="44"/>
          <w:highlight w:val="none"/>
          <w:lang w:val="en-US" w:eastAsia="zh-CN" w:bidi="ar"/>
        </w:rPr>
        <w:t>第二部分 商务标文件</w:t>
      </w:r>
    </w:p>
    <w:p w14:paraId="158206AA">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br w:type="page"/>
      </w:r>
      <w:r>
        <w:rPr>
          <w:rFonts w:hint="eastAsia" w:ascii="微软雅黑" w:hAnsi="微软雅黑" w:eastAsia="微软雅黑" w:cs="微软雅黑"/>
          <w:color w:val="auto"/>
          <w:kern w:val="0"/>
          <w:sz w:val="32"/>
          <w:szCs w:val="32"/>
          <w:highlight w:val="none"/>
          <w:lang w:val="en-US" w:eastAsia="zh-CN" w:bidi="ar"/>
        </w:rPr>
        <w:t>一、</w:t>
      </w:r>
      <w:r>
        <w:rPr>
          <w:rFonts w:hint="eastAsia" w:ascii="微软雅黑" w:hAnsi="微软雅黑" w:eastAsia="微软雅黑" w:cs="微软雅黑"/>
          <w:b/>
          <w:bCs/>
          <w:spacing w:val="8"/>
          <w:sz w:val="32"/>
          <w:szCs w:val="32"/>
          <w:highlight w:val="none"/>
        </w:rPr>
        <w:t>竞争性磋商函</w:t>
      </w:r>
    </w:p>
    <w:p w14:paraId="701B328E">
      <w:pPr>
        <w:keepNext w:val="0"/>
        <w:keepLines w:val="0"/>
        <w:widowControl/>
        <w:suppressLineNumbers w:val="0"/>
        <w:shd w:val="clear" w:color="auto" w:fill="auto"/>
        <w:spacing w:line="360" w:lineRule="auto"/>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致：</w:t>
      </w:r>
      <w:r>
        <w:rPr>
          <w:rFonts w:hint="eastAsia" w:ascii="微软雅黑" w:hAnsi="微软雅黑" w:eastAsia="微软雅黑" w:cs="微软雅黑"/>
          <w:b/>
          <w:bCs/>
          <w:color w:val="auto"/>
          <w:kern w:val="0"/>
          <w:sz w:val="24"/>
          <w:szCs w:val="24"/>
          <w:highlight w:val="none"/>
          <w:u w:val="single"/>
          <w:lang w:val="en-US" w:eastAsia="zh-CN" w:bidi="ar"/>
        </w:rPr>
        <w:t xml:space="preserve">             </w:t>
      </w:r>
      <w:r>
        <w:rPr>
          <w:rFonts w:hint="eastAsia" w:ascii="微软雅黑" w:hAnsi="微软雅黑" w:eastAsia="微软雅黑" w:cs="微软雅黑"/>
          <w:b/>
          <w:bCs/>
          <w:color w:val="auto"/>
          <w:kern w:val="0"/>
          <w:sz w:val="24"/>
          <w:szCs w:val="24"/>
          <w:highlight w:val="none"/>
          <w:lang w:val="en-US" w:eastAsia="zh-CN" w:bidi="ar"/>
        </w:rPr>
        <w:t xml:space="preserve">（采购人名称） </w:t>
      </w:r>
    </w:p>
    <w:p w14:paraId="5F2D902A">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我方愿参加贵方组织的(项目名称及标段)</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（项目编号)</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 xml:space="preserve">政府采购活动，并对此项目进行磋商。我方就本次磋商有关事项郑重声明如下： </w:t>
      </w:r>
    </w:p>
    <w:p w14:paraId="39884D15">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1．我方同意在本项目竞争性磋商文件中规定的开标日起 60 天内（日历天）遵守本响应文件中的承诺且在此期限期满之前均对我方具有约束力。 </w:t>
      </w:r>
    </w:p>
    <w:p w14:paraId="73BD4D9E">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2．我方承诺已经具备《中华人民共和国政府采购法》中规定的参加政府采购活动的供应商应当具备的条件： </w:t>
      </w:r>
    </w:p>
    <w:p w14:paraId="2B083A3A">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（1）具有独立承担民事责任的能力； </w:t>
      </w:r>
    </w:p>
    <w:p w14:paraId="34455A58">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（2）具有良好的商业信誉和健全的财务会计制度； </w:t>
      </w:r>
    </w:p>
    <w:p w14:paraId="7439E273">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（3）具有履行合同所必需的设备和专业技术能力； </w:t>
      </w:r>
    </w:p>
    <w:p w14:paraId="6577DD7D">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（4）有依法缴纳税收和社会保障资金的良好记录； </w:t>
      </w:r>
    </w:p>
    <w:p w14:paraId="6A24FFA5">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（5）参加政府采购活动前三年内，在经营活动中没有重大违法记录； </w:t>
      </w:r>
    </w:p>
    <w:p w14:paraId="18B0BCAC">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（6）没有发生重大经济纠纷、经济犯罪和走私犯罪记录； </w:t>
      </w:r>
    </w:p>
    <w:p w14:paraId="56CA722F">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3</w:t>
      </w:r>
      <w:r>
        <w:rPr>
          <w:rFonts w:hint="eastAsia" w:ascii="微软雅黑" w:hAnsi="微软雅黑" w:eastAsia="微软雅黑" w:cs="微软雅黑"/>
          <w:color w:val="auto"/>
          <w:kern w:val="0"/>
          <w:sz w:val="24"/>
          <w:szCs w:val="24"/>
          <w:highlight w:val="none"/>
          <w:lang w:val="en-US" w:eastAsia="zh-CN" w:bidi="ar"/>
        </w:rPr>
        <w:t>．</w:t>
      </w:r>
      <w:r>
        <w:rPr>
          <w:rFonts w:hint="eastAsia" w:ascii="微软雅黑" w:hAnsi="微软雅黑" w:eastAsia="微软雅黑" w:cs="微软雅黑"/>
          <w:b/>
          <w:bCs/>
          <w:color w:val="auto"/>
          <w:kern w:val="0"/>
          <w:sz w:val="24"/>
          <w:szCs w:val="24"/>
          <w:highlight w:val="none"/>
          <w:lang w:val="en-US" w:eastAsia="zh-CN" w:bidi="ar"/>
        </w:rPr>
        <w:t xml:space="preserve">我方是在法律、财务和运作上独立的供应商，我方不是采购人的附属机构；在获知本项目采购信息后，与采购人聘请的为此项目提供咨询服务的公司及其附属机构没有任何联系。 </w:t>
      </w:r>
    </w:p>
    <w:p w14:paraId="7CD70661">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4．我方承诺提供的全部响应文件，包括加密的电子响应文件，内容一致，均为我方真实意思表达。 </w:t>
      </w:r>
    </w:p>
    <w:p w14:paraId="1F79C1B3">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5、</w:t>
      </w:r>
      <w:r>
        <w:rPr>
          <w:rFonts w:hint="eastAsia" w:ascii="微软雅黑" w:hAnsi="微软雅黑" w:eastAsia="微软雅黑" w:cs="微软雅黑"/>
          <w:spacing w:val="9"/>
          <w:sz w:val="24"/>
          <w:szCs w:val="24"/>
          <w:highlight w:val="none"/>
        </w:rPr>
        <w:t>我方按竞争性磋商文件要求提供和交付本次采购项目服务的</w:t>
      </w:r>
      <w:r>
        <w:rPr>
          <w:rFonts w:hint="eastAsia" w:ascii="微软雅黑" w:hAnsi="微软雅黑" w:eastAsia="微软雅黑" w:cs="微软雅黑"/>
          <w:spacing w:val="9"/>
          <w:sz w:val="24"/>
          <w:szCs w:val="24"/>
          <w:highlight w:val="none"/>
          <w:lang w:val="en-US" w:eastAsia="zh-CN"/>
        </w:rPr>
        <w:t>最终</w:t>
      </w:r>
      <w:r>
        <w:rPr>
          <w:rFonts w:hint="eastAsia" w:ascii="微软雅黑" w:hAnsi="微软雅黑" w:eastAsia="微软雅黑" w:cs="微软雅黑"/>
          <w:spacing w:val="9"/>
          <w:sz w:val="24"/>
          <w:szCs w:val="24"/>
          <w:highlight w:val="none"/>
        </w:rPr>
        <w:t>报价</w:t>
      </w:r>
      <w:r>
        <w:rPr>
          <w:rFonts w:hint="eastAsia" w:ascii="微软雅黑" w:hAnsi="微软雅黑" w:eastAsia="微软雅黑" w:cs="微软雅黑"/>
          <w:spacing w:val="5"/>
          <w:sz w:val="24"/>
          <w:szCs w:val="24"/>
          <w:highlight w:val="none"/>
        </w:rPr>
        <w:t>为准。</w:t>
      </w:r>
      <w:r>
        <w:rPr>
          <w:rFonts w:hint="eastAsia" w:ascii="微软雅黑" w:hAnsi="微软雅黑" w:eastAsia="微软雅黑" w:cs="微软雅黑"/>
          <w:color w:val="auto"/>
          <w:kern w:val="0"/>
          <w:sz w:val="24"/>
          <w:szCs w:val="24"/>
          <w:highlight w:val="none"/>
          <w:lang w:val="en-US" w:eastAsia="zh-CN" w:bidi="ar"/>
        </w:rPr>
        <w:t xml:space="preserve"> </w:t>
      </w:r>
    </w:p>
    <w:p w14:paraId="151340A7">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6．</w:t>
      </w:r>
      <w:r>
        <w:rPr>
          <w:rFonts w:hint="eastAsia" w:ascii="微软雅黑" w:hAnsi="微软雅黑" w:eastAsia="微软雅黑" w:cs="微软雅黑"/>
          <w:spacing w:val="8"/>
          <w:sz w:val="24"/>
          <w:szCs w:val="24"/>
          <w:highlight w:val="none"/>
        </w:rPr>
        <w:t>我方承诺完全满足和响应竞争性磋商文件中的各项商务和技术要求，若有偏差，已在</w:t>
      </w:r>
      <w:r>
        <w:rPr>
          <w:rFonts w:hint="eastAsia" w:ascii="微软雅黑" w:hAnsi="微软雅黑" w:eastAsia="微软雅黑" w:cs="微软雅黑"/>
          <w:spacing w:val="6"/>
          <w:sz w:val="24"/>
          <w:szCs w:val="24"/>
          <w:highlight w:val="none"/>
          <w:lang w:val="en-US" w:eastAsia="zh-CN"/>
        </w:rPr>
        <w:t>响应文件</w:t>
      </w:r>
      <w:r>
        <w:rPr>
          <w:rFonts w:hint="eastAsia" w:ascii="微软雅黑" w:hAnsi="微软雅黑" w:eastAsia="微软雅黑" w:cs="微软雅黑"/>
          <w:spacing w:val="8"/>
          <w:sz w:val="24"/>
          <w:szCs w:val="24"/>
          <w:highlight w:val="none"/>
        </w:rPr>
        <w:t>中</w:t>
      </w:r>
      <w:r>
        <w:rPr>
          <w:rFonts w:hint="eastAsia" w:ascii="微软雅黑" w:hAnsi="微软雅黑" w:eastAsia="微软雅黑" w:cs="微软雅黑"/>
          <w:spacing w:val="7"/>
          <w:sz w:val="24"/>
          <w:szCs w:val="24"/>
          <w:highlight w:val="none"/>
        </w:rPr>
        <w:t>予以明确特别说明。我方承诺接受竞争性磋商文件中“第四</w:t>
      </w:r>
      <w:r>
        <w:rPr>
          <w:rFonts w:hint="eastAsia" w:ascii="微软雅黑" w:hAnsi="微软雅黑" w:eastAsia="微软雅黑" w:cs="微软雅黑"/>
          <w:spacing w:val="7"/>
          <w:sz w:val="24"/>
          <w:szCs w:val="24"/>
          <w:highlight w:val="none"/>
          <w:lang w:val="en-US" w:eastAsia="zh-CN"/>
        </w:rPr>
        <w:t>章</w:t>
      </w:r>
      <w:r>
        <w:rPr>
          <w:rFonts w:hint="eastAsia" w:ascii="微软雅黑" w:hAnsi="微软雅黑" w:eastAsia="微软雅黑" w:cs="微软雅黑"/>
          <w:spacing w:val="7"/>
          <w:sz w:val="24"/>
          <w:szCs w:val="24"/>
          <w:highlight w:val="none"/>
        </w:rPr>
        <w:t xml:space="preserve"> 合同”的全部条款且无任何异</w:t>
      </w:r>
      <w:r>
        <w:rPr>
          <w:rFonts w:hint="eastAsia" w:ascii="微软雅黑" w:hAnsi="微软雅黑" w:eastAsia="微软雅黑" w:cs="微软雅黑"/>
          <w:spacing w:val="-1"/>
          <w:sz w:val="24"/>
          <w:szCs w:val="24"/>
          <w:highlight w:val="none"/>
        </w:rPr>
        <w:t>议。</w:t>
      </w:r>
      <w:r>
        <w:rPr>
          <w:rFonts w:hint="eastAsia" w:ascii="微软雅黑" w:hAnsi="微软雅黑" w:eastAsia="微软雅黑" w:cs="微软雅黑"/>
          <w:color w:val="auto"/>
          <w:kern w:val="0"/>
          <w:sz w:val="24"/>
          <w:szCs w:val="24"/>
          <w:highlight w:val="none"/>
          <w:lang w:val="en-US" w:eastAsia="zh-CN" w:bidi="ar"/>
        </w:rPr>
        <w:t xml:space="preserve"> </w:t>
      </w:r>
    </w:p>
    <w:p w14:paraId="27F133D7">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7．如果我们的响应文件被接受，我们将严格履行竞争性磋商文件中规定的每一项要求，按期、按质、按量履行合同的义务。 </w:t>
      </w:r>
    </w:p>
    <w:p w14:paraId="2F289E20">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8．我方完全理解贵方不一定接受最低价的投标。 </w:t>
      </w:r>
    </w:p>
    <w:p w14:paraId="769F6507">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9．我方愿意向贵方提供任何与本项投标有关的数据、情况和技术资料。若贵方需要，我方愿意提供我方做出的一切承诺的证明材料。 </w:t>
      </w:r>
    </w:p>
    <w:p w14:paraId="798116E6">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10</w:t>
      </w:r>
      <w:r>
        <w:rPr>
          <w:rFonts w:hint="eastAsia" w:ascii="微软雅黑" w:hAnsi="微软雅黑" w:eastAsia="微软雅黑" w:cs="微软雅黑"/>
          <w:color w:val="auto"/>
          <w:kern w:val="0"/>
          <w:sz w:val="24"/>
          <w:szCs w:val="24"/>
          <w:highlight w:val="none"/>
          <w:lang w:val="en-US" w:eastAsia="zh-CN" w:bidi="ar"/>
        </w:rPr>
        <w:t>．</w:t>
      </w:r>
      <w:r>
        <w:rPr>
          <w:rFonts w:hint="eastAsia" w:ascii="微软雅黑" w:hAnsi="微软雅黑" w:eastAsia="微软雅黑" w:cs="微软雅黑"/>
          <w:b/>
          <w:bCs/>
          <w:color w:val="auto"/>
          <w:kern w:val="0"/>
          <w:sz w:val="24"/>
          <w:szCs w:val="24"/>
          <w:highlight w:val="none"/>
          <w:lang w:val="en-US" w:eastAsia="zh-CN" w:bidi="ar"/>
        </w:rPr>
        <w:t xml:space="preserve">我方已详细审查全部“竞争性磋商文件”，包括修改文件（如有的话）以及全部参考资料和有关附件，已经了解我方对于竞争性磋商文件、采购过程、采购结果有依法进行询问、质疑、投诉的权利及相关渠道和要求。 </w:t>
      </w:r>
    </w:p>
    <w:p w14:paraId="25B38D13">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 xml:space="preserve">11.我方在磋商之前已经与贵方或采购人进行了充分的沟通，完全理解并接受竞争性磋商文件的各项规定和要求，对竞争性磋商文件的合理性、合法性不再有异议。 </w:t>
      </w:r>
    </w:p>
    <w:p w14:paraId="488A7C51">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12</w:t>
      </w:r>
      <w:r>
        <w:rPr>
          <w:rFonts w:hint="eastAsia" w:ascii="微软雅黑" w:hAnsi="微软雅黑" w:eastAsia="微软雅黑" w:cs="微软雅黑"/>
          <w:color w:val="auto"/>
          <w:kern w:val="0"/>
          <w:sz w:val="24"/>
          <w:szCs w:val="24"/>
          <w:highlight w:val="none"/>
          <w:lang w:val="en-US" w:eastAsia="zh-CN" w:bidi="ar"/>
        </w:rPr>
        <w:t>．</w:t>
      </w:r>
      <w:r>
        <w:rPr>
          <w:rFonts w:hint="eastAsia" w:ascii="微软雅黑" w:hAnsi="微软雅黑" w:eastAsia="微软雅黑" w:cs="微软雅黑"/>
          <w:b/>
          <w:bCs/>
          <w:color w:val="auto"/>
          <w:kern w:val="0"/>
          <w:sz w:val="24"/>
          <w:szCs w:val="24"/>
          <w:highlight w:val="none"/>
          <w:lang w:val="en-US" w:eastAsia="zh-CN" w:bidi="ar"/>
        </w:rPr>
        <w:t xml:space="preserve">我方向贵方提交的所有响应文件、资料都是准确的和真实的。以上事项如有虚假或隐瞒，我方愿意承担一切后果，并不再寻求任何旨在减轻或免除法律责任的辩解。 </w:t>
      </w:r>
    </w:p>
    <w:p w14:paraId="66BDD117">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与本投标有关的一切往来通讯请寄： </w:t>
      </w:r>
    </w:p>
    <w:p w14:paraId="0B21E414">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地址：</w:t>
      </w:r>
      <w:r>
        <w:rPr>
          <w:rFonts w:hint="eastAsia" w:ascii="微软雅黑" w:hAnsi="微软雅黑" w:eastAsia="微软雅黑" w:cs="微软雅黑"/>
          <w:color w:val="auto"/>
          <w:kern w:val="0"/>
          <w:sz w:val="24"/>
          <w:szCs w:val="24"/>
          <w:highlight w:val="none"/>
          <w:u w:val="single"/>
          <w:lang w:val="en-US" w:eastAsia="zh-CN" w:bidi="ar"/>
        </w:rPr>
        <w:t xml:space="preserve">                  </w:t>
      </w:r>
    </w:p>
    <w:p w14:paraId="305CC6E4">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kern w:val="0"/>
          <w:sz w:val="24"/>
          <w:szCs w:val="24"/>
          <w:highlight w:val="none"/>
          <w:u w:val="none"/>
          <w:lang w:val="en-US" w:eastAsia="zh-CN" w:bidi="ar"/>
        </w:rPr>
      </w:pPr>
      <w:r>
        <w:rPr>
          <w:rFonts w:hint="eastAsia" w:ascii="微软雅黑" w:hAnsi="微软雅黑" w:eastAsia="微软雅黑" w:cs="微软雅黑"/>
          <w:color w:val="auto"/>
          <w:kern w:val="0"/>
          <w:sz w:val="24"/>
          <w:szCs w:val="24"/>
          <w:highlight w:val="none"/>
          <w:lang w:val="en-US" w:eastAsia="zh-CN" w:bidi="ar"/>
        </w:rPr>
        <w:t>邮编：</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u w:val="none"/>
          <w:lang w:val="en-US" w:eastAsia="zh-CN" w:bidi="ar"/>
        </w:rPr>
        <w:t xml:space="preserve">   </w:t>
      </w:r>
    </w:p>
    <w:p w14:paraId="79735250">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联系电话：</w:t>
      </w:r>
      <w:r>
        <w:rPr>
          <w:rFonts w:hint="eastAsia" w:ascii="微软雅黑" w:hAnsi="微软雅黑" w:eastAsia="微软雅黑" w:cs="微软雅黑"/>
          <w:color w:val="auto"/>
          <w:kern w:val="0"/>
          <w:sz w:val="24"/>
          <w:szCs w:val="24"/>
          <w:highlight w:val="none"/>
          <w:u w:val="single"/>
          <w:lang w:val="en-US" w:eastAsia="zh-CN" w:bidi="ar"/>
        </w:rPr>
        <w:t xml:space="preserve">                  </w:t>
      </w:r>
    </w:p>
    <w:p w14:paraId="52A0A3E4">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供应商：</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 xml:space="preserve">(电子签章) </w:t>
      </w:r>
    </w:p>
    <w:p w14:paraId="399ABF5E">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法定代表人：</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 xml:space="preserve">(电子签章) </w:t>
      </w:r>
    </w:p>
    <w:p w14:paraId="74E96A45">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日 期：</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年</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月</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日</w:t>
      </w:r>
    </w:p>
    <w:p w14:paraId="3DF90712">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二、供应商基本情况</w:t>
      </w:r>
    </w:p>
    <w:tbl>
      <w:tblPr>
        <w:tblStyle w:val="14"/>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1143"/>
        <w:gridCol w:w="1829"/>
        <w:gridCol w:w="742"/>
        <w:gridCol w:w="1121"/>
        <w:gridCol w:w="282"/>
        <w:gridCol w:w="1617"/>
      </w:tblGrid>
      <w:tr w14:paraId="6976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465" w:type="dxa"/>
            <w:noWrap w:val="0"/>
            <w:vAlign w:val="center"/>
          </w:tcPr>
          <w:p w14:paraId="77BFA813">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全称</w:t>
            </w:r>
          </w:p>
        </w:tc>
        <w:tc>
          <w:tcPr>
            <w:tcW w:w="6734" w:type="dxa"/>
            <w:gridSpan w:val="6"/>
            <w:noWrap w:val="0"/>
            <w:vAlign w:val="center"/>
          </w:tcPr>
          <w:p w14:paraId="55467BCB">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r>
      <w:tr w14:paraId="05F6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465" w:type="dxa"/>
            <w:noWrap w:val="0"/>
            <w:vAlign w:val="center"/>
          </w:tcPr>
          <w:p w14:paraId="76D5CD1E">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注册地址</w:t>
            </w:r>
          </w:p>
        </w:tc>
        <w:tc>
          <w:tcPr>
            <w:tcW w:w="3714" w:type="dxa"/>
            <w:gridSpan w:val="3"/>
            <w:noWrap w:val="0"/>
            <w:vAlign w:val="center"/>
          </w:tcPr>
          <w:p w14:paraId="266C1903">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c>
          <w:tcPr>
            <w:tcW w:w="1403" w:type="dxa"/>
            <w:gridSpan w:val="2"/>
            <w:noWrap w:val="0"/>
            <w:vAlign w:val="center"/>
          </w:tcPr>
          <w:p w14:paraId="71336B24">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注册资金</w:t>
            </w:r>
          </w:p>
        </w:tc>
        <w:tc>
          <w:tcPr>
            <w:tcW w:w="1617" w:type="dxa"/>
            <w:noWrap w:val="0"/>
            <w:vAlign w:val="center"/>
          </w:tcPr>
          <w:p w14:paraId="1BE3BD70">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r>
      <w:tr w14:paraId="33EA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2465" w:type="dxa"/>
            <w:noWrap w:val="0"/>
            <w:vAlign w:val="center"/>
          </w:tcPr>
          <w:p w14:paraId="13757D19">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主要业务范围</w:t>
            </w:r>
          </w:p>
        </w:tc>
        <w:tc>
          <w:tcPr>
            <w:tcW w:w="6734" w:type="dxa"/>
            <w:gridSpan w:val="6"/>
            <w:noWrap w:val="0"/>
            <w:vAlign w:val="center"/>
          </w:tcPr>
          <w:p w14:paraId="31B82245">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r>
      <w:tr w14:paraId="6FCB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2465" w:type="dxa"/>
            <w:noWrap w:val="0"/>
            <w:vAlign w:val="center"/>
          </w:tcPr>
          <w:p w14:paraId="27C81C67">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rPr>
              <w:t>法定代表人</w:t>
            </w:r>
          </w:p>
        </w:tc>
        <w:tc>
          <w:tcPr>
            <w:tcW w:w="1143" w:type="dxa"/>
            <w:noWrap w:val="0"/>
            <w:vAlign w:val="center"/>
          </w:tcPr>
          <w:p w14:paraId="33E9C081">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姓名</w:t>
            </w:r>
          </w:p>
        </w:tc>
        <w:tc>
          <w:tcPr>
            <w:tcW w:w="1829" w:type="dxa"/>
            <w:noWrap w:val="0"/>
            <w:vAlign w:val="center"/>
          </w:tcPr>
          <w:p w14:paraId="364A1CA5">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lang w:val="en-US" w:eastAsia="zh-CN" w:bidi="ar-SA"/>
              </w:rPr>
            </w:pPr>
          </w:p>
        </w:tc>
        <w:tc>
          <w:tcPr>
            <w:tcW w:w="1863" w:type="dxa"/>
            <w:gridSpan w:val="2"/>
            <w:noWrap w:val="0"/>
            <w:vAlign w:val="center"/>
          </w:tcPr>
          <w:p w14:paraId="02DA8C9E">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eastAsia="zh-CN"/>
              </w:rPr>
              <w:t>电    话</w:t>
            </w:r>
          </w:p>
        </w:tc>
        <w:tc>
          <w:tcPr>
            <w:tcW w:w="1899" w:type="dxa"/>
            <w:gridSpan w:val="2"/>
            <w:noWrap w:val="0"/>
            <w:vAlign w:val="center"/>
          </w:tcPr>
          <w:p w14:paraId="0B5FB35A">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lang w:val="en-US" w:eastAsia="zh-CN" w:bidi="ar-SA"/>
              </w:rPr>
            </w:pPr>
          </w:p>
        </w:tc>
      </w:tr>
      <w:tr w14:paraId="4F2F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2465" w:type="dxa"/>
            <w:vMerge w:val="restart"/>
            <w:noWrap w:val="0"/>
            <w:vAlign w:val="center"/>
          </w:tcPr>
          <w:p w14:paraId="04673217">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联系方式</w:t>
            </w:r>
          </w:p>
        </w:tc>
        <w:tc>
          <w:tcPr>
            <w:tcW w:w="1143" w:type="dxa"/>
            <w:noWrap w:val="0"/>
            <w:vAlign w:val="center"/>
          </w:tcPr>
          <w:p w14:paraId="3F6B4F76">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rPr>
              <w:t>联系人</w:t>
            </w:r>
          </w:p>
        </w:tc>
        <w:tc>
          <w:tcPr>
            <w:tcW w:w="1829" w:type="dxa"/>
            <w:noWrap w:val="0"/>
            <w:vAlign w:val="center"/>
          </w:tcPr>
          <w:p w14:paraId="2CB5671A">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lang w:val="en-US" w:eastAsia="zh-CN" w:bidi="ar-SA"/>
              </w:rPr>
            </w:pPr>
          </w:p>
        </w:tc>
        <w:tc>
          <w:tcPr>
            <w:tcW w:w="1863" w:type="dxa"/>
            <w:gridSpan w:val="2"/>
            <w:noWrap w:val="0"/>
            <w:vAlign w:val="center"/>
          </w:tcPr>
          <w:p w14:paraId="1F2DE3F8">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联系电话</w:t>
            </w:r>
          </w:p>
        </w:tc>
        <w:tc>
          <w:tcPr>
            <w:tcW w:w="1899" w:type="dxa"/>
            <w:gridSpan w:val="2"/>
            <w:noWrap w:val="0"/>
            <w:vAlign w:val="center"/>
          </w:tcPr>
          <w:p w14:paraId="0211FA47">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lang w:val="en-US" w:eastAsia="zh-CN" w:bidi="ar-SA"/>
              </w:rPr>
            </w:pPr>
          </w:p>
        </w:tc>
      </w:tr>
      <w:tr w14:paraId="5CEC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2465" w:type="dxa"/>
            <w:vMerge w:val="continue"/>
            <w:noWrap w:val="0"/>
            <w:vAlign w:val="center"/>
          </w:tcPr>
          <w:p w14:paraId="7FF3550C">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p>
        </w:tc>
        <w:tc>
          <w:tcPr>
            <w:tcW w:w="1143" w:type="dxa"/>
            <w:noWrap w:val="0"/>
            <w:vAlign w:val="center"/>
          </w:tcPr>
          <w:p w14:paraId="6FC4BD98">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传   真</w:t>
            </w:r>
          </w:p>
        </w:tc>
        <w:tc>
          <w:tcPr>
            <w:tcW w:w="1829" w:type="dxa"/>
            <w:noWrap w:val="0"/>
            <w:vAlign w:val="center"/>
          </w:tcPr>
          <w:p w14:paraId="790D2E8A">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c>
          <w:tcPr>
            <w:tcW w:w="1863" w:type="dxa"/>
            <w:gridSpan w:val="2"/>
            <w:noWrap w:val="0"/>
            <w:vAlign w:val="center"/>
          </w:tcPr>
          <w:p w14:paraId="07B419DB">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邮政编码</w:t>
            </w:r>
          </w:p>
        </w:tc>
        <w:tc>
          <w:tcPr>
            <w:tcW w:w="1899" w:type="dxa"/>
            <w:gridSpan w:val="2"/>
            <w:noWrap w:val="0"/>
            <w:vAlign w:val="center"/>
          </w:tcPr>
          <w:p w14:paraId="28655F40">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r>
      <w:tr w14:paraId="33B6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2465" w:type="dxa"/>
            <w:noWrap w:val="0"/>
            <w:vAlign w:val="center"/>
          </w:tcPr>
          <w:p w14:paraId="55032113">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eastAsia="zh-CN"/>
              </w:rPr>
              <w:t>成立时间</w:t>
            </w:r>
          </w:p>
        </w:tc>
        <w:tc>
          <w:tcPr>
            <w:tcW w:w="2972" w:type="dxa"/>
            <w:gridSpan w:val="2"/>
            <w:noWrap w:val="0"/>
            <w:vAlign w:val="center"/>
          </w:tcPr>
          <w:p w14:paraId="1F6C5431">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en-US" w:bidi="ar-SA"/>
              </w:rPr>
            </w:pPr>
          </w:p>
        </w:tc>
        <w:tc>
          <w:tcPr>
            <w:tcW w:w="1863" w:type="dxa"/>
            <w:gridSpan w:val="2"/>
            <w:noWrap w:val="0"/>
            <w:vAlign w:val="center"/>
          </w:tcPr>
          <w:p w14:paraId="6947FA8A">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rPr>
              <w:t>现有员工人数</w:t>
            </w:r>
          </w:p>
        </w:tc>
        <w:tc>
          <w:tcPr>
            <w:tcW w:w="1899" w:type="dxa"/>
            <w:gridSpan w:val="2"/>
            <w:noWrap w:val="0"/>
            <w:vAlign w:val="center"/>
          </w:tcPr>
          <w:p w14:paraId="388119A2">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r>
      <w:tr w14:paraId="6A04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465" w:type="dxa"/>
            <w:noWrap w:val="0"/>
            <w:vAlign w:val="center"/>
          </w:tcPr>
          <w:p w14:paraId="4F62AED6">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en-US" w:bidi="ar-SA"/>
              </w:rPr>
            </w:pPr>
            <w:r>
              <w:rPr>
                <w:rFonts w:hint="eastAsia" w:ascii="微软雅黑" w:hAnsi="微软雅黑" w:eastAsia="微软雅黑" w:cs="微软雅黑"/>
                <w:color w:val="auto"/>
                <w:sz w:val="24"/>
                <w:szCs w:val="24"/>
                <w:highlight w:val="none"/>
                <w:lang w:eastAsia="zh-CN"/>
              </w:rPr>
              <w:t>营业执照</w:t>
            </w:r>
          </w:p>
        </w:tc>
        <w:tc>
          <w:tcPr>
            <w:tcW w:w="6734" w:type="dxa"/>
            <w:gridSpan w:val="6"/>
            <w:noWrap w:val="0"/>
            <w:vAlign w:val="center"/>
          </w:tcPr>
          <w:p w14:paraId="79BB381C">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both"/>
              <w:textAlignment w:val="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rPr>
              <w:t>社会统一信用代码：</w:t>
            </w:r>
          </w:p>
        </w:tc>
      </w:tr>
      <w:tr w14:paraId="5A1A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465" w:type="dxa"/>
            <w:noWrap w:val="0"/>
            <w:vAlign w:val="center"/>
          </w:tcPr>
          <w:p w14:paraId="5023C0D1">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eastAsia="zh-CN"/>
              </w:rPr>
              <w:t>基本账户开户银行</w:t>
            </w:r>
          </w:p>
        </w:tc>
        <w:tc>
          <w:tcPr>
            <w:tcW w:w="6734" w:type="dxa"/>
            <w:gridSpan w:val="6"/>
            <w:noWrap w:val="0"/>
            <w:vAlign w:val="center"/>
          </w:tcPr>
          <w:p w14:paraId="6BD6E294">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p>
        </w:tc>
      </w:tr>
      <w:tr w14:paraId="7815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465" w:type="dxa"/>
            <w:noWrap w:val="0"/>
            <w:vAlign w:val="center"/>
          </w:tcPr>
          <w:p w14:paraId="2095911A">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en-US"/>
              </w:rPr>
            </w:pPr>
            <w:r>
              <w:rPr>
                <w:rFonts w:hint="eastAsia" w:ascii="微软雅黑" w:hAnsi="微软雅黑" w:eastAsia="微软雅黑" w:cs="微软雅黑"/>
                <w:color w:val="auto"/>
                <w:sz w:val="24"/>
                <w:szCs w:val="24"/>
                <w:highlight w:val="none"/>
                <w:lang w:eastAsia="zh-CN"/>
              </w:rPr>
              <w:t>基本账户银行账号</w:t>
            </w:r>
          </w:p>
        </w:tc>
        <w:tc>
          <w:tcPr>
            <w:tcW w:w="6734" w:type="dxa"/>
            <w:gridSpan w:val="6"/>
            <w:noWrap w:val="0"/>
            <w:vAlign w:val="center"/>
          </w:tcPr>
          <w:p w14:paraId="75DFCEF3">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p>
        </w:tc>
      </w:tr>
      <w:tr w14:paraId="3E35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9199" w:type="dxa"/>
            <w:gridSpan w:val="7"/>
            <w:noWrap w:val="0"/>
            <w:vAlign w:val="top"/>
          </w:tcPr>
          <w:p w14:paraId="7D145117">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w:t>
            </w:r>
            <w:r>
              <w:rPr>
                <w:rFonts w:hint="eastAsia" w:ascii="微软雅黑" w:hAnsi="微软雅黑" w:eastAsia="微软雅黑" w:cs="微软雅黑"/>
                <w:color w:val="auto"/>
                <w:sz w:val="24"/>
                <w:szCs w:val="24"/>
                <w:highlight w:val="none"/>
                <w:lang w:eastAsia="zh-CN"/>
              </w:rPr>
              <w:t>其他（</w:t>
            </w:r>
            <w:r>
              <w:rPr>
                <w:rFonts w:hint="eastAsia" w:ascii="微软雅黑" w:hAnsi="微软雅黑" w:eastAsia="微软雅黑" w:cs="微软雅黑"/>
                <w:color w:val="auto"/>
                <w:sz w:val="24"/>
                <w:szCs w:val="24"/>
                <w:highlight w:val="none"/>
              </w:rPr>
              <w:t>单位组织机构简介</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w:t>
            </w:r>
          </w:p>
          <w:p w14:paraId="021A3344">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微软雅黑" w:hAnsi="微软雅黑" w:eastAsia="微软雅黑" w:cs="微软雅黑"/>
                <w:color w:val="auto"/>
                <w:sz w:val="24"/>
                <w:szCs w:val="24"/>
                <w:highlight w:val="none"/>
              </w:rPr>
            </w:pPr>
          </w:p>
        </w:tc>
      </w:tr>
    </w:tbl>
    <w:p w14:paraId="2F1961A4">
      <w:pPr>
        <w:shd w:val="clear" w:color="auto" w:fill="auto"/>
        <w:autoSpaceDE w:val="0"/>
        <w:autoSpaceDN w:val="0"/>
        <w:adjustRightInd w:val="0"/>
        <w:spacing w:line="500" w:lineRule="exact"/>
        <w:ind w:firstLine="480" w:firstLineChars="200"/>
        <w:outlineLvl w:val="2"/>
        <w:rPr>
          <w:rFonts w:hint="eastAsia" w:ascii="微软雅黑" w:hAnsi="微软雅黑" w:eastAsia="微软雅黑" w:cs="微软雅黑"/>
          <w:b/>
          <w:bCs w:val="0"/>
          <w:color w:val="auto"/>
          <w:kern w:val="0"/>
          <w:sz w:val="24"/>
          <w:szCs w:val="28"/>
          <w:highlight w:val="none"/>
          <w:lang w:val="zh-CN" w:eastAsia="zh-CN" w:bidi="ar"/>
        </w:rPr>
      </w:pPr>
      <w:r>
        <w:rPr>
          <w:rFonts w:hint="eastAsia" w:ascii="微软雅黑" w:hAnsi="微软雅黑" w:eastAsia="微软雅黑" w:cs="微软雅黑"/>
          <w:color w:val="auto"/>
          <w:sz w:val="24"/>
          <w:szCs w:val="24"/>
          <w:highlight w:val="none"/>
          <w:lang w:val="zh-CN"/>
        </w:rPr>
        <w:t>兹证明上述声明是真实的、正确的，并提供了全部能提供的资料和数据，我们同意遵照贵方要求出示有关证明文件。</w:t>
      </w:r>
    </w:p>
    <w:p w14:paraId="4041C4CC">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583840B0">
      <w:pPr>
        <w:shd w:val="clear" w:color="auto" w:fill="auto"/>
        <w:autoSpaceDE w:val="0"/>
        <w:autoSpaceDN w:val="0"/>
        <w:adjustRightInd w:val="0"/>
        <w:spacing w:line="360" w:lineRule="auto"/>
        <w:ind w:firstLine="3042"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55F6DBBD">
      <w:pPr>
        <w:shd w:val="clear" w:color="auto" w:fill="auto"/>
        <w:spacing w:line="360" w:lineRule="auto"/>
        <w:ind w:firstLine="3059"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0AEA18C5">
      <w:pPr>
        <w:shd w:val="clear" w:color="auto" w:fill="auto"/>
        <w:jc w:val="center"/>
        <w:rPr>
          <w:rFonts w:hint="eastAsia" w:ascii="微软雅黑" w:hAnsi="微软雅黑" w:eastAsia="微软雅黑" w:cs="微软雅黑"/>
          <w:b/>
          <w:bCs w:val="0"/>
          <w:color w:val="auto"/>
          <w:kern w:val="0"/>
          <w:sz w:val="24"/>
          <w:szCs w:val="24"/>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三、</w:t>
      </w:r>
      <w:r>
        <w:rPr>
          <w:rFonts w:hint="eastAsia" w:ascii="微软雅黑" w:hAnsi="微软雅黑" w:eastAsia="微软雅黑" w:cs="微软雅黑"/>
          <w:b/>
          <w:bCs/>
          <w:spacing w:val="8"/>
          <w:sz w:val="32"/>
          <w:szCs w:val="32"/>
          <w:highlight w:val="none"/>
        </w:rPr>
        <w:t>采购项目承诺书</w:t>
      </w:r>
    </w:p>
    <w:p w14:paraId="24984DD7">
      <w:pPr>
        <w:keepNext w:val="0"/>
        <w:keepLines w:val="0"/>
        <w:widowControl w:val="0"/>
        <w:suppressLineNumbers w:val="0"/>
        <w:shd w:val="clear" w:color="auto" w:fill="auto"/>
        <w:spacing w:before="0" w:beforeAutospacing="0" w:after="0" w:afterAutospacing="0"/>
        <w:ind w:left="0" w:right="0"/>
        <w:jc w:val="both"/>
        <w:outlineLvl w:val="2"/>
        <w:rPr>
          <w:rFonts w:hint="eastAsia" w:ascii="微软雅黑" w:hAnsi="微软雅黑" w:eastAsia="微软雅黑" w:cs="微软雅黑"/>
          <w:b/>
          <w:bCs/>
          <w:color w:val="auto"/>
          <w:szCs w:val="32"/>
          <w:highlight w:val="none"/>
          <w:u w:val="single"/>
          <w:lang w:val="en-US"/>
        </w:rPr>
      </w:pPr>
      <w:r>
        <w:rPr>
          <w:rFonts w:hint="eastAsia" w:ascii="微软雅黑" w:hAnsi="微软雅黑" w:eastAsia="微软雅黑" w:cs="微软雅黑"/>
          <w:b/>
          <w:bCs w:val="0"/>
          <w:color w:val="auto"/>
          <w:kern w:val="0"/>
          <w:sz w:val="24"/>
          <w:szCs w:val="24"/>
          <w:highlight w:val="none"/>
          <w:lang w:val="en-US" w:eastAsia="zh-CN" w:bidi="ar"/>
        </w:rPr>
        <w:t>致：长垣市农业农村局</w:t>
      </w:r>
    </w:p>
    <w:p w14:paraId="00CC0C8D">
      <w:pPr>
        <w:shd w:val="clear" w:color="auto" w:fill="auto"/>
        <w:spacing w:line="360" w:lineRule="auto"/>
        <w:ind w:firstLine="480"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我们收到了项目编号为</w:t>
      </w:r>
      <w:r>
        <w:rPr>
          <w:rFonts w:hint="eastAsia" w:ascii="微软雅黑" w:hAnsi="微软雅黑" w:eastAsia="微软雅黑" w:cs="微软雅黑"/>
          <w:b/>
          <w:bCs/>
          <w:color w:val="auto"/>
          <w:kern w:val="0"/>
          <w:sz w:val="24"/>
          <w:szCs w:val="24"/>
          <w:highlight w:val="none"/>
          <w:u w:val="none"/>
          <w:lang w:val="en-US" w:eastAsia="zh-CN" w:bidi="ar"/>
        </w:rPr>
        <w:t>：</w:t>
      </w:r>
      <w:r>
        <w:rPr>
          <w:rFonts w:hint="eastAsia" w:ascii="微软雅黑" w:hAnsi="微软雅黑" w:eastAsia="微软雅黑" w:cs="微软雅黑"/>
          <w:b/>
          <w:bCs/>
          <w:color w:val="auto"/>
          <w:kern w:val="0"/>
          <w:sz w:val="24"/>
          <w:szCs w:val="24"/>
          <w:highlight w:val="none"/>
          <w:u w:val="single"/>
          <w:lang w:val="en-US" w:eastAsia="zh-CN" w:bidi="ar"/>
        </w:rPr>
        <w:t xml:space="preserve">         </w:t>
      </w:r>
      <w:r>
        <w:rPr>
          <w:rFonts w:hint="eastAsia" w:ascii="微软雅黑" w:hAnsi="微软雅黑" w:eastAsia="微软雅黑" w:cs="微软雅黑"/>
          <w:b/>
          <w:bCs/>
          <w:color w:val="auto"/>
          <w:kern w:val="0"/>
          <w:sz w:val="24"/>
          <w:szCs w:val="24"/>
          <w:highlight w:val="none"/>
          <w:lang w:val="en-US" w:eastAsia="zh-CN" w:bidi="ar"/>
        </w:rPr>
        <w:t>的</w:t>
      </w:r>
      <w:r>
        <w:rPr>
          <w:rFonts w:hint="eastAsia" w:ascii="微软雅黑" w:hAnsi="微软雅黑" w:eastAsia="微软雅黑" w:cs="微软雅黑"/>
          <w:b/>
          <w:bCs/>
          <w:color w:val="auto"/>
          <w:kern w:val="0"/>
          <w:sz w:val="24"/>
          <w:szCs w:val="24"/>
          <w:highlight w:val="none"/>
          <w:u w:val="single"/>
          <w:lang w:val="en-US" w:eastAsia="zh-CN" w:bidi="ar"/>
        </w:rPr>
        <w:t xml:space="preserve">          </w:t>
      </w:r>
      <w:r>
        <w:rPr>
          <w:rFonts w:hint="eastAsia" w:ascii="微软雅黑" w:hAnsi="微软雅黑" w:eastAsia="微软雅黑" w:cs="微软雅黑"/>
          <w:b/>
          <w:bCs/>
          <w:color w:val="auto"/>
          <w:kern w:val="0"/>
          <w:sz w:val="24"/>
          <w:szCs w:val="24"/>
          <w:highlight w:val="none"/>
          <w:u w:val="none"/>
          <w:lang w:val="en-US" w:eastAsia="zh-CN" w:bidi="ar"/>
        </w:rPr>
        <w:t>（项目名称及标段）</w:t>
      </w:r>
      <w:r>
        <w:rPr>
          <w:rFonts w:hint="eastAsia" w:ascii="微软雅黑" w:hAnsi="微软雅黑" w:eastAsia="微软雅黑" w:cs="微软雅黑"/>
          <w:b/>
          <w:bCs/>
          <w:color w:val="auto"/>
          <w:kern w:val="0"/>
          <w:sz w:val="24"/>
          <w:szCs w:val="24"/>
          <w:highlight w:val="none"/>
          <w:lang w:val="en-US" w:eastAsia="zh-CN" w:bidi="ar"/>
        </w:rPr>
        <w:t>的竞争性磋商文件，</w:t>
      </w:r>
      <w:r>
        <w:rPr>
          <w:rFonts w:hint="eastAsia" w:ascii="微软雅黑" w:hAnsi="微软雅黑" w:eastAsia="微软雅黑" w:cs="微软雅黑"/>
          <w:b/>
          <w:bCs/>
          <w:color w:val="auto"/>
          <w:kern w:val="2"/>
          <w:sz w:val="24"/>
          <w:szCs w:val="24"/>
          <w:highlight w:val="none"/>
        </w:rPr>
        <w:t>已详细审查全部内容（含补遗文件，如有），我们完全理解并同意放弃对上述文件有不明及误解的权利。我方在此郑重承诺：</w:t>
      </w:r>
    </w:p>
    <w:p w14:paraId="1B9FE461">
      <w:pPr>
        <w:pStyle w:val="11"/>
        <w:widowControl/>
        <w:shd w:val="clear" w:color="auto" w:fill="auto"/>
        <w:snapToGrid w:val="0"/>
        <w:spacing w:line="360" w:lineRule="auto"/>
        <w:rPr>
          <w:rFonts w:hint="eastAsia" w:ascii="微软雅黑" w:hAnsi="微软雅黑" w:eastAsia="微软雅黑" w:cs="微软雅黑"/>
          <w:b/>
          <w:bCs/>
          <w:color w:val="auto"/>
          <w:spacing w:val="-6"/>
          <w:kern w:val="2"/>
          <w:szCs w:val="24"/>
          <w:highlight w:val="none"/>
        </w:rPr>
      </w:pPr>
      <w:r>
        <w:rPr>
          <w:rFonts w:hint="eastAsia" w:ascii="微软雅黑" w:hAnsi="微软雅黑" w:eastAsia="微软雅黑" w:cs="微软雅黑"/>
          <w:b/>
          <w:bCs/>
          <w:color w:val="auto"/>
          <w:spacing w:val="-6"/>
          <w:kern w:val="2"/>
          <w:szCs w:val="24"/>
          <w:highlight w:val="none"/>
        </w:rPr>
        <w:t>一、具备《中华人民共和国政府采购法》第二十二条第一款和本项目磋商规定的条件：</w:t>
      </w:r>
    </w:p>
    <w:p w14:paraId="4AD983FC">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1</w:t>
      </w:r>
      <w:r>
        <w:rPr>
          <w:rFonts w:hint="eastAsia" w:ascii="微软雅黑" w:hAnsi="微软雅黑" w:eastAsia="微软雅黑" w:cs="微软雅黑"/>
          <w:snapToGrid w:val="0"/>
          <w:color w:val="auto"/>
          <w:szCs w:val="24"/>
          <w:highlight w:val="none"/>
        </w:rPr>
        <w:t>、具有独立承担民事责任的能力；</w:t>
      </w:r>
    </w:p>
    <w:p w14:paraId="481A42B8">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2</w:t>
      </w:r>
      <w:r>
        <w:rPr>
          <w:rFonts w:hint="eastAsia" w:ascii="微软雅黑" w:hAnsi="微软雅黑" w:eastAsia="微软雅黑" w:cs="微软雅黑"/>
          <w:snapToGrid w:val="0"/>
          <w:color w:val="auto"/>
          <w:szCs w:val="24"/>
          <w:highlight w:val="none"/>
        </w:rPr>
        <w:t>、具有良好的商业信誉和健全的财务会计制度；</w:t>
      </w:r>
    </w:p>
    <w:p w14:paraId="6A754E75">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3</w:t>
      </w:r>
      <w:r>
        <w:rPr>
          <w:rFonts w:hint="eastAsia" w:ascii="微软雅黑" w:hAnsi="微软雅黑" w:eastAsia="微软雅黑" w:cs="微软雅黑"/>
          <w:snapToGrid w:val="0"/>
          <w:color w:val="auto"/>
          <w:szCs w:val="24"/>
          <w:highlight w:val="none"/>
        </w:rPr>
        <w:t>、具有履行合同所必需的设备和专业技术能力；</w:t>
      </w:r>
    </w:p>
    <w:p w14:paraId="2BEE431E">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4</w:t>
      </w:r>
      <w:r>
        <w:rPr>
          <w:rFonts w:hint="eastAsia" w:ascii="微软雅黑" w:hAnsi="微软雅黑" w:eastAsia="微软雅黑" w:cs="微软雅黑"/>
          <w:snapToGrid w:val="0"/>
          <w:color w:val="auto"/>
          <w:szCs w:val="24"/>
          <w:highlight w:val="none"/>
        </w:rPr>
        <w:t>、有依法缴纳税收和社会保障资金的能力；</w:t>
      </w:r>
    </w:p>
    <w:p w14:paraId="70AA1D47">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5</w:t>
      </w:r>
      <w:r>
        <w:rPr>
          <w:rFonts w:hint="eastAsia" w:ascii="微软雅黑" w:hAnsi="微软雅黑" w:eastAsia="微软雅黑" w:cs="微软雅黑"/>
          <w:snapToGrid w:val="0"/>
          <w:color w:val="auto"/>
          <w:szCs w:val="24"/>
          <w:highlight w:val="none"/>
        </w:rPr>
        <w:t>、参加政府采购活动前三年内，在经营中没有重大违法记录；</w:t>
      </w:r>
    </w:p>
    <w:p w14:paraId="1EF8F3D9">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6</w:t>
      </w:r>
      <w:r>
        <w:rPr>
          <w:rFonts w:hint="eastAsia" w:ascii="微软雅黑" w:hAnsi="微软雅黑" w:eastAsia="微软雅黑" w:cs="微软雅黑"/>
          <w:snapToGrid w:val="0"/>
          <w:color w:val="auto"/>
          <w:szCs w:val="24"/>
          <w:highlight w:val="none"/>
        </w:rPr>
        <w:t>、根据《关于在政府采购活动中查询及使用信用记录有关问题的通知》（财库</w:t>
      </w:r>
      <w:r>
        <w:rPr>
          <w:rFonts w:hint="eastAsia" w:ascii="微软雅黑" w:hAnsi="微软雅黑" w:eastAsia="微软雅黑" w:cs="微软雅黑"/>
          <w:color w:val="auto"/>
          <w:szCs w:val="24"/>
          <w:highlight w:val="none"/>
        </w:rPr>
        <w:t>[2016]125</w:t>
      </w:r>
      <w:r>
        <w:rPr>
          <w:rFonts w:hint="eastAsia" w:ascii="微软雅黑" w:hAnsi="微软雅黑" w:eastAsia="微软雅黑" w:cs="微软雅黑"/>
          <w:snapToGrid w:val="0"/>
          <w:color w:val="auto"/>
          <w:szCs w:val="24"/>
          <w:highlight w:val="none"/>
        </w:rPr>
        <w:t>号）的规定，</w:t>
      </w:r>
      <w:r>
        <w:rPr>
          <w:rFonts w:hint="eastAsia" w:ascii="微软雅黑" w:hAnsi="微软雅黑" w:eastAsia="微软雅黑" w:cs="微软雅黑"/>
          <w:snapToGrid w:val="0"/>
          <w:color w:val="auto"/>
          <w:szCs w:val="24"/>
          <w:highlight w:val="none"/>
          <w:lang w:eastAsia="zh-CN"/>
        </w:rPr>
        <w:t>我单位未</w:t>
      </w:r>
      <w:r>
        <w:rPr>
          <w:rFonts w:hint="eastAsia" w:ascii="微软雅黑" w:hAnsi="微软雅黑" w:eastAsia="微软雅黑" w:cs="微软雅黑"/>
          <w:snapToGrid w:val="0"/>
          <w:color w:val="auto"/>
          <w:szCs w:val="24"/>
          <w:highlight w:val="none"/>
        </w:rPr>
        <w:t>被列入失信被执行人、</w:t>
      </w:r>
      <w:r>
        <w:rPr>
          <w:rFonts w:hint="eastAsia" w:ascii="微软雅黑" w:hAnsi="微软雅黑" w:eastAsia="微软雅黑" w:cs="微软雅黑"/>
          <w:snapToGrid w:val="0"/>
          <w:color w:val="auto"/>
          <w:szCs w:val="24"/>
          <w:highlight w:val="none"/>
          <w:lang w:eastAsia="zh-CN"/>
        </w:rPr>
        <w:t>重大税收违法失信主体名单</w:t>
      </w:r>
      <w:r>
        <w:rPr>
          <w:rFonts w:hint="eastAsia" w:ascii="微软雅黑" w:hAnsi="微软雅黑" w:eastAsia="微软雅黑" w:cs="微软雅黑"/>
          <w:snapToGrid w:val="0"/>
          <w:color w:val="auto"/>
          <w:szCs w:val="24"/>
          <w:highlight w:val="none"/>
        </w:rPr>
        <w:t>、政府采购严重违法失信行为记录名单；</w:t>
      </w:r>
    </w:p>
    <w:p w14:paraId="3B3E09B1">
      <w:pPr>
        <w:keepNext w:val="0"/>
        <w:keepLines w:val="0"/>
        <w:pageBreakBefore w:val="0"/>
        <w:widowControl/>
        <w:shd w:val="clear" w:color="auto" w:fill="auto"/>
        <w:kinsoku/>
        <w:wordWrap/>
        <w:overflowPunct/>
        <w:topLinePunct w:val="0"/>
        <w:autoSpaceDE/>
        <w:autoSpaceDN/>
        <w:bidi w:val="0"/>
        <w:adjustRightInd/>
        <w:spacing w:line="360" w:lineRule="auto"/>
        <w:ind w:left="0" w:leftChars="0" w:firstLine="456" w:firstLineChars="200"/>
        <w:textAlignment w:val="auto"/>
        <w:rPr>
          <w:rFonts w:hint="eastAsia" w:ascii="微软雅黑" w:hAnsi="微软雅黑" w:eastAsia="微软雅黑" w:cs="微软雅黑"/>
          <w:color w:val="auto"/>
          <w:spacing w:val="-6"/>
          <w:kern w:val="2"/>
          <w:sz w:val="24"/>
          <w:szCs w:val="24"/>
          <w:highlight w:val="none"/>
        </w:rPr>
      </w:pPr>
      <w:r>
        <w:rPr>
          <w:rFonts w:hint="eastAsia" w:ascii="微软雅黑" w:hAnsi="微软雅黑" w:eastAsia="微软雅黑" w:cs="微软雅黑"/>
          <w:color w:val="auto"/>
          <w:spacing w:val="-6"/>
          <w:kern w:val="2"/>
          <w:sz w:val="24"/>
          <w:szCs w:val="24"/>
          <w:highlight w:val="none"/>
        </w:rPr>
        <w:t>7、我单位非联合体。</w:t>
      </w:r>
    </w:p>
    <w:p w14:paraId="7065D1A2">
      <w:pPr>
        <w:widowControl/>
        <w:shd w:val="clear" w:color="auto" w:fill="auto"/>
        <w:spacing w:line="360" w:lineRule="auto"/>
        <w:outlineLvl w:val="1"/>
        <w:rPr>
          <w:rFonts w:hint="eastAsia" w:ascii="微软雅黑" w:hAnsi="微软雅黑" w:eastAsia="微软雅黑" w:cs="微软雅黑"/>
          <w:b/>
          <w:bCs/>
          <w:color w:val="auto"/>
          <w:kern w:val="2"/>
          <w:sz w:val="24"/>
          <w:szCs w:val="24"/>
          <w:highlight w:val="none"/>
        </w:rPr>
      </w:pPr>
      <w:bookmarkStart w:id="345" w:name="_Toc30757"/>
      <w:bookmarkStart w:id="346" w:name="_Toc10368"/>
      <w:bookmarkStart w:id="347" w:name="_Toc28393"/>
      <w:bookmarkStart w:id="348" w:name="_Toc24760"/>
      <w:bookmarkStart w:id="349" w:name="_Toc6581"/>
      <w:bookmarkStart w:id="350" w:name="_Toc11641"/>
      <w:r>
        <w:rPr>
          <w:rFonts w:hint="eastAsia" w:ascii="微软雅黑" w:hAnsi="微软雅黑" w:eastAsia="微软雅黑" w:cs="微软雅黑"/>
          <w:b/>
          <w:bCs/>
          <w:color w:val="auto"/>
          <w:kern w:val="2"/>
          <w:sz w:val="24"/>
          <w:szCs w:val="24"/>
          <w:highlight w:val="none"/>
        </w:rPr>
        <w:t>二、存在以下行为之一的愿意接受相关部门的处理</w:t>
      </w:r>
      <w:bookmarkEnd w:id="345"/>
      <w:bookmarkEnd w:id="346"/>
      <w:bookmarkEnd w:id="347"/>
      <w:bookmarkEnd w:id="348"/>
      <w:bookmarkEnd w:id="349"/>
      <w:bookmarkEnd w:id="350"/>
    </w:p>
    <w:p w14:paraId="3E1303F5">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1、</w:t>
      </w:r>
      <w:r>
        <w:rPr>
          <w:rFonts w:hint="eastAsia" w:ascii="微软雅黑" w:hAnsi="微软雅黑" w:eastAsia="微软雅黑" w:cs="微软雅黑"/>
          <w:color w:val="auto"/>
          <w:kern w:val="2"/>
          <w:sz w:val="24"/>
          <w:szCs w:val="24"/>
          <w:highlight w:val="none"/>
        </w:rPr>
        <w:t>供应商在竞争性磋商文件规定的磋商有效期内</w:t>
      </w:r>
      <w:r>
        <w:rPr>
          <w:rFonts w:hint="eastAsia" w:ascii="微软雅黑" w:hAnsi="微软雅黑" w:eastAsia="微软雅黑" w:cs="微软雅黑"/>
          <w:color w:val="auto"/>
          <w:kern w:val="2"/>
          <w:sz w:val="24"/>
          <w:szCs w:val="24"/>
          <w:highlight w:val="none"/>
          <w:lang w:eastAsia="zh-CN"/>
        </w:rPr>
        <w:t>撤销</w:t>
      </w:r>
      <w:r>
        <w:rPr>
          <w:rFonts w:hint="eastAsia" w:ascii="微软雅黑" w:hAnsi="微软雅黑" w:eastAsia="微软雅黑" w:cs="微软雅黑"/>
          <w:color w:val="auto"/>
          <w:kern w:val="2"/>
          <w:sz w:val="24"/>
          <w:szCs w:val="24"/>
          <w:highlight w:val="none"/>
        </w:rPr>
        <w:t>其</w:t>
      </w:r>
      <w:r>
        <w:rPr>
          <w:rFonts w:hint="eastAsia" w:ascii="微软雅黑" w:hAnsi="微软雅黑" w:eastAsia="微软雅黑" w:cs="微软雅黑"/>
          <w:color w:val="auto"/>
          <w:kern w:val="2"/>
          <w:sz w:val="24"/>
          <w:szCs w:val="24"/>
          <w:highlight w:val="none"/>
          <w:lang w:eastAsia="zh-CN"/>
        </w:rPr>
        <w:t>响应文件</w:t>
      </w:r>
      <w:r>
        <w:rPr>
          <w:rFonts w:hint="eastAsia" w:ascii="微软雅黑" w:hAnsi="微软雅黑" w:eastAsia="微软雅黑" w:cs="微软雅黑"/>
          <w:color w:val="auto"/>
          <w:kern w:val="2"/>
          <w:sz w:val="24"/>
          <w:szCs w:val="24"/>
          <w:highlight w:val="none"/>
        </w:rPr>
        <w:t>；</w:t>
      </w:r>
    </w:p>
    <w:p w14:paraId="14ABD215">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2、</w:t>
      </w:r>
      <w:r>
        <w:rPr>
          <w:rFonts w:hint="eastAsia" w:ascii="微软雅黑" w:hAnsi="微软雅黑" w:eastAsia="微软雅黑" w:cs="微软雅黑"/>
          <w:color w:val="auto"/>
          <w:kern w:val="2"/>
          <w:sz w:val="24"/>
          <w:szCs w:val="24"/>
          <w:highlight w:val="none"/>
        </w:rPr>
        <w:t>在</w:t>
      </w:r>
      <w:r>
        <w:rPr>
          <w:rFonts w:hint="eastAsia" w:ascii="微软雅黑" w:hAnsi="微软雅黑" w:eastAsia="微软雅黑" w:cs="微软雅黑"/>
          <w:color w:val="auto"/>
          <w:kern w:val="2"/>
          <w:sz w:val="24"/>
          <w:szCs w:val="24"/>
          <w:highlight w:val="none"/>
          <w:lang w:eastAsia="zh-CN"/>
        </w:rPr>
        <w:t>响应文件</w:t>
      </w:r>
      <w:r>
        <w:rPr>
          <w:rFonts w:hint="eastAsia" w:ascii="微软雅黑" w:hAnsi="微软雅黑" w:eastAsia="微软雅黑" w:cs="微软雅黑"/>
          <w:color w:val="auto"/>
          <w:kern w:val="2"/>
          <w:sz w:val="24"/>
          <w:szCs w:val="24"/>
          <w:highlight w:val="none"/>
        </w:rPr>
        <w:t>中提供虚假材料；</w:t>
      </w:r>
    </w:p>
    <w:p w14:paraId="01105D3F">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lang w:eastAsia="zh-CN"/>
        </w:rPr>
      </w:pPr>
      <w:r>
        <w:rPr>
          <w:rFonts w:hint="eastAsia" w:ascii="微软雅黑" w:hAnsi="微软雅黑" w:eastAsia="微软雅黑" w:cs="微软雅黑"/>
          <w:color w:val="auto"/>
          <w:spacing w:val="-6"/>
          <w:kern w:val="2"/>
          <w:sz w:val="24"/>
          <w:szCs w:val="24"/>
          <w:highlight w:val="none"/>
        </w:rPr>
        <w:t>3、</w:t>
      </w:r>
      <w:r>
        <w:rPr>
          <w:rFonts w:hint="eastAsia" w:ascii="微软雅黑" w:hAnsi="微软雅黑" w:eastAsia="微软雅黑" w:cs="微软雅黑"/>
          <w:color w:val="auto"/>
          <w:kern w:val="2"/>
          <w:sz w:val="24"/>
          <w:szCs w:val="24"/>
          <w:highlight w:val="none"/>
        </w:rPr>
        <w:t>供应商与采购人、其他供应商或者采购代理机构恶意串通的</w:t>
      </w:r>
      <w:r>
        <w:rPr>
          <w:rFonts w:hint="eastAsia" w:ascii="微软雅黑" w:hAnsi="微软雅黑" w:eastAsia="微软雅黑" w:cs="微软雅黑"/>
          <w:color w:val="auto"/>
          <w:kern w:val="2"/>
          <w:sz w:val="24"/>
          <w:szCs w:val="24"/>
          <w:highlight w:val="none"/>
          <w:lang w:eastAsia="zh-CN"/>
        </w:rPr>
        <w:t>；</w:t>
      </w:r>
    </w:p>
    <w:p w14:paraId="7A19BA2F">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4、</w:t>
      </w:r>
      <w:r>
        <w:rPr>
          <w:rFonts w:hint="eastAsia" w:ascii="微软雅黑" w:hAnsi="微软雅黑" w:eastAsia="微软雅黑" w:cs="微软雅黑"/>
          <w:color w:val="auto"/>
          <w:kern w:val="2"/>
          <w:sz w:val="24"/>
          <w:szCs w:val="24"/>
          <w:highlight w:val="none"/>
        </w:rPr>
        <w:t>成交人除因不可抗力未在法律规定时间内签订合同；</w:t>
      </w:r>
    </w:p>
    <w:p w14:paraId="5AE794E9">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5、</w:t>
      </w:r>
      <w:r>
        <w:rPr>
          <w:rFonts w:hint="eastAsia" w:ascii="微软雅黑" w:hAnsi="微软雅黑" w:eastAsia="微软雅黑" w:cs="微软雅黑"/>
          <w:color w:val="auto"/>
          <w:spacing w:val="-3"/>
          <w:kern w:val="2"/>
          <w:sz w:val="24"/>
          <w:szCs w:val="24"/>
          <w:highlight w:val="none"/>
        </w:rPr>
        <w:t>将成交项目转让给他人，或者在</w:t>
      </w:r>
      <w:r>
        <w:rPr>
          <w:rFonts w:hint="eastAsia" w:ascii="微软雅黑" w:hAnsi="微软雅黑" w:eastAsia="微软雅黑" w:cs="微软雅黑"/>
          <w:color w:val="auto"/>
          <w:spacing w:val="-3"/>
          <w:kern w:val="2"/>
          <w:sz w:val="24"/>
          <w:szCs w:val="24"/>
          <w:highlight w:val="none"/>
          <w:lang w:eastAsia="zh-CN"/>
        </w:rPr>
        <w:t>响应文件</w:t>
      </w:r>
      <w:r>
        <w:rPr>
          <w:rFonts w:hint="eastAsia" w:ascii="微软雅黑" w:hAnsi="微软雅黑" w:eastAsia="微软雅黑" w:cs="微软雅黑"/>
          <w:color w:val="auto"/>
          <w:spacing w:val="-3"/>
          <w:kern w:val="2"/>
          <w:sz w:val="24"/>
          <w:szCs w:val="24"/>
          <w:highlight w:val="none"/>
        </w:rPr>
        <w:t>中未说明，且未经采购人同意，将成交</w:t>
      </w:r>
      <w:r>
        <w:rPr>
          <w:rFonts w:hint="eastAsia" w:ascii="微软雅黑" w:hAnsi="微软雅黑" w:eastAsia="微软雅黑" w:cs="微软雅黑"/>
          <w:color w:val="auto"/>
          <w:kern w:val="2"/>
          <w:sz w:val="24"/>
          <w:szCs w:val="24"/>
          <w:highlight w:val="none"/>
        </w:rPr>
        <w:t>项目分包给他人的；</w:t>
      </w:r>
    </w:p>
    <w:p w14:paraId="303C14FD">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6、</w:t>
      </w:r>
      <w:r>
        <w:rPr>
          <w:rFonts w:hint="eastAsia" w:ascii="微软雅黑" w:hAnsi="微软雅黑" w:eastAsia="微软雅黑" w:cs="微软雅黑"/>
          <w:color w:val="auto"/>
          <w:kern w:val="2"/>
          <w:sz w:val="24"/>
          <w:szCs w:val="24"/>
          <w:highlight w:val="none"/>
        </w:rPr>
        <w:t>未按竞争性磋商文件规定按时向采购代理机构交纳代理服务费；</w:t>
      </w:r>
    </w:p>
    <w:p w14:paraId="20E63FA5">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7、</w:t>
      </w:r>
      <w:r>
        <w:rPr>
          <w:rFonts w:hint="eastAsia" w:ascii="微软雅黑" w:hAnsi="微软雅黑" w:eastAsia="微软雅黑" w:cs="微软雅黑"/>
          <w:color w:val="auto"/>
          <w:kern w:val="2"/>
          <w:sz w:val="24"/>
          <w:szCs w:val="24"/>
          <w:highlight w:val="none"/>
        </w:rPr>
        <w:t>其他违反法律法规的情形。</w:t>
      </w:r>
    </w:p>
    <w:p w14:paraId="2F24B21F">
      <w:pPr>
        <w:keepNext w:val="0"/>
        <w:keepLines w:val="0"/>
        <w:widowControl w:val="0"/>
        <w:suppressLineNumbers w:val="0"/>
        <w:shd w:val="clear" w:color="auto" w:fill="auto"/>
        <w:spacing w:before="0" w:beforeAutospacing="0" w:after="0" w:afterAutospacing="0" w:line="480" w:lineRule="exact"/>
        <w:ind w:left="0" w:right="0" w:firstLine="484" w:firstLineChars="20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spacing w:val="1"/>
          <w:kern w:val="2"/>
          <w:sz w:val="24"/>
          <w:szCs w:val="24"/>
          <w:highlight w:val="none"/>
        </w:rPr>
        <w:t>由此产生的一切法律后果和责任由我公司承担。我公司声明放弃对此提出任何</w:t>
      </w:r>
      <w:r>
        <w:rPr>
          <w:rFonts w:hint="eastAsia" w:ascii="微软雅黑" w:hAnsi="微软雅黑" w:eastAsia="微软雅黑" w:cs="微软雅黑"/>
          <w:color w:val="auto"/>
          <w:kern w:val="2"/>
          <w:sz w:val="24"/>
          <w:szCs w:val="24"/>
          <w:highlight w:val="none"/>
        </w:rPr>
        <w:t xml:space="preserve">异议和追索的权利。 </w:t>
      </w:r>
      <w:r>
        <w:rPr>
          <w:rFonts w:hint="eastAsia" w:ascii="微软雅黑" w:hAnsi="微软雅黑" w:eastAsia="微软雅黑" w:cs="微软雅黑"/>
          <w:color w:val="auto"/>
          <w:spacing w:val="-3"/>
          <w:kern w:val="2"/>
          <w:sz w:val="24"/>
          <w:szCs w:val="24"/>
          <w:highlight w:val="none"/>
        </w:rPr>
        <w:t>本公司对上述承诺的内容事项真实性负责。如经查实上述承诺的内容事项存在虚</w:t>
      </w:r>
      <w:r>
        <w:rPr>
          <w:rFonts w:hint="eastAsia" w:ascii="微软雅黑" w:hAnsi="微软雅黑" w:eastAsia="微软雅黑" w:cs="微软雅黑"/>
          <w:color w:val="auto"/>
          <w:kern w:val="2"/>
          <w:sz w:val="24"/>
          <w:szCs w:val="24"/>
          <w:highlight w:val="none"/>
        </w:rPr>
        <w:t>假，我公司愿意接受以提供虚假材料谋取成交追究法律责任。</w:t>
      </w:r>
    </w:p>
    <w:p w14:paraId="64376D21">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p>
    <w:p w14:paraId="1927391E">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2F6FD8D2">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p>
    <w:p w14:paraId="69FE86FC">
      <w:pPr>
        <w:shd w:val="clear" w:color="auto" w:fill="auto"/>
        <w:autoSpaceDE w:val="0"/>
        <w:autoSpaceDN w:val="0"/>
        <w:adjustRightInd w:val="0"/>
        <w:spacing w:line="360" w:lineRule="auto"/>
        <w:ind w:firstLine="3042"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6123F32C">
      <w:pPr>
        <w:shd w:val="clear" w:color="auto" w:fill="auto"/>
        <w:spacing w:line="360" w:lineRule="auto"/>
        <w:rPr>
          <w:rFonts w:hint="eastAsia" w:ascii="微软雅黑" w:hAnsi="微软雅黑" w:eastAsia="微软雅黑" w:cs="微软雅黑"/>
          <w:b/>
          <w:bCs/>
          <w:color w:val="auto"/>
          <w:sz w:val="24"/>
          <w:szCs w:val="24"/>
          <w:highlight w:val="none"/>
        </w:rPr>
      </w:pPr>
    </w:p>
    <w:p w14:paraId="5E56F05E">
      <w:pPr>
        <w:shd w:val="clear" w:color="auto" w:fill="auto"/>
        <w:spacing w:line="360" w:lineRule="auto"/>
        <w:ind w:firstLine="3059"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70ED09ED">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四、商务要求响应情况表</w:t>
      </w:r>
    </w:p>
    <w:tbl>
      <w:tblPr>
        <w:tblStyle w:val="14"/>
        <w:tblW w:w="93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
        <w:gridCol w:w="6145"/>
        <w:gridCol w:w="2438"/>
      </w:tblGrid>
      <w:tr w14:paraId="5820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378DEE20">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color w:val="auto"/>
                <w:sz w:val="24"/>
                <w:szCs w:val="22"/>
                <w:highlight w:val="none"/>
                <w:lang w:val="zh-CN"/>
              </w:rPr>
            </w:pPr>
            <w:r>
              <w:rPr>
                <w:rFonts w:hint="eastAsia" w:ascii="微软雅黑" w:hAnsi="微软雅黑" w:eastAsia="微软雅黑" w:cs="微软雅黑"/>
                <w:color w:val="auto"/>
                <w:kern w:val="0"/>
                <w:sz w:val="24"/>
                <w:szCs w:val="22"/>
                <w:highlight w:val="none"/>
                <w:lang w:val="zh-CN" w:eastAsia="zh-CN" w:bidi="ar"/>
              </w:rPr>
              <w:t>序号</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7BE69801">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color w:val="auto"/>
                <w:sz w:val="24"/>
                <w:szCs w:val="22"/>
                <w:highlight w:val="none"/>
                <w:lang w:val="zh-CN"/>
              </w:rPr>
            </w:pPr>
            <w:r>
              <w:rPr>
                <w:rFonts w:hint="eastAsia" w:ascii="微软雅黑" w:hAnsi="微软雅黑" w:eastAsia="微软雅黑" w:cs="微软雅黑"/>
                <w:color w:val="auto"/>
                <w:kern w:val="0"/>
                <w:sz w:val="24"/>
                <w:szCs w:val="22"/>
                <w:highlight w:val="none"/>
                <w:lang w:val="zh-CN" w:eastAsia="zh-CN" w:bidi="ar"/>
              </w:rPr>
              <w:t>商务实质性条款</w:t>
            </w:r>
          </w:p>
        </w:tc>
        <w:tc>
          <w:tcPr>
            <w:tcW w:w="2438" w:type="dxa"/>
            <w:tcBorders>
              <w:top w:val="single" w:color="000000" w:sz="6" w:space="0"/>
              <w:left w:val="single" w:color="000000" w:sz="6" w:space="0"/>
              <w:bottom w:val="single" w:color="000000" w:sz="6" w:space="0"/>
              <w:right w:val="single" w:color="000000" w:sz="6" w:space="0"/>
            </w:tcBorders>
            <w:noWrap w:val="0"/>
            <w:vAlign w:val="center"/>
          </w:tcPr>
          <w:p w14:paraId="3011F97E">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color w:val="auto"/>
                <w:kern w:val="0"/>
                <w:sz w:val="24"/>
                <w:szCs w:val="22"/>
                <w:highlight w:val="none"/>
                <w:lang w:val="zh-CN" w:eastAsia="zh-CN" w:bidi="ar"/>
              </w:rPr>
            </w:pPr>
            <w:r>
              <w:rPr>
                <w:rFonts w:hint="eastAsia" w:ascii="微软雅黑" w:hAnsi="微软雅黑" w:eastAsia="微软雅黑" w:cs="微软雅黑"/>
                <w:color w:val="auto"/>
                <w:kern w:val="0"/>
                <w:sz w:val="24"/>
                <w:szCs w:val="22"/>
                <w:highlight w:val="none"/>
                <w:lang w:val="zh-CN" w:eastAsia="zh-CN" w:bidi="ar"/>
              </w:rPr>
              <w:t>供应商是否同意</w:t>
            </w:r>
          </w:p>
          <w:p w14:paraId="1F53D5D3">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color w:val="auto"/>
                <w:sz w:val="24"/>
                <w:szCs w:val="22"/>
                <w:highlight w:val="none"/>
                <w:lang w:val="zh-CN"/>
              </w:rPr>
            </w:pPr>
            <w:r>
              <w:rPr>
                <w:rFonts w:hint="eastAsia" w:ascii="微软雅黑" w:hAnsi="微软雅黑" w:eastAsia="微软雅黑" w:cs="微软雅黑"/>
                <w:color w:val="auto"/>
                <w:kern w:val="0"/>
                <w:sz w:val="24"/>
                <w:szCs w:val="22"/>
                <w:highlight w:val="none"/>
                <w:lang w:val="zh-CN" w:eastAsia="zh-CN" w:bidi="ar"/>
              </w:rPr>
              <w:t>（满足）</w:t>
            </w:r>
          </w:p>
        </w:tc>
      </w:tr>
      <w:tr w14:paraId="11AE2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9"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62D6DB63">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zh-CN"/>
              </w:rPr>
            </w:pPr>
            <w:r>
              <w:rPr>
                <w:rFonts w:hint="eastAsia" w:ascii="微软雅黑" w:hAnsi="微软雅黑" w:eastAsia="微软雅黑" w:cs="微软雅黑"/>
                <w:color w:val="auto"/>
                <w:kern w:val="0"/>
                <w:sz w:val="24"/>
                <w:szCs w:val="21"/>
                <w:highlight w:val="none"/>
                <w:lang w:val="en-US" w:eastAsia="zh-CN" w:bidi="ar"/>
              </w:rPr>
              <w:t>1</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05236888">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2"/>
                <w:highlight w:val="none"/>
                <w:lang w:val="zh-CN"/>
              </w:rPr>
            </w:pPr>
            <w:r>
              <w:rPr>
                <w:rFonts w:hint="eastAsia" w:ascii="微软雅黑" w:hAnsi="微软雅黑" w:eastAsia="微软雅黑" w:cs="微软雅黑"/>
                <w:b w:val="0"/>
                <w:bCs w:val="0"/>
                <w:color w:val="auto"/>
                <w:kern w:val="0"/>
                <w:sz w:val="24"/>
                <w:szCs w:val="24"/>
                <w:highlight w:val="none"/>
                <w:lang w:val="zh-CN" w:eastAsia="zh-CN" w:bidi="ar"/>
              </w:rPr>
              <w:t>投标报价：本项目的产品成本、包装、运输及保管、保险、所有税金、利润、检验、技术培训、售后服务及其它完成本项目的一切费用，等均需含在此报价中</w:t>
            </w:r>
            <w:r>
              <w:rPr>
                <w:rFonts w:hint="eastAsia" w:ascii="微软雅黑" w:hAnsi="微软雅黑" w:eastAsia="微软雅黑" w:cs="微软雅黑"/>
                <w:b w:val="0"/>
                <w:bCs w:val="0"/>
                <w:color w:val="auto"/>
                <w:sz w:val="24"/>
                <w:szCs w:val="24"/>
                <w:highlight w:val="none"/>
                <w:lang w:val="zh-CN"/>
              </w:rPr>
              <w:t>。</w:t>
            </w:r>
            <w:r>
              <w:rPr>
                <w:rFonts w:hint="eastAsia" w:ascii="微软雅黑" w:hAnsi="微软雅黑" w:eastAsia="微软雅黑" w:cs="微软雅黑"/>
                <w:b w:val="0"/>
                <w:bCs w:val="0"/>
                <w:color w:val="auto"/>
                <w:kern w:val="0"/>
                <w:sz w:val="24"/>
                <w:szCs w:val="24"/>
                <w:highlight w:val="none"/>
                <w:lang w:val="zh-CN" w:eastAsia="zh-CN" w:bidi="ar"/>
              </w:rPr>
              <w:t>采购项目未考虑的但项目实施过程中必要的费用，请供应商一并考虑，合同签定后对此不再做增补。</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7277CF36">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r w14:paraId="16505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03BA2BF8">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zh-CN"/>
              </w:rPr>
            </w:pPr>
            <w:r>
              <w:rPr>
                <w:rFonts w:hint="eastAsia" w:ascii="微软雅黑" w:hAnsi="微软雅黑" w:eastAsia="微软雅黑" w:cs="微软雅黑"/>
                <w:color w:val="auto"/>
                <w:kern w:val="0"/>
                <w:sz w:val="24"/>
                <w:szCs w:val="21"/>
                <w:highlight w:val="none"/>
                <w:lang w:val="en-US" w:eastAsia="zh-CN" w:bidi="ar"/>
              </w:rPr>
              <w:t>2</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2AE58DEB">
            <w:pPr>
              <w:shd w:val="clear" w:color="auto" w:fill="auto"/>
              <w:snapToGrid w:val="0"/>
              <w:spacing w:line="360" w:lineRule="auto"/>
              <w:rPr>
                <w:rFonts w:hint="eastAsia" w:ascii="微软雅黑" w:hAnsi="微软雅黑" w:eastAsia="微软雅黑" w:cs="微软雅黑"/>
                <w:color w:val="auto"/>
                <w:kern w:val="2"/>
                <w:sz w:val="24"/>
                <w:szCs w:val="24"/>
                <w:highlight w:val="none"/>
                <w:lang w:val="zh-CN" w:eastAsia="zh-CN" w:bidi="ar-SA"/>
              </w:rPr>
            </w:pPr>
            <w:r>
              <w:rPr>
                <w:rFonts w:hint="eastAsia" w:ascii="微软雅黑" w:hAnsi="微软雅黑" w:eastAsia="微软雅黑" w:cs="微软雅黑"/>
                <w:color w:val="auto"/>
                <w:sz w:val="24"/>
                <w:szCs w:val="24"/>
                <w:highlight w:val="none"/>
                <w:lang w:val="en-US" w:eastAsia="zh-CN"/>
              </w:rPr>
              <w:t>工期</w:t>
            </w:r>
            <w:r>
              <w:rPr>
                <w:rFonts w:hint="eastAsia" w:ascii="微软雅黑" w:hAnsi="微软雅黑" w:eastAsia="微软雅黑" w:cs="微软雅黑"/>
                <w:color w:val="auto"/>
                <w:sz w:val="24"/>
                <w:szCs w:val="24"/>
                <w:highlight w:val="none"/>
              </w:rPr>
              <w:t>：是否同意竞争性磋商文件中</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磋商供应商须知前附表</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内容</w:t>
            </w:r>
            <w:r>
              <w:rPr>
                <w:rFonts w:hint="eastAsia" w:ascii="微软雅黑" w:hAnsi="微软雅黑" w:eastAsia="微软雅黑" w:cs="微软雅黑"/>
                <w:color w:val="auto"/>
                <w:sz w:val="24"/>
                <w:szCs w:val="24"/>
                <w:highlight w:val="none"/>
              </w:rPr>
              <w:t>。</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5221304E">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r w14:paraId="4417E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68EF8E2B">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zh-CN"/>
              </w:rPr>
            </w:pPr>
            <w:r>
              <w:rPr>
                <w:rFonts w:hint="eastAsia" w:ascii="微软雅黑" w:hAnsi="微软雅黑" w:eastAsia="微软雅黑" w:cs="微软雅黑"/>
                <w:color w:val="auto"/>
                <w:kern w:val="0"/>
                <w:sz w:val="24"/>
                <w:szCs w:val="21"/>
                <w:highlight w:val="none"/>
                <w:lang w:val="en-US" w:eastAsia="zh-CN" w:bidi="ar"/>
              </w:rPr>
              <w:t>3</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5857F70C">
            <w:pPr>
              <w:shd w:val="clear" w:color="auto" w:fill="auto"/>
              <w:autoSpaceDE w:val="0"/>
              <w:autoSpaceDN w:val="0"/>
              <w:adjustRightInd w:val="0"/>
              <w:spacing w:line="360" w:lineRule="auto"/>
              <w:ind w:left="360" w:leftChars="0" w:hanging="360" w:firstLineChars="0"/>
              <w:rPr>
                <w:rFonts w:hint="eastAsia" w:ascii="微软雅黑" w:hAnsi="微软雅黑" w:eastAsia="微软雅黑" w:cs="微软雅黑"/>
                <w:color w:val="auto"/>
                <w:kern w:val="2"/>
                <w:sz w:val="24"/>
                <w:szCs w:val="24"/>
                <w:highlight w:val="none"/>
                <w:lang w:val="zh-CN" w:eastAsia="zh-CN" w:bidi="ar-SA"/>
              </w:rPr>
            </w:pPr>
            <w:r>
              <w:rPr>
                <w:rFonts w:hint="eastAsia" w:ascii="微软雅黑" w:hAnsi="微软雅黑" w:eastAsia="微软雅黑" w:cs="微软雅黑"/>
                <w:color w:val="auto"/>
                <w:sz w:val="24"/>
                <w:szCs w:val="24"/>
                <w:highlight w:val="none"/>
              </w:rPr>
              <w:t>付款方式：是否同意竞争性磋商文件中付款程序。</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2F3A92A8">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r w14:paraId="42C87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700AE4B6">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zh-CN"/>
              </w:rPr>
            </w:pPr>
            <w:r>
              <w:rPr>
                <w:rFonts w:hint="eastAsia" w:ascii="微软雅黑" w:hAnsi="微软雅黑" w:eastAsia="微软雅黑" w:cs="微软雅黑"/>
                <w:color w:val="auto"/>
                <w:kern w:val="0"/>
                <w:sz w:val="24"/>
                <w:szCs w:val="21"/>
                <w:highlight w:val="none"/>
                <w:lang w:val="en-US" w:eastAsia="zh-CN" w:bidi="ar"/>
              </w:rPr>
              <w:t>4</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1A795989">
            <w:pPr>
              <w:shd w:val="clear" w:color="auto" w:fill="auto"/>
              <w:autoSpaceDE w:val="0"/>
              <w:autoSpaceDN w:val="0"/>
              <w:adjustRightInd w:val="0"/>
              <w:spacing w:line="360" w:lineRule="auto"/>
              <w:rPr>
                <w:rFonts w:hint="eastAsia" w:ascii="微软雅黑" w:hAnsi="微软雅黑" w:eastAsia="微软雅黑" w:cs="微软雅黑"/>
                <w:color w:val="auto"/>
                <w:kern w:val="2"/>
                <w:sz w:val="24"/>
                <w:szCs w:val="24"/>
                <w:highlight w:val="none"/>
                <w:lang w:val="zh-CN" w:eastAsia="zh-CN" w:bidi="ar-SA"/>
              </w:rPr>
            </w:pPr>
            <w:r>
              <w:rPr>
                <w:rFonts w:hint="eastAsia" w:ascii="微软雅黑" w:hAnsi="微软雅黑" w:eastAsia="微软雅黑" w:cs="微软雅黑"/>
                <w:color w:val="auto"/>
                <w:sz w:val="24"/>
                <w:szCs w:val="24"/>
                <w:highlight w:val="none"/>
              </w:rPr>
              <w:t>磋商有效期：自</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递交截止之日起60日历天</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3D940B1D">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r w14:paraId="7627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9"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0C97BB81">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en-US"/>
              </w:rPr>
            </w:pPr>
            <w:r>
              <w:rPr>
                <w:rFonts w:hint="eastAsia" w:ascii="微软雅黑" w:hAnsi="微软雅黑" w:eastAsia="微软雅黑" w:cs="微软雅黑"/>
                <w:color w:val="auto"/>
                <w:kern w:val="0"/>
                <w:sz w:val="24"/>
                <w:szCs w:val="21"/>
                <w:highlight w:val="none"/>
                <w:lang w:val="en-US" w:eastAsia="zh-CN" w:bidi="ar"/>
              </w:rPr>
              <w:t>5</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1E2BF1A0">
            <w:pPr>
              <w:shd w:val="clear" w:color="auto" w:fill="auto"/>
              <w:tabs>
                <w:tab w:val="left" w:pos="180"/>
              </w:tabs>
              <w:autoSpaceDE w:val="0"/>
              <w:autoSpaceDN w:val="0"/>
              <w:adjustRightInd w:val="0"/>
              <w:spacing w:line="360" w:lineRule="auto"/>
              <w:rPr>
                <w:rFonts w:hint="eastAsia" w:ascii="微软雅黑" w:hAnsi="微软雅黑" w:eastAsia="微软雅黑" w:cs="微软雅黑"/>
                <w:color w:val="auto"/>
                <w:kern w:val="2"/>
                <w:sz w:val="24"/>
                <w:szCs w:val="24"/>
                <w:highlight w:val="none"/>
                <w:lang w:val="zh-CN" w:eastAsia="zh-CN" w:bidi="ar"/>
              </w:rPr>
            </w:pPr>
            <w:r>
              <w:rPr>
                <w:rFonts w:hint="eastAsia" w:ascii="微软雅黑" w:hAnsi="微软雅黑" w:eastAsia="微软雅黑" w:cs="微软雅黑"/>
                <w:color w:val="auto"/>
                <w:sz w:val="24"/>
                <w:szCs w:val="24"/>
                <w:highlight w:val="none"/>
                <w:lang w:val="en-US" w:eastAsia="zh-CN" w:bidi="ar"/>
              </w:rPr>
              <w:t>服务期</w:t>
            </w:r>
            <w:r>
              <w:rPr>
                <w:rFonts w:hint="eastAsia" w:ascii="微软雅黑" w:hAnsi="微软雅黑" w:eastAsia="微软雅黑" w:cs="微软雅黑"/>
                <w:color w:val="auto"/>
                <w:sz w:val="24"/>
                <w:szCs w:val="24"/>
                <w:highlight w:val="none"/>
                <w:lang w:bidi="ar"/>
              </w:rPr>
              <w:t>内，若未按</w:t>
            </w:r>
            <w:r>
              <w:rPr>
                <w:rFonts w:hint="eastAsia" w:ascii="微软雅黑" w:hAnsi="微软雅黑" w:eastAsia="微软雅黑" w:cs="微软雅黑"/>
                <w:color w:val="auto"/>
                <w:sz w:val="24"/>
                <w:szCs w:val="24"/>
                <w:highlight w:val="none"/>
                <w:lang w:val="en-US" w:eastAsia="zh-CN" w:bidi="ar"/>
              </w:rPr>
              <w:t>竞争性磋商文件要求</w:t>
            </w:r>
            <w:r>
              <w:rPr>
                <w:rFonts w:hint="eastAsia" w:ascii="微软雅黑" w:hAnsi="微软雅黑" w:eastAsia="微软雅黑" w:cs="微软雅黑"/>
                <w:color w:val="auto"/>
                <w:sz w:val="24"/>
                <w:szCs w:val="24"/>
                <w:highlight w:val="none"/>
                <w:lang w:bidi="ar"/>
              </w:rPr>
              <w:t>签订的“</w:t>
            </w:r>
            <w:r>
              <w:rPr>
                <w:rFonts w:hint="eastAsia" w:ascii="微软雅黑" w:hAnsi="微软雅黑" w:eastAsia="微软雅黑" w:cs="微软雅黑"/>
                <w:color w:val="auto"/>
                <w:sz w:val="24"/>
                <w:szCs w:val="24"/>
                <w:highlight w:val="none"/>
                <w:lang w:val="en-US" w:eastAsia="zh-CN" w:bidi="ar"/>
              </w:rPr>
              <w:t>供货合同</w:t>
            </w:r>
            <w:r>
              <w:rPr>
                <w:rFonts w:hint="eastAsia" w:ascii="微软雅黑" w:hAnsi="微软雅黑" w:eastAsia="微软雅黑" w:cs="微软雅黑"/>
                <w:color w:val="auto"/>
                <w:sz w:val="24"/>
                <w:szCs w:val="24"/>
                <w:highlight w:val="none"/>
                <w:lang w:bidi="ar"/>
              </w:rPr>
              <w:t>”</w:t>
            </w:r>
            <w:r>
              <w:rPr>
                <w:rFonts w:hint="eastAsia" w:ascii="微软雅黑" w:hAnsi="微软雅黑" w:eastAsia="微软雅黑" w:cs="微软雅黑"/>
                <w:color w:val="auto"/>
                <w:sz w:val="24"/>
                <w:szCs w:val="24"/>
                <w:highlight w:val="none"/>
                <w:lang w:val="en-US" w:eastAsia="zh-CN" w:bidi="ar"/>
              </w:rPr>
              <w:t>实施</w:t>
            </w:r>
            <w:r>
              <w:rPr>
                <w:rFonts w:hint="eastAsia" w:ascii="微软雅黑" w:hAnsi="微软雅黑" w:eastAsia="微软雅黑" w:cs="微软雅黑"/>
                <w:color w:val="auto"/>
                <w:sz w:val="24"/>
                <w:szCs w:val="24"/>
                <w:highlight w:val="none"/>
                <w:lang w:bidi="ar"/>
              </w:rPr>
              <w:t>，接受采购人对</w:t>
            </w:r>
            <w:r>
              <w:rPr>
                <w:rFonts w:hint="eastAsia" w:ascii="微软雅黑" w:hAnsi="微软雅黑" w:eastAsia="微软雅黑" w:cs="微软雅黑"/>
                <w:color w:val="auto"/>
                <w:sz w:val="24"/>
                <w:szCs w:val="24"/>
                <w:highlight w:val="none"/>
                <w:lang w:val="en-US" w:eastAsia="zh-CN" w:bidi="ar"/>
              </w:rPr>
              <w:t>供应商</w:t>
            </w:r>
            <w:r>
              <w:rPr>
                <w:rFonts w:hint="eastAsia" w:ascii="微软雅黑" w:hAnsi="微软雅黑" w:eastAsia="微软雅黑" w:cs="微软雅黑"/>
                <w:color w:val="auto"/>
                <w:sz w:val="24"/>
                <w:szCs w:val="24"/>
                <w:highlight w:val="none"/>
                <w:lang w:bidi="ar"/>
              </w:rPr>
              <w:t>进行失信处理。</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71CF5C84">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r w14:paraId="4BE54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3"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437B352E">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en-US"/>
              </w:rPr>
            </w:pPr>
            <w:r>
              <w:rPr>
                <w:rFonts w:hint="eastAsia" w:ascii="微软雅黑" w:hAnsi="微软雅黑" w:eastAsia="微软雅黑" w:cs="微软雅黑"/>
                <w:color w:val="auto"/>
                <w:kern w:val="0"/>
                <w:sz w:val="24"/>
                <w:szCs w:val="21"/>
                <w:highlight w:val="none"/>
                <w:lang w:val="en-US" w:eastAsia="zh-CN" w:bidi="ar"/>
              </w:rPr>
              <w:t>...</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5822971A">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2EC40983">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bl>
    <w:p w14:paraId="154BF265">
      <w:pPr>
        <w:shd w:val="clear" w:color="auto" w:fill="auto"/>
        <w:autoSpaceDE w:val="0"/>
        <w:autoSpaceDN w:val="0"/>
        <w:adjustRightInd w:val="0"/>
        <w:spacing w:line="360" w:lineRule="auto"/>
        <w:ind w:right="26" w:firstLine="42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color w:val="auto"/>
          <w:sz w:val="24"/>
          <w:szCs w:val="24"/>
          <w:highlight w:val="none"/>
        </w:rPr>
        <w:t>以上内容要求供应商必须满足要求，如有异议请在补充栏中详细予以说明。</w:t>
      </w:r>
    </w:p>
    <w:p w14:paraId="2B6EB2E3">
      <w:pPr>
        <w:pStyle w:val="13"/>
        <w:numPr>
          <w:ilvl w:val="0"/>
          <w:numId w:val="0"/>
        </w:numPr>
        <w:shd w:val="clear" w:color="auto" w:fill="auto"/>
        <w:ind w:leftChars="0" w:right="0" w:rightChars="0"/>
        <w:rPr>
          <w:rFonts w:hint="eastAsia" w:ascii="微软雅黑" w:hAnsi="微软雅黑" w:eastAsia="微软雅黑" w:cs="微软雅黑"/>
          <w:color w:val="auto"/>
          <w:highlight w:val="none"/>
        </w:rPr>
      </w:pPr>
    </w:p>
    <w:p w14:paraId="3EE0D75B">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585438A4">
      <w:pPr>
        <w:shd w:val="clear" w:color="auto" w:fill="auto"/>
        <w:autoSpaceDE w:val="0"/>
        <w:autoSpaceDN w:val="0"/>
        <w:adjustRightInd w:val="0"/>
        <w:spacing w:line="360" w:lineRule="auto"/>
        <w:ind w:firstLine="3042"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5E924C3B">
      <w:pPr>
        <w:shd w:val="clear" w:color="auto" w:fill="auto"/>
        <w:spacing w:line="360" w:lineRule="auto"/>
        <w:ind w:firstLine="3059"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2D0B750C">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五、反商业贿赂承诺书</w:t>
      </w:r>
    </w:p>
    <w:p w14:paraId="0ADFED46">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我方承诺：</w:t>
      </w:r>
    </w:p>
    <w:p w14:paraId="56B18A8A">
      <w:pPr>
        <w:keepNext w:val="0"/>
        <w:keepLines w:val="0"/>
        <w:widowControl w:val="0"/>
        <w:suppressLineNumbers w:val="0"/>
        <w:shd w:val="clear" w:color="auto" w:fill="auto"/>
        <w:spacing w:before="0" w:beforeAutospacing="0" w:after="0" w:afterAutospacing="0" w:line="360" w:lineRule="auto"/>
        <w:ind w:left="0" w:right="0" w:firstLine="555"/>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在</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项目</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u w:val="none"/>
          <w:lang w:val="en-US" w:eastAsia="zh-CN"/>
        </w:rPr>
        <w:t>标段</w:t>
      </w:r>
      <w:r>
        <w:rPr>
          <w:rFonts w:hint="eastAsia" w:ascii="微软雅黑" w:hAnsi="微软雅黑" w:eastAsia="微软雅黑" w:cs="微软雅黑"/>
          <w:color w:val="auto"/>
          <w:kern w:val="0"/>
          <w:sz w:val="24"/>
          <w:szCs w:val="24"/>
          <w:highlight w:val="none"/>
          <w:lang w:val="en-US" w:eastAsia="zh-CN" w:bidi="ar"/>
        </w:rPr>
        <w:t>（项目编号：</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b/>
          <w:bCs w:val="0"/>
          <w:color w:val="auto"/>
          <w:kern w:val="0"/>
          <w:sz w:val="24"/>
          <w:szCs w:val="24"/>
          <w:highlight w:val="none"/>
          <w:lang w:val="en-US" w:eastAsia="zh-CN" w:bidi="ar"/>
        </w:rPr>
        <w:t>）</w:t>
      </w:r>
      <w:r>
        <w:rPr>
          <w:rFonts w:hint="eastAsia" w:ascii="微软雅黑" w:hAnsi="微软雅黑" w:eastAsia="微软雅黑" w:cs="微软雅黑"/>
          <w:color w:val="auto"/>
          <w:sz w:val="24"/>
          <w:szCs w:val="24"/>
          <w:highlight w:val="none"/>
        </w:rPr>
        <w:t>磋商活动</w:t>
      </w:r>
      <w:r>
        <w:rPr>
          <w:rFonts w:hint="eastAsia" w:ascii="微软雅黑" w:hAnsi="微软雅黑" w:eastAsia="微软雅黑" w:cs="微软雅黑"/>
          <w:color w:val="auto"/>
          <w:kern w:val="0"/>
          <w:sz w:val="24"/>
          <w:szCs w:val="24"/>
          <w:highlight w:val="none"/>
          <w:lang w:val="en-US" w:eastAsia="zh-CN" w:bidi="ar"/>
        </w:rPr>
        <w:t>中，我方保证做到：</w:t>
      </w:r>
    </w:p>
    <w:p w14:paraId="6CC27CCF">
      <w:pPr>
        <w:keepNext w:val="0"/>
        <w:keepLines w:val="0"/>
        <w:widowControl w:val="0"/>
        <w:suppressLineNumbers w:val="0"/>
        <w:shd w:val="clear" w:color="auto" w:fill="auto"/>
        <w:spacing w:before="0" w:beforeAutospacing="0" w:after="0" w:afterAutospacing="0" w:line="360" w:lineRule="auto"/>
        <w:ind w:left="0" w:right="0" w:firstLine="555"/>
        <w:jc w:val="both"/>
        <w:outlineLvl w:val="2"/>
        <w:rPr>
          <w:rFonts w:hint="eastAsia" w:ascii="微软雅黑" w:hAnsi="微软雅黑" w:eastAsia="微软雅黑" w:cs="微软雅黑"/>
          <w:color w:val="auto"/>
          <w:sz w:val="24"/>
          <w:szCs w:val="24"/>
          <w:highlight w:val="none"/>
          <w:lang w:val="en-US"/>
        </w:rPr>
      </w:pPr>
      <w:bookmarkStart w:id="351" w:name="_Toc12463"/>
      <w:r>
        <w:rPr>
          <w:rFonts w:hint="eastAsia" w:ascii="微软雅黑" w:hAnsi="微软雅黑" w:eastAsia="微软雅黑" w:cs="微软雅黑"/>
          <w:color w:val="auto"/>
          <w:kern w:val="0"/>
          <w:sz w:val="24"/>
          <w:szCs w:val="24"/>
          <w:highlight w:val="none"/>
          <w:lang w:val="en-US" w:eastAsia="zh-CN" w:bidi="ar"/>
        </w:rPr>
        <w:t>一、公平竞争参加本次磋商活动。</w:t>
      </w:r>
      <w:bookmarkEnd w:id="351"/>
    </w:p>
    <w:p w14:paraId="253627E6">
      <w:pPr>
        <w:keepNext w:val="0"/>
        <w:keepLines w:val="0"/>
        <w:widowControl w:val="0"/>
        <w:suppressLineNumbers w:val="0"/>
        <w:shd w:val="clear" w:color="auto" w:fill="auto"/>
        <w:spacing w:before="0" w:beforeAutospacing="0" w:after="0" w:afterAutospacing="0" w:line="360" w:lineRule="auto"/>
        <w:ind w:left="0" w:right="0" w:firstLine="555"/>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7F90FC63">
      <w:pPr>
        <w:keepNext w:val="0"/>
        <w:keepLines w:val="0"/>
        <w:widowControl w:val="0"/>
        <w:suppressLineNumbers w:val="0"/>
        <w:shd w:val="clear" w:color="auto" w:fill="auto"/>
        <w:spacing w:before="0" w:beforeAutospacing="0" w:after="0" w:afterAutospacing="0" w:line="360" w:lineRule="auto"/>
        <w:ind w:left="0" w:right="0" w:firstLine="555"/>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三、若出现上述行为，我方及参与磋商的工作人员愿意接受按照国家法律法规等有关规定给予的处罚。</w:t>
      </w:r>
    </w:p>
    <w:p w14:paraId="688F40C0">
      <w:pPr>
        <w:keepNext w:val="0"/>
        <w:keepLines w:val="0"/>
        <w:widowControl w:val="0"/>
        <w:suppressLineNumbers w:val="0"/>
        <w:shd w:val="clear" w:color="auto" w:fill="auto"/>
        <w:spacing w:before="0" w:beforeAutospacing="0" w:after="0" w:afterAutospacing="0" w:line="360" w:lineRule="auto"/>
        <w:ind w:left="0" w:right="0" w:firstLine="555"/>
        <w:jc w:val="both"/>
        <w:outlineLvl w:val="2"/>
        <w:rPr>
          <w:rFonts w:hint="eastAsia" w:ascii="微软雅黑" w:hAnsi="微软雅黑" w:eastAsia="微软雅黑" w:cs="微软雅黑"/>
          <w:b/>
          <w:bCs w:val="0"/>
          <w:color w:val="auto"/>
          <w:sz w:val="24"/>
          <w:szCs w:val="24"/>
          <w:highlight w:val="none"/>
          <w:lang w:val="en-US"/>
        </w:rPr>
      </w:pPr>
    </w:p>
    <w:p w14:paraId="2E48B32D">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73152932">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p>
    <w:p w14:paraId="3BB80E77">
      <w:pPr>
        <w:shd w:val="clear" w:color="auto" w:fill="auto"/>
        <w:autoSpaceDE w:val="0"/>
        <w:autoSpaceDN w:val="0"/>
        <w:adjustRightInd w:val="0"/>
        <w:spacing w:line="360" w:lineRule="auto"/>
        <w:ind w:firstLine="3042"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51666D5B">
      <w:pPr>
        <w:shd w:val="clear" w:color="auto" w:fill="auto"/>
        <w:spacing w:line="360" w:lineRule="auto"/>
        <w:rPr>
          <w:rFonts w:hint="eastAsia" w:ascii="微软雅黑" w:hAnsi="微软雅黑" w:eastAsia="微软雅黑" w:cs="微软雅黑"/>
          <w:b/>
          <w:bCs/>
          <w:color w:val="auto"/>
          <w:sz w:val="24"/>
          <w:szCs w:val="24"/>
          <w:highlight w:val="none"/>
        </w:rPr>
      </w:pPr>
    </w:p>
    <w:p w14:paraId="1FC74A87">
      <w:pPr>
        <w:shd w:val="clear" w:color="auto" w:fill="auto"/>
        <w:spacing w:line="360" w:lineRule="auto"/>
        <w:ind w:firstLine="3059"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533CEE4A">
      <w:pPr>
        <w:pStyle w:val="13"/>
        <w:numPr>
          <w:ilvl w:val="0"/>
          <w:numId w:val="0"/>
        </w:numPr>
        <w:shd w:val="clear" w:color="auto" w:fill="auto"/>
        <w:ind w:leftChars="0" w:right="0" w:rightChars="0"/>
        <w:rPr>
          <w:rFonts w:hint="eastAsia" w:ascii="微软雅黑" w:hAnsi="微软雅黑" w:eastAsia="微软雅黑" w:cs="微软雅黑"/>
          <w:color w:val="auto"/>
          <w:highlight w:val="none"/>
        </w:rPr>
      </w:pPr>
    </w:p>
    <w:p w14:paraId="6C4BC58F">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六、落实的政府采购政策</w:t>
      </w:r>
    </w:p>
    <w:p w14:paraId="77DC2160">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firstLine="480" w:firstLineChars="200"/>
        <w:jc w:val="center"/>
        <w:outlineLvl w:val="2"/>
        <w:rPr>
          <w:rFonts w:hint="eastAsia" w:ascii="微软雅黑" w:hAnsi="微软雅黑" w:eastAsia="微软雅黑" w:cs="微软雅黑"/>
          <w:b/>
          <w:bCs/>
          <w:color w:val="auto"/>
          <w:sz w:val="24"/>
          <w:szCs w:val="24"/>
          <w:highlight w:val="none"/>
          <w:lang w:val="en-US"/>
        </w:rPr>
      </w:pPr>
      <w:r>
        <w:rPr>
          <w:rFonts w:hint="eastAsia" w:ascii="微软雅黑" w:hAnsi="微软雅黑" w:eastAsia="微软雅黑" w:cs="微软雅黑"/>
          <w:b/>
          <w:bCs/>
          <w:color w:val="auto"/>
          <w:kern w:val="0"/>
          <w:sz w:val="24"/>
          <w:szCs w:val="24"/>
          <w:highlight w:val="none"/>
          <w:lang w:val="en-US" w:eastAsia="zh-CN" w:bidi="ar"/>
        </w:rPr>
        <w:t>小型微型(监狱、残疾人福利性单位）企业说明</w:t>
      </w:r>
    </w:p>
    <w:p w14:paraId="5B6A880F">
      <w:pPr>
        <w:pStyle w:val="11"/>
        <w:shd w:val="clear" w:color="auto" w:fill="auto"/>
        <w:spacing w:line="360" w:lineRule="auto"/>
        <w:ind w:firstLine="480" w:firstLineChars="200"/>
        <w:outlineLvl w:val="9"/>
        <w:rPr>
          <w:rFonts w:hint="eastAsia" w:ascii="微软雅黑" w:hAnsi="微软雅黑" w:eastAsia="微软雅黑" w:cs="微软雅黑"/>
          <w:b/>
          <w:bCs/>
          <w:color w:val="auto"/>
          <w:highlight w:val="none"/>
        </w:rPr>
      </w:pPr>
      <w:r>
        <w:rPr>
          <w:rFonts w:hint="eastAsia" w:ascii="微软雅黑" w:hAnsi="微软雅黑" w:eastAsia="微软雅黑" w:cs="微软雅黑"/>
          <w:b/>
          <w:bCs/>
          <w:color w:val="auto"/>
          <w:highlight w:val="none"/>
        </w:rPr>
        <w:t>1、支持中小微企业发展</w:t>
      </w:r>
    </w:p>
    <w:p w14:paraId="39804106">
      <w:pPr>
        <w:numPr>
          <w:ilvl w:val="1"/>
          <w:numId w:val="2"/>
        </w:num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本项目</w:t>
      </w:r>
      <w:r>
        <w:rPr>
          <w:rFonts w:hint="eastAsia" w:ascii="微软雅黑" w:hAnsi="微软雅黑" w:eastAsia="微软雅黑" w:cs="微软雅黑"/>
          <w:color w:val="auto"/>
          <w:sz w:val="24"/>
          <w:szCs w:val="24"/>
          <w:highlight w:val="none"/>
          <w:lang w:eastAsia="zh-CN"/>
        </w:rPr>
        <w:t>为专门面向中小微企业采购的项目，</w:t>
      </w:r>
      <w:r>
        <w:rPr>
          <w:rFonts w:hint="eastAsia" w:ascii="微软雅黑" w:hAnsi="微软雅黑" w:eastAsia="微软雅黑" w:cs="微软雅黑"/>
          <w:color w:val="auto"/>
          <w:sz w:val="24"/>
          <w:szCs w:val="24"/>
          <w:highlight w:val="none"/>
        </w:rPr>
        <w:t>按照财政部、工业和信息化部发布的《政府采购促进中小企业发展管理办法》（财库[2020]46号）</w:t>
      </w:r>
      <w:r>
        <w:rPr>
          <w:rFonts w:hint="eastAsia" w:ascii="微软雅黑" w:hAnsi="微软雅黑" w:eastAsia="微软雅黑" w:cs="微软雅黑"/>
          <w:color w:val="auto"/>
          <w:sz w:val="24"/>
          <w:szCs w:val="24"/>
          <w:highlight w:val="none"/>
          <w:lang w:eastAsia="zh-CN"/>
        </w:rPr>
        <w:t>、河南省财政厅关于进一步做好政府采购支持中小企业发展有关事项的通知（豫财购【</w:t>
      </w:r>
      <w:r>
        <w:rPr>
          <w:rFonts w:hint="eastAsia" w:ascii="微软雅黑" w:hAnsi="微软雅黑" w:eastAsia="微软雅黑" w:cs="微软雅黑"/>
          <w:color w:val="auto"/>
          <w:sz w:val="24"/>
          <w:szCs w:val="24"/>
          <w:highlight w:val="none"/>
          <w:lang w:val="en-US" w:eastAsia="zh-CN"/>
        </w:rPr>
        <w:t>2022】5号）、</w:t>
      </w:r>
      <w:r>
        <w:rPr>
          <w:rFonts w:hint="eastAsia" w:ascii="微软雅黑" w:hAnsi="微软雅黑" w:eastAsia="微软雅黑" w:cs="微软雅黑"/>
          <w:color w:val="auto"/>
          <w:sz w:val="24"/>
          <w:szCs w:val="24"/>
          <w:highlight w:val="none"/>
        </w:rPr>
        <w:t>财政部日前印发《关于进一步加大政府采购支持中小企业力度的通知》（财库〔2022〕19号</w:t>
      </w:r>
      <w:r>
        <w:rPr>
          <w:rFonts w:hint="eastAsia" w:ascii="微软雅黑" w:hAnsi="微软雅黑" w:eastAsia="微软雅黑" w:cs="微软雅黑"/>
          <w:color w:val="auto"/>
          <w:sz w:val="24"/>
          <w:szCs w:val="24"/>
          <w:highlight w:val="none"/>
          <w:lang w:eastAsia="zh-CN"/>
        </w:rPr>
        <w:t>的</w:t>
      </w:r>
      <w:r>
        <w:rPr>
          <w:rFonts w:hint="eastAsia" w:ascii="微软雅黑" w:hAnsi="微软雅黑" w:eastAsia="微软雅黑" w:cs="微软雅黑"/>
          <w:color w:val="auto"/>
          <w:sz w:val="24"/>
          <w:szCs w:val="24"/>
          <w:highlight w:val="none"/>
        </w:rPr>
        <w:t>规定，</w:t>
      </w:r>
      <w:r>
        <w:rPr>
          <w:rFonts w:hint="eastAsia" w:ascii="微软雅黑" w:hAnsi="微软雅黑" w:eastAsia="微软雅黑" w:cs="微软雅黑"/>
          <w:color w:val="auto"/>
          <w:sz w:val="24"/>
          <w:szCs w:val="24"/>
          <w:highlight w:val="none"/>
          <w:lang w:val="zh-CN"/>
        </w:rPr>
        <w:t>本项目不执行评审价格扣除优惠政策</w:t>
      </w:r>
      <w:r>
        <w:rPr>
          <w:rFonts w:hint="eastAsia" w:ascii="微软雅黑" w:hAnsi="微软雅黑" w:eastAsia="微软雅黑" w:cs="微软雅黑"/>
          <w:color w:val="auto"/>
          <w:sz w:val="24"/>
          <w:szCs w:val="24"/>
          <w:highlight w:val="none"/>
        </w:rPr>
        <w:t>。</w:t>
      </w:r>
    </w:p>
    <w:p w14:paraId="18D8F0C7">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1.2根据《政府采购促进中小企业发展管理办法》</w:t>
      </w:r>
      <w:r>
        <w:rPr>
          <w:rFonts w:hint="eastAsia" w:ascii="微软雅黑" w:hAnsi="微软雅黑" w:eastAsia="微软雅黑" w:cs="微软雅黑"/>
          <w:b/>
          <w:bCs/>
          <w:color w:val="auto"/>
          <w:sz w:val="24"/>
          <w:szCs w:val="24"/>
          <w:highlight w:val="none"/>
        </w:rPr>
        <w:t>第十一条</w:t>
      </w:r>
      <w:r>
        <w:rPr>
          <w:rFonts w:hint="eastAsia" w:ascii="微软雅黑" w:hAnsi="微软雅黑" w:eastAsia="微软雅黑" w:cs="微软雅黑"/>
          <w:color w:val="auto"/>
          <w:sz w:val="24"/>
          <w:szCs w:val="24"/>
          <w:highlight w:val="none"/>
        </w:rPr>
        <w:t>中小企业参加政府采购活动，应当出具本办法规定的《中小企业声明函》，否则不得享受相关中小企业扶持政策。任何单位和个人不得要求供应商提供《中小企业声明函》之外的中小企业身份证明文件。</w:t>
      </w:r>
    </w:p>
    <w:p w14:paraId="648B8F28">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1.3 根据《政府采购促进中小企业发展管理办法》第十三条中标、成交供应商享受本办法规定的中小企业扶持政策的，采购人、采购代理机构应当随中标、成交结果公开中标、成交供应商的《中小企业声明函》。</w:t>
      </w:r>
    </w:p>
    <w:p w14:paraId="710861DD">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适用招标投标法的政府采购工程建设项目，应当在公示</w:t>
      </w:r>
      <w:r>
        <w:rPr>
          <w:rFonts w:hint="eastAsia" w:ascii="微软雅黑" w:hAnsi="微软雅黑" w:eastAsia="微软雅黑" w:cs="微软雅黑"/>
          <w:color w:val="auto"/>
          <w:sz w:val="24"/>
          <w:szCs w:val="24"/>
          <w:highlight w:val="none"/>
          <w:lang w:val="en-US" w:eastAsia="zh-CN"/>
        </w:rPr>
        <w:t>成交</w:t>
      </w:r>
      <w:r>
        <w:rPr>
          <w:rFonts w:hint="eastAsia" w:ascii="微软雅黑" w:hAnsi="微软雅黑" w:eastAsia="微软雅黑" w:cs="微软雅黑"/>
          <w:color w:val="auto"/>
          <w:sz w:val="24"/>
          <w:szCs w:val="24"/>
          <w:highlight w:val="none"/>
        </w:rPr>
        <w:t>候选人时公开</w:t>
      </w:r>
      <w:r>
        <w:rPr>
          <w:rFonts w:hint="eastAsia" w:ascii="微软雅黑" w:hAnsi="微软雅黑" w:eastAsia="微软雅黑" w:cs="微软雅黑"/>
          <w:color w:val="auto"/>
          <w:sz w:val="24"/>
          <w:szCs w:val="24"/>
          <w:highlight w:val="none"/>
          <w:lang w:val="en-US" w:eastAsia="zh-CN"/>
        </w:rPr>
        <w:t>成交</w:t>
      </w:r>
      <w:r>
        <w:rPr>
          <w:rFonts w:hint="eastAsia" w:ascii="微软雅黑" w:hAnsi="微软雅黑" w:eastAsia="微软雅黑" w:cs="微软雅黑"/>
          <w:color w:val="auto"/>
          <w:sz w:val="24"/>
          <w:szCs w:val="24"/>
          <w:highlight w:val="none"/>
        </w:rPr>
        <w:t>候选人的《中小企业声明函》。</w:t>
      </w:r>
    </w:p>
    <w:p w14:paraId="29C23D44">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供应商对所声明内容的真实性负责，代理机构有权将相关内容进行公示，因弄虚作假导致的后果追究相应责任。</w:t>
      </w:r>
    </w:p>
    <w:p w14:paraId="7DE5E9AB">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w:t>
      </w:r>
      <w:r>
        <w:rPr>
          <w:rFonts w:hint="eastAsia" w:ascii="微软雅黑" w:hAnsi="微软雅黑" w:eastAsia="微软雅黑" w:cs="微软雅黑"/>
          <w:b/>
          <w:bCs/>
          <w:color w:val="auto"/>
          <w:sz w:val="24"/>
          <w:szCs w:val="24"/>
          <w:highlight w:val="none"/>
        </w:rPr>
        <w:t>支持监狱企业发展</w:t>
      </w:r>
    </w:p>
    <w:p w14:paraId="620BF239">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2.1 根据财政部、司法部发布的《关于政府采购支持监狱企业发展有关问题的通知》（财库〔2014) 68号）规定，本项目在评审中对监狱企业承担</w:t>
      </w:r>
      <w:r>
        <w:rPr>
          <w:rFonts w:hint="eastAsia" w:ascii="微软雅黑" w:hAnsi="微软雅黑" w:eastAsia="微软雅黑" w:cs="微软雅黑"/>
          <w:color w:val="auto"/>
          <w:sz w:val="24"/>
          <w:szCs w:val="24"/>
          <w:highlight w:val="none"/>
          <w:lang w:eastAsia="zh-CN"/>
        </w:rPr>
        <w:t>的服务</w:t>
      </w:r>
      <w:r>
        <w:rPr>
          <w:rFonts w:hint="eastAsia" w:ascii="微软雅黑" w:hAnsi="微软雅黑" w:eastAsia="微软雅黑" w:cs="微软雅黑"/>
          <w:color w:val="auto"/>
          <w:sz w:val="24"/>
          <w:szCs w:val="24"/>
          <w:highlight w:val="none"/>
          <w:lang w:val="zh-CN" w:eastAsia="zh-CN"/>
        </w:rPr>
        <w:t>不执行评审价格扣除优惠政策</w:t>
      </w:r>
      <w:r>
        <w:rPr>
          <w:rFonts w:hint="eastAsia" w:ascii="微软雅黑" w:hAnsi="微软雅黑" w:eastAsia="微软雅黑" w:cs="微软雅黑"/>
          <w:color w:val="auto"/>
          <w:sz w:val="24"/>
          <w:szCs w:val="24"/>
          <w:highlight w:val="none"/>
          <w:lang w:val="en-US" w:eastAsia="zh-CN"/>
        </w:rPr>
        <w:t>。</w:t>
      </w:r>
      <w:r>
        <w:rPr>
          <w:rFonts w:hint="eastAsia" w:ascii="微软雅黑" w:hAnsi="微软雅黑" w:eastAsia="微软雅黑" w:cs="微软雅黑"/>
          <w:color w:val="auto"/>
          <w:sz w:val="24"/>
          <w:szCs w:val="24"/>
          <w:highlight w:val="none"/>
        </w:rPr>
        <w:t>监狱企业作为供应商须提供由省级以上监狱管理局、戒毒管理局(含新疆生产建设兵团)出具的属于监狱企业的证明文件的扫描件，否则不予认定。</w:t>
      </w:r>
    </w:p>
    <w:p w14:paraId="3586A345">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color w:val="auto"/>
          <w:sz w:val="24"/>
          <w:szCs w:val="24"/>
          <w:highlight w:val="none"/>
        </w:rPr>
        <w:t>3、</w:t>
      </w:r>
      <w:r>
        <w:rPr>
          <w:rFonts w:hint="eastAsia" w:ascii="微软雅黑" w:hAnsi="微软雅黑" w:eastAsia="微软雅黑" w:cs="微软雅黑"/>
          <w:b/>
          <w:bCs/>
          <w:color w:val="auto"/>
          <w:sz w:val="24"/>
          <w:szCs w:val="24"/>
          <w:highlight w:val="none"/>
        </w:rPr>
        <w:t>支持残疾人就业</w:t>
      </w:r>
    </w:p>
    <w:p w14:paraId="5FDC51CA">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val="0"/>
          <w:bCs w:val="0"/>
          <w:color w:val="auto"/>
          <w:sz w:val="24"/>
          <w:szCs w:val="24"/>
          <w:highlight w:val="none"/>
        </w:rPr>
        <w:t>3.1 根</w:t>
      </w:r>
      <w:r>
        <w:rPr>
          <w:rFonts w:hint="eastAsia" w:ascii="微软雅黑" w:hAnsi="微软雅黑" w:eastAsia="微软雅黑" w:cs="微软雅黑"/>
          <w:color w:val="auto"/>
          <w:sz w:val="24"/>
          <w:szCs w:val="24"/>
          <w:highlight w:val="none"/>
        </w:rPr>
        <w:t>据财政部、民政部、中国残疾人联合会三部门发布的《关于促进残疾人就业政府采购政策的通知》（财库〔2017)141号）规定，本项目在评审中对残疾人福利性单位承担的</w:t>
      </w:r>
      <w:r>
        <w:rPr>
          <w:rFonts w:hint="eastAsia" w:ascii="微软雅黑" w:hAnsi="微软雅黑" w:eastAsia="微软雅黑" w:cs="微软雅黑"/>
          <w:color w:val="auto"/>
          <w:sz w:val="24"/>
          <w:szCs w:val="24"/>
          <w:highlight w:val="none"/>
          <w:lang w:eastAsia="zh-CN"/>
        </w:rPr>
        <w:t>服务</w:t>
      </w:r>
      <w:r>
        <w:rPr>
          <w:rFonts w:hint="eastAsia" w:ascii="微软雅黑" w:hAnsi="微软雅黑" w:eastAsia="微软雅黑" w:cs="微软雅黑"/>
          <w:color w:val="auto"/>
          <w:sz w:val="24"/>
          <w:szCs w:val="24"/>
          <w:highlight w:val="none"/>
          <w:lang w:val="zh-CN" w:eastAsia="zh-CN"/>
        </w:rPr>
        <w:t>不执行评审价格扣除优惠政策</w:t>
      </w:r>
      <w:r>
        <w:rPr>
          <w:rFonts w:hint="eastAsia" w:ascii="微软雅黑" w:hAnsi="微软雅黑" w:eastAsia="微软雅黑" w:cs="微软雅黑"/>
          <w:color w:val="auto"/>
          <w:sz w:val="24"/>
          <w:szCs w:val="24"/>
          <w:highlight w:val="none"/>
        </w:rPr>
        <w:t>。残疾人福利性单位作为供应商须提供《残疾人福利性单位声明函》，否则不予认定。</w:t>
      </w:r>
    </w:p>
    <w:p w14:paraId="19D9A43D">
      <w:pPr>
        <w:pStyle w:val="11"/>
        <w:widowControl/>
        <w:shd w:val="clear" w:color="auto" w:fill="auto"/>
        <w:spacing w:line="360" w:lineRule="auto"/>
        <w:ind w:firstLine="480" w:firstLineChars="200"/>
        <w:textAlignment w:val="baseline"/>
        <w:outlineLvl w:val="9"/>
        <w:rPr>
          <w:rFonts w:hint="eastAsia" w:ascii="微软雅黑" w:hAnsi="微软雅黑" w:eastAsia="微软雅黑" w:cs="微软雅黑"/>
          <w:color w:val="auto"/>
          <w:highlight w:val="none"/>
        </w:rPr>
      </w:pPr>
      <w:r>
        <w:rPr>
          <w:rFonts w:hint="eastAsia" w:ascii="微软雅黑" w:hAnsi="微软雅黑" w:eastAsia="微软雅黑" w:cs="微软雅黑"/>
          <w:color w:val="auto"/>
          <w:highlight w:val="none"/>
          <w:shd w:val="clear" w:color="auto" w:fill="FFFFFF"/>
        </w:rPr>
        <w:t>3.2 根据</w:t>
      </w:r>
      <w:r>
        <w:rPr>
          <w:rFonts w:hint="eastAsia" w:ascii="微软雅黑" w:hAnsi="微软雅黑" w:eastAsia="微软雅黑" w:cs="微软雅黑"/>
          <w:color w:val="auto"/>
          <w:highlight w:val="none"/>
        </w:rPr>
        <w:t>《关于促进残疾人就业政府采购政策的通知》（财库〔2017)141号）第二条：中标、成交供应商为残疾人福利性单位的，采购人或者其委托的采购代理机构应当随中标、成交结果同时公告其《残疾人福利性单位声明函》，接受社会监督。</w:t>
      </w:r>
    </w:p>
    <w:p w14:paraId="77587BE4">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供应商对所声明内容的真实性负责，代理机构有权将相关内容进行公示，因弄虚作假导致的后果按相关规定追究法律责任。</w:t>
      </w:r>
    </w:p>
    <w:p w14:paraId="3677C823">
      <w:pPr>
        <w:shd w:val="clear" w:color="auto" w:fill="auto"/>
        <w:autoSpaceDE w:val="0"/>
        <w:autoSpaceDN w:val="0"/>
        <w:adjustRightInd w:val="0"/>
        <w:spacing w:line="360" w:lineRule="auto"/>
        <w:ind w:firstLine="480" w:firstLineChars="200"/>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4、相关证明资料附后。</w:t>
      </w:r>
    </w:p>
    <w:p w14:paraId="5D9FA5B1">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firstLine="480" w:firstLineChars="200"/>
        <w:jc w:val="left"/>
        <w:outlineLvl w:val="2"/>
        <w:rPr>
          <w:rFonts w:hint="eastAsia" w:ascii="微软雅黑" w:hAnsi="微软雅黑" w:eastAsia="微软雅黑" w:cs="微软雅黑"/>
          <w:color w:val="auto"/>
          <w:sz w:val="24"/>
          <w:szCs w:val="24"/>
          <w:highlight w:val="none"/>
          <w:lang w:val="en-US"/>
        </w:rPr>
      </w:pPr>
    </w:p>
    <w:p w14:paraId="07649B90">
      <w:pPr>
        <w:keepNext w:val="0"/>
        <w:keepLines w:val="0"/>
        <w:widowControl/>
        <w:suppressLineNumbers w:val="0"/>
        <w:shd w:val="clear" w:color="auto" w:fill="auto"/>
        <w:spacing w:before="0" w:beforeAutospacing="0" w:after="0" w:afterAutospacing="0"/>
        <w:ind w:left="0" w:right="0"/>
        <w:jc w:val="center"/>
        <w:outlineLvl w:val="2"/>
        <w:rPr>
          <w:rFonts w:hint="eastAsia" w:ascii="微软雅黑" w:hAnsi="微软雅黑" w:eastAsia="微软雅黑" w:cs="微软雅黑"/>
          <w:color w:val="auto"/>
          <w:highlight w:val="none"/>
          <w:lang w:val="en-US"/>
        </w:rPr>
      </w:pPr>
      <w:r>
        <w:rPr>
          <w:rFonts w:hint="eastAsia" w:ascii="微软雅黑" w:hAnsi="微软雅黑" w:eastAsia="微软雅黑" w:cs="微软雅黑"/>
          <w:color w:val="auto"/>
          <w:sz w:val="32"/>
          <w:szCs w:val="22"/>
          <w:highlight w:val="none"/>
          <w:lang w:val="en-US" w:eastAsia="zh-CN" w:bidi="ar"/>
        </w:rPr>
        <w:br w:type="page"/>
      </w:r>
      <w:r>
        <w:rPr>
          <w:rFonts w:hint="eastAsia" w:ascii="微软雅黑" w:hAnsi="微软雅黑" w:eastAsia="微软雅黑" w:cs="微软雅黑"/>
          <w:b/>
          <w:bCs w:val="0"/>
          <w:color w:val="auto"/>
          <w:kern w:val="0"/>
          <w:sz w:val="32"/>
          <w:szCs w:val="28"/>
          <w:highlight w:val="none"/>
          <w:lang w:val="en-US" w:eastAsia="zh-CN" w:bidi="ar"/>
        </w:rPr>
        <w:t>1、中小企业声明函</w:t>
      </w:r>
    </w:p>
    <w:p w14:paraId="425FD6D2">
      <w:pPr>
        <w:pStyle w:val="12"/>
        <w:shd w:val="clear" w:color="auto" w:fill="auto"/>
        <w:spacing w:line="360" w:lineRule="auto"/>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本公司郑重声明，根据《政府采购促进中小企业发展管理办法》(财库(2020)46号)的规定，本公司参加</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(单位名称)的</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kern w:val="2"/>
          <w:sz w:val="24"/>
          <w:highlight w:val="none"/>
          <w:lang w:eastAsia="zh-CN"/>
        </w:rPr>
        <w:t>项目名称</w:t>
      </w:r>
      <w:r>
        <w:rPr>
          <w:rFonts w:hint="eastAsia" w:ascii="微软雅黑" w:hAnsi="微软雅黑" w:eastAsia="微软雅黑" w:cs="微软雅黑"/>
          <w:color w:val="auto"/>
          <w:sz w:val="24"/>
          <w:szCs w:val="24"/>
          <w:highlight w:val="none"/>
        </w:rPr>
        <w:t>)采购活动，提供的货物全部由符合政策要求的中小企业制造。具体情况如下：</w:t>
      </w:r>
    </w:p>
    <w:p w14:paraId="7A688B7A">
      <w:pPr>
        <w:pStyle w:val="12"/>
        <w:numPr>
          <w:ilvl w:val="0"/>
          <w:numId w:val="3"/>
        </w:numPr>
        <w:shd w:val="clear" w:color="auto" w:fill="auto"/>
        <w:spacing w:after="0" w:line="360" w:lineRule="auto"/>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标的</w:t>
      </w:r>
      <w:r>
        <w:rPr>
          <w:rFonts w:hint="eastAsia" w:ascii="微软雅黑" w:hAnsi="微软雅黑" w:eastAsia="微软雅黑" w:cs="微软雅黑"/>
          <w:color w:val="auto"/>
          <w:sz w:val="24"/>
          <w:szCs w:val="24"/>
          <w:highlight w:val="none"/>
        </w:rPr>
        <w:t>名称)属于</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rPr>
        <w:t>(采购文件中明确的所属行业)行业</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制造商为</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(企业名称)，从业人员</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人，营业收入为</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万元，资产总额为</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万元，属于</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(中型企业、</w:t>
      </w:r>
      <w:r>
        <w:rPr>
          <w:rFonts w:hint="eastAsia" w:ascii="微软雅黑" w:hAnsi="微软雅黑" w:eastAsia="微软雅黑" w:cs="微软雅黑"/>
          <w:color w:val="auto"/>
          <w:sz w:val="24"/>
          <w:szCs w:val="24"/>
          <w:highlight w:val="none"/>
          <w:lang w:val="en-US" w:eastAsia="zh-CN"/>
        </w:rPr>
        <w:t>小</w:t>
      </w:r>
      <w:r>
        <w:rPr>
          <w:rFonts w:hint="eastAsia" w:ascii="微软雅黑" w:hAnsi="微软雅黑" w:eastAsia="微软雅黑" w:cs="微软雅黑"/>
          <w:color w:val="auto"/>
          <w:sz w:val="24"/>
          <w:szCs w:val="24"/>
          <w:highlight w:val="none"/>
        </w:rPr>
        <w:t>型企业、微型企业）；</w:t>
      </w:r>
    </w:p>
    <w:p w14:paraId="0602F892">
      <w:pPr>
        <w:pStyle w:val="12"/>
        <w:shd w:val="clear" w:color="auto" w:fill="auto"/>
        <w:spacing w:line="360" w:lineRule="auto"/>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以上企业，不属于大企业的分支机构，不存在控股股东为大企业的情形，也不存在与大企业的负责人为同一人的情形。</w:t>
      </w:r>
    </w:p>
    <w:p w14:paraId="716FFB4A">
      <w:pPr>
        <w:pStyle w:val="12"/>
        <w:widowControl/>
        <w:shd w:val="clear" w:color="auto" w:fill="auto"/>
        <w:spacing w:line="360" w:lineRule="auto"/>
        <w:ind w:left="0" w:firstLine="480" w:firstLineChars="200"/>
        <w:outlineLvl w:val="2"/>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rPr>
        <w:t>本企业对上述声明内容的真实性负责。如有虛假，将依法承担相应责任。</w:t>
      </w:r>
    </w:p>
    <w:p w14:paraId="0B5BE684">
      <w:pPr>
        <w:pStyle w:val="12"/>
        <w:keepNext w:val="0"/>
        <w:keepLines w:val="0"/>
        <w:pageBreakBefore w:val="0"/>
        <w:widowControl/>
        <w:shd w:val="clear" w:color="auto" w:fill="auto"/>
        <w:kinsoku/>
        <w:wordWrap/>
        <w:overflowPunct/>
        <w:topLinePunct w:val="0"/>
        <w:autoSpaceDE/>
        <w:autoSpaceDN/>
        <w:bidi w:val="0"/>
        <w:adjustRightInd/>
        <w:snapToGrid/>
        <w:spacing w:line="360" w:lineRule="auto"/>
        <w:ind w:left="0" w:firstLine="3362" w:firstLineChars="1400"/>
        <w:textAlignment w:val="auto"/>
        <w:outlineLvl w:val="2"/>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eastAsia="zh-CN"/>
        </w:rPr>
        <w:t>企业名称</w:t>
      </w:r>
      <w:r>
        <w:rPr>
          <w:rFonts w:hint="eastAsia" w:ascii="微软雅黑" w:hAnsi="微软雅黑" w:eastAsia="微软雅黑" w:cs="微软雅黑"/>
          <w:b/>
          <w:bCs/>
          <w:color w:val="auto"/>
          <w:sz w:val="24"/>
          <w:szCs w:val="24"/>
          <w:highlight w:val="none"/>
          <w:lang w:val="en-US" w:eastAsia="zh-CN"/>
        </w:rPr>
        <w:t>(</w:t>
      </w:r>
      <w:r>
        <w:rPr>
          <w:rFonts w:hint="eastAsia" w:ascii="微软雅黑" w:hAnsi="微软雅黑" w:eastAsia="微软雅黑" w:cs="微软雅黑"/>
          <w:b/>
          <w:bCs/>
          <w:color w:val="auto"/>
          <w:sz w:val="24"/>
          <w:szCs w:val="24"/>
          <w:highlight w:val="none"/>
          <w:lang w:eastAsia="zh-CN"/>
        </w:rPr>
        <w:t>盖章</w:t>
      </w:r>
      <w:r>
        <w:rPr>
          <w:rFonts w:hint="eastAsia" w:ascii="微软雅黑" w:hAnsi="微软雅黑" w:eastAsia="微软雅黑" w:cs="微软雅黑"/>
          <w:b/>
          <w:bCs/>
          <w:color w:val="auto"/>
          <w:sz w:val="24"/>
          <w:szCs w:val="24"/>
          <w:highlight w:val="none"/>
          <w:lang w:val="en-US" w:eastAsia="zh-CN"/>
        </w:rPr>
        <w:t>)：</w:t>
      </w:r>
    </w:p>
    <w:p w14:paraId="1FC29D6C">
      <w:pPr>
        <w:pStyle w:val="12"/>
        <w:keepNext w:val="0"/>
        <w:keepLines w:val="0"/>
        <w:pageBreakBefore w:val="0"/>
        <w:widowControl/>
        <w:shd w:val="clear" w:color="auto" w:fill="auto"/>
        <w:kinsoku/>
        <w:wordWrap/>
        <w:overflowPunct/>
        <w:topLinePunct w:val="0"/>
        <w:autoSpaceDE/>
        <w:autoSpaceDN/>
        <w:bidi w:val="0"/>
        <w:adjustRightInd/>
        <w:snapToGrid/>
        <w:spacing w:line="360" w:lineRule="auto"/>
        <w:ind w:left="0" w:firstLine="3362" w:firstLineChars="1400"/>
        <w:textAlignment w:val="auto"/>
        <w:outlineLvl w:val="2"/>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eastAsia="zh-CN"/>
        </w:rPr>
        <w:t>日期</w:t>
      </w:r>
      <w:r>
        <w:rPr>
          <w:rFonts w:hint="eastAsia" w:ascii="微软雅黑" w:hAnsi="微软雅黑" w:eastAsia="微软雅黑" w:cs="微软雅黑"/>
          <w:b/>
          <w:bCs/>
          <w:color w:val="auto"/>
          <w:sz w:val="24"/>
          <w:szCs w:val="24"/>
          <w:highlight w:val="none"/>
          <w:lang w:val="en-US" w:eastAsia="zh-CN"/>
        </w:rPr>
        <w:t>：</w:t>
      </w:r>
    </w:p>
    <w:p w14:paraId="179515D9">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jc w:val="left"/>
        <w:textAlignment w:val="auto"/>
        <w:outlineLvl w:val="2"/>
        <w:rPr>
          <w:rFonts w:hint="eastAsia" w:ascii="微软雅黑" w:hAnsi="微软雅黑" w:eastAsia="微软雅黑" w:cs="微软雅黑"/>
          <w:b/>
          <w:bCs w:val="0"/>
          <w:color w:val="auto"/>
          <w:sz w:val="24"/>
          <w:szCs w:val="24"/>
          <w:highlight w:val="none"/>
          <w:lang w:val="en-US"/>
        </w:rPr>
      </w:pPr>
      <w:r>
        <w:rPr>
          <w:rFonts w:hint="eastAsia" w:ascii="微软雅黑" w:hAnsi="微软雅黑" w:eastAsia="微软雅黑" w:cs="微软雅黑"/>
          <w:b/>
          <w:bCs w:val="0"/>
          <w:color w:val="auto"/>
          <w:kern w:val="0"/>
          <w:sz w:val="24"/>
          <w:szCs w:val="24"/>
          <w:highlight w:val="none"/>
          <w:lang w:val="en-US" w:eastAsia="zh-CN" w:bidi="ar"/>
        </w:rPr>
        <w:t>注：</w:t>
      </w:r>
    </w:p>
    <w:p w14:paraId="098E71EC">
      <w:pPr>
        <w:keepNext w:val="0"/>
        <w:keepLines w:val="0"/>
        <w:pageBreakBefore w:val="0"/>
        <w:widowControl/>
        <w:shd w:val="clear" w:color="auto" w:fill="auto"/>
        <w:kinsoku/>
        <w:wordWrap/>
        <w:overflowPunct/>
        <w:topLinePunct w:val="0"/>
        <w:autoSpaceDE/>
        <w:autoSpaceDN/>
        <w:bidi w:val="0"/>
        <w:adjustRightInd/>
        <w:snapToGrid/>
        <w:spacing w:line="520" w:lineRule="exact"/>
        <w:ind w:firstLine="480" w:firstLineChars="200"/>
        <w:jc w:val="left"/>
        <w:textAlignment w:val="auto"/>
        <w:outlineLvl w:val="9"/>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rPr>
        <w:t>1、企业应认真学习相关文件，对划分标准应深入理解，遵照诚实信用原则，对提供的《中小企业声明函》的真实性按照《政府采购促进中小企业发展管理办法》第二十条承担相应责任。</w:t>
      </w:r>
    </w:p>
    <w:p w14:paraId="384C8FB1">
      <w:pPr>
        <w:keepNext w:val="0"/>
        <w:keepLines w:val="0"/>
        <w:pageBreakBefore w:val="0"/>
        <w:shd w:val="clear" w:color="auto" w:fill="auto"/>
        <w:kinsoku/>
        <w:wordWrap/>
        <w:overflowPunct/>
        <w:topLinePunct w:val="0"/>
        <w:autoSpaceDE/>
        <w:autoSpaceDN/>
        <w:bidi w:val="0"/>
        <w:adjustRightInd/>
        <w:snapToGrid/>
        <w:spacing w:line="520" w:lineRule="exact"/>
        <w:ind w:firstLine="480" w:firstLineChars="200"/>
        <w:textAlignment w:val="auto"/>
        <w:outlineLvl w:val="9"/>
        <w:rPr>
          <w:rFonts w:hint="eastAsia" w:ascii="微软雅黑" w:hAnsi="微软雅黑" w:eastAsia="微软雅黑" w:cs="微软雅黑"/>
          <w:bCs/>
          <w:color w:val="auto"/>
          <w:sz w:val="24"/>
          <w:szCs w:val="24"/>
          <w:highlight w:val="none"/>
          <w:lang w:eastAsia="zh-CN"/>
        </w:rPr>
      </w:pPr>
      <w:r>
        <w:rPr>
          <w:rFonts w:hint="eastAsia" w:ascii="微软雅黑" w:hAnsi="微软雅黑" w:eastAsia="微软雅黑" w:cs="微软雅黑"/>
          <w:bCs/>
          <w:color w:val="auto"/>
          <w:sz w:val="24"/>
          <w:szCs w:val="24"/>
          <w:highlight w:val="none"/>
        </w:rPr>
        <w:t>《政府采购促进中小企业发展管理办法》第四条在政府采购活动中，供应商提供的货物、工程或者服务符合下列情形的，享受本办法规定的中小企业扶持政策</w:t>
      </w:r>
      <w:r>
        <w:rPr>
          <w:rFonts w:hint="eastAsia" w:ascii="微软雅黑" w:hAnsi="微软雅黑" w:eastAsia="微软雅黑" w:cs="微软雅黑"/>
          <w:bCs/>
          <w:color w:val="auto"/>
          <w:sz w:val="24"/>
          <w:szCs w:val="24"/>
          <w:highlight w:val="none"/>
          <w:lang w:eastAsia="zh-CN"/>
        </w:rPr>
        <w:t>：</w:t>
      </w:r>
    </w:p>
    <w:p w14:paraId="146B462E">
      <w:pPr>
        <w:keepNext w:val="0"/>
        <w:keepLines w:val="0"/>
        <w:pageBreakBefore w:val="0"/>
        <w:numPr>
          <w:ilvl w:val="0"/>
          <w:numId w:val="0"/>
        </w:numPr>
        <w:shd w:val="clear" w:color="auto" w:fill="auto"/>
        <w:kinsoku/>
        <w:wordWrap/>
        <w:overflowPunct/>
        <w:topLinePunct w:val="0"/>
        <w:autoSpaceDE/>
        <w:autoSpaceDN/>
        <w:bidi w:val="0"/>
        <w:adjustRightInd/>
        <w:snapToGrid/>
        <w:spacing w:line="520" w:lineRule="exact"/>
        <w:ind w:firstLine="480" w:firstLineChars="200"/>
        <w:textAlignment w:val="auto"/>
        <w:outlineLvl w:val="9"/>
        <w:rPr>
          <w:rFonts w:hint="eastAsia" w:ascii="微软雅黑" w:hAnsi="微软雅黑" w:eastAsia="微软雅黑" w:cs="微软雅黑"/>
          <w:bCs/>
          <w:color w:val="auto"/>
          <w:sz w:val="24"/>
          <w:szCs w:val="24"/>
          <w:highlight w:val="none"/>
          <w:lang w:eastAsia="zh-CN"/>
        </w:rPr>
      </w:pPr>
      <w:r>
        <w:rPr>
          <w:rFonts w:hint="eastAsia" w:ascii="微软雅黑" w:hAnsi="微软雅黑" w:eastAsia="微软雅黑" w:cs="微软雅黑"/>
          <w:bCs/>
          <w:color w:val="auto"/>
          <w:kern w:val="2"/>
          <w:sz w:val="24"/>
          <w:szCs w:val="24"/>
          <w:lang w:val="en-US" w:eastAsia="zh-CN" w:bidi="ar-SA"/>
        </w:rPr>
        <w:t>(三)</w:t>
      </w:r>
      <w:r>
        <w:rPr>
          <w:rFonts w:hint="eastAsia" w:ascii="微软雅黑" w:hAnsi="微软雅黑" w:eastAsia="微软雅黑" w:cs="微软雅黑"/>
          <w:bCs/>
          <w:color w:val="auto"/>
          <w:sz w:val="24"/>
          <w:szCs w:val="24"/>
          <w:highlight w:val="none"/>
        </w:rPr>
        <w:t>在服务采购项目中，服务由中小企业承接，即提供服务的人员为中小企业依照《中华人民共和国劳动合同法》订立劳动合同的从业人员</w:t>
      </w:r>
      <w:r>
        <w:rPr>
          <w:rFonts w:hint="eastAsia" w:ascii="微软雅黑" w:hAnsi="微软雅黑" w:eastAsia="微软雅黑" w:cs="微软雅黑"/>
          <w:bCs/>
          <w:color w:val="auto"/>
          <w:sz w:val="24"/>
          <w:szCs w:val="24"/>
          <w:highlight w:val="none"/>
          <w:lang w:eastAsia="zh-CN"/>
        </w:rPr>
        <w:t>；</w:t>
      </w:r>
    </w:p>
    <w:p w14:paraId="3D8A84C9">
      <w:pPr>
        <w:keepNext w:val="0"/>
        <w:keepLines w:val="0"/>
        <w:pageBreakBefore w:val="0"/>
        <w:numPr>
          <w:ilvl w:val="0"/>
          <w:numId w:val="0"/>
        </w:numPr>
        <w:shd w:val="clear" w:color="auto" w:fill="auto"/>
        <w:kinsoku/>
        <w:wordWrap/>
        <w:overflowPunct/>
        <w:topLinePunct w:val="0"/>
        <w:autoSpaceDE/>
        <w:autoSpaceDN/>
        <w:bidi w:val="0"/>
        <w:adjustRightInd/>
        <w:snapToGrid/>
        <w:spacing w:line="520" w:lineRule="exact"/>
        <w:ind w:firstLine="480" w:firstLineChars="200"/>
        <w:textAlignment w:val="auto"/>
        <w:outlineLvl w:val="9"/>
        <w:rPr>
          <w:rFonts w:hint="eastAsia" w:ascii="微软雅黑" w:hAnsi="微软雅黑" w:eastAsia="微软雅黑" w:cs="微软雅黑"/>
          <w:bCs/>
          <w:color w:val="auto"/>
          <w:sz w:val="24"/>
          <w:szCs w:val="24"/>
          <w:highlight w:val="none"/>
          <w:lang w:val="zh-CN"/>
        </w:rPr>
      </w:pPr>
      <w:r>
        <w:rPr>
          <w:rFonts w:hint="eastAsia" w:ascii="微软雅黑" w:hAnsi="微软雅黑" w:eastAsia="微软雅黑" w:cs="微软雅黑"/>
          <w:bCs/>
          <w:color w:val="auto"/>
          <w:sz w:val="24"/>
          <w:szCs w:val="24"/>
          <w:highlight w:val="none"/>
        </w:rPr>
        <w:t>2、</w:t>
      </w:r>
      <w:r>
        <w:rPr>
          <w:rFonts w:hint="eastAsia" w:ascii="微软雅黑" w:hAnsi="微软雅黑" w:eastAsia="微软雅黑" w:cs="微软雅黑"/>
          <w:bCs/>
          <w:color w:val="auto"/>
          <w:sz w:val="24"/>
          <w:szCs w:val="24"/>
          <w:highlight w:val="none"/>
          <w:lang w:val="zh-CN"/>
        </w:rPr>
        <w:t>从业人员、营业收入。资产总额填报上一年度数据，无上一年度数据的新成立企业可不填报。</w:t>
      </w:r>
    </w:p>
    <w:p w14:paraId="0BDEFE36">
      <w:pPr>
        <w:bidi w:val="0"/>
        <w:jc w:val="center"/>
        <w:rPr>
          <w:rFonts w:hint="eastAsia" w:ascii="微软雅黑" w:hAnsi="微软雅黑" w:eastAsia="微软雅黑" w:cs="微软雅黑"/>
          <w:b/>
          <w:bCs/>
          <w:color w:val="auto"/>
          <w:szCs w:val="32"/>
          <w:highlight w:val="none"/>
          <w:lang w:val="en-US"/>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2、残疾人福利性单位声明函</w:t>
      </w:r>
    </w:p>
    <w:p w14:paraId="10688C39">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b/>
          <w:bCs w:val="0"/>
          <w:color w:val="auto"/>
          <w:sz w:val="24"/>
          <w:szCs w:val="24"/>
          <w:highlight w:val="none"/>
          <w:lang w:val="en-US"/>
        </w:rPr>
      </w:pPr>
      <w:r>
        <w:rPr>
          <w:rFonts w:hint="eastAsia" w:ascii="微软雅黑" w:hAnsi="微软雅黑" w:eastAsia="微软雅黑" w:cs="微软雅黑"/>
          <w:b/>
          <w:bCs w:val="0"/>
          <w:color w:val="auto"/>
          <w:kern w:val="2"/>
          <w:sz w:val="24"/>
          <w:szCs w:val="24"/>
          <w:highlight w:val="none"/>
          <w:lang w:val="en-US" w:eastAsia="zh-CN" w:bidi="ar"/>
        </w:rPr>
        <w:t>附件一</w:t>
      </w:r>
    </w:p>
    <w:p w14:paraId="76A630B2">
      <w:pPr>
        <w:keepNext w:val="0"/>
        <w:keepLines w:val="0"/>
        <w:widowControl w:val="0"/>
        <w:suppressLineNumbers w:val="0"/>
        <w:shd w:val="clear" w:color="auto" w:fill="auto"/>
        <w:autoSpaceDE w:val="0"/>
        <w:autoSpaceDN w:val="0"/>
        <w:adjustRightInd w:val="0"/>
        <w:spacing w:before="0" w:beforeAutospacing="0" w:after="0" w:afterAutospacing="0" w:line="500" w:lineRule="exact"/>
        <w:ind w:left="0" w:right="0"/>
        <w:jc w:val="center"/>
        <w:outlineLvl w:val="2"/>
        <w:rPr>
          <w:rFonts w:hint="eastAsia" w:ascii="微软雅黑" w:hAnsi="微软雅黑" w:eastAsia="微软雅黑" w:cs="微软雅黑"/>
          <w:b/>
          <w:bCs w:val="0"/>
          <w:color w:val="auto"/>
          <w:sz w:val="24"/>
          <w:szCs w:val="24"/>
          <w:highlight w:val="none"/>
          <w:lang w:val="en-US"/>
        </w:rPr>
      </w:pPr>
      <w:r>
        <w:rPr>
          <w:rFonts w:hint="eastAsia" w:ascii="微软雅黑" w:hAnsi="微软雅黑" w:eastAsia="微软雅黑" w:cs="微软雅黑"/>
          <w:b/>
          <w:bCs w:val="0"/>
          <w:color w:val="auto"/>
          <w:kern w:val="2"/>
          <w:sz w:val="24"/>
          <w:szCs w:val="24"/>
          <w:highlight w:val="none"/>
          <w:lang w:val="en-US" w:eastAsia="zh-CN" w:bidi="ar"/>
        </w:rPr>
        <w:t>残疾人福利性单位声明函</w:t>
      </w:r>
    </w:p>
    <w:p w14:paraId="124EFCA9">
      <w:pPr>
        <w:keepNext w:val="0"/>
        <w:keepLines w:val="0"/>
        <w:widowControl w:val="0"/>
        <w:suppressLineNumbers w:val="0"/>
        <w:shd w:val="clear" w:color="auto" w:fill="auto"/>
        <w:spacing w:before="0" w:beforeAutospacing="0" w:after="0" w:afterAutospacing="0" w:line="360" w:lineRule="auto"/>
        <w:ind w:left="0" w:right="0" w:firstLine="504" w:firstLineChars="200"/>
        <w:jc w:val="both"/>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本单位郑重声明，根据《财政部 民政部 中国残疾人联合会关于促进残疾人就业政府采购政策的通知》（财库</w:t>
      </w:r>
      <w:r>
        <w:rPr>
          <w:rFonts w:hint="eastAsia" w:ascii="微软雅黑" w:hAnsi="微软雅黑" w:eastAsia="微软雅黑" w:cs="微软雅黑"/>
          <w:color w:val="auto"/>
          <w:kern w:val="0"/>
          <w:sz w:val="24"/>
          <w:szCs w:val="24"/>
          <w:highlight w:val="none"/>
          <w:lang w:val="en-US" w:eastAsia="zh-CN" w:bidi="ar"/>
        </w:rPr>
        <w:t>〔2017〕 141</w:t>
      </w:r>
      <w:r>
        <w:rPr>
          <w:rFonts w:hint="eastAsia" w:ascii="微软雅黑" w:hAnsi="微软雅黑" w:eastAsia="微软雅黑" w:cs="微软雅黑"/>
          <w:color w:val="auto"/>
          <w:spacing w:val="6"/>
          <w:kern w:val="0"/>
          <w:sz w:val="24"/>
          <w:szCs w:val="24"/>
          <w:highlight w:val="none"/>
          <w:lang w:val="en-US" w:eastAsia="zh-CN" w:bidi="ar"/>
        </w:rPr>
        <w:t>号）的规定，本单位为符合条件的残疾人福利性单位，且本单位参加</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pacing w:val="6"/>
          <w:kern w:val="0"/>
          <w:sz w:val="24"/>
          <w:szCs w:val="24"/>
          <w:highlight w:val="none"/>
          <w:lang w:val="en-US" w:eastAsia="zh-CN" w:bidi="ar"/>
        </w:rPr>
        <w:t>单位的</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pacing w:val="6"/>
          <w:kern w:val="0"/>
          <w:sz w:val="24"/>
          <w:szCs w:val="24"/>
          <w:highlight w:val="none"/>
          <w:lang w:val="en-US" w:eastAsia="zh-CN" w:bidi="ar"/>
        </w:rPr>
        <w:t>项目采购活动提供本单位制造的货物（由本单位承担工程/提供服务），或者提供其他残疾人福利性单位制造的货物（不包括使用非残疾人福利性单位注册商标的货物）。</w:t>
      </w:r>
    </w:p>
    <w:p w14:paraId="09055ED0">
      <w:pPr>
        <w:keepNext w:val="0"/>
        <w:keepLines w:val="0"/>
        <w:widowControl w:val="0"/>
        <w:suppressLineNumbers w:val="0"/>
        <w:shd w:val="clear" w:color="auto" w:fill="auto"/>
        <w:spacing w:before="0" w:beforeAutospacing="0" w:after="0" w:afterAutospacing="0" w:line="360" w:lineRule="auto"/>
        <w:ind w:left="0" w:right="0" w:firstLine="504" w:firstLineChars="200"/>
        <w:jc w:val="both"/>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本单位对上述声明的真实性负责。如有虚假，将依法承担相应责任。</w:t>
      </w:r>
    </w:p>
    <w:p w14:paraId="21D00A1A">
      <w:pPr>
        <w:keepNext w:val="0"/>
        <w:keepLines w:val="0"/>
        <w:widowControl w:val="0"/>
        <w:suppressLineNumbers w:val="0"/>
        <w:shd w:val="clear" w:color="auto" w:fill="auto"/>
        <w:spacing w:before="0" w:beforeAutospacing="0" w:after="0" w:afterAutospacing="0" w:line="360" w:lineRule="auto"/>
        <w:ind w:left="0" w:right="0" w:firstLine="504" w:firstLineChars="200"/>
        <w:jc w:val="both"/>
        <w:outlineLvl w:val="2"/>
        <w:rPr>
          <w:rFonts w:hint="eastAsia" w:ascii="微软雅黑" w:hAnsi="微软雅黑" w:eastAsia="微软雅黑" w:cs="微软雅黑"/>
          <w:color w:val="auto"/>
          <w:spacing w:val="6"/>
          <w:sz w:val="24"/>
          <w:szCs w:val="24"/>
          <w:highlight w:val="none"/>
          <w:lang w:val="en-US"/>
        </w:rPr>
      </w:pPr>
    </w:p>
    <w:p w14:paraId="7AAEF1DE">
      <w:pPr>
        <w:keepNext w:val="0"/>
        <w:keepLines w:val="0"/>
        <w:widowControl w:val="0"/>
        <w:suppressLineNumbers w:val="0"/>
        <w:shd w:val="clear" w:color="auto" w:fill="auto"/>
        <w:tabs>
          <w:tab w:val="left" w:pos="4860"/>
        </w:tabs>
        <w:spacing w:before="0" w:beforeAutospacing="0" w:after="0" w:afterAutospacing="0" w:line="360" w:lineRule="auto"/>
        <w:ind w:left="0" w:right="1560" w:firstLine="504" w:firstLineChars="200"/>
        <w:jc w:val="center"/>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 xml:space="preserve">      供应商（盖章）：</w:t>
      </w:r>
    </w:p>
    <w:p w14:paraId="7BF70FB5">
      <w:pPr>
        <w:keepNext w:val="0"/>
        <w:keepLines w:val="0"/>
        <w:widowControl w:val="0"/>
        <w:suppressLineNumbers w:val="0"/>
        <w:shd w:val="clear" w:color="auto" w:fill="auto"/>
        <w:tabs>
          <w:tab w:val="left" w:pos="4860"/>
        </w:tabs>
        <w:spacing w:before="0" w:beforeAutospacing="0" w:after="0" w:afterAutospacing="0" w:line="360" w:lineRule="auto"/>
        <w:ind w:left="0" w:right="1560" w:firstLine="504" w:firstLineChars="200"/>
        <w:jc w:val="center"/>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日  期：</w:t>
      </w:r>
    </w:p>
    <w:p w14:paraId="0B74A23A">
      <w:pPr>
        <w:keepNext w:val="0"/>
        <w:keepLines w:val="0"/>
        <w:widowControl w:val="0"/>
        <w:suppressLineNumbers w:val="0"/>
        <w:shd w:val="clear" w:color="auto" w:fill="auto"/>
        <w:spacing w:before="0" w:beforeAutospacing="0" w:after="0" w:afterAutospacing="0" w:line="500" w:lineRule="exact"/>
        <w:ind w:left="0" w:right="0"/>
        <w:jc w:val="both"/>
        <w:outlineLvl w:val="2"/>
        <w:rPr>
          <w:rFonts w:hint="eastAsia" w:ascii="微软雅黑" w:hAnsi="微软雅黑" w:eastAsia="微软雅黑" w:cs="微软雅黑"/>
          <w:b/>
          <w:bCs w:val="0"/>
          <w:color w:val="auto"/>
          <w:highlight w:val="none"/>
          <w:lang w:val="en-US"/>
        </w:rPr>
      </w:pPr>
    </w:p>
    <w:p w14:paraId="24C4FA50">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b/>
          <w:bCs w:val="0"/>
          <w:color w:val="auto"/>
          <w:sz w:val="24"/>
          <w:szCs w:val="24"/>
          <w:highlight w:val="none"/>
          <w:lang w:val="en-US"/>
        </w:rPr>
      </w:pPr>
      <w:r>
        <w:rPr>
          <w:rFonts w:hint="eastAsia" w:ascii="微软雅黑" w:hAnsi="微软雅黑" w:eastAsia="微软雅黑" w:cs="微软雅黑"/>
          <w:b/>
          <w:bCs w:val="0"/>
          <w:color w:val="auto"/>
          <w:kern w:val="2"/>
          <w:sz w:val="24"/>
          <w:szCs w:val="24"/>
          <w:highlight w:val="none"/>
          <w:lang w:val="en-US" w:eastAsia="zh-CN" w:bidi="ar"/>
        </w:rPr>
        <w:t>附件二</w:t>
      </w:r>
    </w:p>
    <w:p w14:paraId="4CC6FD08">
      <w:pPr>
        <w:pStyle w:val="12"/>
        <w:widowControl/>
        <w:shd w:val="clear" w:color="auto" w:fill="auto"/>
        <w:spacing w:line="520" w:lineRule="exact"/>
        <w:ind w:left="0" w:firstLine="480" w:firstLineChars="200"/>
        <w:outlineLvl w:val="2"/>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eastAsia="zh-CN"/>
        </w:rPr>
        <w:t>本单位郑重声明，根据《财政部 民政部 中国残疾人联合会关于促进残疾人就业政府采购政策的通知》（财库〔</w:t>
      </w:r>
      <w:r>
        <w:rPr>
          <w:rFonts w:hint="eastAsia" w:ascii="微软雅黑" w:hAnsi="微软雅黑" w:eastAsia="微软雅黑" w:cs="微软雅黑"/>
          <w:color w:val="auto"/>
          <w:sz w:val="24"/>
          <w:szCs w:val="24"/>
          <w:highlight w:val="none"/>
          <w:lang w:val="en-US" w:eastAsia="zh-CN"/>
        </w:rPr>
        <w:t>2017</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141</w:t>
      </w:r>
      <w:r>
        <w:rPr>
          <w:rFonts w:hint="eastAsia" w:ascii="微软雅黑" w:hAnsi="微软雅黑" w:eastAsia="微软雅黑" w:cs="微软雅黑"/>
          <w:color w:val="auto"/>
          <w:sz w:val="24"/>
          <w:szCs w:val="24"/>
          <w:highlight w:val="none"/>
          <w:lang w:eastAsia="zh-CN"/>
        </w:rPr>
        <w:t>号）的规定，本单位不是残疾人福利性单位。</w:t>
      </w:r>
    </w:p>
    <w:p w14:paraId="74C7A014">
      <w:pPr>
        <w:keepNext w:val="0"/>
        <w:keepLines w:val="0"/>
        <w:widowControl w:val="0"/>
        <w:suppressLineNumbers w:val="0"/>
        <w:shd w:val="clear" w:color="auto" w:fill="auto"/>
        <w:spacing w:before="0" w:beforeAutospacing="0" w:after="0" w:afterAutospacing="0" w:line="520" w:lineRule="exact"/>
        <w:ind w:left="0" w:right="0" w:firstLine="480" w:firstLineChars="20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2"/>
          <w:sz w:val="24"/>
          <w:szCs w:val="24"/>
          <w:highlight w:val="none"/>
          <w:lang w:val="en-US" w:eastAsia="zh-CN" w:bidi="ar"/>
        </w:rPr>
        <w:t>本单位对上述声明的真实性负责。如有虚假，将依法承担相应责任。</w:t>
      </w:r>
    </w:p>
    <w:p w14:paraId="53FBBA73">
      <w:pPr>
        <w:keepNext w:val="0"/>
        <w:keepLines w:val="0"/>
        <w:widowControl w:val="0"/>
        <w:suppressLineNumbers w:val="0"/>
        <w:shd w:val="clear" w:color="auto" w:fill="auto"/>
        <w:spacing w:before="0" w:beforeAutospacing="0" w:after="0" w:afterAutospacing="0" w:line="500" w:lineRule="exact"/>
        <w:ind w:left="0" w:right="0"/>
        <w:jc w:val="center"/>
        <w:outlineLvl w:val="2"/>
        <w:rPr>
          <w:rFonts w:hint="eastAsia" w:ascii="微软雅黑" w:hAnsi="微软雅黑" w:eastAsia="微软雅黑" w:cs="微软雅黑"/>
          <w:b/>
          <w:bCs w:val="0"/>
          <w:color w:val="auto"/>
          <w:highlight w:val="none"/>
          <w:lang w:val="en-US"/>
        </w:rPr>
      </w:pPr>
    </w:p>
    <w:p w14:paraId="4BF9595F">
      <w:pPr>
        <w:keepNext w:val="0"/>
        <w:keepLines w:val="0"/>
        <w:widowControl w:val="0"/>
        <w:suppressLineNumbers w:val="0"/>
        <w:shd w:val="clear" w:color="auto" w:fill="auto"/>
        <w:spacing w:before="0" w:beforeAutospacing="0" w:after="0" w:afterAutospacing="0" w:line="500" w:lineRule="exact"/>
        <w:ind w:left="0" w:right="0"/>
        <w:jc w:val="center"/>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供应商（盖章）：</w:t>
      </w:r>
    </w:p>
    <w:p w14:paraId="7DBBB1C5">
      <w:pPr>
        <w:keepNext w:val="0"/>
        <w:keepLines w:val="0"/>
        <w:widowControl w:val="0"/>
        <w:suppressLineNumbers w:val="0"/>
        <w:shd w:val="clear" w:color="auto" w:fill="auto"/>
        <w:tabs>
          <w:tab w:val="left" w:pos="4860"/>
        </w:tabs>
        <w:spacing w:before="0" w:beforeAutospacing="0" w:after="0" w:afterAutospacing="0" w:line="360" w:lineRule="auto"/>
        <w:ind w:left="0" w:right="1560" w:firstLine="504" w:firstLineChars="200"/>
        <w:jc w:val="center"/>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日  期：</w:t>
      </w:r>
    </w:p>
    <w:p w14:paraId="78519FEA">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p>
    <w:p w14:paraId="7D0E5DE8">
      <w:pPr>
        <w:keepNext w:val="0"/>
        <w:keepLines w:val="0"/>
        <w:widowControl w:val="0"/>
        <w:suppressLineNumbers w:val="0"/>
        <w:shd w:val="clear" w:color="auto" w:fill="auto"/>
        <w:spacing w:before="0" w:beforeAutospacing="0" w:after="0" w:afterAutospacing="0" w:line="500" w:lineRule="exact"/>
        <w:ind w:left="0" w:right="0"/>
        <w:jc w:val="center"/>
        <w:outlineLvl w:val="2"/>
        <w:rPr>
          <w:rFonts w:hint="eastAsia" w:ascii="微软雅黑" w:hAnsi="微软雅黑" w:eastAsia="微软雅黑" w:cs="微软雅黑"/>
          <w:b/>
          <w:bCs w:val="0"/>
          <w:color w:val="auto"/>
          <w:highlight w:val="none"/>
          <w:lang w:val="en-US"/>
        </w:rPr>
      </w:pPr>
    </w:p>
    <w:p w14:paraId="1D3AAF27">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b/>
          <w:bCs/>
          <w:color w:val="auto"/>
          <w:sz w:val="24"/>
          <w:szCs w:val="22"/>
          <w:highlight w:val="none"/>
          <w:lang w:val="en-US"/>
        </w:rPr>
      </w:pPr>
      <w:r>
        <w:rPr>
          <w:rFonts w:hint="eastAsia" w:ascii="微软雅黑" w:hAnsi="微软雅黑" w:eastAsia="微软雅黑" w:cs="微软雅黑"/>
          <w:b/>
          <w:bCs w:val="0"/>
          <w:color w:val="auto"/>
          <w:kern w:val="2"/>
          <w:sz w:val="24"/>
          <w:szCs w:val="24"/>
          <w:highlight w:val="none"/>
          <w:lang w:val="en-US" w:eastAsia="zh-CN" w:bidi="ar"/>
        </w:rPr>
        <w:t>注：供应商如是残疾人福利性单位，请使用附件一，如不是，请使用附件二！！！</w:t>
      </w:r>
    </w:p>
    <w:p w14:paraId="09380452">
      <w:pPr>
        <w:keepNext w:val="0"/>
        <w:keepLines w:val="0"/>
        <w:widowControl/>
        <w:suppressLineNumbers w:val="0"/>
        <w:shd w:val="clear" w:color="auto" w:fill="auto"/>
        <w:spacing w:before="0" w:beforeAutospacing="0" w:after="0" w:afterAutospacing="0"/>
        <w:ind w:left="0" w:right="0"/>
        <w:jc w:val="center"/>
        <w:outlineLvl w:val="2"/>
        <w:rPr>
          <w:rFonts w:hint="eastAsia" w:ascii="微软雅黑" w:hAnsi="微软雅黑" w:eastAsia="微软雅黑" w:cs="微软雅黑"/>
          <w:b/>
          <w:bCs/>
          <w:color w:val="auto"/>
          <w:kern w:val="0"/>
          <w:sz w:val="32"/>
          <w:szCs w:val="32"/>
          <w:highlight w:val="none"/>
          <w:lang w:val="en-US" w:eastAsia="zh-CN" w:bidi="ar"/>
        </w:rPr>
      </w:pPr>
      <w:bookmarkStart w:id="352" w:name="_Toc9764"/>
      <w:bookmarkStart w:id="353" w:name="_Toc20848"/>
    </w:p>
    <w:p w14:paraId="7C44AC03">
      <w:pPr>
        <w:keepNext w:val="0"/>
        <w:keepLines w:val="0"/>
        <w:widowControl/>
        <w:suppressLineNumbers w:val="0"/>
        <w:shd w:val="clear" w:color="auto" w:fill="auto"/>
        <w:spacing w:before="0" w:beforeAutospacing="0" w:after="0" w:afterAutospacing="0"/>
        <w:ind w:left="0" w:right="0"/>
        <w:jc w:val="center"/>
        <w:outlineLvl w:val="2"/>
        <w:rPr>
          <w:rFonts w:hint="eastAsia" w:ascii="微软雅黑" w:hAnsi="微软雅黑" w:eastAsia="微软雅黑" w:cs="微软雅黑"/>
          <w:b/>
          <w:bCs/>
          <w:color w:val="auto"/>
          <w:szCs w:val="32"/>
          <w:highlight w:val="none"/>
          <w:lang w:val="en-US"/>
        </w:rPr>
      </w:pPr>
      <w:r>
        <w:rPr>
          <w:rFonts w:hint="eastAsia" w:ascii="微软雅黑" w:hAnsi="微软雅黑" w:eastAsia="微软雅黑" w:cs="微软雅黑"/>
          <w:b/>
          <w:bCs/>
          <w:color w:val="auto"/>
          <w:kern w:val="0"/>
          <w:sz w:val="32"/>
          <w:szCs w:val="32"/>
          <w:highlight w:val="none"/>
          <w:lang w:val="en-US" w:eastAsia="zh-CN" w:bidi="ar"/>
        </w:rPr>
        <w:t>3</w:t>
      </w:r>
      <w:r>
        <w:rPr>
          <w:rFonts w:hint="eastAsia" w:ascii="微软雅黑" w:hAnsi="微软雅黑" w:eastAsia="微软雅黑" w:cs="微软雅黑"/>
          <w:b/>
          <w:bCs/>
          <w:color w:val="auto"/>
          <w:kern w:val="0"/>
          <w:sz w:val="32"/>
          <w:szCs w:val="32"/>
          <w:highlight w:val="none"/>
          <w:lang w:val="zh-CN" w:eastAsia="zh-CN" w:bidi="ar"/>
        </w:rPr>
        <w:t>、</w:t>
      </w:r>
      <w:r>
        <w:rPr>
          <w:rFonts w:hint="eastAsia" w:ascii="微软雅黑" w:hAnsi="微软雅黑" w:eastAsia="微软雅黑" w:cs="微软雅黑"/>
          <w:b/>
          <w:bCs/>
          <w:color w:val="auto"/>
          <w:kern w:val="0"/>
          <w:sz w:val="32"/>
          <w:szCs w:val="32"/>
          <w:highlight w:val="none"/>
          <w:lang w:val="en-US" w:eastAsia="zh-CN" w:bidi="ar"/>
        </w:rPr>
        <w:t>监狱企业证明</w:t>
      </w:r>
      <w:bookmarkEnd w:id="352"/>
      <w:bookmarkEnd w:id="353"/>
    </w:p>
    <w:p w14:paraId="74115134">
      <w:pPr>
        <w:pStyle w:val="28"/>
        <w:keepNext w:val="0"/>
        <w:keepLines w:val="0"/>
        <w:widowControl w:val="0"/>
        <w:suppressLineNumbers w:val="0"/>
        <w:shd w:val="clear" w:color="auto" w:fill="auto"/>
        <w:spacing w:before="0" w:beforeAutospacing="0" w:after="0" w:afterAutospacing="0" w:line="360" w:lineRule="auto"/>
        <w:ind w:left="0" w:right="0"/>
        <w:textAlignment w:val="baseline"/>
        <w:outlineLvl w:val="2"/>
        <w:rPr>
          <w:rFonts w:hint="eastAsia" w:ascii="微软雅黑" w:hAnsi="微软雅黑" w:eastAsia="微软雅黑" w:cs="微软雅黑"/>
          <w:color w:val="auto"/>
          <w:kern w:val="2"/>
          <w:sz w:val="28"/>
          <w:szCs w:val="28"/>
          <w:highlight w:val="none"/>
          <w:vertAlign w:val="baseline"/>
          <w:lang w:val="en-US"/>
        </w:rPr>
      </w:pPr>
    </w:p>
    <w:p w14:paraId="039AFC5E">
      <w:pPr>
        <w:keepNext w:val="0"/>
        <w:keepLines w:val="0"/>
        <w:widowControl w:val="0"/>
        <w:suppressLineNumbers w:val="0"/>
        <w:shd w:val="clear" w:color="auto" w:fill="auto"/>
        <w:spacing w:before="0" w:beforeAutospacing="0" w:after="0" w:afterAutospacing="0" w:line="360" w:lineRule="auto"/>
        <w:ind w:left="0" w:right="0" w:firstLine="480" w:firstLineChars="200"/>
        <w:jc w:val="both"/>
        <w:outlineLvl w:val="2"/>
        <w:rPr>
          <w:rFonts w:hint="eastAsia" w:ascii="微软雅黑" w:hAnsi="微软雅黑" w:eastAsia="微软雅黑" w:cs="微软雅黑"/>
          <w:b/>
          <w:bCs/>
          <w:color w:val="auto"/>
          <w:sz w:val="24"/>
          <w:szCs w:val="24"/>
          <w:highlight w:val="none"/>
          <w:lang w:val="en-US"/>
        </w:rPr>
      </w:pPr>
      <w:r>
        <w:rPr>
          <w:rFonts w:hint="eastAsia" w:ascii="微软雅黑" w:hAnsi="微软雅黑" w:eastAsia="微软雅黑" w:cs="微软雅黑"/>
          <w:b/>
          <w:bCs/>
          <w:color w:val="auto"/>
          <w:kern w:val="0"/>
          <w:sz w:val="24"/>
          <w:szCs w:val="24"/>
          <w:highlight w:val="none"/>
          <w:lang w:val="en-US" w:eastAsia="zh-CN" w:bidi="ar"/>
        </w:rPr>
        <w:t>提供由</w:t>
      </w:r>
      <w:r>
        <w:rPr>
          <w:rFonts w:hint="eastAsia" w:ascii="微软雅黑" w:hAnsi="微软雅黑" w:eastAsia="微软雅黑" w:cs="微软雅黑"/>
          <w:b/>
          <w:bCs/>
          <w:color w:val="auto"/>
          <w:kern w:val="2"/>
          <w:sz w:val="24"/>
          <w:szCs w:val="24"/>
          <w:highlight w:val="none"/>
          <w:lang w:val="en-US" w:eastAsia="zh-CN" w:bidi="ar"/>
        </w:rPr>
        <w:t>省级以上监狱管理局、戒毒管理局(含新疆生产建设兵团)出具的属于监狱企业的证明文件</w:t>
      </w:r>
      <w:r>
        <w:rPr>
          <w:rFonts w:hint="eastAsia" w:ascii="微软雅黑" w:hAnsi="微软雅黑" w:eastAsia="微软雅黑" w:cs="微软雅黑"/>
          <w:b/>
          <w:bCs/>
          <w:color w:val="auto"/>
          <w:kern w:val="0"/>
          <w:sz w:val="24"/>
          <w:szCs w:val="24"/>
          <w:highlight w:val="none"/>
          <w:lang w:val="en-US" w:eastAsia="zh-CN" w:bidi="ar"/>
        </w:rPr>
        <w:t>（如是非监狱企业请使用附件一）。</w:t>
      </w:r>
    </w:p>
    <w:p w14:paraId="7EDA5F01">
      <w:pPr>
        <w:pStyle w:val="12"/>
        <w:widowControl/>
        <w:shd w:val="clear" w:color="auto" w:fill="auto"/>
        <w:ind w:left="0" w:firstLine="241"/>
        <w:outlineLvl w:val="2"/>
        <w:rPr>
          <w:rFonts w:hint="eastAsia" w:ascii="微软雅黑" w:hAnsi="微软雅黑" w:eastAsia="微软雅黑" w:cs="微软雅黑"/>
          <w:b/>
          <w:bCs/>
          <w:color w:val="auto"/>
          <w:sz w:val="24"/>
          <w:szCs w:val="24"/>
          <w:highlight w:val="none"/>
          <w:lang w:val="en-US" w:eastAsia="zh-CN"/>
        </w:rPr>
      </w:pPr>
    </w:p>
    <w:p w14:paraId="027C35F2">
      <w:pPr>
        <w:pStyle w:val="12"/>
        <w:widowControl/>
        <w:shd w:val="clear" w:color="auto" w:fill="auto"/>
        <w:ind w:left="0" w:firstLine="0" w:firstLineChars="0"/>
        <w:outlineLvl w:val="2"/>
        <w:rPr>
          <w:rFonts w:hint="eastAsia" w:ascii="微软雅黑" w:hAnsi="微软雅黑" w:eastAsia="微软雅黑" w:cs="微软雅黑"/>
          <w:b/>
          <w:bCs/>
          <w:color w:val="auto"/>
          <w:sz w:val="24"/>
          <w:szCs w:val="24"/>
          <w:highlight w:val="none"/>
          <w:lang w:val="en-US" w:eastAsia="zh-CN"/>
        </w:rPr>
      </w:pPr>
    </w:p>
    <w:p w14:paraId="792D12C4">
      <w:pPr>
        <w:pStyle w:val="12"/>
        <w:widowControl/>
        <w:shd w:val="clear" w:color="auto" w:fill="auto"/>
        <w:ind w:left="0" w:firstLine="241"/>
        <w:outlineLvl w:val="2"/>
        <w:rPr>
          <w:rFonts w:hint="eastAsia" w:ascii="微软雅黑" w:hAnsi="微软雅黑" w:eastAsia="微软雅黑" w:cs="微软雅黑"/>
          <w:b/>
          <w:bCs/>
          <w:color w:val="auto"/>
          <w:kern w:val="2"/>
          <w:sz w:val="24"/>
          <w:szCs w:val="24"/>
          <w:highlight w:val="none"/>
          <w:lang w:val="en-US" w:eastAsia="zh-CN"/>
        </w:rPr>
      </w:pPr>
      <w:r>
        <w:rPr>
          <w:rFonts w:hint="eastAsia" w:ascii="微软雅黑" w:hAnsi="微软雅黑" w:eastAsia="微软雅黑" w:cs="微软雅黑"/>
          <w:b/>
          <w:bCs/>
          <w:color w:val="auto"/>
          <w:kern w:val="2"/>
          <w:sz w:val="24"/>
          <w:szCs w:val="24"/>
          <w:highlight w:val="none"/>
          <w:lang w:eastAsia="zh-CN"/>
        </w:rPr>
        <w:t>附件一：</w:t>
      </w:r>
    </w:p>
    <w:p w14:paraId="016CC217">
      <w:pPr>
        <w:pStyle w:val="12"/>
        <w:widowControl/>
        <w:shd w:val="clear" w:color="auto" w:fill="auto"/>
        <w:ind w:left="0" w:firstLine="241"/>
        <w:jc w:val="center"/>
        <w:outlineLvl w:val="2"/>
        <w:rPr>
          <w:rFonts w:hint="eastAsia" w:ascii="微软雅黑" w:hAnsi="微软雅黑" w:eastAsia="微软雅黑" w:cs="微软雅黑"/>
          <w:b/>
          <w:bCs/>
          <w:color w:val="auto"/>
          <w:kern w:val="2"/>
          <w:sz w:val="24"/>
          <w:szCs w:val="24"/>
          <w:highlight w:val="none"/>
          <w:lang w:val="en-US" w:eastAsia="zh-CN"/>
        </w:rPr>
      </w:pPr>
      <w:r>
        <w:rPr>
          <w:rFonts w:hint="eastAsia" w:ascii="微软雅黑" w:hAnsi="微软雅黑" w:eastAsia="微软雅黑" w:cs="微软雅黑"/>
          <w:b/>
          <w:bCs/>
          <w:color w:val="auto"/>
          <w:kern w:val="2"/>
          <w:sz w:val="24"/>
          <w:szCs w:val="24"/>
          <w:highlight w:val="none"/>
          <w:lang w:eastAsia="zh-CN"/>
        </w:rPr>
        <w:t>非监狱企业声明函</w:t>
      </w:r>
    </w:p>
    <w:p w14:paraId="421298B0">
      <w:pPr>
        <w:pStyle w:val="12"/>
        <w:widowControl/>
        <w:shd w:val="clear" w:color="auto" w:fill="auto"/>
        <w:spacing w:line="360" w:lineRule="auto"/>
        <w:ind w:left="0" w:firstLine="240"/>
        <w:outlineLvl w:val="2"/>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kern w:val="2"/>
          <w:sz w:val="24"/>
          <w:szCs w:val="24"/>
          <w:highlight w:val="none"/>
          <w:lang w:eastAsia="zh-CN"/>
        </w:rPr>
        <w:t>本单位郑重声明，根据《财政部 司法部 关于政府采购支持监狱企业发展有关问题的通知》（财库</w:t>
      </w:r>
      <w:r>
        <w:rPr>
          <w:rFonts w:hint="eastAsia" w:ascii="微软雅黑" w:hAnsi="微软雅黑" w:eastAsia="微软雅黑" w:cs="微软雅黑"/>
          <w:color w:val="auto"/>
          <w:kern w:val="2"/>
          <w:sz w:val="24"/>
          <w:szCs w:val="24"/>
          <w:highlight w:val="none"/>
          <w:lang w:val="en-US" w:eastAsia="zh-CN"/>
        </w:rPr>
        <w:t>[2014]68</w:t>
      </w:r>
      <w:r>
        <w:rPr>
          <w:rFonts w:hint="eastAsia" w:ascii="微软雅黑" w:hAnsi="微软雅黑" w:eastAsia="微软雅黑" w:cs="微软雅黑"/>
          <w:color w:val="auto"/>
          <w:kern w:val="2"/>
          <w:sz w:val="24"/>
          <w:szCs w:val="24"/>
          <w:highlight w:val="none"/>
          <w:lang w:eastAsia="zh-CN"/>
        </w:rPr>
        <w:t>号）的规定，本单位不是监狱企业。</w:t>
      </w:r>
    </w:p>
    <w:p w14:paraId="132D5364">
      <w:pPr>
        <w:keepNext w:val="0"/>
        <w:keepLines w:val="0"/>
        <w:widowControl w:val="0"/>
        <w:suppressLineNumbers w:val="0"/>
        <w:shd w:val="clear" w:color="auto" w:fill="auto"/>
        <w:spacing w:before="0" w:beforeAutospacing="0" w:after="0" w:afterAutospacing="0" w:line="360" w:lineRule="auto"/>
        <w:ind w:left="0" w:right="0" w:firstLine="480" w:firstLineChars="20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本单位对上述声明的真实性负责。如有虚假，将依法承担相应责任。</w:t>
      </w:r>
    </w:p>
    <w:p w14:paraId="0954ED91">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b/>
          <w:bCs/>
          <w:color w:val="auto"/>
          <w:highlight w:val="none"/>
          <w:lang w:val="en-US"/>
        </w:rPr>
      </w:pPr>
    </w:p>
    <w:p w14:paraId="2584674A">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b/>
          <w:bCs/>
          <w:color w:val="auto"/>
          <w:highlight w:val="none"/>
          <w:lang w:val="en-US"/>
        </w:rPr>
      </w:pPr>
    </w:p>
    <w:p w14:paraId="315196D1">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b/>
          <w:bCs/>
          <w:color w:val="auto"/>
          <w:highlight w:val="none"/>
          <w:lang w:val="en-US"/>
        </w:rPr>
      </w:pPr>
    </w:p>
    <w:p w14:paraId="432375CC">
      <w:pPr>
        <w:keepNext w:val="0"/>
        <w:keepLines w:val="0"/>
        <w:widowControl w:val="0"/>
        <w:suppressLineNumbers w:val="0"/>
        <w:shd w:val="clear" w:color="auto" w:fill="auto"/>
        <w:spacing w:before="0" w:beforeAutospacing="0" w:after="0" w:afterAutospacing="0" w:line="360" w:lineRule="auto"/>
        <w:ind w:left="0" w:right="0" w:firstLine="2400" w:firstLineChars="100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供应商（盖章）：</w:t>
      </w:r>
    </w:p>
    <w:p w14:paraId="75DED675">
      <w:pPr>
        <w:keepNext w:val="0"/>
        <w:keepLines w:val="0"/>
        <w:widowControl w:val="0"/>
        <w:suppressLineNumbers w:val="0"/>
        <w:shd w:val="clear" w:color="auto" w:fill="auto"/>
        <w:spacing w:before="0" w:beforeAutospacing="0" w:after="0" w:afterAutospacing="0" w:line="360" w:lineRule="auto"/>
        <w:ind w:left="0" w:right="0" w:firstLine="2400" w:firstLineChars="100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日  期：</w:t>
      </w:r>
    </w:p>
    <w:p w14:paraId="0C782C9A">
      <w:pPr>
        <w:keepNext w:val="0"/>
        <w:keepLines w:val="0"/>
        <w:widowControl w:val="0"/>
        <w:suppressLineNumbers w:val="0"/>
        <w:shd w:val="clear" w:color="auto" w:fill="auto"/>
        <w:spacing w:before="0" w:beforeAutospacing="0" w:after="0" w:afterAutospacing="0" w:line="360" w:lineRule="auto"/>
        <w:ind w:left="0" w:right="0" w:firstLine="2400" w:firstLineChars="1000"/>
        <w:jc w:val="both"/>
        <w:outlineLvl w:val="2"/>
        <w:rPr>
          <w:rFonts w:hint="eastAsia" w:ascii="微软雅黑" w:hAnsi="微软雅黑" w:eastAsia="微软雅黑" w:cs="微软雅黑"/>
          <w:color w:val="auto"/>
          <w:sz w:val="24"/>
          <w:szCs w:val="24"/>
          <w:highlight w:val="none"/>
          <w:lang w:val="en-US"/>
        </w:rPr>
      </w:pPr>
    </w:p>
    <w:p w14:paraId="582B0F16">
      <w:pPr>
        <w:pStyle w:val="13"/>
        <w:numPr>
          <w:ilvl w:val="0"/>
          <w:numId w:val="0"/>
        </w:numPr>
        <w:shd w:val="clear" w:color="auto" w:fill="auto"/>
        <w:ind w:leftChars="0" w:right="0" w:rightChars="0"/>
        <w:rPr>
          <w:rFonts w:hint="eastAsia" w:ascii="微软雅黑" w:hAnsi="微软雅黑" w:eastAsia="微软雅黑" w:cs="微软雅黑"/>
          <w:color w:val="auto"/>
          <w:highlight w:val="none"/>
        </w:rPr>
      </w:pPr>
    </w:p>
    <w:p w14:paraId="06807E1D">
      <w:pPr>
        <w:shd w:val="clear" w:color="auto" w:fill="auto"/>
        <w:spacing w:line="360" w:lineRule="auto"/>
        <w:ind w:firstLine="4079" w:firstLineChars="1274"/>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p>
    <w:p w14:paraId="7CC470D6">
      <w:pPr>
        <w:numPr>
          <w:ilvl w:val="0"/>
          <w:numId w:val="0"/>
        </w:num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t>七、供应商认为需要提供的其他资料</w:t>
      </w:r>
    </w:p>
    <w:p w14:paraId="015B4598">
      <w:pPr>
        <w:spacing w:before="236" w:line="220" w:lineRule="auto"/>
        <w:jc w:val="center"/>
        <w:rPr>
          <w:rFonts w:hint="default" w:ascii="微软雅黑" w:hAnsi="微软雅黑" w:eastAsia="微软雅黑" w:cs="微软雅黑"/>
          <w:sz w:val="28"/>
          <w:szCs w:val="28"/>
          <w:lang w:val="en-US" w:eastAsia="zh-CN"/>
        </w:rPr>
      </w:pPr>
      <w:r>
        <w:rPr>
          <w:rFonts w:hint="eastAsia" w:ascii="微软雅黑" w:hAnsi="微软雅黑" w:eastAsia="微软雅黑" w:cs="微软雅黑"/>
          <w:b/>
          <w:bCs/>
          <w:spacing w:val="-3"/>
          <w:sz w:val="28"/>
          <w:szCs w:val="28"/>
        </w:rPr>
        <w:t>（一）关于符合本国产品标准的声明函</w:t>
      </w:r>
    </w:p>
    <w:p w14:paraId="4BA9F913">
      <w:pPr>
        <w:spacing w:before="161" w:line="460" w:lineRule="auto"/>
        <w:ind w:left="2" w:right="81" w:firstLine="480"/>
        <w:jc w:val="both"/>
        <w:rPr>
          <w:rFonts w:hint="eastAsia" w:ascii="微软雅黑" w:hAnsi="微软雅黑" w:eastAsia="微软雅黑" w:cs="微软雅黑"/>
          <w:sz w:val="24"/>
          <w:szCs w:val="24"/>
        </w:rPr>
      </w:pPr>
      <w:r>
        <w:rPr>
          <w:rFonts w:hint="eastAsia" w:ascii="微软雅黑" w:hAnsi="微软雅黑" w:eastAsia="微软雅黑" w:cs="微软雅黑"/>
          <w:spacing w:val="-2"/>
          <w:sz w:val="24"/>
          <w:szCs w:val="24"/>
        </w:rPr>
        <w:t>本公司(单位)郑重声明，根据《国务院办公厅关于在政府采购</w:t>
      </w:r>
      <w:r>
        <w:rPr>
          <w:rFonts w:hint="eastAsia" w:ascii="微软雅黑" w:hAnsi="微软雅黑" w:eastAsia="微软雅黑" w:cs="微软雅黑"/>
          <w:spacing w:val="-3"/>
          <w:sz w:val="24"/>
          <w:szCs w:val="24"/>
        </w:rPr>
        <w:t>中实施本国 产品</w:t>
      </w:r>
      <w:r>
        <w:rPr>
          <w:rFonts w:hint="eastAsia" w:ascii="微软雅黑" w:hAnsi="微软雅黑" w:eastAsia="微软雅黑" w:cs="微软雅黑"/>
          <w:sz w:val="24"/>
          <w:szCs w:val="24"/>
        </w:rPr>
        <w:t>标准及相关政策的 通知》(国办发〔2025〕34号)的规定，本公司(单位)提</w:t>
      </w:r>
      <w:r>
        <w:rPr>
          <w:rFonts w:hint="eastAsia" w:ascii="微软雅黑" w:hAnsi="微软雅黑" w:eastAsia="微软雅黑" w:cs="微软雅黑"/>
          <w:spacing w:val="-1"/>
          <w:sz w:val="24"/>
          <w:szCs w:val="24"/>
        </w:rPr>
        <w:t>供的以下产品属于本国产品。具体情况如下：</w:t>
      </w:r>
    </w:p>
    <w:p w14:paraId="1E972D03">
      <w:pPr>
        <w:spacing w:before="77" w:line="471" w:lineRule="auto"/>
        <w:ind w:left="1" w:right="81" w:firstLine="498"/>
        <w:rPr>
          <w:rFonts w:hint="eastAsia" w:ascii="微软雅黑" w:hAnsi="微软雅黑" w:eastAsia="微软雅黑" w:cs="微软雅黑"/>
          <w:sz w:val="24"/>
          <w:szCs w:val="24"/>
        </w:rPr>
      </w:pPr>
      <w:r>
        <w:rPr>
          <w:rFonts w:hint="eastAsia" w:ascii="微软雅黑" w:hAnsi="微软雅黑" w:eastAsia="微软雅黑" w:cs="微软雅黑"/>
          <w:spacing w:val="-5"/>
          <w:sz w:val="24"/>
          <w:szCs w:val="24"/>
        </w:rPr>
        <w:t>1.</w:t>
      </w:r>
      <w:r>
        <w:rPr>
          <w:rFonts w:hint="eastAsia" w:ascii="微软雅黑" w:hAnsi="微软雅黑" w:eastAsia="微软雅黑" w:cs="微软雅黑"/>
          <w:spacing w:val="-5"/>
          <w:sz w:val="24"/>
          <w:szCs w:val="24"/>
          <w:u w:val="single" w:color="auto"/>
        </w:rPr>
        <w:t>(产品名称</w:t>
      </w:r>
      <w:r>
        <w:rPr>
          <w:rFonts w:hint="eastAsia" w:ascii="微软雅黑" w:hAnsi="微软雅黑" w:eastAsia="微软雅黑" w:cs="微软雅黑"/>
          <w:spacing w:val="-28"/>
          <w:sz w:val="24"/>
          <w:szCs w:val="24"/>
          <w:u w:val="single" w:color="auto"/>
        </w:rPr>
        <w:t xml:space="preserve"> </w:t>
      </w:r>
      <w:r>
        <w:rPr>
          <w:rFonts w:hint="eastAsia" w:ascii="微软雅黑" w:hAnsi="微软雅黑" w:eastAsia="微软雅黑" w:cs="微软雅黑"/>
          <w:spacing w:val="-5"/>
          <w:sz w:val="24"/>
          <w:szCs w:val="24"/>
          <w:u w:val="single" w:color="auto"/>
        </w:rPr>
        <w:t>1 )</w:t>
      </w:r>
      <w:r>
        <w:rPr>
          <w:rFonts w:hint="eastAsia" w:ascii="微软雅黑" w:hAnsi="微软雅黑" w:eastAsia="微软雅黑" w:cs="微软雅黑"/>
          <w:spacing w:val="-5"/>
          <w:sz w:val="24"/>
          <w:szCs w:val="24"/>
        </w:rPr>
        <w:t>,生产厂为</w:t>
      </w:r>
      <w:r>
        <w:rPr>
          <w:rFonts w:hint="eastAsia" w:ascii="微软雅黑" w:hAnsi="微软雅黑" w:eastAsia="微软雅黑" w:cs="微软雅黑"/>
          <w:spacing w:val="-5"/>
          <w:sz w:val="24"/>
          <w:szCs w:val="24"/>
          <w:u w:val="single" w:color="auto"/>
        </w:rPr>
        <w:t>(厂名</w:t>
      </w:r>
      <w:r>
        <w:rPr>
          <w:rFonts w:hint="eastAsia" w:ascii="微软雅黑" w:hAnsi="微软雅黑" w:eastAsia="微软雅黑" w:cs="微软雅黑"/>
          <w:spacing w:val="-33"/>
          <w:sz w:val="24"/>
          <w:szCs w:val="24"/>
          <w:u w:val="single" w:color="auto"/>
        </w:rPr>
        <w:t xml:space="preserve"> </w:t>
      </w:r>
      <w:r>
        <w:rPr>
          <w:rFonts w:hint="eastAsia" w:ascii="微软雅黑" w:hAnsi="微软雅黑" w:eastAsia="微软雅黑" w:cs="微软雅黑"/>
          <w:spacing w:val="-5"/>
          <w:sz w:val="24"/>
          <w:szCs w:val="24"/>
          <w:u w:val="single" w:color="auto"/>
        </w:rPr>
        <w:t>1)</w:t>
      </w:r>
      <w:r>
        <w:rPr>
          <w:rFonts w:hint="eastAsia" w:ascii="微软雅黑" w:hAnsi="微软雅黑" w:eastAsia="微软雅黑" w:cs="微软雅黑"/>
          <w:spacing w:val="-5"/>
          <w:sz w:val="24"/>
          <w:szCs w:val="24"/>
        </w:rPr>
        <w:t>,厂址为</w:t>
      </w:r>
      <w:r>
        <w:rPr>
          <w:rFonts w:hint="eastAsia" w:ascii="微软雅黑" w:hAnsi="微软雅黑" w:eastAsia="微软雅黑" w:cs="微软雅黑"/>
          <w:spacing w:val="-5"/>
          <w:sz w:val="24"/>
          <w:szCs w:val="24"/>
          <w:u w:val="single" w:color="auto"/>
        </w:rPr>
        <w:t xml:space="preserve">  (生产厂址</w:t>
      </w:r>
      <w:r>
        <w:rPr>
          <w:rFonts w:hint="eastAsia" w:ascii="微软雅黑" w:hAnsi="微软雅黑" w:eastAsia="微软雅黑" w:cs="微软雅黑"/>
          <w:spacing w:val="-33"/>
          <w:sz w:val="24"/>
          <w:szCs w:val="24"/>
          <w:u w:val="single" w:color="auto"/>
        </w:rPr>
        <w:t xml:space="preserve"> </w:t>
      </w:r>
      <w:r>
        <w:rPr>
          <w:rFonts w:hint="eastAsia" w:ascii="微软雅黑" w:hAnsi="微软雅黑" w:eastAsia="微软雅黑" w:cs="微软雅黑"/>
          <w:spacing w:val="-5"/>
          <w:sz w:val="24"/>
          <w:szCs w:val="24"/>
          <w:u w:val="single" w:color="auto"/>
        </w:rPr>
        <w:t>1)</w:t>
      </w:r>
      <w:r>
        <w:rPr>
          <w:rFonts w:hint="eastAsia" w:ascii="微软雅黑" w:hAnsi="微软雅黑" w:eastAsia="微软雅黑" w:cs="微软雅黑"/>
          <w:spacing w:val="-28"/>
          <w:sz w:val="24"/>
          <w:szCs w:val="24"/>
        </w:rPr>
        <w:t xml:space="preserve"> </w:t>
      </w:r>
      <w:r>
        <w:rPr>
          <w:rFonts w:hint="eastAsia" w:ascii="微软雅黑" w:hAnsi="微软雅黑" w:eastAsia="微软雅黑" w:cs="微软雅黑"/>
          <w:spacing w:val="-5"/>
          <w:sz w:val="24"/>
          <w:szCs w:val="24"/>
        </w:rPr>
        <w:t xml:space="preserve">。 </w:t>
      </w:r>
      <w:r>
        <w:rPr>
          <w:rFonts w:hint="eastAsia" w:ascii="微软雅黑" w:hAnsi="微软雅黑" w:eastAsia="微软雅黑" w:cs="微软雅黑"/>
          <w:spacing w:val="-50"/>
          <w:sz w:val="24"/>
          <w:szCs w:val="24"/>
          <w:u w:val="single" w:color="auto"/>
        </w:rPr>
        <w:t xml:space="preserve"> </w:t>
      </w:r>
      <w:r>
        <w:rPr>
          <w:rFonts w:hint="eastAsia" w:ascii="微软雅黑" w:hAnsi="微软雅黑" w:eastAsia="微软雅黑" w:cs="微软雅黑"/>
          <w:spacing w:val="-5"/>
          <w:sz w:val="24"/>
          <w:szCs w:val="24"/>
          <w:u w:val="single" w:color="auto"/>
        </w:rPr>
        <w:t>(产品名称</w:t>
      </w:r>
      <w:r>
        <w:rPr>
          <w:rFonts w:hint="eastAsia" w:ascii="微软雅黑" w:hAnsi="微软雅黑" w:eastAsia="微软雅黑" w:cs="微软雅黑"/>
          <w:spacing w:val="-33"/>
          <w:sz w:val="24"/>
          <w:szCs w:val="24"/>
          <w:u w:val="single" w:color="auto"/>
        </w:rPr>
        <w:t xml:space="preserve"> </w:t>
      </w:r>
      <w:r>
        <w:rPr>
          <w:rFonts w:hint="eastAsia" w:ascii="微软雅黑" w:hAnsi="微软雅黑" w:eastAsia="微软雅黑" w:cs="微软雅黑"/>
          <w:spacing w:val="-5"/>
          <w:sz w:val="24"/>
          <w:szCs w:val="24"/>
          <w:u w:val="single" w:color="auto"/>
        </w:rPr>
        <w:t>1)</w:t>
      </w:r>
      <w:r>
        <w:rPr>
          <w:rFonts w:hint="eastAsia" w:ascii="微软雅黑" w:hAnsi="微软雅黑" w:eastAsia="微软雅黑" w:cs="微软雅黑"/>
          <w:spacing w:val="-5"/>
          <w:sz w:val="24"/>
          <w:szCs w:val="24"/>
        </w:rPr>
        <w:t>的中国</w:t>
      </w:r>
      <w:r>
        <w:rPr>
          <w:rFonts w:hint="eastAsia" w:ascii="微软雅黑" w:hAnsi="微软雅黑" w:eastAsia="微软雅黑" w:cs="微软雅黑"/>
          <w:spacing w:val="3"/>
          <w:sz w:val="24"/>
          <w:szCs w:val="24"/>
        </w:rPr>
        <w:t>境内生产的组件成本占比≥</w:t>
      </w:r>
      <w:r>
        <w:rPr>
          <w:rFonts w:hint="eastAsia" w:ascii="微软雅黑" w:hAnsi="微软雅黑" w:eastAsia="微软雅黑" w:cs="微软雅黑"/>
          <w:spacing w:val="3"/>
          <w:sz w:val="24"/>
          <w:szCs w:val="24"/>
          <w:u w:val="single" w:color="auto"/>
        </w:rPr>
        <w:t>(规定比例)</w:t>
      </w:r>
      <w:r>
        <w:rPr>
          <w:rFonts w:hint="eastAsia" w:ascii="微软雅黑" w:hAnsi="微软雅黑" w:eastAsia="微软雅黑" w:cs="微软雅黑"/>
          <w:spacing w:val="3"/>
          <w:sz w:val="24"/>
          <w:szCs w:val="24"/>
        </w:rPr>
        <w:t>。</w:t>
      </w:r>
      <w:r>
        <w:rPr>
          <w:rFonts w:hint="eastAsia" w:ascii="微软雅黑" w:hAnsi="微软雅黑" w:eastAsia="微软雅黑" w:cs="微软雅黑"/>
          <w:spacing w:val="-50"/>
          <w:sz w:val="24"/>
          <w:szCs w:val="24"/>
          <w:u w:val="single" w:color="auto"/>
        </w:rPr>
        <w:t xml:space="preserve"> </w:t>
      </w:r>
      <w:r>
        <w:rPr>
          <w:rFonts w:hint="eastAsia" w:ascii="微软雅黑" w:hAnsi="微软雅黑" w:eastAsia="微软雅黑" w:cs="微软雅黑"/>
          <w:spacing w:val="3"/>
          <w:sz w:val="24"/>
          <w:szCs w:val="24"/>
          <w:u w:val="single" w:color="auto"/>
        </w:rPr>
        <w:t>(产品名称)</w:t>
      </w:r>
      <w:r>
        <w:rPr>
          <w:rFonts w:hint="eastAsia" w:ascii="微软雅黑" w:hAnsi="微软雅黑" w:eastAsia="微软雅黑" w:cs="微软雅黑"/>
          <w:spacing w:val="3"/>
          <w:sz w:val="24"/>
          <w:szCs w:val="24"/>
        </w:rPr>
        <w:t>的</w:t>
      </w:r>
      <w:r>
        <w:rPr>
          <w:rFonts w:hint="eastAsia" w:ascii="微软雅黑" w:hAnsi="微软雅黑" w:eastAsia="微软雅黑" w:cs="微软雅黑"/>
          <w:spacing w:val="3"/>
          <w:sz w:val="24"/>
          <w:szCs w:val="24"/>
          <w:u w:val="single" w:color="auto"/>
        </w:rPr>
        <w:t>(关键组件)</w:t>
      </w:r>
      <w:r>
        <w:rPr>
          <w:rFonts w:hint="eastAsia" w:ascii="微软雅黑" w:hAnsi="微软雅黑" w:eastAsia="微软雅黑" w:cs="微软雅黑"/>
          <w:spacing w:val="3"/>
          <w:sz w:val="24"/>
          <w:szCs w:val="24"/>
        </w:rPr>
        <w:t xml:space="preserve"> 在中国境内生</w:t>
      </w:r>
      <w:r>
        <w:rPr>
          <w:rFonts w:hint="eastAsia" w:ascii="微软雅黑" w:hAnsi="微软雅黑" w:eastAsia="微软雅黑" w:cs="微软雅黑"/>
          <w:spacing w:val="-2"/>
          <w:sz w:val="24"/>
          <w:szCs w:val="24"/>
        </w:rPr>
        <w:t>产。</w:t>
      </w:r>
      <w:r>
        <w:rPr>
          <w:rFonts w:hint="eastAsia" w:ascii="微软雅黑" w:hAnsi="微软雅黑" w:eastAsia="微软雅黑" w:cs="微软雅黑"/>
          <w:spacing w:val="-2"/>
          <w:sz w:val="24"/>
          <w:szCs w:val="24"/>
          <w:u w:val="single" w:color="auto"/>
        </w:rPr>
        <w:t>(产品名称</w:t>
      </w:r>
      <w:r>
        <w:rPr>
          <w:rFonts w:hint="eastAsia" w:ascii="微软雅黑" w:hAnsi="微软雅黑" w:eastAsia="微软雅黑" w:cs="微软雅黑"/>
          <w:spacing w:val="-19"/>
          <w:sz w:val="24"/>
          <w:szCs w:val="24"/>
          <w:u w:val="single" w:color="auto"/>
        </w:rPr>
        <w:t xml:space="preserve"> </w:t>
      </w:r>
      <w:r>
        <w:rPr>
          <w:rFonts w:hint="eastAsia" w:ascii="微软雅黑" w:hAnsi="微软雅黑" w:eastAsia="微软雅黑" w:cs="微软雅黑"/>
          <w:spacing w:val="-2"/>
          <w:sz w:val="24"/>
          <w:szCs w:val="24"/>
          <w:u w:val="single" w:color="auto"/>
        </w:rPr>
        <w:t>1)</w:t>
      </w:r>
      <w:r>
        <w:rPr>
          <w:rFonts w:hint="eastAsia" w:ascii="微软雅黑" w:hAnsi="微软雅黑" w:eastAsia="微软雅黑" w:cs="微软雅黑"/>
          <w:spacing w:val="-2"/>
          <w:sz w:val="24"/>
          <w:szCs w:val="24"/>
        </w:rPr>
        <w:t>的</w:t>
      </w:r>
      <w:r>
        <w:rPr>
          <w:rFonts w:hint="eastAsia" w:ascii="微软雅黑" w:hAnsi="微软雅黑" w:eastAsia="微软雅黑" w:cs="微软雅黑"/>
          <w:spacing w:val="-2"/>
          <w:sz w:val="24"/>
          <w:szCs w:val="24"/>
          <w:u w:val="single" w:color="auto"/>
        </w:rPr>
        <w:t>(关键工序)</w:t>
      </w:r>
      <w:r>
        <w:rPr>
          <w:rFonts w:hint="eastAsia" w:ascii="微软雅黑" w:hAnsi="微软雅黑" w:eastAsia="微软雅黑" w:cs="微软雅黑"/>
          <w:spacing w:val="-2"/>
          <w:sz w:val="24"/>
          <w:szCs w:val="24"/>
        </w:rPr>
        <w:t xml:space="preserve">  在中国境内完成。</w:t>
      </w:r>
    </w:p>
    <w:p w14:paraId="56518A18">
      <w:pPr>
        <w:spacing w:before="35" w:line="471" w:lineRule="auto"/>
        <w:ind w:left="2" w:right="81" w:firstLine="474"/>
        <w:rPr>
          <w:rFonts w:hint="eastAsia" w:ascii="微软雅黑" w:hAnsi="微软雅黑" w:eastAsia="微软雅黑" w:cs="微软雅黑"/>
          <w:sz w:val="24"/>
          <w:szCs w:val="24"/>
        </w:rPr>
      </w:pPr>
      <w:r>
        <w:rPr>
          <w:rFonts w:hint="eastAsia" w:ascii="微软雅黑" w:hAnsi="微软雅黑" w:eastAsia="微软雅黑" w:cs="微软雅黑"/>
          <w:spacing w:val="-3"/>
          <w:sz w:val="24"/>
          <w:szCs w:val="24"/>
        </w:rPr>
        <w:t>2.</w:t>
      </w:r>
      <w:r>
        <w:rPr>
          <w:rFonts w:hint="eastAsia" w:ascii="微软雅黑" w:hAnsi="微软雅黑" w:eastAsia="微软雅黑" w:cs="微软雅黑"/>
          <w:spacing w:val="-3"/>
          <w:sz w:val="24"/>
          <w:szCs w:val="24"/>
          <w:u w:val="single" w:color="auto"/>
        </w:rPr>
        <w:t>(  产品名称</w:t>
      </w:r>
      <w:r>
        <w:rPr>
          <w:rFonts w:hint="eastAsia" w:ascii="微软雅黑" w:hAnsi="微软雅黑" w:eastAsia="微软雅黑" w:cs="微软雅黑"/>
          <w:spacing w:val="-45"/>
          <w:sz w:val="24"/>
          <w:szCs w:val="24"/>
          <w:u w:val="single" w:color="auto"/>
        </w:rPr>
        <w:t xml:space="preserve"> </w:t>
      </w:r>
      <w:r>
        <w:rPr>
          <w:rFonts w:hint="eastAsia" w:ascii="微软雅黑" w:hAnsi="微软雅黑" w:eastAsia="微软雅黑" w:cs="微软雅黑"/>
          <w:spacing w:val="-3"/>
          <w:sz w:val="24"/>
          <w:szCs w:val="24"/>
          <w:u w:val="single" w:color="auto"/>
        </w:rPr>
        <w:t>2)</w:t>
      </w:r>
      <w:r>
        <w:rPr>
          <w:rFonts w:hint="eastAsia" w:ascii="微软雅黑" w:hAnsi="微软雅黑" w:eastAsia="微软雅黑" w:cs="微软雅黑"/>
          <w:spacing w:val="-3"/>
          <w:sz w:val="24"/>
          <w:szCs w:val="24"/>
        </w:rPr>
        <w:t>,生产厂为</w:t>
      </w:r>
      <w:r>
        <w:rPr>
          <w:rFonts w:hint="eastAsia" w:ascii="微软雅黑" w:hAnsi="微软雅黑" w:eastAsia="微软雅黑" w:cs="微软雅黑"/>
          <w:spacing w:val="-3"/>
          <w:sz w:val="24"/>
          <w:szCs w:val="24"/>
          <w:u w:val="single" w:color="auto"/>
        </w:rPr>
        <w:t>(  厂名</w:t>
      </w:r>
      <w:r>
        <w:rPr>
          <w:rFonts w:hint="eastAsia" w:ascii="微软雅黑" w:hAnsi="微软雅黑" w:eastAsia="微软雅黑" w:cs="微软雅黑"/>
          <w:spacing w:val="-48"/>
          <w:sz w:val="24"/>
          <w:szCs w:val="24"/>
          <w:u w:val="single" w:color="auto"/>
        </w:rPr>
        <w:t xml:space="preserve"> </w:t>
      </w:r>
      <w:r>
        <w:rPr>
          <w:rFonts w:hint="eastAsia" w:ascii="微软雅黑" w:hAnsi="微软雅黑" w:eastAsia="微软雅黑" w:cs="微软雅黑"/>
          <w:spacing w:val="-3"/>
          <w:sz w:val="24"/>
          <w:szCs w:val="24"/>
          <w:u w:val="single" w:color="auto"/>
        </w:rPr>
        <w:t>2</w:t>
      </w:r>
      <w:r>
        <w:rPr>
          <w:rFonts w:hint="eastAsia" w:ascii="微软雅黑" w:hAnsi="微软雅黑" w:eastAsia="微软雅黑" w:cs="微软雅黑"/>
          <w:spacing w:val="-55"/>
          <w:sz w:val="24"/>
          <w:szCs w:val="24"/>
          <w:u w:val="single" w:color="auto"/>
        </w:rPr>
        <w:t xml:space="preserve"> </w:t>
      </w:r>
      <w:r>
        <w:rPr>
          <w:rFonts w:hint="eastAsia" w:ascii="微软雅黑" w:hAnsi="微软雅黑" w:eastAsia="微软雅黑" w:cs="微软雅黑"/>
          <w:spacing w:val="-3"/>
          <w:sz w:val="24"/>
          <w:szCs w:val="24"/>
          <w:u w:val="single" w:color="auto"/>
        </w:rPr>
        <w:t xml:space="preserve">) </w:t>
      </w:r>
      <w:r>
        <w:rPr>
          <w:rFonts w:hint="eastAsia" w:ascii="微软雅黑" w:hAnsi="微软雅黑" w:eastAsia="微软雅黑" w:cs="微软雅黑"/>
          <w:spacing w:val="-3"/>
          <w:sz w:val="24"/>
          <w:szCs w:val="24"/>
        </w:rPr>
        <w:t>,厂址为</w:t>
      </w:r>
      <w:r>
        <w:rPr>
          <w:rFonts w:hint="eastAsia" w:ascii="微软雅黑" w:hAnsi="微软雅黑" w:eastAsia="微软雅黑" w:cs="微软雅黑"/>
          <w:spacing w:val="-3"/>
          <w:sz w:val="24"/>
          <w:szCs w:val="24"/>
          <w:u w:val="single" w:color="auto"/>
        </w:rPr>
        <w:t>(生产厂址</w:t>
      </w:r>
      <w:r>
        <w:rPr>
          <w:rFonts w:hint="eastAsia" w:ascii="微软雅黑" w:hAnsi="微软雅黑" w:eastAsia="微软雅黑" w:cs="微软雅黑"/>
          <w:spacing w:val="-47"/>
          <w:sz w:val="24"/>
          <w:szCs w:val="24"/>
          <w:u w:val="single" w:color="auto"/>
        </w:rPr>
        <w:t xml:space="preserve"> </w:t>
      </w:r>
      <w:r>
        <w:rPr>
          <w:rFonts w:hint="eastAsia" w:ascii="微软雅黑" w:hAnsi="微软雅黑" w:eastAsia="微软雅黑" w:cs="微软雅黑"/>
          <w:spacing w:val="-3"/>
          <w:sz w:val="24"/>
          <w:szCs w:val="24"/>
          <w:u w:val="single" w:color="auto"/>
        </w:rPr>
        <w:t>2)</w:t>
      </w:r>
      <w:r>
        <w:rPr>
          <w:rFonts w:hint="eastAsia" w:ascii="微软雅黑" w:hAnsi="微软雅黑" w:eastAsia="微软雅黑" w:cs="微软雅黑"/>
          <w:spacing w:val="-26"/>
          <w:sz w:val="24"/>
          <w:szCs w:val="24"/>
        </w:rPr>
        <w:t xml:space="preserve"> </w:t>
      </w:r>
      <w:r>
        <w:rPr>
          <w:rFonts w:hint="eastAsia" w:ascii="微软雅黑" w:hAnsi="微软雅黑" w:eastAsia="微软雅黑" w:cs="微软雅黑"/>
          <w:spacing w:val="-3"/>
          <w:sz w:val="24"/>
          <w:szCs w:val="24"/>
        </w:rPr>
        <w:t>。</w:t>
      </w:r>
      <w:r>
        <w:rPr>
          <w:rFonts w:hint="eastAsia" w:ascii="微软雅黑" w:hAnsi="微软雅黑" w:eastAsia="微软雅黑" w:cs="微软雅黑"/>
          <w:spacing w:val="-3"/>
          <w:sz w:val="24"/>
          <w:szCs w:val="24"/>
          <w:u w:val="single" w:color="auto"/>
        </w:rPr>
        <w:t>(产品名称</w:t>
      </w:r>
      <w:r>
        <w:rPr>
          <w:rFonts w:hint="eastAsia" w:ascii="微软雅黑" w:hAnsi="微软雅黑" w:eastAsia="微软雅黑" w:cs="微软雅黑"/>
          <w:spacing w:val="-48"/>
          <w:sz w:val="24"/>
          <w:szCs w:val="24"/>
          <w:u w:val="single" w:color="auto"/>
        </w:rPr>
        <w:t xml:space="preserve"> </w:t>
      </w:r>
      <w:r>
        <w:rPr>
          <w:rFonts w:hint="eastAsia" w:ascii="微软雅黑" w:hAnsi="微软雅黑" w:eastAsia="微软雅黑" w:cs="微软雅黑"/>
          <w:spacing w:val="-3"/>
          <w:sz w:val="24"/>
          <w:szCs w:val="24"/>
          <w:u w:val="single" w:color="auto"/>
        </w:rPr>
        <w:t>2)</w:t>
      </w:r>
      <w:r>
        <w:rPr>
          <w:rFonts w:hint="eastAsia" w:ascii="微软雅黑" w:hAnsi="微软雅黑" w:eastAsia="微软雅黑" w:cs="微软雅黑"/>
          <w:spacing w:val="-3"/>
          <w:sz w:val="24"/>
          <w:szCs w:val="24"/>
        </w:rPr>
        <w:t>的中国</w:t>
      </w:r>
      <w:r>
        <w:rPr>
          <w:rFonts w:hint="eastAsia" w:ascii="微软雅黑" w:hAnsi="微软雅黑" w:eastAsia="微软雅黑" w:cs="微软雅黑"/>
          <w:spacing w:val="-2"/>
          <w:sz w:val="24"/>
          <w:szCs w:val="24"/>
        </w:rPr>
        <w:t>境内生产的组件成本占比≥</w:t>
      </w:r>
      <w:r>
        <w:rPr>
          <w:rFonts w:hint="eastAsia" w:ascii="微软雅黑" w:hAnsi="微软雅黑" w:eastAsia="微软雅黑" w:cs="微软雅黑"/>
          <w:spacing w:val="-2"/>
          <w:sz w:val="24"/>
          <w:szCs w:val="24"/>
          <w:u w:val="single" w:color="auto"/>
        </w:rPr>
        <w:t>(  规 定</w:t>
      </w:r>
      <w:r>
        <w:rPr>
          <w:rFonts w:hint="eastAsia" w:ascii="微软雅黑" w:hAnsi="微软雅黑" w:eastAsia="微软雅黑" w:cs="微软雅黑"/>
          <w:spacing w:val="35"/>
          <w:sz w:val="24"/>
          <w:szCs w:val="24"/>
          <w:u w:val="single" w:color="auto"/>
        </w:rPr>
        <w:t xml:space="preserve"> </w:t>
      </w:r>
      <w:r>
        <w:rPr>
          <w:rFonts w:hint="eastAsia" w:ascii="微软雅黑" w:hAnsi="微软雅黑" w:eastAsia="微软雅黑" w:cs="微软雅黑"/>
          <w:spacing w:val="-2"/>
          <w:sz w:val="24"/>
          <w:szCs w:val="24"/>
          <w:u w:val="single" w:color="auto"/>
        </w:rPr>
        <w:t>比 例 )</w:t>
      </w:r>
      <w:r>
        <w:rPr>
          <w:rFonts w:hint="eastAsia" w:ascii="微软雅黑" w:hAnsi="微软雅黑" w:eastAsia="微软雅黑" w:cs="微软雅黑"/>
          <w:spacing w:val="-2"/>
          <w:sz w:val="24"/>
          <w:szCs w:val="24"/>
        </w:rPr>
        <w:t>。</w:t>
      </w:r>
      <w:r>
        <w:rPr>
          <w:rFonts w:hint="eastAsia" w:ascii="微软雅黑" w:hAnsi="微软雅黑" w:eastAsia="微软雅黑" w:cs="微软雅黑"/>
          <w:spacing w:val="-2"/>
          <w:sz w:val="24"/>
          <w:szCs w:val="24"/>
          <w:u w:val="single" w:color="auto"/>
        </w:rPr>
        <w:t>(产品名称)</w:t>
      </w:r>
      <w:r>
        <w:rPr>
          <w:rFonts w:hint="eastAsia" w:ascii="微软雅黑" w:hAnsi="微软雅黑" w:eastAsia="微软雅黑" w:cs="微软雅黑"/>
          <w:spacing w:val="-2"/>
          <w:sz w:val="24"/>
          <w:szCs w:val="24"/>
        </w:rPr>
        <w:t>的</w:t>
      </w:r>
      <w:r>
        <w:rPr>
          <w:rFonts w:hint="eastAsia" w:ascii="微软雅黑" w:hAnsi="微软雅黑" w:eastAsia="微软雅黑" w:cs="微软雅黑"/>
          <w:spacing w:val="5"/>
          <w:sz w:val="24"/>
          <w:szCs w:val="24"/>
          <w:u w:val="single" w:color="auto"/>
        </w:rPr>
        <w:t xml:space="preserve">  </w:t>
      </w:r>
      <w:r>
        <w:rPr>
          <w:rFonts w:hint="eastAsia" w:ascii="微软雅黑" w:hAnsi="微软雅黑" w:eastAsia="微软雅黑" w:cs="微软雅黑"/>
          <w:spacing w:val="-2"/>
          <w:sz w:val="24"/>
          <w:szCs w:val="24"/>
          <w:u w:val="single" w:color="auto"/>
        </w:rPr>
        <w:t>(关键组</w:t>
      </w:r>
      <w:r>
        <w:rPr>
          <w:rFonts w:hint="eastAsia" w:ascii="微软雅黑" w:hAnsi="微软雅黑" w:eastAsia="微软雅黑" w:cs="微软雅黑"/>
          <w:spacing w:val="-3"/>
          <w:sz w:val="24"/>
          <w:szCs w:val="24"/>
          <w:u w:val="single" w:color="auto"/>
        </w:rPr>
        <w:t>件)</w:t>
      </w:r>
      <w:r>
        <w:rPr>
          <w:rFonts w:hint="eastAsia" w:ascii="微软雅黑" w:hAnsi="微软雅黑" w:eastAsia="微软雅黑" w:cs="微软雅黑"/>
          <w:spacing w:val="-3"/>
          <w:sz w:val="24"/>
          <w:szCs w:val="24"/>
        </w:rPr>
        <w:t>在中国境内</w:t>
      </w:r>
      <w:r>
        <w:rPr>
          <w:rFonts w:hint="eastAsia" w:ascii="微软雅黑" w:hAnsi="微软雅黑" w:eastAsia="微软雅黑" w:cs="微软雅黑"/>
          <w:spacing w:val="-1"/>
          <w:sz w:val="24"/>
          <w:szCs w:val="24"/>
        </w:rPr>
        <w:t>生产。</w:t>
      </w:r>
      <w:r>
        <w:rPr>
          <w:rFonts w:hint="eastAsia" w:ascii="微软雅黑" w:hAnsi="微软雅黑" w:eastAsia="微软雅黑" w:cs="微软雅黑"/>
          <w:spacing w:val="-1"/>
          <w:sz w:val="24"/>
          <w:szCs w:val="24"/>
          <w:u w:val="single" w:color="auto"/>
        </w:rPr>
        <w:t>(产品名称</w:t>
      </w:r>
      <w:r>
        <w:rPr>
          <w:rFonts w:hint="eastAsia" w:ascii="微软雅黑" w:hAnsi="微软雅黑" w:eastAsia="微软雅黑" w:cs="微软雅黑"/>
          <w:spacing w:val="-47"/>
          <w:sz w:val="24"/>
          <w:szCs w:val="24"/>
          <w:u w:val="single" w:color="auto"/>
        </w:rPr>
        <w:t xml:space="preserve"> </w:t>
      </w:r>
      <w:r>
        <w:rPr>
          <w:rFonts w:hint="eastAsia" w:ascii="微软雅黑" w:hAnsi="微软雅黑" w:eastAsia="微软雅黑" w:cs="微软雅黑"/>
          <w:spacing w:val="-1"/>
          <w:sz w:val="24"/>
          <w:szCs w:val="24"/>
          <w:u w:val="single" w:color="auto"/>
        </w:rPr>
        <w:t>2)</w:t>
      </w:r>
      <w:r>
        <w:rPr>
          <w:rFonts w:hint="eastAsia" w:ascii="微软雅黑" w:hAnsi="微软雅黑" w:eastAsia="微软雅黑" w:cs="微软雅黑"/>
          <w:spacing w:val="-1"/>
          <w:sz w:val="24"/>
          <w:szCs w:val="24"/>
        </w:rPr>
        <w:t>的</w:t>
      </w:r>
      <w:r>
        <w:rPr>
          <w:rFonts w:hint="eastAsia" w:ascii="微软雅黑" w:hAnsi="微软雅黑" w:eastAsia="微软雅黑" w:cs="微软雅黑"/>
          <w:spacing w:val="-1"/>
          <w:sz w:val="24"/>
          <w:szCs w:val="24"/>
          <w:u w:val="single" w:color="auto"/>
        </w:rPr>
        <w:t>(关键工序)</w:t>
      </w:r>
      <w:r>
        <w:rPr>
          <w:rFonts w:hint="eastAsia" w:ascii="微软雅黑" w:hAnsi="微软雅黑" w:eastAsia="微软雅黑" w:cs="微软雅黑"/>
          <w:spacing w:val="-1"/>
          <w:sz w:val="24"/>
          <w:szCs w:val="24"/>
        </w:rPr>
        <w:t>在中国境内完成。</w:t>
      </w:r>
    </w:p>
    <w:p w14:paraId="288B54FE">
      <w:pPr>
        <w:spacing w:before="252" w:line="75" w:lineRule="exact"/>
        <w:ind w:left="608"/>
        <w:rPr>
          <w:rFonts w:hint="eastAsia" w:ascii="微软雅黑" w:hAnsi="微软雅黑" w:eastAsia="微软雅黑" w:cs="微软雅黑"/>
        </w:rPr>
      </w:pPr>
      <w:r>
        <w:rPr>
          <w:rFonts w:hint="eastAsia" w:ascii="微软雅黑" w:hAnsi="微软雅黑" w:eastAsia="微软雅黑" w:cs="微软雅黑"/>
          <w:spacing w:val="-3"/>
          <w:position w:val="1"/>
          <w:sz w:val="24"/>
          <w:szCs w:val="24"/>
        </w:rPr>
        <w:t>.......</w:t>
      </w:r>
    </w:p>
    <w:p w14:paraId="7AEE8777">
      <w:pPr>
        <w:spacing w:before="78" w:line="333" w:lineRule="exact"/>
        <w:jc w:val="right"/>
        <w:rPr>
          <w:rFonts w:hint="eastAsia" w:ascii="微软雅黑" w:hAnsi="微软雅黑" w:eastAsia="微软雅黑" w:cs="微软雅黑"/>
        </w:rPr>
      </w:pPr>
      <w:r>
        <w:rPr>
          <w:rFonts w:hint="eastAsia" w:ascii="微软雅黑" w:hAnsi="微软雅黑" w:eastAsia="微软雅黑" w:cs="微软雅黑"/>
          <w:spacing w:val="-6"/>
          <w:position w:val="3"/>
          <w:sz w:val="24"/>
          <w:szCs w:val="24"/>
        </w:rPr>
        <w:t>本公司(单位)对上述声明内容的真实性负责</w:t>
      </w:r>
      <w:r>
        <w:rPr>
          <w:rFonts w:hint="eastAsia" w:ascii="微软雅黑" w:hAnsi="微软雅黑" w:eastAsia="微软雅黑" w:cs="微软雅黑"/>
          <w:spacing w:val="-7"/>
          <w:position w:val="3"/>
          <w:sz w:val="24"/>
          <w:szCs w:val="24"/>
        </w:rPr>
        <w:t>。如有虚假，愿承担相应法律责任。</w:t>
      </w:r>
    </w:p>
    <w:p w14:paraId="4F358F14">
      <w:pPr>
        <w:spacing w:before="79" w:line="333" w:lineRule="exact"/>
        <w:ind w:left="6471"/>
        <w:rPr>
          <w:rFonts w:hint="eastAsia" w:ascii="微软雅黑" w:hAnsi="微软雅黑" w:eastAsia="微软雅黑" w:cs="微软雅黑"/>
        </w:rPr>
      </w:pPr>
      <w:r>
        <w:rPr>
          <w:rFonts w:hint="eastAsia" w:ascii="微软雅黑" w:hAnsi="微软雅黑" w:eastAsia="微软雅黑" w:cs="微软雅黑"/>
          <w:spacing w:val="-2"/>
          <w:position w:val="3"/>
          <w:sz w:val="24"/>
          <w:szCs w:val="24"/>
        </w:rPr>
        <w:t>公司名称(电子签章):</w:t>
      </w:r>
    </w:p>
    <w:p w14:paraId="5E03E40A">
      <w:pPr>
        <w:spacing w:before="79" w:line="220" w:lineRule="auto"/>
        <w:ind w:right="30"/>
        <w:jc w:val="right"/>
        <w:rPr>
          <w:rFonts w:hint="eastAsia" w:ascii="微软雅黑" w:hAnsi="微软雅黑" w:eastAsia="微软雅黑" w:cs="微软雅黑"/>
          <w:sz w:val="24"/>
          <w:szCs w:val="24"/>
        </w:rPr>
      </w:pPr>
      <w:r>
        <w:rPr>
          <w:rFonts w:hint="eastAsia" w:ascii="微软雅黑" w:hAnsi="微软雅黑" w:eastAsia="微软雅黑" w:cs="微软雅黑"/>
          <w:spacing w:val="-18"/>
          <w:sz w:val="24"/>
          <w:szCs w:val="24"/>
        </w:rPr>
        <w:t>日期</w:t>
      </w:r>
      <w:r>
        <w:rPr>
          <w:rFonts w:hint="eastAsia" w:ascii="微软雅黑" w:hAnsi="微软雅黑" w:eastAsia="微软雅黑" w:cs="微软雅黑"/>
          <w:spacing w:val="31"/>
          <w:sz w:val="24"/>
          <w:szCs w:val="24"/>
        </w:rPr>
        <w:t xml:space="preserve"> </w:t>
      </w:r>
      <w:r>
        <w:rPr>
          <w:rFonts w:hint="eastAsia" w:ascii="微软雅黑" w:hAnsi="微软雅黑" w:eastAsia="微软雅黑" w:cs="微软雅黑"/>
          <w:spacing w:val="-18"/>
          <w:sz w:val="24"/>
          <w:szCs w:val="24"/>
        </w:rPr>
        <w:t>：</w:t>
      </w:r>
      <w:r>
        <w:rPr>
          <w:rFonts w:hint="eastAsia" w:ascii="微软雅黑" w:hAnsi="微软雅黑" w:eastAsia="微软雅黑" w:cs="微软雅黑"/>
          <w:spacing w:val="10"/>
          <w:sz w:val="24"/>
          <w:szCs w:val="24"/>
        </w:rPr>
        <w:t xml:space="preserve"> </w:t>
      </w:r>
      <w:r>
        <w:rPr>
          <w:rFonts w:hint="eastAsia" w:ascii="微软雅黑" w:hAnsi="微软雅黑" w:eastAsia="微软雅黑" w:cs="微软雅黑"/>
          <w:spacing w:val="-18"/>
          <w:sz w:val="24"/>
          <w:szCs w:val="24"/>
        </w:rPr>
        <w:t>年</w:t>
      </w:r>
      <w:r>
        <w:rPr>
          <w:rFonts w:hint="eastAsia" w:ascii="微软雅黑" w:hAnsi="微软雅黑" w:eastAsia="微软雅黑" w:cs="微软雅黑"/>
          <w:spacing w:val="15"/>
          <w:sz w:val="24"/>
          <w:szCs w:val="24"/>
        </w:rPr>
        <w:t xml:space="preserve"> </w:t>
      </w:r>
      <w:r>
        <w:rPr>
          <w:rFonts w:hint="eastAsia" w:ascii="微软雅黑" w:hAnsi="微软雅黑" w:eastAsia="微软雅黑" w:cs="微软雅黑"/>
          <w:spacing w:val="-18"/>
          <w:sz w:val="24"/>
          <w:szCs w:val="24"/>
        </w:rPr>
        <w:t>月</w:t>
      </w:r>
      <w:r>
        <w:rPr>
          <w:rFonts w:hint="eastAsia" w:ascii="微软雅黑" w:hAnsi="微软雅黑" w:eastAsia="微软雅黑" w:cs="微软雅黑"/>
          <w:spacing w:val="51"/>
          <w:sz w:val="24"/>
          <w:szCs w:val="24"/>
        </w:rPr>
        <w:t xml:space="preserve"> </w:t>
      </w:r>
      <w:r>
        <w:rPr>
          <w:rFonts w:hint="eastAsia" w:ascii="微软雅黑" w:hAnsi="微软雅黑" w:eastAsia="微软雅黑" w:cs="微软雅黑"/>
          <w:spacing w:val="-18"/>
          <w:sz w:val="24"/>
          <w:szCs w:val="24"/>
        </w:rPr>
        <w:t>日</w:t>
      </w:r>
    </w:p>
    <w:p w14:paraId="11FDFC54">
      <w:pPr>
        <w:spacing w:before="78" w:line="220" w:lineRule="auto"/>
        <w:ind w:left="18"/>
        <w:rPr>
          <w:rFonts w:hint="eastAsia" w:ascii="微软雅黑" w:hAnsi="微软雅黑" w:eastAsia="微软雅黑" w:cs="微软雅黑"/>
          <w:sz w:val="24"/>
          <w:szCs w:val="24"/>
        </w:rPr>
      </w:pPr>
      <w:r>
        <w:rPr>
          <w:rFonts w:hint="eastAsia" w:ascii="微软雅黑" w:hAnsi="微软雅黑" w:eastAsia="微软雅黑" w:cs="微软雅黑"/>
          <w:b/>
          <w:bCs/>
          <w:spacing w:val="-3"/>
          <w:sz w:val="24"/>
          <w:szCs w:val="24"/>
        </w:rPr>
        <w:t>1.</w:t>
      </w:r>
      <w:r>
        <w:rPr>
          <w:rFonts w:hint="eastAsia" w:ascii="微软雅黑" w:hAnsi="微软雅黑" w:eastAsia="微软雅黑" w:cs="微软雅黑"/>
          <w:spacing w:val="-41"/>
          <w:sz w:val="24"/>
          <w:szCs w:val="24"/>
        </w:rPr>
        <w:t xml:space="preserve"> </w:t>
      </w:r>
      <w:r>
        <w:rPr>
          <w:rFonts w:hint="eastAsia" w:ascii="微软雅黑" w:hAnsi="微软雅黑" w:eastAsia="微软雅黑" w:cs="微软雅黑"/>
          <w:b/>
          <w:bCs/>
          <w:spacing w:val="-3"/>
          <w:sz w:val="24"/>
          <w:szCs w:val="24"/>
        </w:rPr>
        <w:t>产品如有型号，请在“产品名称”栏一并</w:t>
      </w:r>
      <w:r>
        <w:rPr>
          <w:rFonts w:hint="eastAsia" w:ascii="微软雅黑" w:hAnsi="微软雅黑" w:eastAsia="微软雅黑" w:cs="微软雅黑"/>
          <w:b/>
          <w:bCs/>
          <w:spacing w:val="-4"/>
          <w:sz w:val="24"/>
          <w:szCs w:val="24"/>
        </w:rPr>
        <w:t>填写。</w:t>
      </w:r>
    </w:p>
    <w:p w14:paraId="653455FF">
      <w:pPr>
        <w:spacing w:before="112" w:line="220" w:lineRule="auto"/>
        <w:ind w:left="4"/>
        <w:rPr>
          <w:rFonts w:hint="eastAsia" w:ascii="微软雅黑" w:hAnsi="微软雅黑" w:eastAsia="微软雅黑" w:cs="微软雅黑"/>
          <w:sz w:val="24"/>
          <w:szCs w:val="24"/>
        </w:rPr>
      </w:pPr>
      <w:r>
        <w:rPr>
          <w:rFonts w:hint="eastAsia" w:ascii="微软雅黑" w:hAnsi="微软雅黑" w:eastAsia="微软雅黑" w:cs="微软雅黑"/>
          <w:b/>
          <w:bCs/>
          <w:spacing w:val="-3"/>
          <w:sz w:val="24"/>
          <w:szCs w:val="24"/>
        </w:rPr>
        <w:t>2.</w:t>
      </w:r>
      <w:r>
        <w:rPr>
          <w:rFonts w:hint="eastAsia" w:ascii="微软雅黑" w:hAnsi="微软雅黑" w:eastAsia="微软雅黑" w:cs="微软雅黑"/>
          <w:spacing w:val="-23"/>
          <w:sz w:val="24"/>
          <w:szCs w:val="24"/>
        </w:rPr>
        <w:t xml:space="preserve"> </w:t>
      </w:r>
      <w:r>
        <w:rPr>
          <w:rFonts w:hint="eastAsia" w:ascii="微软雅黑" w:hAnsi="微软雅黑" w:eastAsia="微软雅黑" w:cs="微软雅黑"/>
          <w:b/>
          <w:bCs/>
          <w:spacing w:val="-3"/>
          <w:sz w:val="24"/>
          <w:szCs w:val="24"/>
        </w:rPr>
        <w:t>生产厂名与厂址应与生产厂营业执照载明的相关信息保持一致。</w:t>
      </w:r>
    </w:p>
    <w:p w14:paraId="3B7CEB04">
      <w:pPr>
        <w:spacing w:before="116" w:line="307" w:lineRule="auto"/>
        <w:ind w:left="3" w:right="311" w:firstLine="2"/>
        <w:rPr>
          <w:rFonts w:hint="eastAsia" w:ascii="微软雅黑" w:hAnsi="微软雅黑" w:eastAsia="微软雅黑" w:cs="微软雅黑"/>
          <w:sz w:val="24"/>
          <w:szCs w:val="24"/>
        </w:rPr>
      </w:pPr>
      <w:r>
        <w:rPr>
          <w:rFonts w:hint="eastAsia" w:ascii="微软雅黑" w:hAnsi="微软雅黑" w:eastAsia="微软雅黑" w:cs="微软雅黑"/>
          <w:b/>
          <w:bCs/>
          <w:spacing w:val="-2"/>
          <w:sz w:val="24"/>
          <w:szCs w:val="24"/>
        </w:rPr>
        <w:t>3.</w:t>
      </w:r>
      <w:r>
        <w:rPr>
          <w:rFonts w:hint="eastAsia" w:ascii="微软雅黑" w:hAnsi="微软雅黑" w:eastAsia="微软雅黑" w:cs="微软雅黑"/>
          <w:spacing w:val="-38"/>
          <w:sz w:val="24"/>
          <w:szCs w:val="24"/>
        </w:rPr>
        <w:t xml:space="preserve"> </w:t>
      </w:r>
      <w:r>
        <w:rPr>
          <w:rFonts w:hint="eastAsia" w:ascii="微软雅黑" w:hAnsi="微软雅黑" w:eastAsia="微软雅黑" w:cs="微软雅黑"/>
          <w:b/>
          <w:bCs/>
          <w:spacing w:val="-2"/>
          <w:sz w:val="24"/>
          <w:szCs w:val="24"/>
        </w:rPr>
        <w:t>该产品的中国境内生产的组件成本占比相关要求实施前，“规定比</w:t>
      </w:r>
      <w:r>
        <w:rPr>
          <w:rFonts w:hint="eastAsia" w:ascii="微软雅黑" w:hAnsi="微软雅黑" w:eastAsia="微软雅黑" w:cs="微软雅黑"/>
          <w:b/>
          <w:bCs/>
          <w:spacing w:val="-3"/>
          <w:sz w:val="24"/>
          <w:szCs w:val="24"/>
        </w:rPr>
        <w:t>例”  栏可不</w:t>
      </w:r>
      <w:r>
        <w:rPr>
          <w:rFonts w:hint="eastAsia" w:ascii="微软雅黑" w:hAnsi="微软雅黑" w:eastAsia="微软雅黑" w:cs="微软雅黑"/>
          <w:b/>
          <w:bCs/>
          <w:spacing w:val="-5"/>
          <w:sz w:val="24"/>
          <w:szCs w:val="24"/>
        </w:rPr>
        <w:t>填，下同。</w:t>
      </w:r>
    </w:p>
    <w:p w14:paraId="6674749A">
      <w:pPr>
        <w:spacing w:line="220" w:lineRule="auto"/>
        <w:rPr>
          <w:rFonts w:hint="eastAsia" w:ascii="微软雅黑" w:hAnsi="微软雅黑" w:eastAsia="微软雅黑" w:cs="微软雅黑"/>
          <w:sz w:val="24"/>
          <w:szCs w:val="24"/>
        </w:rPr>
      </w:pPr>
      <w:r>
        <w:rPr>
          <w:rFonts w:hint="eastAsia" w:ascii="微软雅黑" w:hAnsi="微软雅黑" w:eastAsia="微软雅黑" w:cs="微软雅黑"/>
          <w:b/>
          <w:bCs/>
          <w:spacing w:val="-2"/>
          <w:sz w:val="24"/>
          <w:szCs w:val="24"/>
        </w:rPr>
        <w:t>4.</w:t>
      </w:r>
      <w:r>
        <w:rPr>
          <w:rFonts w:hint="eastAsia" w:ascii="微软雅黑" w:hAnsi="微软雅黑" w:eastAsia="微软雅黑" w:cs="微软雅黑"/>
          <w:spacing w:val="-37"/>
          <w:sz w:val="24"/>
          <w:szCs w:val="24"/>
        </w:rPr>
        <w:t xml:space="preserve"> </w:t>
      </w:r>
      <w:r>
        <w:rPr>
          <w:rFonts w:hint="eastAsia" w:ascii="微软雅黑" w:hAnsi="微软雅黑" w:eastAsia="微软雅黑" w:cs="微软雅黑"/>
          <w:b/>
          <w:bCs/>
          <w:spacing w:val="-2"/>
          <w:sz w:val="24"/>
          <w:szCs w:val="24"/>
        </w:rPr>
        <w:t>该产品的关键组件要求实施前</w:t>
      </w:r>
      <w:r>
        <w:rPr>
          <w:rFonts w:hint="eastAsia" w:ascii="微软雅黑" w:hAnsi="微软雅黑" w:eastAsia="微软雅黑" w:cs="微软雅黑"/>
          <w:b/>
          <w:bCs/>
          <w:spacing w:val="-2"/>
          <w:sz w:val="24"/>
          <w:szCs w:val="24"/>
          <w:lang w:eastAsia="zh-CN"/>
        </w:rPr>
        <w:t>，</w:t>
      </w:r>
      <w:r>
        <w:rPr>
          <w:rFonts w:hint="eastAsia" w:ascii="微软雅黑" w:hAnsi="微软雅黑" w:eastAsia="微软雅黑" w:cs="微软雅黑"/>
          <w:b/>
          <w:bCs/>
          <w:spacing w:val="-2"/>
          <w:sz w:val="24"/>
          <w:szCs w:val="24"/>
        </w:rPr>
        <w:t>“关键组</w:t>
      </w:r>
      <w:r>
        <w:rPr>
          <w:rFonts w:hint="eastAsia" w:ascii="微软雅黑" w:hAnsi="微软雅黑" w:eastAsia="微软雅黑" w:cs="微软雅黑"/>
          <w:b/>
          <w:bCs/>
          <w:spacing w:val="-3"/>
          <w:sz w:val="24"/>
          <w:szCs w:val="24"/>
        </w:rPr>
        <w:t>件”栏可不填，下同。</w:t>
      </w:r>
    </w:p>
    <w:p w14:paraId="1DF58279">
      <w:pPr>
        <w:spacing w:before="114" w:line="310" w:lineRule="auto"/>
        <w:ind w:left="6" w:right="203" w:hanging="6"/>
        <w:rPr>
          <w:rFonts w:hint="eastAsia" w:ascii="微软雅黑" w:hAnsi="微软雅黑" w:eastAsia="微软雅黑" w:cs="微软雅黑"/>
          <w:sz w:val="24"/>
          <w:szCs w:val="24"/>
        </w:rPr>
      </w:pPr>
      <w:r>
        <w:rPr>
          <w:rFonts w:hint="eastAsia" w:ascii="微软雅黑" w:hAnsi="微软雅黑" w:eastAsia="微软雅黑" w:cs="微软雅黑"/>
          <w:b/>
          <w:bCs/>
          <w:spacing w:val="-2"/>
          <w:sz w:val="24"/>
          <w:szCs w:val="24"/>
        </w:rPr>
        <w:t>5.该产品的关键工序要求实施前，“关键工序”栏可不填，下同。</w:t>
      </w:r>
      <w:r>
        <w:rPr>
          <w:rFonts w:hint="eastAsia" w:ascii="微软雅黑" w:hAnsi="微软雅黑" w:eastAsia="微软雅黑" w:cs="微软雅黑"/>
          <w:spacing w:val="-2"/>
          <w:sz w:val="24"/>
          <w:szCs w:val="24"/>
        </w:rPr>
        <w:t xml:space="preserve"> </w:t>
      </w:r>
      <w:r>
        <w:rPr>
          <w:rFonts w:hint="eastAsia" w:ascii="微软雅黑" w:hAnsi="微软雅黑" w:eastAsia="微软雅黑" w:cs="微软雅黑"/>
          <w:b/>
          <w:bCs/>
          <w:spacing w:val="-2"/>
          <w:sz w:val="24"/>
          <w:szCs w:val="24"/>
        </w:rPr>
        <w:t>说明：此表请如</w:t>
      </w:r>
      <w:r>
        <w:rPr>
          <w:rFonts w:hint="eastAsia" w:ascii="微软雅黑" w:hAnsi="微软雅黑" w:eastAsia="微软雅黑" w:cs="微软雅黑"/>
          <w:b/>
          <w:bCs/>
          <w:spacing w:val="-3"/>
          <w:sz w:val="24"/>
          <w:szCs w:val="24"/>
        </w:rPr>
        <w:t>实填写，中标后将在结果公告进行公示。</w:t>
      </w:r>
    </w:p>
    <w:p w14:paraId="7ECDB801">
      <w:pPr>
        <w:spacing w:line="310" w:lineRule="auto"/>
        <w:rPr>
          <w:rFonts w:hint="eastAsia" w:ascii="微软雅黑" w:hAnsi="微软雅黑" w:eastAsia="微软雅黑" w:cs="微软雅黑"/>
          <w:sz w:val="24"/>
          <w:szCs w:val="24"/>
        </w:rPr>
        <w:sectPr>
          <w:footerReference r:id="rId9" w:type="default"/>
          <w:pgSz w:w="11906" w:h="16839"/>
          <w:pgMar w:top="1440" w:right="1440" w:bottom="1440" w:left="1440" w:header="850" w:footer="850" w:gutter="0"/>
          <w:pgNumType w:fmt="decimal"/>
          <w:cols w:space="720" w:num="1"/>
        </w:sectPr>
      </w:pPr>
    </w:p>
    <w:p w14:paraId="5582CF93">
      <w:pPr>
        <w:shd w:val="clear" w:color="auto" w:fill="auto"/>
        <w:rPr>
          <w:rFonts w:hint="eastAsia" w:ascii="微软雅黑" w:hAnsi="微软雅黑" w:eastAsia="微软雅黑" w:cs="微软雅黑"/>
          <w:b/>
          <w:bCs/>
          <w:color w:val="auto"/>
          <w:kern w:val="0"/>
          <w:sz w:val="28"/>
          <w:szCs w:val="28"/>
          <w:highlight w:val="none"/>
          <w:lang w:val="en-US" w:eastAsia="zh-CN" w:bidi="ar"/>
        </w:rPr>
      </w:pPr>
    </w:p>
    <w:p w14:paraId="1214CB86">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2BDFE24D">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7FF4EBC">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2DAD8770">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A4A629F">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4A589DB9">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7903B27F">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59D965B1">
      <w:pPr>
        <w:keepNext w:val="0"/>
        <w:keepLines w:val="0"/>
        <w:widowControl/>
        <w:suppressLineNumbers w:val="0"/>
        <w:shd w:val="clear" w:color="auto" w:fill="auto"/>
        <w:jc w:val="center"/>
        <w:rPr>
          <w:rFonts w:hint="eastAsia" w:ascii="微软雅黑" w:hAnsi="微软雅黑" w:eastAsia="微软雅黑" w:cs="微软雅黑"/>
          <w:b/>
          <w:bCs/>
          <w:color w:val="auto"/>
          <w:kern w:val="0"/>
          <w:sz w:val="44"/>
          <w:szCs w:val="44"/>
          <w:highlight w:val="none"/>
          <w:lang w:val="en-US" w:eastAsia="zh-CN" w:bidi="ar"/>
        </w:rPr>
      </w:pPr>
    </w:p>
    <w:p w14:paraId="077FCDCE">
      <w:pPr>
        <w:keepNext w:val="0"/>
        <w:keepLines w:val="0"/>
        <w:widowControl/>
        <w:suppressLineNumbers w:val="0"/>
        <w:shd w:val="clear" w:color="auto" w:fill="auto"/>
        <w:jc w:val="center"/>
        <w:rPr>
          <w:rFonts w:hint="eastAsia" w:ascii="微软雅黑" w:hAnsi="微软雅黑" w:eastAsia="微软雅黑" w:cs="微软雅黑"/>
          <w:b/>
          <w:bCs/>
          <w:color w:val="auto"/>
          <w:kern w:val="0"/>
          <w:sz w:val="44"/>
          <w:szCs w:val="44"/>
          <w:highlight w:val="none"/>
          <w:lang w:val="en-US" w:eastAsia="zh-CN" w:bidi="ar"/>
        </w:rPr>
      </w:pPr>
    </w:p>
    <w:p w14:paraId="60DDB5B7">
      <w:pPr>
        <w:keepNext w:val="0"/>
        <w:keepLines w:val="0"/>
        <w:widowControl/>
        <w:suppressLineNumbers w:val="0"/>
        <w:shd w:val="clear" w:color="auto" w:fill="auto"/>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b/>
          <w:bCs/>
          <w:color w:val="auto"/>
          <w:kern w:val="0"/>
          <w:sz w:val="44"/>
          <w:szCs w:val="44"/>
          <w:highlight w:val="none"/>
          <w:lang w:val="en-US" w:eastAsia="zh-CN" w:bidi="ar"/>
        </w:rPr>
        <w:t>第三部分 技术标文件</w:t>
      </w:r>
    </w:p>
    <w:p w14:paraId="1D605055">
      <w:pPr>
        <w:shd w:val="clear" w:color="auto" w:fill="auto"/>
        <w:spacing w:before="254" w:line="360" w:lineRule="auto"/>
        <w:jc w:val="center"/>
        <w:outlineLvl w:val="1"/>
        <w:rPr>
          <w:rFonts w:hint="eastAsia" w:ascii="微软雅黑" w:hAnsi="微软雅黑" w:eastAsia="微软雅黑" w:cs="微软雅黑"/>
          <w:b/>
          <w:bCs/>
          <w:spacing w:val="8"/>
          <w:sz w:val="32"/>
          <w:szCs w:val="32"/>
          <w:highlight w:val="none"/>
          <w:lang w:val="en-US" w:eastAsia="zh-CN"/>
        </w:rPr>
      </w:pPr>
      <w:r>
        <w:rPr>
          <w:rFonts w:hint="eastAsia" w:ascii="微软雅黑" w:hAnsi="微软雅黑" w:eastAsia="微软雅黑" w:cs="微软雅黑"/>
          <w:b/>
          <w:bCs/>
          <w:color w:val="auto"/>
          <w:sz w:val="32"/>
          <w:szCs w:val="32"/>
          <w:highlight w:val="none"/>
          <w:lang w:val="en-US" w:eastAsia="zh-CN"/>
        </w:rPr>
        <w:br w:type="page"/>
      </w:r>
      <w:bookmarkStart w:id="354" w:name="_Toc15211"/>
      <w:bookmarkStart w:id="355" w:name="_Toc4185"/>
      <w:bookmarkStart w:id="356" w:name="_Toc21937"/>
      <w:bookmarkStart w:id="357" w:name="_Toc15610"/>
      <w:r>
        <w:rPr>
          <w:rFonts w:hint="eastAsia" w:ascii="微软雅黑" w:hAnsi="微软雅黑" w:eastAsia="微软雅黑" w:cs="微软雅黑"/>
          <w:b/>
          <w:bCs/>
          <w:spacing w:val="8"/>
          <w:sz w:val="32"/>
          <w:szCs w:val="32"/>
          <w:highlight w:val="none"/>
          <w:lang w:val="en-US" w:eastAsia="zh-CN"/>
        </w:rPr>
        <w:t>一、第一次报价表</w:t>
      </w:r>
      <w:bookmarkEnd w:id="354"/>
      <w:bookmarkEnd w:id="355"/>
      <w:bookmarkEnd w:id="356"/>
      <w:bookmarkEnd w:id="357"/>
    </w:p>
    <w:p w14:paraId="53297E97">
      <w:pPr>
        <w:shd w:val="clear" w:color="auto" w:fill="auto"/>
        <w:jc w:val="right"/>
        <w:rPr>
          <w:rFonts w:hint="eastAsia" w:ascii="微软雅黑" w:hAnsi="微软雅黑" w:eastAsia="微软雅黑" w:cs="微软雅黑"/>
          <w:b/>
          <w:bCs/>
          <w:spacing w:val="8"/>
          <w:sz w:val="24"/>
          <w:szCs w:val="24"/>
          <w:highlight w:val="none"/>
        </w:rPr>
      </w:pPr>
      <w:r>
        <w:rPr>
          <w:rFonts w:hint="eastAsia" w:ascii="微软雅黑" w:hAnsi="微软雅黑" w:eastAsia="微软雅黑" w:cs="微软雅黑"/>
          <w:color w:val="auto"/>
          <w:sz w:val="24"/>
          <w:szCs w:val="24"/>
          <w:highlight w:val="none"/>
        </w:rPr>
        <w:t xml:space="preserve"> 价格单位：人民币</w:t>
      </w:r>
      <w:r>
        <w:rPr>
          <w:rFonts w:hint="eastAsia" w:ascii="微软雅黑" w:hAnsi="微软雅黑" w:eastAsia="微软雅黑" w:cs="微软雅黑"/>
          <w:color w:val="auto"/>
          <w:sz w:val="24"/>
          <w:szCs w:val="24"/>
          <w:highlight w:val="none"/>
          <w:lang w:val="zh-CN"/>
        </w:rPr>
        <w:t>元</w:t>
      </w:r>
    </w:p>
    <w:tbl>
      <w:tblPr>
        <w:tblStyle w:val="14"/>
        <w:tblW w:w="86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6582"/>
      </w:tblGrid>
      <w:tr w14:paraId="7694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5D6BC85B">
            <w:pPr>
              <w:shd w:val="clear" w:color="auto" w:fill="auto"/>
              <w:spacing w:line="360" w:lineRule="auto"/>
              <w:jc w:val="center"/>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rPr>
              <w:t>项目名称</w:t>
            </w:r>
            <w:r>
              <w:rPr>
                <w:rFonts w:hint="eastAsia" w:ascii="微软雅黑" w:hAnsi="微软雅黑" w:eastAsia="微软雅黑" w:cs="微软雅黑"/>
                <w:b/>
                <w:bCs/>
                <w:color w:val="auto"/>
                <w:sz w:val="24"/>
                <w:szCs w:val="24"/>
                <w:highlight w:val="none"/>
                <w:lang w:val="en-US" w:eastAsia="zh-CN"/>
              </w:rPr>
              <w:t>及标段</w:t>
            </w:r>
          </w:p>
        </w:tc>
        <w:tc>
          <w:tcPr>
            <w:tcW w:w="6582" w:type="dxa"/>
            <w:tcBorders>
              <w:top w:val="single" w:color="auto" w:sz="4" w:space="0"/>
              <w:left w:val="nil"/>
              <w:bottom w:val="single" w:color="auto" w:sz="4" w:space="0"/>
              <w:right w:val="single" w:color="auto" w:sz="4" w:space="0"/>
            </w:tcBorders>
            <w:noWrap w:val="0"/>
            <w:vAlign w:val="center"/>
          </w:tcPr>
          <w:p w14:paraId="63A10B8E">
            <w:pPr>
              <w:shd w:val="clear" w:color="auto" w:fill="auto"/>
              <w:autoSpaceDE w:val="0"/>
              <w:autoSpaceDN w:val="0"/>
              <w:spacing w:line="360" w:lineRule="auto"/>
              <w:ind w:right="26"/>
              <w:rPr>
                <w:rFonts w:hint="eastAsia" w:ascii="微软雅黑" w:hAnsi="微软雅黑" w:eastAsia="微软雅黑" w:cs="微软雅黑"/>
                <w:b/>
                <w:bCs/>
                <w:color w:val="auto"/>
                <w:sz w:val="24"/>
                <w:szCs w:val="24"/>
                <w:highlight w:val="none"/>
              </w:rPr>
            </w:pPr>
          </w:p>
        </w:tc>
      </w:tr>
      <w:tr w14:paraId="26C5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3871ACD4">
            <w:pPr>
              <w:shd w:val="clear" w:color="auto" w:fill="auto"/>
              <w:spacing w:line="360" w:lineRule="auto"/>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lang w:eastAsia="zh-CN"/>
              </w:rPr>
              <w:t>供应商全称</w:t>
            </w:r>
          </w:p>
        </w:tc>
        <w:tc>
          <w:tcPr>
            <w:tcW w:w="6582" w:type="dxa"/>
            <w:tcBorders>
              <w:top w:val="single" w:color="auto" w:sz="4" w:space="0"/>
              <w:left w:val="nil"/>
              <w:bottom w:val="single" w:color="auto" w:sz="4" w:space="0"/>
              <w:right w:val="single" w:color="auto" w:sz="4" w:space="0"/>
            </w:tcBorders>
            <w:noWrap w:val="0"/>
            <w:vAlign w:val="center"/>
          </w:tcPr>
          <w:p w14:paraId="35CCBFBC">
            <w:pPr>
              <w:shd w:val="clear" w:color="auto" w:fill="auto"/>
              <w:autoSpaceDE w:val="0"/>
              <w:autoSpaceDN w:val="0"/>
              <w:spacing w:line="360" w:lineRule="auto"/>
              <w:ind w:right="26"/>
              <w:rPr>
                <w:rFonts w:hint="eastAsia" w:ascii="微软雅黑" w:hAnsi="微软雅黑" w:eastAsia="微软雅黑" w:cs="微软雅黑"/>
                <w:b/>
                <w:bCs/>
                <w:color w:val="auto"/>
                <w:sz w:val="24"/>
                <w:szCs w:val="24"/>
                <w:highlight w:val="none"/>
              </w:rPr>
            </w:pPr>
          </w:p>
        </w:tc>
      </w:tr>
      <w:tr w14:paraId="0E68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486BDCDE">
            <w:pPr>
              <w:shd w:val="clear" w:color="auto" w:fill="auto"/>
              <w:spacing w:line="360" w:lineRule="auto"/>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首次报价</w:t>
            </w:r>
          </w:p>
          <w:p w14:paraId="303EC496">
            <w:pPr>
              <w:shd w:val="clear" w:color="auto" w:fill="auto"/>
              <w:spacing w:line="360" w:lineRule="auto"/>
              <w:jc w:val="center"/>
              <w:rPr>
                <w:rFonts w:hint="eastAsia" w:ascii="微软雅黑" w:hAnsi="微软雅黑" w:eastAsia="微软雅黑" w:cs="微软雅黑"/>
                <w:b/>
                <w:bCs/>
                <w:color w:val="auto"/>
                <w:sz w:val="24"/>
                <w:szCs w:val="24"/>
                <w:highlight w:val="none"/>
                <w:lang w:val="en-US" w:eastAsia="zh-CN" w:bidi="ar-SA"/>
              </w:rPr>
            </w:pPr>
            <w:r>
              <w:rPr>
                <w:rFonts w:hint="eastAsia" w:ascii="微软雅黑" w:hAnsi="微软雅黑" w:eastAsia="微软雅黑" w:cs="微软雅黑"/>
                <w:b/>
                <w:bCs/>
                <w:color w:val="auto"/>
                <w:sz w:val="24"/>
                <w:szCs w:val="24"/>
                <w:highlight w:val="none"/>
              </w:rPr>
              <w:t>（元）</w:t>
            </w:r>
          </w:p>
        </w:tc>
        <w:tc>
          <w:tcPr>
            <w:tcW w:w="6582" w:type="dxa"/>
            <w:tcBorders>
              <w:top w:val="single" w:color="auto" w:sz="4" w:space="0"/>
              <w:left w:val="nil"/>
              <w:bottom w:val="single" w:color="auto" w:sz="4" w:space="0"/>
              <w:right w:val="single" w:color="auto" w:sz="4" w:space="0"/>
            </w:tcBorders>
            <w:noWrap w:val="0"/>
            <w:vAlign w:val="center"/>
          </w:tcPr>
          <w:p w14:paraId="704CCB63">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 xml:space="preserve">大写：      </w:t>
            </w:r>
          </w:p>
          <w:p w14:paraId="50BCFA07">
            <w:pPr>
              <w:shd w:val="clear" w:color="auto" w:fill="auto"/>
              <w:autoSpaceDE w:val="0"/>
              <w:autoSpaceDN w:val="0"/>
              <w:spacing w:line="360" w:lineRule="auto"/>
              <w:ind w:right="26" w:rightChars="0"/>
              <w:rPr>
                <w:rFonts w:hint="eastAsia" w:ascii="微软雅黑" w:hAnsi="微软雅黑" w:eastAsia="微软雅黑" w:cs="微软雅黑"/>
                <w:color w:val="auto"/>
                <w:sz w:val="32"/>
                <w:highlight w:val="none"/>
                <w:lang w:val="en-US" w:eastAsia="zh-CN" w:bidi="ar-SA"/>
              </w:rPr>
            </w:pPr>
            <w:r>
              <w:rPr>
                <w:rFonts w:hint="eastAsia" w:ascii="微软雅黑" w:hAnsi="微软雅黑" w:eastAsia="微软雅黑" w:cs="微软雅黑"/>
                <w:b/>
                <w:bCs/>
                <w:color w:val="auto"/>
                <w:sz w:val="24"/>
                <w:szCs w:val="24"/>
                <w:highlight w:val="none"/>
              </w:rPr>
              <w:t xml:space="preserve">小写：      </w:t>
            </w:r>
          </w:p>
        </w:tc>
      </w:tr>
      <w:tr w14:paraId="2AF2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31F35872">
            <w:pPr>
              <w:shd w:val="clear" w:color="auto" w:fill="auto"/>
              <w:spacing w:line="360" w:lineRule="auto"/>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项目负责人</w:t>
            </w:r>
          </w:p>
        </w:tc>
        <w:tc>
          <w:tcPr>
            <w:tcW w:w="6582" w:type="dxa"/>
            <w:tcBorders>
              <w:top w:val="single" w:color="auto" w:sz="4" w:space="0"/>
              <w:left w:val="nil"/>
              <w:bottom w:val="single" w:color="auto" w:sz="4" w:space="0"/>
              <w:right w:val="single" w:color="auto" w:sz="4" w:space="0"/>
            </w:tcBorders>
            <w:noWrap w:val="0"/>
            <w:vAlign w:val="center"/>
          </w:tcPr>
          <w:p w14:paraId="696E287D">
            <w:pPr>
              <w:shd w:val="clear" w:color="auto" w:fill="auto"/>
              <w:autoSpaceDE w:val="0"/>
              <w:autoSpaceDN w:val="0"/>
              <w:spacing w:line="360" w:lineRule="auto"/>
              <w:ind w:right="26"/>
              <w:rPr>
                <w:rFonts w:hint="eastAsia" w:ascii="微软雅黑" w:hAnsi="微软雅黑" w:eastAsia="微软雅黑" w:cs="微软雅黑"/>
                <w:bCs/>
                <w:color w:val="auto"/>
                <w:sz w:val="24"/>
                <w:szCs w:val="24"/>
                <w:highlight w:val="none"/>
                <w:shd w:val="clear" w:color="auto" w:fill="FFFFFF"/>
              </w:rPr>
            </w:pPr>
          </w:p>
        </w:tc>
      </w:tr>
      <w:tr w14:paraId="220F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6AE5A318">
            <w:pPr>
              <w:shd w:val="clear" w:color="auto" w:fill="auto"/>
              <w:spacing w:line="360" w:lineRule="auto"/>
              <w:jc w:val="center"/>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质量要求</w:t>
            </w:r>
          </w:p>
        </w:tc>
        <w:tc>
          <w:tcPr>
            <w:tcW w:w="6582" w:type="dxa"/>
            <w:tcBorders>
              <w:top w:val="single" w:color="auto" w:sz="4" w:space="0"/>
              <w:left w:val="nil"/>
              <w:bottom w:val="single" w:color="auto" w:sz="4" w:space="0"/>
              <w:right w:val="single" w:color="auto" w:sz="4" w:space="0"/>
            </w:tcBorders>
            <w:noWrap w:val="0"/>
            <w:vAlign w:val="center"/>
          </w:tcPr>
          <w:p w14:paraId="5CE498B5">
            <w:pPr>
              <w:shd w:val="clear" w:color="auto" w:fill="auto"/>
              <w:autoSpaceDE w:val="0"/>
              <w:autoSpaceDN w:val="0"/>
              <w:spacing w:line="360" w:lineRule="auto"/>
              <w:ind w:right="26"/>
              <w:rPr>
                <w:rFonts w:hint="eastAsia" w:ascii="微软雅黑" w:hAnsi="微软雅黑" w:eastAsia="微软雅黑" w:cs="微软雅黑"/>
                <w:color w:val="auto"/>
                <w:highlight w:val="none"/>
              </w:rPr>
            </w:pPr>
          </w:p>
        </w:tc>
      </w:tr>
      <w:tr w14:paraId="0ED4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422400DF">
            <w:pPr>
              <w:shd w:val="clear" w:color="auto" w:fill="auto"/>
              <w:spacing w:line="360" w:lineRule="auto"/>
              <w:jc w:val="center"/>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工期</w:t>
            </w:r>
          </w:p>
        </w:tc>
        <w:tc>
          <w:tcPr>
            <w:tcW w:w="6582" w:type="dxa"/>
            <w:tcBorders>
              <w:top w:val="single" w:color="auto" w:sz="4" w:space="0"/>
              <w:left w:val="nil"/>
              <w:bottom w:val="single" w:color="auto" w:sz="4" w:space="0"/>
              <w:right w:val="single" w:color="auto" w:sz="4" w:space="0"/>
            </w:tcBorders>
            <w:noWrap w:val="0"/>
            <w:vAlign w:val="center"/>
          </w:tcPr>
          <w:p w14:paraId="55D530DA">
            <w:pPr>
              <w:shd w:val="clear" w:color="auto" w:fill="auto"/>
              <w:autoSpaceDE w:val="0"/>
              <w:autoSpaceDN w:val="0"/>
              <w:spacing w:line="360" w:lineRule="auto"/>
              <w:ind w:right="26"/>
              <w:rPr>
                <w:rFonts w:hint="eastAsia" w:ascii="微软雅黑" w:hAnsi="微软雅黑" w:eastAsia="微软雅黑" w:cs="微软雅黑"/>
                <w:color w:val="auto"/>
                <w:highlight w:val="none"/>
              </w:rPr>
            </w:pPr>
          </w:p>
        </w:tc>
      </w:tr>
      <w:tr w14:paraId="705D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512FE4C2">
            <w:pPr>
              <w:shd w:val="clear" w:color="auto" w:fill="auto"/>
              <w:spacing w:line="360" w:lineRule="auto"/>
              <w:jc w:val="center"/>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其他内容</w:t>
            </w:r>
          </w:p>
        </w:tc>
        <w:tc>
          <w:tcPr>
            <w:tcW w:w="6582" w:type="dxa"/>
            <w:tcBorders>
              <w:top w:val="single" w:color="auto" w:sz="4" w:space="0"/>
              <w:left w:val="single" w:color="auto" w:sz="4" w:space="0"/>
              <w:bottom w:val="single" w:color="auto" w:sz="4" w:space="0"/>
              <w:right w:val="single" w:color="auto" w:sz="4" w:space="0"/>
            </w:tcBorders>
            <w:noWrap w:val="0"/>
            <w:vAlign w:val="center"/>
          </w:tcPr>
          <w:p w14:paraId="608A2C1F">
            <w:pPr>
              <w:shd w:val="clear" w:color="auto" w:fill="auto"/>
              <w:spacing w:line="360" w:lineRule="auto"/>
              <w:rPr>
                <w:rFonts w:hint="eastAsia" w:ascii="微软雅黑" w:hAnsi="微软雅黑" w:eastAsia="微软雅黑" w:cs="微软雅黑"/>
                <w:b/>
                <w:bCs/>
                <w:color w:val="auto"/>
                <w:sz w:val="24"/>
                <w:szCs w:val="24"/>
                <w:highlight w:val="none"/>
                <w:lang w:val="en-US" w:eastAsia="zh-CN"/>
              </w:rPr>
            </w:pPr>
          </w:p>
        </w:tc>
      </w:tr>
    </w:tbl>
    <w:p w14:paraId="44C4A9DC">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p>
    <w:p w14:paraId="425966B6">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3B093396">
      <w:pPr>
        <w:shd w:val="clear" w:color="auto" w:fill="auto"/>
        <w:autoSpaceDE w:val="0"/>
        <w:autoSpaceDN w:val="0"/>
        <w:adjustRightInd w:val="0"/>
        <w:spacing w:line="360" w:lineRule="auto"/>
        <w:ind w:firstLine="3040"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45E4AD16">
      <w:pPr>
        <w:shd w:val="clear" w:color="auto" w:fill="auto"/>
        <w:spacing w:line="360" w:lineRule="auto"/>
        <w:ind w:firstLine="3057"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698B5FDF">
      <w:pPr>
        <w:pStyle w:val="29"/>
        <w:shd w:val="clear" w:color="auto" w:fill="auto"/>
        <w:tabs>
          <w:tab w:val="left" w:pos="720"/>
        </w:tabs>
        <w:spacing w:line="360" w:lineRule="auto"/>
        <w:jc w:val="center"/>
        <w:rPr>
          <w:rFonts w:hint="eastAsia" w:ascii="微软雅黑" w:hAnsi="微软雅黑" w:eastAsia="微软雅黑" w:cs="微软雅黑"/>
          <w:color w:val="auto"/>
          <w:highlight w:val="none"/>
          <w:lang w:eastAsia="zh-CN"/>
        </w:rPr>
      </w:pPr>
      <w:r>
        <w:rPr>
          <w:rFonts w:hint="eastAsia" w:ascii="微软雅黑" w:hAnsi="微软雅黑" w:eastAsia="微软雅黑" w:cs="微软雅黑"/>
          <w:b/>
          <w:bCs/>
          <w:i w:val="0"/>
          <w:iCs w:val="0"/>
          <w:color w:val="auto"/>
          <w:sz w:val="32"/>
          <w:szCs w:val="32"/>
          <w:highlight w:val="none"/>
          <w:lang w:val="en-US" w:eastAsia="zh-CN"/>
        </w:rPr>
        <w:t>二、</w:t>
      </w:r>
      <w:r>
        <w:rPr>
          <w:rFonts w:hint="eastAsia" w:ascii="微软雅黑" w:hAnsi="微软雅黑" w:eastAsia="微软雅黑" w:cs="微软雅黑"/>
          <w:i w:val="0"/>
          <w:iCs w:val="0"/>
          <w:color w:val="auto"/>
          <w:sz w:val="32"/>
          <w:highlight w:val="none"/>
        </w:rPr>
        <w:t>报价明细表</w:t>
      </w:r>
    </w:p>
    <w:p w14:paraId="4F05702F">
      <w:pPr>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2"/>
          <w:sz w:val="24"/>
          <w:highlight w:val="none"/>
          <w:lang w:eastAsia="zh-CN"/>
        </w:rPr>
        <w:t>项目名称</w:t>
      </w:r>
      <w:r>
        <w:rPr>
          <w:rFonts w:hint="eastAsia" w:ascii="微软雅黑" w:hAnsi="微软雅黑" w:eastAsia="微软雅黑" w:cs="微软雅黑"/>
          <w:color w:val="auto"/>
          <w:kern w:val="2"/>
          <w:sz w:val="24"/>
          <w:highlight w:val="none"/>
          <w:lang w:val="en-US" w:eastAsia="zh-CN"/>
        </w:rPr>
        <w:t>及标段</w:t>
      </w:r>
      <w:r>
        <w:rPr>
          <w:rFonts w:hint="eastAsia" w:ascii="微软雅黑" w:hAnsi="微软雅黑" w:eastAsia="微软雅黑" w:cs="微软雅黑"/>
          <w:color w:val="auto"/>
          <w:sz w:val="24"/>
          <w:szCs w:val="24"/>
          <w:highlight w:val="none"/>
        </w:rPr>
        <w:t>：</w:t>
      </w:r>
    </w:p>
    <w:p w14:paraId="2249949B">
      <w:pPr>
        <w:shd w:val="clear" w:color="auto" w:fill="auto"/>
        <w:spacing w:line="360" w:lineRule="auto"/>
        <w:rPr>
          <w:rFonts w:hint="eastAsia" w:ascii="微软雅黑" w:hAnsi="微软雅黑" w:eastAsia="微软雅黑" w:cs="微软雅黑"/>
          <w:color w:val="auto"/>
          <w:sz w:val="24"/>
          <w:szCs w:val="24"/>
          <w:highlight w:val="none"/>
          <w:u w:val="single"/>
        </w:rPr>
      </w:pPr>
      <w:r>
        <w:rPr>
          <w:rFonts w:hint="eastAsia" w:ascii="微软雅黑" w:hAnsi="微软雅黑" w:eastAsia="微软雅黑" w:cs="微软雅黑"/>
          <w:color w:val="auto"/>
          <w:sz w:val="24"/>
          <w:szCs w:val="24"/>
          <w:highlight w:val="none"/>
        </w:rPr>
        <w:t>项目编号：</w:t>
      </w:r>
    </w:p>
    <w:p w14:paraId="58125D0B">
      <w:pPr>
        <w:shd w:val="clear" w:color="auto" w:fill="auto"/>
        <w:spacing w:line="360" w:lineRule="auto"/>
        <w:jc w:val="righ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价格单位：人民币元</w:t>
      </w:r>
    </w:p>
    <w:tbl>
      <w:tblPr>
        <w:tblStyle w:val="14"/>
        <w:tblW w:w="0" w:type="auto"/>
        <w:tblInd w:w="0" w:type="dxa"/>
        <w:tblLayout w:type="fixed"/>
        <w:tblCellMar>
          <w:top w:w="0" w:type="dxa"/>
          <w:left w:w="108" w:type="dxa"/>
          <w:bottom w:w="0" w:type="dxa"/>
          <w:right w:w="108" w:type="dxa"/>
        </w:tblCellMar>
      </w:tblPr>
      <w:tblGrid>
        <w:gridCol w:w="799"/>
        <w:gridCol w:w="735"/>
        <w:gridCol w:w="1694"/>
        <w:gridCol w:w="713"/>
        <w:gridCol w:w="750"/>
        <w:gridCol w:w="854"/>
        <w:gridCol w:w="989"/>
        <w:gridCol w:w="868"/>
        <w:gridCol w:w="869"/>
        <w:gridCol w:w="869"/>
      </w:tblGrid>
      <w:tr w14:paraId="0D4AB7E2">
        <w:tblPrEx>
          <w:tblCellMar>
            <w:top w:w="0" w:type="dxa"/>
            <w:left w:w="108" w:type="dxa"/>
            <w:bottom w:w="0" w:type="dxa"/>
            <w:right w:w="108" w:type="dxa"/>
          </w:tblCellMar>
        </w:tblPrEx>
        <w:trPr>
          <w:trHeight w:val="1129" w:hRule="atLeast"/>
        </w:trPr>
        <w:tc>
          <w:tcPr>
            <w:tcW w:w="799" w:type="dxa"/>
            <w:tcBorders>
              <w:top w:val="single" w:color="auto" w:sz="6" w:space="0"/>
              <w:left w:val="single" w:color="auto" w:sz="6" w:space="0"/>
              <w:bottom w:val="single" w:color="auto" w:sz="6" w:space="0"/>
              <w:right w:val="single" w:color="auto" w:sz="4" w:space="0"/>
            </w:tcBorders>
            <w:noWrap w:val="0"/>
            <w:vAlign w:val="center"/>
          </w:tcPr>
          <w:p w14:paraId="0E902470">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序号</w:t>
            </w:r>
          </w:p>
        </w:tc>
        <w:tc>
          <w:tcPr>
            <w:tcW w:w="735" w:type="dxa"/>
            <w:tcBorders>
              <w:top w:val="single" w:color="auto" w:sz="6" w:space="0"/>
              <w:left w:val="single" w:color="auto" w:sz="4" w:space="0"/>
              <w:bottom w:val="single" w:color="auto" w:sz="6" w:space="0"/>
              <w:right w:val="single" w:color="auto" w:sz="4" w:space="0"/>
            </w:tcBorders>
            <w:noWrap w:val="0"/>
            <w:vAlign w:val="center"/>
          </w:tcPr>
          <w:p w14:paraId="7078E310">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名称</w:t>
            </w:r>
          </w:p>
        </w:tc>
        <w:tc>
          <w:tcPr>
            <w:tcW w:w="1694" w:type="dxa"/>
            <w:tcBorders>
              <w:top w:val="single" w:color="auto" w:sz="6" w:space="0"/>
              <w:left w:val="single" w:color="auto" w:sz="4" w:space="0"/>
              <w:bottom w:val="single" w:color="auto" w:sz="6" w:space="0"/>
              <w:right w:val="single" w:color="auto" w:sz="6" w:space="0"/>
            </w:tcBorders>
            <w:noWrap w:val="0"/>
            <w:vAlign w:val="center"/>
          </w:tcPr>
          <w:p w14:paraId="1EE5049A">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技术参数</w:t>
            </w:r>
          </w:p>
          <w:p w14:paraId="0A7B4CB5">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en-US" w:eastAsia="zh-CN"/>
              </w:rPr>
              <w:t>及要求</w:t>
            </w:r>
          </w:p>
        </w:tc>
        <w:tc>
          <w:tcPr>
            <w:tcW w:w="713" w:type="dxa"/>
            <w:tcBorders>
              <w:top w:val="single" w:color="auto" w:sz="6" w:space="0"/>
              <w:left w:val="single" w:color="auto" w:sz="6" w:space="0"/>
              <w:bottom w:val="single" w:color="auto" w:sz="6" w:space="0"/>
              <w:right w:val="single" w:color="auto" w:sz="4" w:space="0"/>
            </w:tcBorders>
            <w:noWrap w:val="0"/>
            <w:vAlign w:val="center"/>
          </w:tcPr>
          <w:p w14:paraId="658F08DD">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单位</w:t>
            </w:r>
          </w:p>
        </w:tc>
        <w:tc>
          <w:tcPr>
            <w:tcW w:w="750" w:type="dxa"/>
            <w:tcBorders>
              <w:top w:val="single" w:color="auto" w:sz="6" w:space="0"/>
              <w:left w:val="single" w:color="auto" w:sz="4" w:space="0"/>
              <w:bottom w:val="single" w:color="auto" w:sz="6" w:space="0"/>
              <w:right w:val="single" w:color="auto" w:sz="6" w:space="0"/>
            </w:tcBorders>
            <w:noWrap w:val="0"/>
            <w:vAlign w:val="center"/>
          </w:tcPr>
          <w:p w14:paraId="2D495D83">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数量</w:t>
            </w:r>
          </w:p>
        </w:tc>
        <w:tc>
          <w:tcPr>
            <w:tcW w:w="854" w:type="dxa"/>
            <w:tcBorders>
              <w:top w:val="single" w:color="auto" w:sz="6" w:space="0"/>
              <w:left w:val="single" w:color="auto" w:sz="6" w:space="0"/>
              <w:bottom w:val="single" w:color="auto" w:sz="6" w:space="0"/>
              <w:right w:val="single" w:color="auto" w:sz="6" w:space="0"/>
            </w:tcBorders>
            <w:noWrap w:val="0"/>
            <w:vAlign w:val="center"/>
          </w:tcPr>
          <w:p w14:paraId="4229E26D">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综合</w:t>
            </w:r>
          </w:p>
          <w:p w14:paraId="0847DD80">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单价(元)</w:t>
            </w:r>
          </w:p>
        </w:tc>
        <w:tc>
          <w:tcPr>
            <w:tcW w:w="989" w:type="dxa"/>
            <w:tcBorders>
              <w:top w:val="single" w:color="auto" w:sz="6" w:space="0"/>
              <w:left w:val="single" w:color="auto" w:sz="6" w:space="0"/>
              <w:bottom w:val="single" w:color="auto" w:sz="6" w:space="0"/>
              <w:right w:val="single" w:color="auto" w:sz="6" w:space="0"/>
            </w:tcBorders>
            <w:noWrap w:val="0"/>
            <w:vAlign w:val="center"/>
          </w:tcPr>
          <w:p w14:paraId="19D97C14">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合价(元)</w:t>
            </w:r>
          </w:p>
        </w:tc>
        <w:tc>
          <w:tcPr>
            <w:tcW w:w="868" w:type="dxa"/>
            <w:tcBorders>
              <w:top w:val="single" w:color="auto" w:sz="6" w:space="0"/>
              <w:left w:val="single" w:color="auto" w:sz="6" w:space="0"/>
              <w:bottom w:val="single" w:color="auto" w:sz="6" w:space="0"/>
              <w:right w:val="single" w:color="auto" w:sz="4" w:space="0"/>
            </w:tcBorders>
            <w:noWrap w:val="0"/>
            <w:vAlign w:val="center"/>
          </w:tcPr>
          <w:p w14:paraId="78DA9D6E">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产地及品牌</w:t>
            </w:r>
          </w:p>
        </w:tc>
        <w:tc>
          <w:tcPr>
            <w:tcW w:w="869" w:type="dxa"/>
            <w:tcBorders>
              <w:top w:val="single" w:color="auto" w:sz="6" w:space="0"/>
              <w:left w:val="single" w:color="auto" w:sz="4" w:space="0"/>
              <w:bottom w:val="single" w:color="auto" w:sz="6" w:space="0"/>
              <w:right w:val="single" w:color="auto" w:sz="4" w:space="0"/>
            </w:tcBorders>
            <w:noWrap w:val="0"/>
            <w:vAlign w:val="center"/>
          </w:tcPr>
          <w:p w14:paraId="42968F79">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免费</w:t>
            </w:r>
          </w:p>
          <w:p w14:paraId="0102021F">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质保期</w:t>
            </w:r>
          </w:p>
        </w:tc>
        <w:tc>
          <w:tcPr>
            <w:tcW w:w="869" w:type="dxa"/>
            <w:tcBorders>
              <w:top w:val="single" w:color="auto" w:sz="6" w:space="0"/>
              <w:left w:val="single" w:color="auto" w:sz="4" w:space="0"/>
              <w:bottom w:val="single" w:color="auto" w:sz="6" w:space="0"/>
              <w:right w:val="single" w:color="auto" w:sz="6" w:space="0"/>
            </w:tcBorders>
            <w:noWrap w:val="0"/>
            <w:vAlign w:val="center"/>
          </w:tcPr>
          <w:p w14:paraId="30A6C4C7">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备注</w:t>
            </w:r>
          </w:p>
        </w:tc>
      </w:tr>
      <w:tr w14:paraId="1BE77EA9">
        <w:tblPrEx>
          <w:tblCellMar>
            <w:top w:w="0" w:type="dxa"/>
            <w:left w:w="108" w:type="dxa"/>
            <w:bottom w:w="0" w:type="dxa"/>
            <w:right w:w="108" w:type="dxa"/>
          </w:tblCellMar>
        </w:tblPrEx>
        <w:trPr>
          <w:trHeight w:val="783" w:hRule="atLeast"/>
        </w:trPr>
        <w:tc>
          <w:tcPr>
            <w:tcW w:w="799" w:type="dxa"/>
            <w:tcBorders>
              <w:top w:val="single" w:color="auto" w:sz="6" w:space="0"/>
              <w:left w:val="single" w:color="auto" w:sz="6" w:space="0"/>
              <w:bottom w:val="single" w:color="auto" w:sz="6" w:space="0"/>
              <w:right w:val="single" w:color="auto" w:sz="4" w:space="0"/>
            </w:tcBorders>
            <w:noWrap w:val="0"/>
            <w:vAlign w:val="top"/>
          </w:tcPr>
          <w:p w14:paraId="7D782CB0">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35" w:type="dxa"/>
            <w:tcBorders>
              <w:top w:val="single" w:color="auto" w:sz="6" w:space="0"/>
              <w:left w:val="single" w:color="auto" w:sz="4" w:space="0"/>
              <w:bottom w:val="single" w:color="auto" w:sz="6" w:space="0"/>
              <w:right w:val="single" w:color="auto" w:sz="4" w:space="0"/>
            </w:tcBorders>
            <w:noWrap w:val="0"/>
            <w:vAlign w:val="top"/>
          </w:tcPr>
          <w:p w14:paraId="4E5C7D2E">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1694" w:type="dxa"/>
            <w:tcBorders>
              <w:top w:val="single" w:color="auto" w:sz="6" w:space="0"/>
              <w:left w:val="single" w:color="auto" w:sz="4" w:space="0"/>
              <w:bottom w:val="single" w:color="auto" w:sz="6" w:space="0"/>
              <w:right w:val="single" w:color="auto" w:sz="6" w:space="0"/>
            </w:tcBorders>
            <w:noWrap w:val="0"/>
            <w:vAlign w:val="top"/>
          </w:tcPr>
          <w:p w14:paraId="0F1EA9C0">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13" w:type="dxa"/>
            <w:tcBorders>
              <w:top w:val="single" w:color="auto" w:sz="6" w:space="0"/>
              <w:left w:val="single" w:color="auto" w:sz="6" w:space="0"/>
              <w:bottom w:val="single" w:color="auto" w:sz="6" w:space="0"/>
              <w:right w:val="single" w:color="auto" w:sz="4" w:space="0"/>
            </w:tcBorders>
            <w:noWrap w:val="0"/>
            <w:vAlign w:val="top"/>
          </w:tcPr>
          <w:p w14:paraId="6E016DC4">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50" w:type="dxa"/>
            <w:tcBorders>
              <w:top w:val="single" w:color="auto" w:sz="6" w:space="0"/>
              <w:left w:val="single" w:color="auto" w:sz="4" w:space="0"/>
              <w:bottom w:val="single" w:color="auto" w:sz="6" w:space="0"/>
              <w:right w:val="single" w:color="auto" w:sz="6" w:space="0"/>
            </w:tcBorders>
            <w:noWrap w:val="0"/>
            <w:vAlign w:val="top"/>
          </w:tcPr>
          <w:p w14:paraId="21D22E9F">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54" w:type="dxa"/>
            <w:tcBorders>
              <w:top w:val="single" w:color="auto" w:sz="6" w:space="0"/>
              <w:left w:val="single" w:color="auto" w:sz="6" w:space="0"/>
              <w:bottom w:val="single" w:color="auto" w:sz="6" w:space="0"/>
              <w:right w:val="single" w:color="auto" w:sz="6" w:space="0"/>
            </w:tcBorders>
            <w:noWrap w:val="0"/>
            <w:vAlign w:val="top"/>
          </w:tcPr>
          <w:p w14:paraId="7219AF59">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989" w:type="dxa"/>
            <w:tcBorders>
              <w:top w:val="single" w:color="auto" w:sz="6" w:space="0"/>
              <w:left w:val="single" w:color="auto" w:sz="6" w:space="0"/>
              <w:bottom w:val="single" w:color="auto" w:sz="6" w:space="0"/>
              <w:right w:val="single" w:color="auto" w:sz="6" w:space="0"/>
            </w:tcBorders>
            <w:noWrap w:val="0"/>
            <w:vAlign w:val="top"/>
          </w:tcPr>
          <w:p w14:paraId="7BC355C5">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8" w:type="dxa"/>
            <w:tcBorders>
              <w:top w:val="single" w:color="auto" w:sz="6" w:space="0"/>
              <w:left w:val="single" w:color="auto" w:sz="6" w:space="0"/>
              <w:bottom w:val="single" w:color="auto" w:sz="6" w:space="0"/>
              <w:right w:val="single" w:color="auto" w:sz="4" w:space="0"/>
            </w:tcBorders>
            <w:noWrap w:val="0"/>
            <w:vAlign w:val="top"/>
          </w:tcPr>
          <w:p w14:paraId="5C26B1A2">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9" w:type="dxa"/>
            <w:tcBorders>
              <w:top w:val="single" w:color="auto" w:sz="6" w:space="0"/>
              <w:left w:val="single" w:color="auto" w:sz="4" w:space="0"/>
              <w:bottom w:val="single" w:color="auto" w:sz="6" w:space="0"/>
              <w:right w:val="single" w:color="auto" w:sz="4" w:space="0"/>
            </w:tcBorders>
            <w:noWrap w:val="0"/>
            <w:vAlign w:val="top"/>
          </w:tcPr>
          <w:p w14:paraId="66B80D21">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9" w:type="dxa"/>
            <w:tcBorders>
              <w:top w:val="single" w:color="auto" w:sz="6" w:space="0"/>
              <w:left w:val="single" w:color="auto" w:sz="4" w:space="0"/>
              <w:bottom w:val="single" w:color="auto" w:sz="6" w:space="0"/>
              <w:right w:val="single" w:color="auto" w:sz="6" w:space="0"/>
            </w:tcBorders>
            <w:noWrap w:val="0"/>
            <w:vAlign w:val="top"/>
          </w:tcPr>
          <w:p w14:paraId="4315C852">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r>
      <w:tr w14:paraId="06F2383A">
        <w:tblPrEx>
          <w:tblCellMar>
            <w:top w:w="0" w:type="dxa"/>
            <w:left w:w="108" w:type="dxa"/>
            <w:bottom w:w="0" w:type="dxa"/>
            <w:right w:w="108" w:type="dxa"/>
          </w:tblCellMar>
        </w:tblPrEx>
        <w:trPr>
          <w:trHeight w:val="816" w:hRule="atLeast"/>
        </w:trPr>
        <w:tc>
          <w:tcPr>
            <w:tcW w:w="799" w:type="dxa"/>
            <w:tcBorders>
              <w:top w:val="single" w:color="auto" w:sz="6" w:space="0"/>
              <w:left w:val="single" w:color="auto" w:sz="6" w:space="0"/>
              <w:bottom w:val="single" w:color="auto" w:sz="6" w:space="0"/>
              <w:right w:val="single" w:color="auto" w:sz="4" w:space="0"/>
            </w:tcBorders>
            <w:noWrap w:val="0"/>
            <w:vAlign w:val="top"/>
          </w:tcPr>
          <w:p w14:paraId="4F1D89F8">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35" w:type="dxa"/>
            <w:tcBorders>
              <w:top w:val="single" w:color="auto" w:sz="6" w:space="0"/>
              <w:left w:val="single" w:color="auto" w:sz="4" w:space="0"/>
              <w:bottom w:val="single" w:color="auto" w:sz="6" w:space="0"/>
              <w:right w:val="single" w:color="auto" w:sz="4" w:space="0"/>
            </w:tcBorders>
            <w:noWrap w:val="0"/>
            <w:vAlign w:val="top"/>
          </w:tcPr>
          <w:p w14:paraId="1827A2C4">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1694" w:type="dxa"/>
            <w:tcBorders>
              <w:top w:val="single" w:color="auto" w:sz="6" w:space="0"/>
              <w:left w:val="single" w:color="auto" w:sz="4" w:space="0"/>
              <w:bottom w:val="single" w:color="auto" w:sz="6" w:space="0"/>
              <w:right w:val="single" w:color="auto" w:sz="6" w:space="0"/>
            </w:tcBorders>
            <w:noWrap w:val="0"/>
            <w:vAlign w:val="top"/>
          </w:tcPr>
          <w:p w14:paraId="19C39277">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13" w:type="dxa"/>
            <w:tcBorders>
              <w:top w:val="single" w:color="auto" w:sz="6" w:space="0"/>
              <w:left w:val="single" w:color="auto" w:sz="6" w:space="0"/>
              <w:bottom w:val="single" w:color="auto" w:sz="6" w:space="0"/>
              <w:right w:val="single" w:color="auto" w:sz="4" w:space="0"/>
            </w:tcBorders>
            <w:noWrap w:val="0"/>
            <w:vAlign w:val="top"/>
          </w:tcPr>
          <w:p w14:paraId="2AC518F4">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50" w:type="dxa"/>
            <w:tcBorders>
              <w:top w:val="single" w:color="auto" w:sz="6" w:space="0"/>
              <w:left w:val="single" w:color="auto" w:sz="4" w:space="0"/>
              <w:bottom w:val="single" w:color="auto" w:sz="6" w:space="0"/>
              <w:right w:val="single" w:color="auto" w:sz="6" w:space="0"/>
            </w:tcBorders>
            <w:noWrap w:val="0"/>
            <w:vAlign w:val="top"/>
          </w:tcPr>
          <w:p w14:paraId="6C438AC4">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54" w:type="dxa"/>
            <w:tcBorders>
              <w:top w:val="single" w:color="auto" w:sz="6" w:space="0"/>
              <w:left w:val="single" w:color="auto" w:sz="6" w:space="0"/>
              <w:bottom w:val="single" w:color="auto" w:sz="6" w:space="0"/>
              <w:right w:val="single" w:color="auto" w:sz="6" w:space="0"/>
            </w:tcBorders>
            <w:noWrap w:val="0"/>
            <w:vAlign w:val="top"/>
          </w:tcPr>
          <w:p w14:paraId="043A0E13">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989" w:type="dxa"/>
            <w:tcBorders>
              <w:top w:val="single" w:color="auto" w:sz="6" w:space="0"/>
              <w:left w:val="single" w:color="auto" w:sz="6" w:space="0"/>
              <w:bottom w:val="single" w:color="auto" w:sz="6" w:space="0"/>
              <w:right w:val="single" w:color="auto" w:sz="6" w:space="0"/>
            </w:tcBorders>
            <w:noWrap w:val="0"/>
            <w:vAlign w:val="top"/>
          </w:tcPr>
          <w:p w14:paraId="6A006EFF">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8" w:type="dxa"/>
            <w:tcBorders>
              <w:top w:val="single" w:color="auto" w:sz="6" w:space="0"/>
              <w:left w:val="single" w:color="auto" w:sz="6" w:space="0"/>
              <w:bottom w:val="single" w:color="auto" w:sz="6" w:space="0"/>
              <w:right w:val="single" w:color="auto" w:sz="4" w:space="0"/>
            </w:tcBorders>
            <w:noWrap w:val="0"/>
            <w:vAlign w:val="top"/>
          </w:tcPr>
          <w:p w14:paraId="0AF3D3C5">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9" w:type="dxa"/>
            <w:tcBorders>
              <w:top w:val="single" w:color="auto" w:sz="6" w:space="0"/>
              <w:left w:val="single" w:color="auto" w:sz="4" w:space="0"/>
              <w:bottom w:val="single" w:color="auto" w:sz="6" w:space="0"/>
              <w:right w:val="single" w:color="auto" w:sz="4" w:space="0"/>
            </w:tcBorders>
            <w:noWrap w:val="0"/>
            <w:vAlign w:val="top"/>
          </w:tcPr>
          <w:p w14:paraId="7B73A8BA">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9" w:type="dxa"/>
            <w:tcBorders>
              <w:top w:val="single" w:color="auto" w:sz="6" w:space="0"/>
              <w:left w:val="single" w:color="auto" w:sz="4" w:space="0"/>
              <w:bottom w:val="single" w:color="auto" w:sz="6" w:space="0"/>
              <w:right w:val="single" w:color="auto" w:sz="6" w:space="0"/>
            </w:tcBorders>
            <w:noWrap w:val="0"/>
            <w:vAlign w:val="top"/>
          </w:tcPr>
          <w:p w14:paraId="0943FBCA">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r>
      <w:tr w14:paraId="51380018">
        <w:tblPrEx>
          <w:tblCellMar>
            <w:top w:w="0" w:type="dxa"/>
            <w:left w:w="108" w:type="dxa"/>
            <w:bottom w:w="0" w:type="dxa"/>
            <w:right w:w="108" w:type="dxa"/>
          </w:tblCellMar>
        </w:tblPrEx>
        <w:trPr>
          <w:trHeight w:val="1141" w:hRule="atLeast"/>
        </w:trPr>
        <w:tc>
          <w:tcPr>
            <w:tcW w:w="3228" w:type="dxa"/>
            <w:gridSpan w:val="3"/>
            <w:tcBorders>
              <w:top w:val="single" w:color="auto" w:sz="6" w:space="0"/>
              <w:left w:val="single" w:color="auto" w:sz="6" w:space="0"/>
              <w:bottom w:val="single" w:color="auto" w:sz="6" w:space="0"/>
              <w:right w:val="single" w:color="auto" w:sz="4" w:space="0"/>
            </w:tcBorders>
            <w:noWrap w:val="0"/>
            <w:vAlign w:val="center"/>
          </w:tcPr>
          <w:p w14:paraId="3A5A09A8">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总计金额</w:t>
            </w:r>
          </w:p>
        </w:tc>
        <w:tc>
          <w:tcPr>
            <w:tcW w:w="5912" w:type="dxa"/>
            <w:gridSpan w:val="7"/>
            <w:tcBorders>
              <w:top w:val="single" w:color="auto" w:sz="6" w:space="0"/>
              <w:left w:val="single" w:color="auto" w:sz="4" w:space="0"/>
              <w:bottom w:val="single" w:color="auto" w:sz="6" w:space="0"/>
              <w:right w:val="single" w:color="auto" w:sz="6" w:space="0"/>
            </w:tcBorders>
            <w:noWrap w:val="0"/>
            <w:vAlign w:val="center"/>
          </w:tcPr>
          <w:p w14:paraId="3BF8D0A2">
            <w:pPr>
              <w:shd w:val="clear" w:color="auto" w:fill="auto"/>
              <w:autoSpaceDE w:val="0"/>
              <w:autoSpaceDN w:val="0"/>
              <w:adjustRightInd w:val="0"/>
              <w:spacing w:line="360" w:lineRule="auto"/>
              <w:ind w:left="192"/>
              <w:rPr>
                <w:rFonts w:hint="eastAsia" w:ascii="微软雅黑" w:hAnsi="微软雅黑" w:eastAsia="微软雅黑" w:cs="微软雅黑"/>
                <w:color w:val="auto"/>
                <w:kern w:val="0"/>
                <w:sz w:val="28"/>
                <w:szCs w:val="28"/>
                <w:highlight w:val="none"/>
                <w:u w:val="single"/>
                <w:lang w:val="en-US" w:eastAsia="zh-CN" w:bidi="ar"/>
              </w:rPr>
            </w:pPr>
            <w:r>
              <w:rPr>
                <w:rFonts w:hint="eastAsia" w:ascii="微软雅黑" w:hAnsi="微软雅黑" w:eastAsia="微软雅黑" w:cs="微软雅黑"/>
                <w:color w:val="auto"/>
                <w:kern w:val="0"/>
                <w:sz w:val="24"/>
                <w:szCs w:val="24"/>
                <w:highlight w:val="none"/>
                <w:lang w:val="en-US" w:eastAsia="zh-CN" w:bidi="ar"/>
              </w:rPr>
              <w:t>人民币大写</w:t>
            </w:r>
            <w:r>
              <w:rPr>
                <w:rFonts w:hint="eastAsia" w:ascii="微软雅黑" w:hAnsi="微软雅黑" w:eastAsia="微软雅黑" w:cs="微软雅黑"/>
                <w:color w:val="auto"/>
                <w:kern w:val="0"/>
                <w:sz w:val="28"/>
                <w:szCs w:val="28"/>
                <w:highlight w:val="none"/>
                <w:lang w:val="en-US" w:eastAsia="zh-CN" w:bidi="ar"/>
              </w:rPr>
              <w:t>：</w:t>
            </w:r>
            <w:r>
              <w:rPr>
                <w:rFonts w:hint="eastAsia" w:ascii="微软雅黑" w:hAnsi="微软雅黑" w:eastAsia="微软雅黑" w:cs="微软雅黑"/>
                <w:color w:val="auto"/>
                <w:kern w:val="0"/>
                <w:sz w:val="28"/>
                <w:szCs w:val="28"/>
                <w:highlight w:val="none"/>
                <w:u w:val="single"/>
                <w:lang w:val="en-US" w:eastAsia="zh-CN" w:bidi="ar"/>
              </w:rPr>
              <w:t xml:space="preserve">                        </w:t>
            </w:r>
          </w:p>
          <w:p w14:paraId="3D742C32">
            <w:pPr>
              <w:shd w:val="clear" w:color="auto" w:fill="auto"/>
              <w:autoSpaceDE w:val="0"/>
              <w:autoSpaceDN w:val="0"/>
              <w:adjustRightInd w:val="0"/>
              <w:spacing w:line="360" w:lineRule="auto"/>
              <w:ind w:left="192"/>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kern w:val="0"/>
                <w:sz w:val="24"/>
                <w:szCs w:val="24"/>
                <w:highlight w:val="none"/>
                <w:lang w:val="en-US" w:eastAsia="zh-CN" w:bidi="ar"/>
              </w:rPr>
              <w:t>小写</w:t>
            </w:r>
            <w:r>
              <w:rPr>
                <w:rFonts w:hint="eastAsia" w:ascii="微软雅黑" w:hAnsi="微软雅黑" w:eastAsia="微软雅黑" w:cs="微软雅黑"/>
                <w:color w:val="auto"/>
                <w:kern w:val="0"/>
                <w:sz w:val="28"/>
                <w:szCs w:val="28"/>
                <w:highlight w:val="none"/>
                <w:lang w:val="en-US" w:eastAsia="zh-CN" w:bidi="ar"/>
              </w:rPr>
              <w:t>（¥：</w:t>
            </w:r>
            <w:r>
              <w:rPr>
                <w:rFonts w:hint="eastAsia" w:ascii="微软雅黑" w:hAnsi="微软雅黑" w:eastAsia="微软雅黑" w:cs="微软雅黑"/>
                <w:color w:val="auto"/>
                <w:kern w:val="0"/>
                <w:sz w:val="28"/>
                <w:szCs w:val="28"/>
                <w:highlight w:val="none"/>
                <w:u w:val="single"/>
                <w:lang w:val="en-US" w:eastAsia="zh-CN" w:bidi="ar"/>
              </w:rPr>
              <w:t xml:space="preserve">                          </w:t>
            </w:r>
            <w:r>
              <w:rPr>
                <w:rFonts w:hint="eastAsia" w:ascii="微软雅黑" w:hAnsi="微软雅黑" w:eastAsia="微软雅黑" w:cs="微软雅黑"/>
                <w:color w:val="auto"/>
                <w:kern w:val="0"/>
                <w:sz w:val="28"/>
                <w:szCs w:val="28"/>
                <w:highlight w:val="none"/>
                <w:lang w:val="en-US" w:eastAsia="zh-CN" w:bidi="ar"/>
              </w:rPr>
              <w:t>）</w:t>
            </w:r>
          </w:p>
        </w:tc>
      </w:tr>
    </w:tbl>
    <w:p w14:paraId="49D4B63F">
      <w:pPr>
        <w:shd w:val="clear" w:color="auto" w:fill="auto"/>
        <w:autoSpaceDE w:val="0"/>
        <w:autoSpaceDN w:val="0"/>
        <w:adjustRightInd w:val="0"/>
        <w:spacing w:line="360" w:lineRule="auto"/>
        <w:ind w:firstLine="480" w:firstLineChars="200"/>
        <w:rPr>
          <w:rFonts w:hint="eastAsia" w:ascii="微软雅黑" w:hAnsi="微软雅黑" w:eastAsia="微软雅黑" w:cs="微软雅黑"/>
          <w:b/>
          <w:bCs/>
          <w:color w:val="auto"/>
          <w:sz w:val="24"/>
          <w:szCs w:val="24"/>
          <w:highlight w:val="none"/>
          <w:lang w:val="zh-CN"/>
        </w:rPr>
      </w:pPr>
      <w:r>
        <w:rPr>
          <w:rFonts w:hint="eastAsia" w:ascii="微软雅黑" w:hAnsi="微软雅黑" w:eastAsia="微软雅黑" w:cs="微软雅黑"/>
          <w:b/>
          <w:bCs/>
          <w:color w:val="auto"/>
          <w:sz w:val="24"/>
          <w:szCs w:val="24"/>
          <w:highlight w:val="none"/>
          <w:lang w:val="zh-CN"/>
        </w:rPr>
        <w:t>注：本项目的</w:t>
      </w:r>
      <w:r>
        <w:rPr>
          <w:rFonts w:hint="eastAsia" w:ascii="微软雅黑" w:hAnsi="微软雅黑" w:eastAsia="微软雅黑" w:cs="微软雅黑"/>
          <w:b/>
          <w:bCs/>
          <w:color w:val="auto"/>
          <w:sz w:val="24"/>
          <w:szCs w:val="24"/>
          <w:highlight w:val="none"/>
          <w:lang w:val="en-US" w:eastAsia="zh-CN"/>
        </w:rPr>
        <w:t>产品成本、包装、运输及保管、保险、所有税金、利润、检验、技术培训、售后服务及其它完成本项目的一切费用</w:t>
      </w:r>
      <w:r>
        <w:rPr>
          <w:rFonts w:hint="eastAsia" w:ascii="微软雅黑" w:hAnsi="微软雅黑" w:eastAsia="微软雅黑" w:cs="微软雅黑"/>
          <w:b/>
          <w:bCs/>
          <w:color w:val="auto"/>
          <w:sz w:val="24"/>
          <w:szCs w:val="24"/>
          <w:highlight w:val="none"/>
          <w:lang w:val="zh-CN"/>
        </w:rPr>
        <w:t>，等均需含在此报价中。</w:t>
      </w:r>
    </w:p>
    <w:p w14:paraId="2AC5B12A">
      <w:pPr>
        <w:keepNext w:val="0"/>
        <w:keepLines w:val="0"/>
        <w:pageBreakBefore w:val="0"/>
        <w:widowControl w:val="0"/>
        <w:shd w:val="clear" w:color="auto" w:fill="auto"/>
        <w:kinsoku/>
        <w:wordWrap/>
        <w:overflowPunct/>
        <w:topLinePunct w:val="0"/>
        <w:bidi w:val="0"/>
        <w:snapToGrid/>
        <w:spacing w:line="600" w:lineRule="auto"/>
        <w:ind w:firstLine="4800" w:firstLineChars="1500"/>
        <w:textAlignment w:val="auto"/>
        <w:rPr>
          <w:rFonts w:hint="eastAsia" w:ascii="微软雅黑" w:hAnsi="微软雅黑" w:eastAsia="微软雅黑" w:cs="微软雅黑"/>
          <w:color w:val="auto"/>
          <w:szCs w:val="24"/>
          <w:highlight w:val="none"/>
          <w:lang w:val="zh-CN"/>
        </w:rPr>
      </w:pPr>
    </w:p>
    <w:p w14:paraId="6FE2B50E">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0038B3D4">
      <w:pPr>
        <w:shd w:val="clear" w:color="auto" w:fill="auto"/>
        <w:autoSpaceDE w:val="0"/>
        <w:autoSpaceDN w:val="0"/>
        <w:adjustRightInd w:val="0"/>
        <w:spacing w:line="360" w:lineRule="auto"/>
        <w:ind w:firstLine="3040"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0A1E20B6">
      <w:pPr>
        <w:shd w:val="clear" w:color="auto" w:fill="auto"/>
        <w:spacing w:line="360" w:lineRule="auto"/>
        <w:ind w:firstLine="3057"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0F9DE7C7">
      <w:pPr>
        <w:shd w:val="clear" w:color="auto" w:fill="auto"/>
        <w:jc w:val="center"/>
        <w:rPr>
          <w:rFonts w:hint="eastAsia" w:ascii="微软雅黑" w:hAnsi="微软雅黑" w:eastAsia="微软雅黑" w:cs="微软雅黑"/>
          <w:b/>
          <w:bCs/>
          <w:color w:val="auto"/>
          <w:sz w:val="32"/>
          <w:szCs w:val="32"/>
          <w:highlight w:val="none"/>
          <w:lang w:val="en-US" w:eastAsia="zh-CN"/>
        </w:rPr>
      </w:pPr>
    </w:p>
    <w:p w14:paraId="493352AE">
      <w:pPr>
        <w:shd w:val="clear" w:color="auto" w:fill="auto"/>
        <w:autoSpaceDE w:val="0"/>
        <w:autoSpaceDN w:val="0"/>
        <w:adjustRightInd w:val="0"/>
        <w:jc w:val="center"/>
        <w:rPr>
          <w:rFonts w:hint="eastAsia" w:ascii="微软雅黑" w:hAnsi="微软雅黑" w:eastAsia="微软雅黑" w:cs="微软雅黑"/>
          <w:b/>
          <w:bCs/>
          <w:color w:val="auto"/>
          <w:szCs w:val="28"/>
          <w:highlight w:val="none"/>
          <w:lang w:val="zh-CN"/>
        </w:rPr>
      </w:pPr>
      <w:r>
        <w:rPr>
          <w:rFonts w:hint="eastAsia" w:ascii="微软雅黑" w:hAnsi="微软雅黑" w:eastAsia="微软雅黑" w:cs="微软雅黑"/>
          <w:b/>
          <w:bCs/>
          <w:color w:val="auto"/>
          <w:sz w:val="32"/>
          <w:szCs w:val="32"/>
          <w:highlight w:val="none"/>
          <w:lang w:val="en-US" w:eastAsia="zh-CN"/>
        </w:rPr>
        <w:br w:type="page"/>
      </w:r>
      <w:r>
        <w:rPr>
          <w:rFonts w:hint="eastAsia" w:ascii="微软雅黑" w:hAnsi="微软雅黑" w:eastAsia="微软雅黑" w:cs="微软雅黑"/>
          <w:b/>
          <w:bCs/>
          <w:color w:val="auto"/>
          <w:sz w:val="32"/>
          <w:szCs w:val="32"/>
          <w:highlight w:val="none"/>
          <w:lang w:val="en-US" w:eastAsia="zh-CN"/>
        </w:rPr>
        <w:t>三、</w:t>
      </w:r>
      <w:r>
        <w:rPr>
          <w:rFonts w:hint="eastAsia" w:ascii="微软雅黑" w:hAnsi="微软雅黑" w:eastAsia="微软雅黑" w:cs="微软雅黑"/>
          <w:b/>
          <w:bCs/>
          <w:color w:val="auto"/>
          <w:sz w:val="32"/>
          <w:szCs w:val="32"/>
          <w:highlight w:val="none"/>
          <w:lang w:val="zh-CN" w:eastAsia="zh-CN"/>
        </w:rPr>
        <w:t>详细技术配置及参数偏差表</w:t>
      </w:r>
    </w:p>
    <w:p w14:paraId="5244E525">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kern w:val="2"/>
          <w:sz w:val="24"/>
          <w:highlight w:val="none"/>
          <w:lang w:eastAsia="zh-CN"/>
        </w:rPr>
        <w:t>项目名称</w:t>
      </w:r>
      <w:r>
        <w:rPr>
          <w:rFonts w:hint="eastAsia" w:ascii="微软雅黑" w:hAnsi="微软雅黑" w:eastAsia="微软雅黑" w:cs="微软雅黑"/>
          <w:b/>
          <w:bCs/>
          <w:color w:val="auto"/>
          <w:kern w:val="2"/>
          <w:sz w:val="24"/>
          <w:highlight w:val="none"/>
          <w:lang w:val="en-US" w:eastAsia="zh-CN"/>
        </w:rPr>
        <w:t>及标段</w:t>
      </w:r>
      <w:r>
        <w:rPr>
          <w:rFonts w:hint="eastAsia" w:ascii="微软雅黑" w:hAnsi="微软雅黑" w:eastAsia="微软雅黑" w:cs="微软雅黑"/>
          <w:b/>
          <w:bCs/>
          <w:color w:val="auto"/>
          <w:sz w:val="24"/>
          <w:szCs w:val="24"/>
          <w:highlight w:val="none"/>
        </w:rPr>
        <w:t>：</w:t>
      </w:r>
    </w:p>
    <w:p w14:paraId="6604E495">
      <w:pPr>
        <w:shd w:val="clear" w:color="auto" w:fill="auto"/>
        <w:spacing w:line="360" w:lineRule="auto"/>
        <w:rPr>
          <w:rFonts w:hint="eastAsia" w:ascii="微软雅黑" w:hAnsi="微软雅黑" w:eastAsia="微软雅黑" w:cs="微软雅黑"/>
          <w:b/>
          <w:bCs/>
          <w:color w:val="auto"/>
          <w:sz w:val="24"/>
          <w:szCs w:val="24"/>
          <w:highlight w:val="none"/>
          <w:u w:val="single"/>
        </w:rPr>
      </w:pPr>
      <w:r>
        <w:rPr>
          <w:rFonts w:hint="eastAsia" w:ascii="微软雅黑" w:hAnsi="微软雅黑" w:eastAsia="微软雅黑" w:cs="微软雅黑"/>
          <w:b/>
          <w:bCs/>
          <w:color w:val="auto"/>
          <w:sz w:val="24"/>
          <w:szCs w:val="24"/>
          <w:highlight w:val="none"/>
        </w:rPr>
        <w:t>项目编号：</w:t>
      </w:r>
    </w:p>
    <w:tbl>
      <w:tblPr>
        <w:tblStyle w:val="14"/>
        <w:tblW w:w="9338" w:type="dxa"/>
        <w:tblInd w:w="-92" w:type="dxa"/>
        <w:tblLayout w:type="fixed"/>
        <w:tblCellMar>
          <w:top w:w="0" w:type="dxa"/>
          <w:left w:w="108" w:type="dxa"/>
          <w:bottom w:w="0" w:type="dxa"/>
          <w:right w:w="108" w:type="dxa"/>
        </w:tblCellMar>
      </w:tblPr>
      <w:tblGrid>
        <w:gridCol w:w="746"/>
        <w:gridCol w:w="1401"/>
        <w:gridCol w:w="1778"/>
        <w:gridCol w:w="2087"/>
        <w:gridCol w:w="1631"/>
        <w:gridCol w:w="1695"/>
      </w:tblGrid>
      <w:tr w14:paraId="644FCA94">
        <w:tblPrEx>
          <w:tblCellMar>
            <w:top w:w="0" w:type="dxa"/>
            <w:left w:w="108" w:type="dxa"/>
            <w:bottom w:w="0" w:type="dxa"/>
            <w:right w:w="108" w:type="dxa"/>
          </w:tblCellMar>
        </w:tblPrEx>
        <w:trPr>
          <w:trHeight w:val="1664" w:hRule="atLeast"/>
        </w:trPr>
        <w:tc>
          <w:tcPr>
            <w:tcW w:w="746" w:type="dxa"/>
            <w:tcBorders>
              <w:top w:val="single" w:color="auto" w:sz="6" w:space="0"/>
              <w:left w:val="single" w:color="auto" w:sz="6" w:space="0"/>
              <w:bottom w:val="single" w:color="auto" w:sz="6" w:space="0"/>
              <w:right w:val="single" w:color="auto" w:sz="6" w:space="0"/>
            </w:tcBorders>
            <w:noWrap w:val="0"/>
            <w:vAlign w:val="center"/>
          </w:tcPr>
          <w:p w14:paraId="7AD71326">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货物名称</w:t>
            </w:r>
          </w:p>
        </w:tc>
        <w:tc>
          <w:tcPr>
            <w:tcW w:w="1401" w:type="dxa"/>
            <w:tcBorders>
              <w:top w:val="single" w:color="auto" w:sz="6" w:space="0"/>
              <w:left w:val="single" w:color="auto" w:sz="6" w:space="0"/>
              <w:bottom w:val="single" w:color="auto" w:sz="6" w:space="0"/>
              <w:right w:val="single" w:color="auto" w:sz="6" w:space="0"/>
            </w:tcBorders>
            <w:noWrap w:val="0"/>
            <w:vAlign w:val="center"/>
          </w:tcPr>
          <w:p w14:paraId="7121D744">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生产厂家</w:t>
            </w:r>
          </w:p>
        </w:tc>
        <w:tc>
          <w:tcPr>
            <w:tcW w:w="1778" w:type="dxa"/>
            <w:tcBorders>
              <w:top w:val="single" w:color="auto" w:sz="6" w:space="0"/>
              <w:left w:val="single" w:color="auto" w:sz="6" w:space="0"/>
              <w:bottom w:val="single" w:color="auto" w:sz="6" w:space="0"/>
              <w:right w:val="single" w:color="auto" w:sz="6" w:space="0"/>
            </w:tcBorders>
            <w:noWrap w:val="0"/>
            <w:vAlign w:val="center"/>
          </w:tcPr>
          <w:p w14:paraId="4F1E339A">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en-US" w:eastAsia="zh-CN"/>
              </w:rPr>
              <w:t>竞争性磋商文件</w:t>
            </w:r>
            <w:r>
              <w:rPr>
                <w:rFonts w:hint="eastAsia" w:ascii="微软雅黑" w:hAnsi="微软雅黑" w:eastAsia="微软雅黑" w:cs="微软雅黑"/>
                <w:b/>
                <w:bCs/>
                <w:color w:val="auto"/>
                <w:sz w:val="24"/>
                <w:highlight w:val="none"/>
                <w:lang w:val="zh-CN"/>
              </w:rPr>
              <w:t>技术参数</w:t>
            </w:r>
          </w:p>
        </w:tc>
        <w:tc>
          <w:tcPr>
            <w:tcW w:w="2087" w:type="dxa"/>
            <w:tcBorders>
              <w:top w:val="single" w:color="auto" w:sz="6" w:space="0"/>
              <w:left w:val="single" w:color="auto" w:sz="6" w:space="0"/>
              <w:bottom w:val="single" w:color="auto" w:sz="6" w:space="0"/>
              <w:right w:val="single" w:color="auto" w:sz="6" w:space="0"/>
            </w:tcBorders>
            <w:noWrap w:val="0"/>
            <w:vAlign w:val="center"/>
          </w:tcPr>
          <w:p w14:paraId="04CDA354">
            <w:pPr>
              <w:shd w:val="clear" w:color="auto" w:fill="auto"/>
              <w:spacing w:line="360" w:lineRule="auto"/>
              <w:jc w:val="center"/>
              <w:rPr>
                <w:rFonts w:hint="eastAsia" w:ascii="微软雅黑" w:hAnsi="微软雅黑" w:eastAsia="微软雅黑" w:cs="微软雅黑"/>
                <w:b/>
                <w:bCs/>
                <w:color w:val="auto"/>
                <w:sz w:val="24"/>
                <w:highlight w:val="none"/>
                <w:lang w:val="en-US" w:eastAsia="zh-CN"/>
              </w:rPr>
            </w:pPr>
            <w:r>
              <w:rPr>
                <w:rFonts w:hint="eastAsia" w:ascii="微软雅黑" w:hAnsi="微软雅黑" w:eastAsia="微软雅黑" w:cs="微软雅黑"/>
                <w:b/>
                <w:bCs/>
                <w:color w:val="auto"/>
                <w:sz w:val="24"/>
                <w:highlight w:val="none"/>
                <w:lang w:val="en-US" w:eastAsia="zh-CN"/>
              </w:rPr>
              <w:t>响应技术参数</w:t>
            </w:r>
          </w:p>
        </w:tc>
        <w:tc>
          <w:tcPr>
            <w:tcW w:w="1631" w:type="dxa"/>
            <w:tcBorders>
              <w:top w:val="single" w:color="auto" w:sz="6" w:space="0"/>
              <w:left w:val="single" w:color="auto" w:sz="6" w:space="0"/>
              <w:bottom w:val="single" w:color="auto" w:sz="6" w:space="0"/>
              <w:right w:val="single" w:color="auto" w:sz="6" w:space="0"/>
            </w:tcBorders>
            <w:noWrap w:val="0"/>
            <w:vAlign w:val="center"/>
          </w:tcPr>
          <w:p w14:paraId="7FDEAFF2">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偏差详细描述</w:t>
            </w:r>
          </w:p>
        </w:tc>
        <w:tc>
          <w:tcPr>
            <w:tcW w:w="1695" w:type="dxa"/>
            <w:tcBorders>
              <w:top w:val="single" w:color="auto" w:sz="6" w:space="0"/>
              <w:left w:val="single" w:color="auto" w:sz="6" w:space="0"/>
              <w:bottom w:val="single" w:color="auto" w:sz="6" w:space="0"/>
              <w:right w:val="single" w:color="auto" w:sz="6" w:space="0"/>
            </w:tcBorders>
            <w:noWrap w:val="0"/>
            <w:vAlign w:val="center"/>
          </w:tcPr>
          <w:p w14:paraId="26530EF9">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是否附有产品</w:t>
            </w:r>
          </w:p>
          <w:p w14:paraId="4F8DC1EF">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技术证明资料</w:t>
            </w:r>
          </w:p>
        </w:tc>
      </w:tr>
      <w:tr w14:paraId="5427F9D7">
        <w:tblPrEx>
          <w:tblCellMar>
            <w:top w:w="0" w:type="dxa"/>
            <w:left w:w="108" w:type="dxa"/>
            <w:bottom w:w="0" w:type="dxa"/>
            <w:right w:w="108" w:type="dxa"/>
          </w:tblCellMar>
        </w:tblPrEx>
        <w:trPr>
          <w:trHeight w:val="548" w:hRule="atLeast"/>
        </w:trPr>
        <w:tc>
          <w:tcPr>
            <w:tcW w:w="746" w:type="dxa"/>
            <w:tcBorders>
              <w:top w:val="single" w:color="auto" w:sz="6" w:space="0"/>
              <w:left w:val="single" w:color="auto" w:sz="6" w:space="0"/>
              <w:bottom w:val="single" w:color="auto" w:sz="4" w:space="0"/>
              <w:right w:val="single" w:color="auto" w:sz="6" w:space="0"/>
            </w:tcBorders>
            <w:noWrap w:val="0"/>
            <w:vAlign w:val="center"/>
          </w:tcPr>
          <w:p w14:paraId="6AD953F2">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6" w:space="0"/>
              <w:left w:val="single" w:color="auto" w:sz="6" w:space="0"/>
              <w:bottom w:val="single" w:color="auto" w:sz="4" w:space="0"/>
              <w:right w:val="single" w:color="auto" w:sz="6" w:space="0"/>
            </w:tcBorders>
            <w:noWrap w:val="0"/>
            <w:vAlign w:val="center"/>
          </w:tcPr>
          <w:p w14:paraId="743EB107">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6" w:space="0"/>
              <w:left w:val="single" w:color="auto" w:sz="6" w:space="0"/>
              <w:bottom w:val="single" w:color="auto" w:sz="4" w:space="0"/>
              <w:right w:val="single" w:color="auto" w:sz="6" w:space="0"/>
            </w:tcBorders>
            <w:noWrap w:val="0"/>
            <w:vAlign w:val="center"/>
          </w:tcPr>
          <w:p w14:paraId="0A2458B9">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6" w:space="0"/>
              <w:left w:val="single" w:color="auto" w:sz="6" w:space="0"/>
              <w:bottom w:val="single" w:color="auto" w:sz="4" w:space="0"/>
              <w:right w:val="single" w:color="auto" w:sz="6" w:space="0"/>
            </w:tcBorders>
            <w:noWrap w:val="0"/>
            <w:vAlign w:val="center"/>
          </w:tcPr>
          <w:p w14:paraId="4DB7D560">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6" w:space="0"/>
              <w:left w:val="single" w:color="auto" w:sz="6" w:space="0"/>
              <w:bottom w:val="single" w:color="auto" w:sz="4" w:space="0"/>
              <w:right w:val="single" w:color="auto" w:sz="6" w:space="0"/>
            </w:tcBorders>
            <w:noWrap w:val="0"/>
            <w:vAlign w:val="center"/>
          </w:tcPr>
          <w:p w14:paraId="4FF1F3AA">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6" w:space="0"/>
              <w:left w:val="single" w:color="auto" w:sz="6" w:space="0"/>
              <w:bottom w:val="single" w:color="auto" w:sz="4" w:space="0"/>
              <w:right w:val="single" w:color="auto" w:sz="6" w:space="0"/>
            </w:tcBorders>
            <w:noWrap w:val="0"/>
            <w:vAlign w:val="center"/>
          </w:tcPr>
          <w:p w14:paraId="4EB447A9">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r w14:paraId="5B7B5721">
        <w:tblPrEx>
          <w:tblCellMar>
            <w:top w:w="0" w:type="dxa"/>
            <w:left w:w="108" w:type="dxa"/>
            <w:bottom w:w="0" w:type="dxa"/>
            <w:right w:w="108" w:type="dxa"/>
          </w:tblCellMar>
        </w:tblPrEx>
        <w:trPr>
          <w:trHeight w:val="439" w:hRule="atLeast"/>
        </w:trPr>
        <w:tc>
          <w:tcPr>
            <w:tcW w:w="746" w:type="dxa"/>
            <w:tcBorders>
              <w:top w:val="single" w:color="auto" w:sz="4" w:space="0"/>
              <w:left w:val="single" w:color="auto" w:sz="6" w:space="0"/>
              <w:bottom w:val="single" w:color="auto" w:sz="6" w:space="0"/>
              <w:right w:val="single" w:color="auto" w:sz="6" w:space="0"/>
            </w:tcBorders>
            <w:noWrap w:val="0"/>
            <w:vAlign w:val="center"/>
          </w:tcPr>
          <w:p w14:paraId="51801C3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4" w:space="0"/>
              <w:left w:val="single" w:color="auto" w:sz="6" w:space="0"/>
              <w:bottom w:val="single" w:color="auto" w:sz="6" w:space="0"/>
              <w:right w:val="single" w:color="auto" w:sz="6" w:space="0"/>
            </w:tcBorders>
            <w:noWrap w:val="0"/>
            <w:vAlign w:val="center"/>
          </w:tcPr>
          <w:p w14:paraId="2A88AE2F">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4" w:space="0"/>
              <w:left w:val="single" w:color="auto" w:sz="6" w:space="0"/>
              <w:bottom w:val="single" w:color="auto" w:sz="6" w:space="0"/>
              <w:right w:val="single" w:color="auto" w:sz="6" w:space="0"/>
            </w:tcBorders>
            <w:noWrap w:val="0"/>
            <w:vAlign w:val="center"/>
          </w:tcPr>
          <w:p w14:paraId="02D3F6F2">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4" w:space="0"/>
              <w:left w:val="single" w:color="auto" w:sz="6" w:space="0"/>
              <w:bottom w:val="single" w:color="auto" w:sz="6" w:space="0"/>
              <w:right w:val="single" w:color="auto" w:sz="6" w:space="0"/>
            </w:tcBorders>
            <w:noWrap w:val="0"/>
            <w:vAlign w:val="center"/>
          </w:tcPr>
          <w:p w14:paraId="7416B4E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4" w:space="0"/>
              <w:left w:val="single" w:color="auto" w:sz="6" w:space="0"/>
              <w:bottom w:val="single" w:color="auto" w:sz="6" w:space="0"/>
              <w:right w:val="single" w:color="auto" w:sz="6" w:space="0"/>
            </w:tcBorders>
            <w:noWrap w:val="0"/>
            <w:vAlign w:val="center"/>
          </w:tcPr>
          <w:p w14:paraId="5EF8B2BB">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4" w:space="0"/>
              <w:left w:val="single" w:color="auto" w:sz="6" w:space="0"/>
              <w:bottom w:val="single" w:color="auto" w:sz="6" w:space="0"/>
              <w:right w:val="single" w:color="auto" w:sz="6" w:space="0"/>
            </w:tcBorders>
            <w:noWrap w:val="0"/>
            <w:vAlign w:val="center"/>
          </w:tcPr>
          <w:p w14:paraId="376735BB">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r w14:paraId="17540CEF">
        <w:tblPrEx>
          <w:tblCellMar>
            <w:top w:w="0" w:type="dxa"/>
            <w:left w:w="108" w:type="dxa"/>
            <w:bottom w:w="0" w:type="dxa"/>
            <w:right w:w="108" w:type="dxa"/>
          </w:tblCellMar>
        </w:tblPrEx>
        <w:trPr>
          <w:trHeight w:val="447" w:hRule="atLeast"/>
        </w:trPr>
        <w:tc>
          <w:tcPr>
            <w:tcW w:w="746" w:type="dxa"/>
            <w:tcBorders>
              <w:top w:val="single" w:color="auto" w:sz="6" w:space="0"/>
              <w:left w:val="single" w:color="auto" w:sz="6" w:space="0"/>
              <w:bottom w:val="single" w:color="auto" w:sz="4" w:space="0"/>
              <w:right w:val="single" w:color="auto" w:sz="6" w:space="0"/>
            </w:tcBorders>
            <w:noWrap w:val="0"/>
            <w:vAlign w:val="center"/>
          </w:tcPr>
          <w:p w14:paraId="32915A57">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6" w:space="0"/>
              <w:left w:val="single" w:color="auto" w:sz="6" w:space="0"/>
              <w:bottom w:val="single" w:color="auto" w:sz="4" w:space="0"/>
              <w:right w:val="single" w:color="auto" w:sz="6" w:space="0"/>
            </w:tcBorders>
            <w:noWrap w:val="0"/>
            <w:vAlign w:val="center"/>
          </w:tcPr>
          <w:p w14:paraId="1E469C6B">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6" w:space="0"/>
              <w:left w:val="single" w:color="auto" w:sz="6" w:space="0"/>
              <w:bottom w:val="single" w:color="auto" w:sz="4" w:space="0"/>
              <w:right w:val="single" w:color="auto" w:sz="6" w:space="0"/>
            </w:tcBorders>
            <w:noWrap w:val="0"/>
            <w:vAlign w:val="center"/>
          </w:tcPr>
          <w:p w14:paraId="2C3AE3B3">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6" w:space="0"/>
              <w:left w:val="single" w:color="auto" w:sz="6" w:space="0"/>
              <w:bottom w:val="single" w:color="auto" w:sz="4" w:space="0"/>
              <w:right w:val="single" w:color="auto" w:sz="6" w:space="0"/>
            </w:tcBorders>
            <w:noWrap w:val="0"/>
            <w:vAlign w:val="center"/>
          </w:tcPr>
          <w:p w14:paraId="4F0ED8C0">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6" w:space="0"/>
              <w:left w:val="single" w:color="auto" w:sz="6" w:space="0"/>
              <w:bottom w:val="single" w:color="auto" w:sz="4" w:space="0"/>
              <w:right w:val="single" w:color="auto" w:sz="6" w:space="0"/>
            </w:tcBorders>
            <w:noWrap w:val="0"/>
            <w:vAlign w:val="center"/>
          </w:tcPr>
          <w:p w14:paraId="3D3290C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6" w:space="0"/>
              <w:left w:val="single" w:color="auto" w:sz="6" w:space="0"/>
              <w:bottom w:val="single" w:color="auto" w:sz="4" w:space="0"/>
              <w:right w:val="single" w:color="auto" w:sz="6" w:space="0"/>
            </w:tcBorders>
            <w:noWrap w:val="0"/>
            <w:vAlign w:val="center"/>
          </w:tcPr>
          <w:p w14:paraId="06734296">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r w14:paraId="1C11932A">
        <w:tblPrEx>
          <w:tblCellMar>
            <w:top w:w="0" w:type="dxa"/>
            <w:left w:w="108" w:type="dxa"/>
            <w:bottom w:w="0" w:type="dxa"/>
            <w:right w:w="108" w:type="dxa"/>
          </w:tblCellMar>
        </w:tblPrEx>
        <w:trPr>
          <w:trHeight w:val="439" w:hRule="atLeast"/>
        </w:trPr>
        <w:tc>
          <w:tcPr>
            <w:tcW w:w="746" w:type="dxa"/>
            <w:tcBorders>
              <w:top w:val="single" w:color="auto" w:sz="4" w:space="0"/>
              <w:left w:val="single" w:color="auto" w:sz="6" w:space="0"/>
              <w:bottom w:val="single" w:color="auto" w:sz="6" w:space="0"/>
              <w:right w:val="single" w:color="auto" w:sz="6" w:space="0"/>
            </w:tcBorders>
            <w:noWrap w:val="0"/>
            <w:vAlign w:val="center"/>
          </w:tcPr>
          <w:p w14:paraId="407733CE">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4" w:space="0"/>
              <w:left w:val="single" w:color="auto" w:sz="6" w:space="0"/>
              <w:bottom w:val="single" w:color="auto" w:sz="6" w:space="0"/>
              <w:right w:val="single" w:color="auto" w:sz="6" w:space="0"/>
            </w:tcBorders>
            <w:noWrap w:val="0"/>
            <w:vAlign w:val="center"/>
          </w:tcPr>
          <w:p w14:paraId="67F9B8C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4" w:space="0"/>
              <w:left w:val="single" w:color="auto" w:sz="6" w:space="0"/>
              <w:bottom w:val="single" w:color="auto" w:sz="6" w:space="0"/>
              <w:right w:val="single" w:color="auto" w:sz="6" w:space="0"/>
            </w:tcBorders>
            <w:noWrap w:val="0"/>
            <w:vAlign w:val="center"/>
          </w:tcPr>
          <w:p w14:paraId="5015423C">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4" w:space="0"/>
              <w:left w:val="single" w:color="auto" w:sz="6" w:space="0"/>
              <w:bottom w:val="single" w:color="auto" w:sz="6" w:space="0"/>
              <w:right w:val="single" w:color="auto" w:sz="6" w:space="0"/>
            </w:tcBorders>
            <w:noWrap w:val="0"/>
            <w:vAlign w:val="center"/>
          </w:tcPr>
          <w:p w14:paraId="622D51D8">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4" w:space="0"/>
              <w:left w:val="single" w:color="auto" w:sz="6" w:space="0"/>
              <w:bottom w:val="single" w:color="auto" w:sz="6" w:space="0"/>
              <w:right w:val="single" w:color="auto" w:sz="6" w:space="0"/>
            </w:tcBorders>
            <w:noWrap w:val="0"/>
            <w:vAlign w:val="center"/>
          </w:tcPr>
          <w:p w14:paraId="7801EF73">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4" w:space="0"/>
              <w:left w:val="single" w:color="auto" w:sz="6" w:space="0"/>
              <w:bottom w:val="single" w:color="auto" w:sz="6" w:space="0"/>
              <w:right w:val="single" w:color="auto" w:sz="6" w:space="0"/>
            </w:tcBorders>
            <w:noWrap w:val="0"/>
            <w:vAlign w:val="center"/>
          </w:tcPr>
          <w:p w14:paraId="46D8F4B3">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r w14:paraId="2F6E63C5">
        <w:tblPrEx>
          <w:tblCellMar>
            <w:top w:w="0" w:type="dxa"/>
            <w:left w:w="108" w:type="dxa"/>
            <w:bottom w:w="0" w:type="dxa"/>
            <w:right w:w="108" w:type="dxa"/>
          </w:tblCellMar>
        </w:tblPrEx>
        <w:trPr>
          <w:trHeight w:val="447" w:hRule="atLeast"/>
        </w:trPr>
        <w:tc>
          <w:tcPr>
            <w:tcW w:w="746" w:type="dxa"/>
            <w:tcBorders>
              <w:top w:val="single" w:color="auto" w:sz="6" w:space="0"/>
              <w:left w:val="single" w:color="auto" w:sz="6" w:space="0"/>
              <w:bottom w:val="single" w:color="auto" w:sz="4" w:space="0"/>
              <w:right w:val="single" w:color="auto" w:sz="6" w:space="0"/>
            </w:tcBorders>
            <w:noWrap w:val="0"/>
            <w:vAlign w:val="center"/>
          </w:tcPr>
          <w:p w14:paraId="2169BFB0">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6" w:space="0"/>
              <w:left w:val="single" w:color="auto" w:sz="6" w:space="0"/>
              <w:bottom w:val="single" w:color="auto" w:sz="4" w:space="0"/>
              <w:right w:val="single" w:color="auto" w:sz="6" w:space="0"/>
            </w:tcBorders>
            <w:noWrap w:val="0"/>
            <w:vAlign w:val="center"/>
          </w:tcPr>
          <w:p w14:paraId="4F079B10">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6" w:space="0"/>
              <w:left w:val="single" w:color="auto" w:sz="6" w:space="0"/>
              <w:bottom w:val="single" w:color="auto" w:sz="4" w:space="0"/>
              <w:right w:val="single" w:color="auto" w:sz="6" w:space="0"/>
            </w:tcBorders>
            <w:noWrap w:val="0"/>
            <w:vAlign w:val="center"/>
          </w:tcPr>
          <w:p w14:paraId="02668E95">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6" w:space="0"/>
              <w:left w:val="single" w:color="auto" w:sz="6" w:space="0"/>
              <w:bottom w:val="single" w:color="auto" w:sz="4" w:space="0"/>
              <w:right w:val="single" w:color="auto" w:sz="6" w:space="0"/>
            </w:tcBorders>
            <w:noWrap w:val="0"/>
            <w:vAlign w:val="center"/>
          </w:tcPr>
          <w:p w14:paraId="330BADD6">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6" w:space="0"/>
              <w:left w:val="single" w:color="auto" w:sz="6" w:space="0"/>
              <w:bottom w:val="single" w:color="auto" w:sz="4" w:space="0"/>
              <w:right w:val="single" w:color="auto" w:sz="6" w:space="0"/>
            </w:tcBorders>
            <w:noWrap w:val="0"/>
            <w:vAlign w:val="center"/>
          </w:tcPr>
          <w:p w14:paraId="78CF1B2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6" w:space="0"/>
              <w:left w:val="single" w:color="auto" w:sz="6" w:space="0"/>
              <w:bottom w:val="single" w:color="auto" w:sz="4" w:space="0"/>
              <w:right w:val="single" w:color="auto" w:sz="6" w:space="0"/>
            </w:tcBorders>
            <w:noWrap w:val="0"/>
            <w:vAlign w:val="center"/>
          </w:tcPr>
          <w:p w14:paraId="6328D76B">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r w14:paraId="40FAFF04">
        <w:tblPrEx>
          <w:tblCellMar>
            <w:top w:w="0" w:type="dxa"/>
            <w:left w:w="108" w:type="dxa"/>
            <w:bottom w:w="0" w:type="dxa"/>
            <w:right w:w="108" w:type="dxa"/>
          </w:tblCellMar>
        </w:tblPrEx>
        <w:trPr>
          <w:trHeight w:val="476" w:hRule="atLeast"/>
        </w:trPr>
        <w:tc>
          <w:tcPr>
            <w:tcW w:w="746" w:type="dxa"/>
            <w:tcBorders>
              <w:top w:val="single" w:color="auto" w:sz="4" w:space="0"/>
              <w:left w:val="single" w:color="auto" w:sz="6" w:space="0"/>
              <w:bottom w:val="single" w:color="auto" w:sz="6" w:space="0"/>
              <w:right w:val="single" w:color="auto" w:sz="6" w:space="0"/>
            </w:tcBorders>
            <w:noWrap w:val="0"/>
            <w:vAlign w:val="center"/>
          </w:tcPr>
          <w:p w14:paraId="45E9BCD8">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4" w:space="0"/>
              <w:left w:val="single" w:color="auto" w:sz="6" w:space="0"/>
              <w:bottom w:val="single" w:color="auto" w:sz="6" w:space="0"/>
              <w:right w:val="single" w:color="auto" w:sz="6" w:space="0"/>
            </w:tcBorders>
            <w:noWrap w:val="0"/>
            <w:vAlign w:val="center"/>
          </w:tcPr>
          <w:p w14:paraId="275ACD8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4" w:space="0"/>
              <w:left w:val="single" w:color="auto" w:sz="6" w:space="0"/>
              <w:bottom w:val="single" w:color="auto" w:sz="6" w:space="0"/>
              <w:right w:val="single" w:color="auto" w:sz="6" w:space="0"/>
            </w:tcBorders>
            <w:noWrap w:val="0"/>
            <w:vAlign w:val="center"/>
          </w:tcPr>
          <w:p w14:paraId="1BD39AC1">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4" w:space="0"/>
              <w:left w:val="single" w:color="auto" w:sz="6" w:space="0"/>
              <w:bottom w:val="single" w:color="auto" w:sz="6" w:space="0"/>
              <w:right w:val="single" w:color="auto" w:sz="6" w:space="0"/>
            </w:tcBorders>
            <w:noWrap w:val="0"/>
            <w:vAlign w:val="center"/>
          </w:tcPr>
          <w:p w14:paraId="37E49FF0">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4" w:space="0"/>
              <w:left w:val="single" w:color="auto" w:sz="6" w:space="0"/>
              <w:bottom w:val="single" w:color="auto" w:sz="6" w:space="0"/>
              <w:right w:val="single" w:color="auto" w:sz="6" w:space="0"/>
            </w:tcBorders>
            <w:noWrap w:val="0"/>
            <w:vAlign w:val="center"/>
          </w:tcPr>
          <w:p w14:paraId="3EF271E2">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4" w:space="0"/>
              <w:left w:val="single" w:color="auto" w:sz="6" w:space="0"/>
              <w:bottom w:val="single" w:color="auto" w:sz="6" w:space="0"/>
              <w:right w:val="single" w:color="auto" w:sz="6" w:space="0"/>
            </w:tcBorders>
            <w:noWrap w:val="0"/>
            <w:vAlign w:val="center"/>
          </w:tcPr>
          <w:p w14:paraId="13533CA3">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bl>
    <w:p w14:paraId="48F21FBB">
      <w:pPr>
        <w:shd w:val="clear" w:color="auto" w:fill="auto"/>
        <w:spacing w:line="360" w:lineRule="auto"/>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说明：</w:t>
      </w:r>
    </w:p>
    <w:p w14:paraId="2A473C6B">
      <w:pPr>
        <w:shd w:val="clear" w:color="auto" w:fill="auto"/>
        <w:spacing w:line="360" w:lineRule="auto"/>
        <w:ind w:firstLine="480" w:firstLineChars="200"/>
        <w:jc w:val="left"/>
        <w:rPr>
          <w:rFonts w:hint="eastAsia" w:ascii="微软雅黑" w:hAnsi="微软雅黑" w:eastAsia="微软雅黑" w:cs="微软雅黑"/>
          <w:b/>
          <w:bCs/>
          <w:color w:val="auto"/>
          <w:sz w:val="32"/>
          <w:szCs w:val="32"/>
          <w:highlight w:val="none"/>
          <w:lang w:val="en-US" w:eastAsia="zh-CN"/>
        </w:rPr>
      </w:pPr>
      <w:r>
        <w:rPr>
          <w:rFonts w:hint="eastAsia" w:ascii="微软雅黑" w:hAnsi="微软雅黑" w:eastAsia="微软雅黑" w:cs="微软雅黑"/>
          <w:b/>
          <w:bCs/>
          <w:color w:val="auto"/>
          <w:sz w:val="24"/>
          <w:highlight w:val="none"/>
          <w:lang w:val="en-US" w:eastAsia="zh-CN"/>
        </w:rPr>
        <w:t>供应商</w:t>
      </w:r>
      <w:r>
        <w:rPr>
          <w:rFonts w:hint="eastAsia" w:ascii="微软雅黑" w:hAnsi="微软雅黑" w:eastAsia="微软雅黑" w:cs="微软雅黑"/>
          <w:b/>
          <w:bCs/>
          <w:color w:val="auto"/>
          <w:sz w:val="24"/>
          <w:highlight w:val="none"/>
          <w:lang w:val="zh-CN"/>
        </w:rPr>
        <w:t>必须如实填写本表，如</w:t>
      </w:r>
      <w:r>
        <w:rPr>
          <w:rFonts w:hint="eastAsia" w:ascii="微软雅黑" w:hAnsi="微软雅黑" w:eastAsia="微软雅黑" w:cs="微软雅黑"/>
          <w:b/>
          <w:bCs/>
          <w:color w:val="auto"/>
          <w:sz w:val="24"/>
          <w:highlight w:val="none"/>
          <w:lang w:val="en-US" w:eastAsia="zh-CN"/>
        </w:rPr>
        <w:t>供应商</w:t>
      </w:r>
      <w:r>
        <w:rPr>
          <w:rFonts w:hint="eastAsia" w:ascii="微软雅黑" w:hAnsi="微软雅黑" w:eastAsia="微软雅黑" w:cs="微软雅黑"/>
          <w:b/>
          <w:bCs/>
          <w:color w:val="auto"/>
          <w:sz w:val="24"/>
          <w:highlight w:val="none"/>
          <w:lang w:val="zh-CN"/>
        </w:rPr>
        <w:t>对本文件技术规格要求具有正、负偏离的，必须在本表中注明，如未提供本偏差表的，或存在有偏差但未在“偏差详细描述栏”中详细进行描述的，</w:t>
      </w:r>
      <w:r>
        <w:rPr>
          <w:rFonts w:hint="eastAsia" w:ascii="微软雅黑" w:hAnsi="微软雅黑" w:eastAsia="微软雅黑" w:cs="微软雅黑"/>
          <w:b/>
          <w:bCs/>
          <w:color w:val="auto"/>
          <w:sz w:val="24"/>
          <w:highlight w:val="none"/>
          <w:lang w:val="en-US" w:eastAsia="zh-CN"/>
        </w:rPr>
        <w:t>竞争性磋商小组会</w:t>
      </w:r>
      <w:r>
        <w:rPr>
          <w:rFonts w:hint="eastAsia" w:ascii="微软雅黑" w:hAnsi="微软雅黑" w:eastAsia="微软雅黑" w:cs="微软雅黑"/>
          <w:b/>
          <w:bCs/>
          <w:color w:val="auto"/>
          <w:sz w:val="24"/>
          <w:highlight w:val="none"/>
          <w:lang w:val="zh-CN"/>
        </w:rPr>
        <w:t>将可能不予推荐。</w:t>
      </w:r>
    </w:p>
    <w:p w14:paraId="6B04A3F8">
      <w:pPr>
        <w:shd w:val="clear" w:color="auto" w:fill="auto"/>
        <w:jc w:val="center"/>
        <w:rPr>
          <w:rFonts w:hint="eastAsia" w:ascii="微软雅黑" w:hAnsi="微软雅黑" w:eastAsia="微软雅黑" w:cs="微软雅黑"/>
          <w:b/>
          <w:bCs/>
          <w:color w:val="auto"/>
          <w:sz w:val="32"/>
          <w:szCs w:val="32"/>
          <w:highlight w:val="none"/>
          <w:lang w:val="en-US" w:eastAsia="zh-CN"/>
        </w:rPr>
      </w:pPr>
      <w:r>
        <w:rPr>
          <w:rFonts w:hint="eastAsia" w:ascii="微软雅黑" w:hAnsi="微软雅黑" w:eastAsia="微软雅黑" w:cs="微软雅黑"/>
          <w:b/>
          <w:bCs/>
          <w:color w:val="auto"/>
          <w:sz w:val="32"/>
          <w:szCs w:val="32"/>
          <w:highlight w:val="none"/>
          <w:lang w:val="en-US" w:eastAsia="zh-CN"/>
        </w:rPr>
        <w:br w:type="page"/>
      </w:r>
      <w:r>
        <w:rPr>
          <w:rFonts w:hint="eastAsia" w:ascii="微软雅黑" w:hAnsi="微软雅黑" w:eastAsia="微软雅黑" w:cs="微软雅黑"/>
          <w:b/>
          <w:bCs/>
          <w:color w:val="auto"/>
          <w:sz w:val="32"/>
          <w:szCs w:val="32"/>
          <w:highlight w:val="none"/>
          <w:lang w:val="en-US" w:eastAsia="zh-CN"/>
        </w:rPr>
        <w:t>四、技术部分</w:t>
      </w:r>
    </w:p>
    <w:p w14:paraId="23315F22">
      <w:pPr>
        <w:shd w:val="clear" w:color="auto" w:fill="auto"/>
        <w:jc w:val="center"/>
        <w:rPr>
          <w:rFonts w:hint="eastAsia" w:ascii="微软雅黑" w:hAnsi="微软雅黑" w:eastAsia="微软雅黑" w:cs="微软雅黑"/>
          <w:b/>
          <w:bCs/>
          <w:color w:val="auto"/>
          <w:sz w:val="32"/>
          <w:szCs w:val="32"/>
          <w:highlight w:val="none"/>
          <w:lang w:val="en-US" w:eastAsia="zh-CN"/>
        </w:rPr>
      </w:pPr>
      <w:r>
        <w:rPr>
          <w:rFonts w:hint="eastAsia" w:ascii="微软雅黑" w:hAnsi="微软雅黑" w:eastAsia="微软雅黑" w:cs="微软雅黑"/>
          <w:b/>
          <w:bCs/>
          <w:color w:val="auto"/>
          <w:sz w:val="32"/>
          <w:szCs w:val="32"/>
          <w:highlight w:val="none"/>
          <w:lang w:val="en-US" w:eastAsia="zh-CN"/>
        </w:rPr>
        <w:t>（格式自拟）</w:t>
      </w:r>
    </w:p>
    <w:p w14:paraId="2AF1698D">
      <w:pPr>
        <w:shd w:val="clear" w:color="auto" w:fill="auto"/>
        <w:jc w:val="center"/>
        <w:rPr>
          <w:rFonts w:hint="eastAsia" w:ascii="微软雅黑" w:hAnsi="微软雅黑" w:eastAsia="微软雅黑" w:cs="微软雅黑"/>
          <w:b/>
          <w:bCs/>
          <w:color w:val="auto"/>
          <w:sz w:val="32"/>
          <w:szCs w:val="32"/>
          <w:highlight w:val="none"/>
          <w:lang w:val="en-US" w:eastAsia="zh-CN"/>
        </w:rPr>
      </w:pPr>
      <w:r>
        <w:rPr>
          <w:rFonts w:hint="eastAsia" w:ascii="微软雅黑" w:hAnsi="微软雅黑" w:eastAsia="微软雅黑" w:cs="微软雅黑"/>
          <w:b/>
          <w:bCs/>
          <w:color w:val="auto"/>
          <w:sz w:val="32"/>
          <w:szCs w:val="32"/>
          <w:highlight w:val="none"/>
          <w:lang w:val="en-US" w:eastAsia="zh-CN"/>
        </w:rPr>
        <w:br w:type="page"/>
      </w:r>
      <w:r>
        <w:rPr>
          <w:rFonts w:hint="eastAsia" w:ascii="微软雅黑" w:hAnsi="微软雅黑" w:eastAsia="微软雅黑" w:cs="微软雅黑"/>
          <w:b/>
          <w:bCs/>
          <w:color w:val="auto"/>
          <w:sz w:val="32"/>
          <w:szCs w:val="32"/>
          <w:highlight w:val="none"/>
          <w:lang w:val="en-US" w:eastAsia="zh-CN"/>
        </w:rPr>
        <w:t>五、供应商认为需要提供的其他资料</w:t>
      </w:r>
    </w:p>
    <w:p w14:paraId="79B65A6B">
      <w:pPr>
        <w:pStyle w:val="13"/>
        <w:numPr>
          <w:ilvl w:val="0"/>
          <w:numId w:val="0"/>
        </w:numPr>
        <w:shd w:val="clear" w:color="auto" w:fill="auto"/>
        <w:ind w:right="0" w:rightChars="0"/>
        <w:rPr>
          <w:rFonts w:hint="eastAsia" w:ascii="微软雅黑" w:hAnsi="微软雅黑" w:eastAsia="微软雅黑" w:cs="微软雅黑"/>
          <w:color w:val="auto"/>
          <w:highlight w:val="none"/>
          <w:lang w:val="en-US" w:eastAsia="zh-CN"/>
        </w:rPr>
      </w:pPr>
    </w:p>
    <w:p w14:paraId="04B892D1">
      <w:pPr>
        <w:shd w:val="clear" w:color="auto" w:fill="auto"/>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28"/>
          <w:szCs w:val="28"/>
          <w:highlight w:val="none"/>
          <w:lang w:val="en-US" w:eastAsia="zh-CN" w:bidi="ar"/>
        </w:rPr>
        <w:br w:type="page"/>
      </w:r>
    </w:p>
    <w:p w14:paraId="72C91378">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057F100B">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69E71D4B">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148AF71C">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27ADB61A">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5FA3CC30">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786478B5">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3D41A8D4">
      <w:pPr>
        <w:keepNext w:val="0"/>
        <w:keepLines w:val="0"/>
        <w:widowControl/>
        <w:suppressLineNumbers w:val="0"/>
        <w:shd w:val="clear" w:color="auto" w:fill="auto"/>
        <w:jc w:val="center"/>
        <w:rPr>
          <w:rFonts w:hint="eastAsia" w:ascii="微软雅黑" w:hAnsi="微软雅黑" w:eastAsia="微软雅黑" w:cs="微软雅黑"/>
          <w:b/>
          <w:bCs/>
          <w:color w:val="auto"/>
          <w:kern w:val="0"/>
          <w:sz w:val="36"/>
          <w:szCs w:val="36"/>
          <w:highlight w:val="none"/>
          <w:lang w:val="en-US" w:eastAsia="zh-CN" w:bidi="ar"/>
        </w:rPr>
      </w:pPr>
    </w:p>
    <w:p w14:paraId="3176EBA2">
      <w:pPr>
        <w:keepNext w:val="0"/>
        <w:keepLines w:val="0"/>
        <w:widowControl/>
        <w:suppressLineNumbers w:val="0"/>
        <w:shd w:val="clear" w:color="auto" w:fill="auto"/>
        <w:jc w:val="center"/>
        <w:rPr>
          <w:rFonts w:hint="eastAsia" w:ascii="微软雅黑" w:hAnsi="微软雅黑" w:eastAsia="微软雅黑" w:cs="微软雅黑"/>
          <w:b/>
          <w:bCs/>
          <w:color w:val="auto"/>
          <w:kern w:val="0"/>
          <w:sz w:val="36"/>
          <w:szCs w:val="36"/>
          <w:highlight w:val="none"/>
          <w:lang w:val="en-US" w:eastAsia="zh-CN" w:bidi="ar"/>
        </w:rPr>
      </w:pPr>
    </w:p>
    <w:p w14:paraId="6732D225">
      <w:pPr>
        <w:keepNext w:val="0"/>
        <w:keepLines w:val="0"/>
        <w:widowControl/>
        <w:suppressLineNumbers w:val="0"/>
        <w:shd w:val="clear" w:color="auto" w:fill="auto"/>
        <w:jc w:val="center"/>
        <w:rPr>
          <w:rFonts w:hint="eastAsia" w:ascii="微软雅黑" w:hAnsi="微软雅黑" w:eastAsia="微软雅黑" w:cs="微软雅黑"/>
          <w:b/>
          <w:bCs/>
          <w:color w:val="auto"/>
          <w:kern w:val="0"/>
          <w:sz w:val="36"/>
          <w:szCs w:val="36"/>
          <w:highlight w:val="none"/>
          <w:lang w:val="en-US" w:eastAsia="zh-CN" w:bidi="ar"/>
        </w:rPr>
      </w:pPr>
    </w:p>
    <w:p w14:paraId="7EFA2254">
      <w:pPr>
        <w:keepNext w:val="0"/>
        <w:keepLines w:val="0"/>
        <w:widowControl/>
        <w:suppressLineNumbers w:val="0"/>
        <w:shd w:val="clear" w:color="auto" w:fill="auto"/>
        <w:jc w:val="center"/>
        <w:rPr>
          <w:rFonts w:hint="eastAsia" w:ascii="微软雅黑" w:hAnsi="微软雅黑" w:eastAsia="微软雅黑" w:cs="微软雅黑"/>
          <w:color w:val="auto"/>
          <w:sz w:val="36"/>
          <w:szCs w:val="36"/>
          <w:highlight w:val="none"/>
        </w:rPr>
      </w:pPr>
      <w:r>
        <w:rPr>
          <w:rFonts w:hint="eastAsia" w:ascii="微软雅黑" w:hAnsi="微软雅黑" w:eastAsia="微软雅黑" w:cs="微软雅黑"/>
          <w:b/>
          <w:bCs/>
          <w:color w:val="auto"/>
          <w:kern w:val="0"/>
          <w:sz w:val="36"/>
          <w:szCs w:val="36"/>
          <w:highlight w:val="none"/>
          <w:lang w:val="en-US" w:eastAsia="zh-CN" w:bidi="ar"/>
        </w:rPr>
        <w:t>第四部分 其他部分（供应商认为需要提供的其他资料）</w:t>
      </w:r>
    </w:p>
    <w:p w14:paraId="7D61ACA3">
      <w:pPr>
        <w:pStyle w:val="13"/>
        <w:shd w:val="clear" w:color="auto" w:fill="auto"/>
        <w:ind w:left="0" w:leftChars="0" w:firstLine="0" w:firstLineChars="0"/>
        <w:rPr>
          <w:rFonts w:hint="eastAsia" w:ascii="微软雅黑" w:hAnsi="微软雅黑" w:eastAsia="微软雅黑" w:cs="微软雅黑"/>
          <w:color w:val="auto"/>
          <w:highlight w:val="none"/>
        </w:rPr>
      </w:pPr>
    </w:p>
    <w:p w14:paraId="7C5B3674">
      <w:pPr>
        <w:shd w:val="clear" w:color="auto" w:fill="auto"/>
        <w:spacing w:line="360" w:lineRule="auto"/>
        <w:jc w:val="center"/>
        <w:outlineLvl w:val="1"/>
        <w:rPr>
          <w:rFonts w:hint="eastAsia" w:ascii="微软雅黑" w:hAnsi="微软雅黑" w:eastAsia="微软雅黑" w:cs="微软雅黑"/>
          <w:b/>
          <w:bCs/>
          <w:color w:val="auto"/>
          <w:sz w:val="32"/>
          <w:szCs w:val="32"/>
          <w:highlight w:val="none"/>
          <w:shd w:val="clear" w:color="auto" w:fill="auto"/>
          <w:lang w:val="en-US" w:eastAsia="zh-CN"/>
        </w:rPr>
      </w:pPr>
      <w:r>
        <w:rPr>
          <w:rFonts w:hint="eastAsia" w:ascii="微软雅黑" w:hAnsi="微软雅黑" w:eastAsia="微软雅黑" w:cs="微软雅黑"/>
          <w:color w:val="auto"/>
          <w:highlight w:val="none"/>
        </w:rPr>
        <w:br w:type="page"/>
      </w:r>
      <w:bookmarkStart w:id="358" w:name="_Toc4584"/>
      <w:bookmarkStart w:id="359" w:name="_Toc1315"/>
      <w:r>
        <w:rPr>
          <w:rFonts w:hint="eastAsia" w:ascii="微软雅黑" w:hAnsi="微软雅黑" w:eastAsia="微软雅黑" w:cs="微软雅黑"/>
          <w:b/>
          <w:bCs/>
          <w:color w:val="auto"/>
          <w:sz w:val="32"/>
          <w:szCs w:val="32"/>
          <w:highlight w:val="none"/>
          <w:shd w:val="clear" w:color="auto" w:fill="auto"/>
          <w:lang w:val="en-US" w:eastAsia="zh-CN"/>
        </w:rPr>
        <w:t>一、参加政府采购活动前三年内，在经营中没有重大违法记录的书面声明函</w:t>
      </w:r>
      <w:bookmarkEnd w:id="358"/>
      <w:bookmarkEnd w:id="359"/>
    </w:p>
    <w:p w14:paraId="7F42A7DC">
      <w:pPr>
        <w:widowControl/>
        <w:shd w:val="clear" w:color="auto" w:fill="auto"/>
        <w:spacing w:line="360" w:lineRule="auto"/>
        <w:jc w:val="left"/>
        <w:outlineLvl w:val="9"/>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kern w:val="2"/>
          <w:sz w:val="24"/>
          <w:szCs w:val="24"/>
          <w:highlight w:val="none"/>
        </w:rPr>
        <w:br w:type="textWrapping"/>
      </w:r>
      <w:r>
        <w:rPr>
          <w:rFonts w:hint="eastAsia" w:ascii="微软雅黑" w:hAnsi="微软雅黑" w:eastAsia="微软雅黑" w:cs="微软雅黑"/>
          <w:color w:val="auto"/>
          <w:kern w:val="2"/>
          <w:sz w:val="24"/>
          <w:szCs w:val="24"/>
          <w:highlight w:val="none"/>
        </w:rPr>
        <w:t xml:space="preserve">    本人</w:t>
      </w:r>
      <w:r>
        <w:rPr>
          <w:rFonts w:hint="eastAsia" w:ascii="微软雅黑" w:hAnsi="微软雅黑" w:eastAsia="微软雅黑" w:cs="微软雅黑"/>
          <w:color w:val="auto"/>
          <w:kern w:val="2"/>
          <w:sz w:val="24"/>
          <w:szCs w:val="24"/>
          <w:highlight w:val="none"/>
          <w:u w:val="single"/>
        </w:rPr>
        <w:t xml:space="preserve">      </w:t>
      </w:r>
      <w:r>
        <w:rPr>
          <w:rFonts w:hint="eastAsia" w:ascii="微软雅黑" w:hAnsi="微软雅黑" w:eastAsia="微软雅黑" w:cs="微软雅黑"/>
          <w:color w:val="auto"/>
          <w:kern w:val="2"/>
          <w:sz w:val="24"/>
          <w:szCs w:val="24"/>
          <w:highlight w:val="none"/>
        </w:rPr>
        <w:t>（法定代表人）</w:t>
      </w:r>
      <w:r>
        <w:rPr>
          <w:rFonts w:hint="eastAsia" w:ascii="微软雅黑" w:hAnsi="微软雅黑" w:eastAsia="微软雅黑" w:cs="微软雅黑"/>
          <w:color w:val="auto"/>
          <w:kern w:val="2"/>
          <w:sz w:val="24"/>
          <w:szCs w:val="24"/>
          <w:highlight w:val="none"/>
          <w:u w:val="single"/>
        </w:rPr>
        <w:t xml:space="preserve">      </w:t>
      </w:r>
      <w:r>
        <w:rPr>
          <w:rFonts w:hint="eastAsia" w:ascii="微软雅黑" w:hAnsi="微软雅黑" w:eastAsia="微软雅黑" w:cs="微软雅黑"/>
          <w:color w:val="auto"/>
          <w:kern w:val="2"/>
          <w:sz w:val="24"/>
          <w:szCs w:val="24"/>
          <w:highlight w:val="none"/>
        </w:rPr>
        <w:t>（身份证号码）代表本公司</w:t>
      </w:r>
      <w:r>
        <w:rPr>
          <w:rFonts w:hint="eastAsia" w:ascii="微软雅黑" w:hAnsi="微软雅黑" w:eastAsia="微软雅黑" w:cs="微软雅黑"/>
          <w:color w:val="auto"/>
          <w:kern w:val="2"/>
          <w:sz w:val="24"/>
          <w:szCs w:val="24"/>
          <w:highlight w:val="none"/>
          <w:u w:val="single"/>
        </w:rPr>
        <w:t xml:space="preserve">      </w:t>
      </w:r>
      <w:r>
        <w:rPr>
          <w:rFonts w:hint="eastAsia" w:ascii="微软雅黑" w:hAnsi="微软雅黑" w:eastAsia="微软雅黑" w:cs="微软雅黑"/>
          <w:color w:val="auto"/>
          <w:kern w:val="2"/>
          <w:sz w:val="24"/>
          <w:szCs w:val="24"/>
          <w:highlight w:val="none"/>
        </w:rPr>
        <w:t>（公司名称）在此郑重声明，在参加本次政府采购活动</w:t>
      </w:r>
      <w:r>
        <w:rPr>
          <w:rFonts w:hint="eastAsia" w:ascii="微软雅黑" w:hAnsi="微软雅黑" w:eastAsia="微软雅黑" w:cs="微软雅黑"/>
          <w:color w:val="auto"/>
          <w:kern w:val="2"/>
          <w:sz w:val="24"/>
          <w:szCs w:val="24"/>
          <w:highlight w:val="none"/>
          <w:u w:val="single"/>
        </w:rPr>
        <w:t xml:space="preserve">         </w:t>
      </w:r>
      <w:r>
        <w:rPr>
          <w:rFonts w:hint="eastAsia" w:ascii="微软雅黑" w:hAnsi="微软雅黑" w:eastAsia="微软雅黑" w:cs="微软雅黑"/>
          <w:color w:val="auto"/>
          <w:kern w:val="2"/>
          <w:sz w:val="24"/>
          <w:szCs w:val="24"/>
          <w:highlight w:val="none"/>
        </w:rPr>
        <w:t>（项目名称</w:t>
      </w:r>
      <w:r>
        <w:rPr>
          <w:rFonts w:hint="eastAsia" w:ascii="微软雅黑" w:hAnsi="微软雅黑" w:eastAsia="微软雅黑" w:cs="微软雅黑"/>
          <w:color w:val="auto"/>
          <w:kern w:val="2"/>
          <w:sz w:val="24"/>
          <w:szCs w:val="24"/>
          <w:highlight w:val="none"/>
          <w:lang w:val="en-US" w:eastAsia="zh-CN"/>
        </w:rPr>
        <w:t>及标段</w:t>
      </w:r>
      <w:r>
        <w:rPr>
          <w:rFonts w:hint="eastAsia" w:ascii="微软雅黑" w:hAnsi="微软雅黑" w:eastAsia="微软雅黑" w:cs="微软雅黑"/>
          <w:color w:val="auto"/>
          <w:kern w:val="2"/>
          <w:sz w:val="24"/>
          <w:szCs w:val="24"/>
          <w:highlight w:val="none"/>
        </w:rPr>
        <w:t>）前3年内在经营活动中没有重大违法记录。本人愿为此声明的真实性负责，如有欺骗、隐瞒、谎报等行为，本人及参与</w:t>
      </w:r>
      <w:r>
        <w:rPr>
          <w:rFonts w:hint="eastAsia" w:ascii="微软雅黑" w:hAnsi="微软雅黑" w:eastAsia="微软雅黑" w:cs="微软雅黑"/>
          <w:color w:val="auto"/>
          <w:kern w:val="2"/>
          <w:sz w:val="24"/>
          <w:szCs w:val="24"/>
          <w:highlight w:val="none"/>
          <w:lang w:eastAsia="zh-CN"/>
        </w:rPr>
        <w:t>磋商</w:t>
      </w:r>
      <w:r>
        <w:rPr>
          <w:rFonts w:hint="eastAsia" w:ascii="微软雅黑" w:hAnsi="微软雅黑" w:eastAsia="微软雅黑" w:cs="微软雅黑"/>
          <w:color w:val="auto"/>
          <w:kern w:val="2"/>
          <w:sz w:val="24"/>
          <w:szCs w:val="24"/>
          <w:highlight w:val="none"/>
        </w:rPr>
        <w:t>人员愿意承担所有由此引起的法律后果，并接受有关部门依据有关法律法规给予的处罚。</w:t>
      </w:r>
      <w:r>
        <w:rPr>
          <w:rFonts w:hint="eastAsia" w:ascii="微软雅黑" w:hAnsi="微软雅黑" w:eastAsia="微软雅黑" w:cs="微软雅黑"/>
          <w:color w:val="auto"/>
          <w:kern w:val="2"/>
          <w:sz w:val="24"/>
          <w:szCs w:val="24"/>
          <w:highlight w:val="none"/>
        </w:rPr>
        <w:br w:type="textWrapping"/>
      </w:r>
      <w:r>
        <w:rPr>
          <w:rFonts w:hint="eastAsia" w:ascii="微软雅黑" w:hAnsi="微软雅黑" w:eastAsia="微软雅黑" w:cs="微软雅黑"/>
          <w:color w:val="auto"/>
          <w:kern w:val="2"/>
          <w:sz w:val="24"/>
          <w:szCs w:val="24"/>
          <w:highlight w:val="none"/>
        </w:rPr>
        <w:t xml:space="preserve">    特此声明！</w:t>
      </w:r>
      <w:r>
        <w:rPr>
          <w:rFonts w:hint="eastAsia" w:ascii="微软雅黑" w:hAnsi="微软雅黑" w:eastAsia="微软雅黑" w:cs="微软雅黑"/>
          <w:color w:val="auto"/>
          <w:kern w:val="2"/>
          <w:sz w:val="24"/>
          <w:szCs w:val="24"/>
          <w:highlight w:val="none"/>
        </w:rPr>
        <w:br w:type="textWrapping"/>
      </w:r>
      <w:r>
        <w:rPr>
          <w:rFonts w:hint="eastAsia" w:ascii="微软雅黑" w:hAnsi="微软雅黑" w:eastAsia="微软雅黑" w:cs="微软雅黑"/>
          <w:color w:val="auto"/>
          <w:kern w:val="2"/>
          <w:sz w:val="24"/>
          <w:szCs w:val="24"/>
          <w:highlight w:val="none"/>
        </w:rPr>
        <w:t xml:space="preserve">                                  </w:t>
      </w:r>
    </w:p>
    <w:p w14:paraId="10CB4ED0">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469436C9">
      <w:pPr>
        <w:shd w:val="clear" w:color="auto" w:fill="auto"/>
        <w:autoSpaceDE w:val="0"/>
        <w:autoSpaceDN w:val="0"/>
        <w:adjustRightInd w:val="0"/>
        <w:spacing w:line="360" w:lineRule="auto"/>
        <w:ind w:firstLine="3040"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54BAD0B2">
      <w:pPr>
        <w:shd w:val="clear" w:color="auto" w:fill="auto"/>
        <w:spacing w:line="360" w:lineRule="auto"/>
        <w:ind w:firstLine="3057"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10BFCA82">
      <w:pPr>
        <w:shd w:val="clear" w:color="auto" w:fill="auto"/>
        <w:spacing w:line="360" w:lineRule="auto"/>
        <w:jc w:val="center"/>
        <w:outlineLvl w:val="1"/>
        <w:rPr>
          <w:rFonts w:hint="eastAsia" w:ascii="微软雅黑" w:hAnsi="微软雅黑" w:eastAsia="微软雅黑" w:cs="微软雅黑"/>
          <w:b/>
          <w:bCs/>
          <w:color w:val="auto"/>
          <w:sz w:val="32"/>
          <w:szCs w:val="32"/>
          <w:highlight w:val="none"/>
        </w:rPr>
      </w:pPr>
      <w:r>
        <w:rPr>
          <w:rFonts w:hint="eastAsia" w:ascii="微软雅黑" w:hAnsi="微软雅黑" w:eastAsia="微软雅黑" w:cs="微软雅黑"/>
          <w:color w:val="auto"/>
          <w:kern w:val="2"/>
          <w:sz w:val="24"/>
          <w:szCs w:val="24"/>
          <w:highlight w:val="none"/>
        </w:rPr>
        <w:br w:type="page"/>
      </w:r>
      <w:bookmarkStart w:id="360" w:name="_Toc30032"/>
      <w:bookmarkStart w:id="361" w:name="_Toc28692"/>
      <w:bookmarkStart w:id="362" w:name="_Toc6813"/>
      <w:r>
        <w:rPr>
          <w:rFonts w:hint="eastAsia" w:ascii="微软雅黑" w:hAnsi="微软雅黑" w:eastAsia="微软雅黑" w:cs="微软雅黑"/>
          <w:b/>
          <w:bCs/>
          <w:color w:val="auto"/>
          <w:sz w:val="32"/>
          <w:szCs w:val="32"/>
          <w:highlight w:val="none"/>
          <w:shd w:val="clear" w:color="auto" w:fill="auto"/>
          <w:lang w:val="en-US" w:eastAsia="zh-CN"/>
        </w:rPr>
        <w:t>二、</w:t>
      </w:r>
      <w:bookmarkEnd w:id="360"/>
      <w:bookmarkEnd w:id="361"/>
      <w:bookmarkEnd w:id="362"/>
      <w:bookmarkStart w:id="363" w:name="_Toc14773"/>
      <w:bookmarkStart w:id="364" w:name="_Toc31868"/>
      <w:bookmarkStart w:id="365" w:name="_Toc19404"/>
      <w:r>
        <w:rPr>
          <w:rFonts w:hint="eastAsia" w:ascii="微软雅黑" w:hAnsi="微软雅黑" w:eastAsia="微软雅黑" w:cs="微软雅黑"/>
          <w:b/>
          <w:bCs/>
          <w:color w:val="auto"/>
          <w:sz w:val="32"/>
          <w:szCs w:val="32"/>
          <w:highlight w:val="none"/>
          <w:shd w:val="clear" w:color="auto" w:fill="auto"/>
          <w:lang w:val="en-US" w:eastAsia="zh-CN"/>
        </w:rPr>
        <w:t>供应商人认为需要提供的其他资料</w:t>
      </w:r>
      <w:bookmarkEnd w:id="363"/>
      <w:bookmarkEnd w:id="364"/>
      <w:bookmarkEnd w:id="365"/>
    </w:p>
    <w:p w14:paraId="7F200B66">
      <w:pPr>
        <w:keepNext w:val="0"/>
        <w:keepLines w:val="0"/>
        <w:pageBreakBefore w:val="0"/>
        <w:widowControl/>
        <w:shd w:val="clear" w:color="auto" w:fill="auto"/>
        <w:kinsoku/>
        <w:wordWrap/>
        <w:overflowPunct/>
        <w:topLinePunct w:val="0"/>
        <w:autoSpaceDE/>
        <w:autoSpaceDN/>
        <w:bidi w:val="0"/>
        <w:adjustRightInd/>
        <w:snapToGrid/>
        <w:spacing w:line="360" w:lineRule="auto"/>
        <w:ind w:firstLine="2880" w:firstLineChars="1200"/>
        <w:jc w:val="left"/>
        <w:textAlignment w:val="auto"/>
        <w:outlineLvl w:val="9"/>
        <w:rPr>
          <w:rFonts w:hint="eastAsia" w:ascii="微软雅黑" w:hAnsi="微软雅黑" w:eastAsia="微软雅黑" w:cs="微软雅黑"/>
          <w:color w:val="auto"/>
          <w:kern w:val="2"/>
          <w:sz w:val="24"/>
          <w:szCs w:val="24"/>
          <w:highlight w:val="none"/>
        </w:rPr>
      </w:pPr>
    </w:p>
    <w:p w14:paraId="4F3CDA1C">
      <w:pPr>
        <w:shd w:val="clear" w:color="auto" w:fill="auto"/>
        <w:outlineLvl w:val="2"/>
        <w:rPr>
          <w:rFonts w:hint="eastAsia" w:ascii="微软雅黑" w:hAnsi="微软雅黑" w:eastAsia="微软雅黑" w:cs="微软雅黑"/>
          <w:color w:val="auto"/>
          <w:highlight w:val="none"/>
        </w:rPr>
      </w:pPr>
    </w:p>
    <w:p w14:paraId="08AF155A">
      <w:pPr>
        <w:shd w:val="clear" w:color="auto" w:fill="auto"/>
        <w:spacing w:line="360" w:lineRule="auto"/>
        <w:jc w:val="center"/>
        <w:rPr>
          <w:rFonts w:hint="eastAsia" w:ascii="微软雅黑" w:hAnsi="微软雅黑" w:eastAsia="微软雅黑" w:cs="微软雅黑"/>
          <w:color w:val="auto"/>
          <w:sz w:val="21"/>
          <w:highlight w:val="none"/>
        </w:rPr>
      </w:pPr>
    </w:p>
    <w:p w14:paraId="14AAA4C5">
      <w:pPr>
        <w:rPr>
          <w:rFonts w:hint="eastAsia" w:ascii="微软雅黑" w:hAnsi="微软雅黑" w:eastAsia="微软雅黑" w:cs="微软雅黑"/>
        </w:rPr>
      </w:pPr>
    </w:p>
    <w:sectPr>
      <w:footerReference r:id="rId12" w:type="first"/>
      <w:headerReference r:id="rId10" w:type="default"/>
      <w:footerReference r:id="rId11" w:type="default"/>
      <w:pgSz w:w="11906" w:h="16838"/>
      <w:pgMar w:top="1440" w:right="1440" w:bottom="1440" w:left="1440" w:header="850" w:footer="851" w:gutter="0"/>
      <w:pgBorders>
        <w:top w:val="none" w:sz="0" w:space="0"/>
        <w:left w:val="none" w:sz="0" w:space="0"/>
        <w:bottom w:val="none" w:sz="0" w:space="0"/>
        <w:right w:val="none" w:sz="0" w:space="0"/>
      </w:pgBorders>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kzidenz Grotesk BQ">
    <w:altName w:val="Times New Roman"/>
    <w:panose1 w:val="00000000000000000000"/>
    <w:charset w:val="00"/>
    <w:family w:val="auto"/>
    <w:pitch w:val="default"/>
    <w:sig w:usb0="00000000" w:usb1="00000000" w:usb2="00000000" w:usb3="00000000" w:csb0="00040001" w:csb1="00000000"/>
  </w:font>
  <w:font w:name="仿宋体">
    <w:altName w:val="仿宋"/>
    <w:panose1 w:val="00000000000000000000"/>
    <w:charset w:val="86"/>
    <w:family w:val="modern"/>
    <w:pitch w:val="default"/>
    <w:sig w:usb0="00000000" w:usb1="00000000" w:usb2="00000010"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0F55">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8FF6FB">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8FF6FB">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0E1915">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10E1915">
                    <w:pPr>
                      <w:pStyle w:val="8"/>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93573">
    <w:pPr>
      <w:pStyle w:val="8"/>
      <w:framePr w:wrap="around" w:vAnchor="text" w:hAnchor="margin" w:xAlign="center" w:y="1"/>
      <w:rPr>
        <w:rStyle w:val="17"/>
      </w:rPr>
    </w:pPr>
    <w:r>
      <w:fldChar w:fldCharType="begin"/>
    </w:r>
    <w:r>
      <w:rPr>
        <w:rStyle w:val="17"/>
      </w:rPr>
      <w:instrText xml:space="preserve">PAGE  </w:instrText>
    </w:r>
    <w:r>
      <w:fldChar w:fldCharType="end"/>
    </w:r>
  </w:p>
  <w:p w14:paraId="39490134">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E8099">
    <w:pPr>
      <w:spacing w:line="265" w:lineRule="exact"/>
      <w:ind w:left="3952"/>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D5339">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ED5339">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BD1D7">
    <w:pPr>
      <w:spacing w:line="265" w:lineRule="exact"/>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BECFE">
                          <w:pPr>
                            <w:pStyle w:val="8"/>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03BECFE">
                    <w:pPr>
                      <w:pStyle w:val="8"/>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D7E1">
    <w:pPr>
      <w:pStyle w:val="8"/>
      <w:ind w:right="36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79C31">
                          <w:pPr>
                            <w:pStyle w:val="8"/>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0979C31">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5E732">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6C9F5E">
                          <w:pPr>
                            <w:pStyle w:val="8"/>
                          </w:pPr>
                          <w:r>
                            <w:fldChar w:fldCharType="begin"/>
                          </w:r>
                          <w:r>
                            <w:instrText xml:space="preserve"> PAGE  \* MERGEFORMAT </w:instrText>
                          </w:r>
                          <w:r>
                            <w:fldChar w:fldCharType="separate"/>
                          </w:r>
                          <w:r>
                            <w:t>56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F6C9F5E">
                    <w:pPr>
                      <w:pStyle w:val="8"/>
                    </w:pPr>
                    <w:r>
                      <w:fldChar w:fldCharType="begin"/>
                    </w:r>
                    <w:r>
                      <w:instrText xml:space="preserve"> PAGE  \* MERGEFORMAT </w:instrText>
                    </w:r>
                    <w:r>
                      <w:fldChar w:fldCharType="separate"/>
                    </w:r>
                    <w:r>
                      <w:t>56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37538">
    <w:pPr>
      <w:pBdr>
        <w:bottom w:val="thinThickMediumGap" w:color="800000" w:sz="18" w:space="0"/>
      </w:pBdr>
      <w:shd w:val="clear" w:color="auto" w:fill="auto"/>
      <w:autoSpaceDE w:val="0"/>
      <w:autoSpaceDN w:val="0"/>
      <w:adjustRightInd w:val="0"/>
      <w:spacing w:line="240" w:lineRule="auto"/>
      <w:jc w:val="both"/>
      <w:rPr>
        <w:rFonts w:hint="default" w:eastAsia="微软雅黑"/>
        <w:sz w:val="10"/>
        <w:szCs w:val="4"/>
        <w:lang w:val="en-US" w:eastAsia="zh-CN"/>
      </w:rPr>
    </w:pPr>
    <w:r>
      <w:rPr>
        <w:rFonts w:hint="eastAsia" w:ascii="微软雅黑" w:hAnsi="微软雅黑" w:eastAsia="微软雅黑" w:cs="微软雅黑"/>
        <w:b/>
        <w:bCs/>
        <w:color w:val="auto"/>
        <w:sz w:val="18"/>
        <w:szCs w:val="18"/>
        <w:highlight w:val="none"/>
        <w:lang w:val="zh-CN"/>
      </w:rPr>
      <w:t>长垣市农业农村局2026年农作物重大病虫害防控项目</w:t>
    </w:r>
    <w:r>
      <w:rPr>
        <w:rFonts w:hint="eastAsia" w:ascii="微软雅黑" w:hAnsi="微软雅黑" w:eastAsia="微软雅黑" w:cs="微软雅黑"/>
        <w:b/>
        <w:bCs/>
        <w:color w:val="auto"/>
        <w:sz w:val="18"/>
        <w:szCs w:val="18"/>
        <w:highlight w:val="none"/>
        <w:lang w:val="en-US" w:eastAsia="zh-CN"/>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C04DA">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F9063">
    <w:pPr>
      <w:pBdr>
        <w:bottom w:val="thinThickMediumGap" w:color="800000" w:sz="18" w:space="0"/>
      </w:pBdr>
      <w:shd w:val="clear" w:color="auto" w:fill="auto"/>
      <w:autoSpaceDE w:val="0"/>
      <w:autoSpaceDN w:val="0"/>
      <w:adjustRightInd w:val="0"/>
      <w:spacing w:line="240" w:lineRule="auto"/>
      <w:jc w:val="both"/>
      <w:rPr>
        <w:rFonts w:hint="default" w:eastAsia="微软雅黑"/>
        <w:sz w:val="10"/>
        <w:szCs w:val="4"/>
        <w:lang w:val="en-US" w:eastAsia="zh-CN"/>
      </w:rPr>
    </w:pPr>
    <w:r>
      <w:rPr>
        <w:rFonts w:hint="eastAsia" w:ascii="微软雅黑" w:hAnsi="微软雅黑" w:eastAsia="微软雅黑" w:cs="微软雅黑"/>
        <w:b/>
        <w:bCs/>
        <w:color w:val="auto"/>
        <w:sz w:val="18"/>
        <w:szCs w:val="18"/>
        <w:highlight w:val="none"/>
        <w:lang w:val="zh-CN"/>
      </w:rPr>
      <w:t>长垣市农业农村局2026年农作物重大病虫害防控项目</w:t>
    </w:r>
    <w:r>
      <w:rPr>
        <w:rFonts w:hint="eastAsia" w:ascii="微软雅黑" w:hAnsi="微软雅黑" w:eastAsia="微软雅黑" w:cs="微软雅黑"/>
        <w:b/>
        <w:bCs/>
        <w:color w:val="auto"/>
        <w:sz w:val="18"/>
        <w:szCs w:val="18"/>
        <w:highlight w:val="none"/>
        <w:lang w:val="en-US" w:eastAsia="zh-CN"/>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AF6D9">
    <w:pPr>
      <w:pStyle w:val="9"/>
      <w:pBdr>
        <w:bottom w:val="thinThickMediumGap" w:color="800000" w:sz="18" w:space="0"/>
      </w:pBdr>
      <w:jc w:val="left"/>
      <w:rPr>
        <w:rFonts w:ascii="宋体" w:hAnsi="宋体" w:eastAsia="宋体"/>
        <w:b/>
        <w:bCs/>
        <w:i/>
        <w:sz w:val="21"/>
        <w:szCs w:val="21"/>
        <w:u w:val="single"/>
      </w:rPr>
    </w:pPr>
    <w:r>
      <w:rPr>
        <w:rFonts w:hint="eastAsia" w:ascii="微软雅黑" w:hAnsi="微软雅黑" w:eastAsia="微软雅黑" w:cs="微软雅黑"/>
        <w:b/>
        <w:bCs/>
        <w:color w:val="auto"/>
        <w:sz w:val="18"/>
        <w:szCs w:val="18"/>
        <w:highlight w:val="none"/>
        <w:lang w:val="zh-CN"/>
      </w:rPr>
      <w:t>长垣市农业农村局2026年农作物重大病虫害防控项目</w:t>
    </w:r>
    <w:r>
      <w:rPr>
        <w:rFonts w:hint="eastAsia" w:ascii="微软雅黑" w:hAnsi="微软雅黑" w:eastAsia="微软雅黑" w:cs="微软雅黑"/>
        <w:b/>
        <w:bCs/>
        <w:color w:val="auto"/>
        <w:sz w:val="18"/>
        <w:szCs w:val="18"/>
        <w:highlight w:val="none"/>
        <w:lang w:val="en-US" w:eastAsia="zh-CN"/>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22A7B"/>
    <w:multiLevelType w:val="multilevel"/>
    <w:tmpl w:val="93722A7B"/>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DEE71324"/>
    <w:multiLevelType w:val="singleLevel"/>
    <w:tmpl w:val="DEE71324"/>
    <w:lvl w:ilvl="0" w:tentative="0">
      <w:start w:val="1"/>
      <w:numFmt w:val="decimal"/>
      <w:suff w:val="space"/>
      <w:lvlText w:val="%1."/>
      <w:lvlJc w:val="left"/>
    </w:lvl>
  </w:abstractNum>
  <w:abstractNum w:abstractNumId="2">
    <w:nsid w:val="1B0743B0"/>
    <w:multiLevelType w:val="singleLevel"/>
    <w:tmpl w:val="1B0743B0"/>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F27CB"/>
    <w:rsid w:val="009754FC"/>
    <w:rsid w:val="00D622D0"/>
    <w:rsid w:val="01E07299"/>
    <w:rsid w:val="02252547"/>
    <w:rsid w:val="023B17BB"/>
    <w:rsid w:val="02832A46"/>
    <w:rsid w:val="03716D43"/>
    <w:rsid w:val="03CB7B24"/>
    <w:rsid w:val="03E77005"/>
    <w:rsid w:val="0639341C"/>
    <w:rsid w:val="06562220"/>
    <w:rsid w:val="065D35AE"/>
    <w:rsid w:val="0680104B"/>
    <w:rsid w:val="06B8504F"/>
    <w:rsid w:val="0730481F"/>
    <w:rsid w:val="07950B26"/>
    <w:rsid w:val="07D0328C"/>
    <w:rsid w:val="07D57174"/>
    <w:rsid w:val="086611D3"/>
    <w:rsid w:val="087370B9"/>
    <w:rsid w:val="09475E50"/>
    <w:rsid w:val="099F3737"/>
    <w:rsid w:val="0A867BBA"/>
    <w:rsid w:val="0AEA2F37"/>
    <w:rsid w:val="0B444D3D"/>
    <w:rsid w:val="0B521208"/>
    <w:rsid w:val="0BAB4DBC"/>
    <w:rsid w:val="0BC35C62"/>
    <w:rsid w:val="0C692CAD"/>
    <w:rsid w:val="0C785024"/>
    <w:rsid w:val="0CAF268A"/>
    <w:rsid w:val="0CD345CA"/>
    <w:rsid w:val="0CEC11E8"/>
    <w:rsid w:val="0D1129FD"/>
    <w:rsid w:val="0D505C1B"/>
    <w:rsid w:val="0D562B05"/>
    <w:rsid w:val="0DA47D15"/>
    <w:rsid w:val="0E682AF0"/>
    <w:rsid w:val="0EA93835"/>
    <w:rsid w:val="0F346E76"/>
    <w:rsid w:val="0F5337A0"/>
    <w:rsid w:val="0FB276F4"/>
    <w:rsid w:val="0FD20B69"/>
    <w:rsid w:val="10326F5D"/>
    <w:rsid w:val="10A342B4"/>
    <w:rsid w:val="10BE10ED"/>
    <w:rsid w:val="119F2CCD"/>
    <w:rsid w:val="11D010D8"/>
    <w:rsid w:val="123F625E"/>
    <w:rsid w:val="1255782F"/>
    <w:rsid w:val="128A74D9"/>
    <w:rsid w:val="12C16C73"/>
    <w:rsid w:val="133438E9"/>
    <w:rsid w:val="137A20FF"/>
    <w:rsid w:val="13864617"/>
    <w:rsid w:val="13983E78"/>
    <w:rsid w:val="13AF4D1D"/>
    <w:rsid w:val="141A2ADF"/>
    <w:rsid w:val="14292D22"/>
    <w:rsid w:val="1481490C"/>
    <w:rsid w:val="14991C55"/>
    <w:rsid w:val="14B051F1"/>
    <w:rsid w:val="14F96B98"/>
    <w:rsid w:val="15520056"/>
    <w:rsid w:val="1574621E"/>
    <w:rsid w:val="15A20227"/>
    <w:rsid w:val="15E96C0C"/>
    <w:rsid w:val="16290DB7"/>
    <w:rsid w:val="180E64B6"/>
    <w:rsid w:val="184620F4"/>
    <w:rsid w:val="18BA4890"/>
    <w:rsid w:val="192835A8"/>
    <w:rsid w:val="193E726F"/>
    <w:rsid w:val="19573E8D"/>
    <w:rsid w:val="195D7684"/>
    <w:rsid w:val="19D61256"/>
    <w:rsid w:val="19DE635C"/>
    <w:rsid w:val="1A1816AF"/>
    <w:rsid w:val="1A3348FA"/>
    <w:rsid w:val="1A46462D"/>
    <w:rsid w:val="1A530AF8"/>
    <w:rsid w:val="1B811695"/>
    <w:rsid w:val="1B882A24"/>
    <w:rsid w:val="1B9273FE"/>
    <w:rsid w:val="1BD143CB"/>
    <w:rsid w:val="1C4E1577"/>
    <w:rsid w:val="1C597F1C"/>
    <w:rsid w:val="1CE4012E"/>
    <w:rsid w:val="1D187DD7"/>
    <w:rsid w:val="1D412E8A"/>
    <w:rsid w:val="1D4B3D09"/>
    <w:rsid w:val="1DB041EE"/>
    <w:rsid w:val="1DD7559C"/>
    <w:rsid w:val="1DEB3B10"/>
    <w:rsid w:val="1DEC729A"/>
    <w:rsid w:val="1DF82414"/>
    <w:rsid w:val="1EB458DE"/>
    <w:rsid w:val="1EB83620"/>
    <w:rsid w:val="1EE91A2B"/>
    <w:rsid w:val="1FBD7C1F"/>
    <w:rsid w:val="1FE21636"/>
    <w:rsid w:val="20827A42"/>
    <w:rsid w:val="20971013"/>
    <w:rsid w:val="20A774A8"/>
    <w:rsid w:val="20BB1F91"/>
    <w:rsid w:val="20BD12BF"/>
    <w:rsid w:val="210112AE"/>
    <w:rsid w:val="21244F9D"/>
    <w:rsid w:val="214D75E6"/>
    <w:rsid w:val="21970A59"/>
    <w:rsid w:val="21D51EED"/>
    <w:rsid w:val="22482F0D"/>
    <w:rsid w:val="22B61C24"/>
    <w:rsid w:val="236D7E72"/>
    <w:rsid w:val="23AE4FF1"/>
    <w:rsid w:val="23CD5478"/>
    <w:rsid w:val="24247062"/>
    <w:rsid w:val="248C5333"/>
    <w:rsid w:val="24AF1021"/>
    <w:rsid w:val="25950217"/>
    <w:rsid w:val="2630717E"/>
    <w:rsid w:val="26B97F35"/>
    <w:rsid w:val="26EB2F83"/>
    <w:rsid w:val="274F2647"/>
    <w:rsid w:val="27DB76F9"/>
    <w:rsid w:val="27FC27CF"/>
    <w:rsid w:val="28182210"/>
    <w:rsid w:val="28DA4193"/>
    <w:rsid w:val="290C6A42"/>
    <w:rsid w:val="29383C1C"/>
    <w:rsid w:val="2A1536D4"/>
    <w:rsid w:val="2A742AF1"/>
    <w:rsid w:val="2A8A2314"/>
    <w:rsid w:val="2AB0164F"/>
    <w:rsid w:val="2AB42A1A"/>
    <w:rsid w:val="2AF07C9E"/>
    <w:rsid w:val="2AF76522"/>
    <w:rsid w:val="2B2142FB"/>
    <w:rsid w:val="2C0C0B07"/>
    <w:rsid w:val="2C242AFD"/>
    <w:rsid w:val="2C2E6764"/>
    <w:rsid w:val="2C42277B"/>
    <w:rsid w:val="2D5B1D46"/>
    <w:rsid w:val="2D6F75A0"/>
    <w:rsid w:val="2D856DC3"/>
    <w:rsid w:val="2DC01BA9"/>
    <w:rsid w:val="2E1A39AF"/>
    <w:rsid w:val="2F2E6FE6"/>
    <w:rsid w:val="3025488D"/>
    <w:rsid w:val="304C5976"/>
    <w:rsid w:val="30E070F0"/>
    <w:rsid w:val="312D1C4B"/>
    <w:rsid w:val="31342FDA"/>
    <w:rsid w:val="322F7F9F"/>
    <w:rsid w:val="33686F6B"/>
    <w:rsid w:val="33B201E6"/>
    <w:rsid w:val="33B45D0C"/>
    <w:rsid w:val="342866FA"/>
    <w:rsid w:val="34580D8D"/>
    <w:rsid w:val="346A286F"/>
    <w:rsid w:val="34C74165"/>
    <w:rsid w:val="34FA3BF3"/>
    <w:rsid w:val="354B6B44"/>
    <w:rsid w:val="356E45E1"/>
    <w:rsid w:val="35CF1523"/>
    <w:rsid w:val="35EF0C06"/>
    <w:rsid w:val="36160F00"/>
    <w:rsid w:val="36321AB2"/>
    <w:rsid w:val="36341386"/>
    <w:rsid w:val="36533F02"/>
    <w:rsid w:val="36E4005F"/>
    <w:rsid w:val="372E5DD5"/>
    <w:rsid w:val="37797999"/>
    <w:rsid w:val="377C2FE5"/>
    <w:rsid w:val="37BF1123"/>
    <w:rsid w:val="3809239F"/>
    <w:rsid w:val="38326A43"/>
    <w:rsid w:val="38500133"/>
    <w:rsid w:val="386A108F"/>
    <w:rsid w:val="386D5023"/>
    <w:rsid w:val="38857EA4"/>
    <w:rsid w:val="38C851AC"/>
    <w:rsid w:val="38D51304"/>
    <w:rsid w:val="38D64977"/>
    <w:rsid w:val="3925145A"/>
    <w:rsid w:val="395F2BBE"/>
    <w:rsid w:val="39972358"/>
    <w:rsid w:val="39D8699F"/>
    <w:rsid w:val="3B0C0B24"/>
    <w:rsid w:val="3B1D688D"/>
    <w:rsid w:val="3B245E6D"/>
    <w:rsid w:val="3B451940"/>
    <w:rsid w:val="3B871F58"/>
    <w:rsid w:val="3BE253E0"/>
    <w:rsid w:val="3C1852A6"/>
    <w:rsid w:val="3C2B4FD9"/>
    <w:rsid w:val="3CDE204C"/>
    <w:rsid w:val="3CF278A5"/>
    <w:rsid w:val="3D0F2205"/>
    <w:rsid w:val="3D843A65"/>
    <w:rsid w:val="3DFA1107"/>
    <w:rsid w:val="3E0C4997"/>
    <w:rsid w:val="3E2A54D1"/>
    <w:rsid w:val="3E2E64D5"/>
    <w:rsid w:val="3E3A1504"/>
    <w:rsid w:val="3E8F7AA2"/>
    <w:rsid w:val="3F141D55"/>
    <w:rsid w:val="3F2A5A1C"/>
    <w:rsid w:val="3FF322B2"/>
    <w:rsid w:val="40AD2461"/>
    <w:rsid w:val="40CD2B03"/>
    <w:rsid w:val="412169AB"/>
    <w:rsid w:val="429F227D"/>
    <w:rsid w:val="43370708"/>
    <w:rsid w:val="43C7383A"/>
    <w:rsid w:val="43E50164"/>
    <w:rsid w:val="44F20D8A"/>
    <w:rsid w:val="45294080"/>
    <w:rsid w:val="452B1BA6"/>
    <w:rsid w:val="454964D0"/>
    <w:rsid w:val="459534C4"/>
    <w:rsid w:val="45AB166D"/>
    <w:rsid w:val="46195EA3"/>
    <w:rsid w:val="464C0026"/>
    <w:rsid w:val="46713F31"/>
    <w:rsid w:val="469D0882"/>
    <w:rsid w:val="469F284C"/>
    <w:rsid w:val="473E2065"/>
    <w:rsid w:val="47B40579"/>
    <w:rsid w:val="47BF7F9B"/>
    <w:rsid w:val="48B87BF5"/>
    <w:rsid w:val="48E72288"/>
    <w:rsid w:val="49061651"/>
    <w:rsid w:val="49557B3A"/>
    <w:rsid w:val="49634005"/>
    <w:rsid w:val="49D942C7"/>
    <w:rsid w:val="49FA102F"/>
    <w:rsid w:val="49FB248F"/>
    <w:rsid w:val="4A496B89"/>
    <w:rsid w:val="4ACE0368"/>
    <w:rsid w:val="4ADB5E1D"/>
    <w:rsid w:val="4B2E0642"/>
    <w:rsid w:val="4BBD3128"/>
    <w:rsid w:val="4C1635B0"/>
    <w:rsid w:val="4C5D11DF"/>
    <w:rsid w:val="4CC4300C"/>
    <w:rsid w:val="4CE2021B"/>
    <w:rsid w:val="4CFB27A6"/>
    <w:rsid w:val="4DA90454"/>
    <w:rsid w:val="4DEA4CF4"/>
    <w:rsid w:val="4E1C29D4"/>
    <w:rsid w:val="4E6323B1"/>
    <w:rsid w:val="4E6457EE"/>
    <w:rsid w:val="4EA36C51"/>
    <w:rsid w:val="508A00C9"/>
    <w:rsid w:val="50A56CB1"/>
    <w:rsid w:val="512247A5"/>
    <w:rsid w:val="512378F9"/>
    <w:rsid w:val="51583D23"/>
    <w:rsid w:val="517B2107"/>
    <w:rsid w:val="532279AC"/>
    <w:rsid w:val="53582700"/>
    <w:rsid w:val="536A5F90"/>
    <w:rsid w:val="543F45CB"/>
    <w:rsid w:val="54770964"/>
    <w:rsid w:val="54A23691"/>
    <w:rsid w:val="55B300C2"/>
    <w:rsid w:val="56384123"/>
    <w:rsid w:val="57323268"/>
    <w:rsid w:val="579B0E0D"/>
    <w:rsid w:val="584559AE"/>
    <w:rsid w:val="588658D3"/>
    <w:rsid w:val="58F5454D"/>
    <w:rsid w:val="596A0A97"/>
    <w:rsid w:val="598F04FE"/>
    <w:rsid w:val="59AA5338"/>
    <w:rsid w:val="5A2E6C0D"/>
    <w:rsid w:val="5B8F0C89"/>
    <w:rsid w:val="5BB46942"/>
    <w:rsid w:val="5BB73D3C"/>
    <w:rsid w:val="5BF925A6"/>
    <w:rsid w:val="5C1D6295"/>
    <w:rsid w:val="5C3E1714"/>
    <w:rsid w:val="5C6B34A4"/>
    <w:rsid w:val="5C6E77B8"/>
    <w:rsid w:val="5CCF6DFD"/>
    <w:rsid w:val="5D610A53"/>
    <w:rsid w:val="5D6D5B77"/>
    <w:rsid w:val="5D7E0FB5"/>
    <w:rsid w:val="5DAA7FFC"/>
    <w:rsid w:val="5DB06C95"/>
    <w:rsid w:val="5E04332E"/>
    <w:rsid w:val="5E391380"/>
    <w:rsid w:val="5E3B6EA6"/>
    <w:rsid w:val="5E954808"/>
    <w:rsid w:val="602A71D2"/>
    <w:rsid w:val="60824919"/>
    <w:rsid w:val="60885CA7"/>
    <w:rsid w:val="60DA1397"/>
    <w:rsid w:val="60FD6695"/>
    <w:rsid w:val="61AF0FD6"/>
    <w:rsid w:val="61C37ACC"/>
    <w:rsid w:val="622D1742"/>
    <w:rsid w:val="623600B0"/>
    <w:rsid w:val="62487121"/>
    <w:rsid w:val="625E7607"/>
    <w:rsid w:val="628356E5"/>
    <w:rsid w:val="629372B1"/>
    <w:rsid w:val="62AC3ECF"/>
    <w:rsid w:val="62E93375"/>
    <w:rsid w:val="63161C90"/>
    <w:rsid w:val="63520F1A"/>
    <w:rsid w:val="63CE23C3"/>
    <w:rsid w:val="63F7561D"/>
    <w:rsid w:val="641206A9"/>
    <w:rsid w:val="643E149E"/>
    <w:rsid w:val="647E5D3F"/>
    <w:rsid w:val="64CC2606"/>
    <w:rsid w:val="657F58CB"/>
    <w:rsid w:val="67264EC4"/>
    <w:rsid w:val="676B07FC"/>
    <w:rsid w:val="67784CC7"/>
    <w:rsid w:val="68B71E94"/>
    <w:rsid w:val="692A78CC"/>
    <w:rsid w:val="6A152A41"/>
    <w:rsid w:val="6A641533"/>
    <w:rsid w:val="6B225BFF"/>
    <w:rsid w:val="6B8A77D5"/>
    <w:rsid w:val="6BC56001"/>
    <w:rsid w:val="6BD84130"/>
    <w:rsid w:val="6BDA5F51"/>
    <w:rsid w:val="6C8E0AE9"/>
    <w:rsid w:val="6CE30E35"/>
    <w:rsid w:val="6D2E412A"/>
    <w:rsid w:val="6D3F3B91"/>
    <w:rsid w:val="6D4C69DA"/>
    <w:rsid w:val="6D54763D"/>
    <w:rsid w:val="6D655CEE"/>
    <w:rsid w:val="6E35746E"/>
    <w:rsid w:val="6EAB7730"/>
    <w:rsid w:val="6F8D6E36"/>
    <w:rsid w:val="6FE54EC4"/>
    <w:rsid w:val="70587444"/>
    <w:rsid w:val="70D134E8"/>
    <w:rsid w:val="716D6F1F"/>
    <w:rsid w:val="71A30B93"/>
    <w:rsid w:val="71B40FF2"/>
    <w:rsid w:val="71FE1713"/>
    <w:rsid w:val="727F515C"/>
    <w:rsid w:val="72800ED4"/>
    <w:rsid w:val="73AA26AC"/>
    <w:rsid w:val="740D2C3B"/>
    <w:rsid w:val="74173118"/>
    <w:rsid w:val="742835D1"/>
    <w:rsid w:val="74AC7D5E"/>
    <w:rsid w:val="74AF5AA0"/>
    <w:rsid w:val="74C17E0C"/>
    <w:rsid w:val="74CE4179"/>
    <w:rsid w:val="75287D2D"/>
    <w:rsid w:val="75C97DDB"/>
    <w:rsid w:val="75E43528"/>
    <w:rsid w:val="75E716BD"/>
    <w:rsid w:val="764A782F"/>
    <w:rsid w:val="76B86E8E"/>
    <w:rsid w:val="77C16217"/>
    <w:rsid w:val="78DE6954"/>
    <w:rsid w:val="78E85DD7"/>
    <w:rsid w:val="79164340"/>
    <w:rsid w:val="79222CE5"/>
    <w:rsid w:val="79420C91"/>
    <w:rsid w:val="79FE105C"/>
    <w:rsid w:val="7A4F18B8"/>
    <w:rsid w:val="7A886B78"/>
    <w:rsid w:val="7AB07C20"/>
    <w:rsid w:val="7AD1051F"/>
    <w:rsid w:val="7B7470FC"/>
    <w:rsid w:val="7BFA3AA5"/>
    <w:rsid w:val="7CDD764F"/>
    <w:rsid w:val="7CFE5817"/>
    <w:rsid w:val="7D9121E7"/>
    <w:rsid w:val="7D9817C8"/>
    <w:rsid w:val="7E394D59"/>
    <w:rsid w:val="7E5E68F9"/>
    <w:rsid w:val="7E633B84"/>
    <w:rsid w:val="7E9401E1"/>
    <w:rsid w:val="7FDA6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sz w:val="32"/>
      <w:lang w:val="en-US" w:eastAsia="zh-CN" w:bidi="ar-SA"/>
    </w:rPr>
  </w:style>
  <w:style w:type="paragraph" w:styleId="2">
    <w:name w:val="heading 2"/>
    <w:basedOn w:val="1"/>
    <w:next w:val="1"/>
    <w:qFormat/>
    <w:uiPriority w:val="0"/>
    <w:pPr>
      <w:keepNext/>
      <w:spacing w:before="240" w:after="60"/>
      <w:outlineLvl w:val="1"/>
    </w:pPr>
    <w:rPr>
      <w:rFonts w:ascii="Cambria" w:hAnsi="Cambria"/>
      <w:b/>
      <w:bCs/>
      <w:i/>
      <w:iCs/>
      <w:kern w:val="2"/>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szCs w:val="24"/>
    </w:rPr>
  </w:style>
  <w:style w:type="paragraph" w:styleId="4">
    <w:name w:val="toa heading"/>
    <w:basedOn w:val="1"/>
    <w:next w:val="1"/>
    <w:qFormat/>
    <w:uiPriority w:val="0"/>
    <w:pPr>
      <w:spacing w:before="120"/>
    </w:pPr>
    <w:rPr>
      <w:rFonts w:ascii="Arial" w:hAnsi="Arial" w:cs="Arial"/>
      <w:sz w:val="24"/>
    </w:rPr>
  </w:style>
  <w:style w:type="paragraph" w:styleId="5">
    <w:name w:val="Body Text"/>
    <w:basedOn w:val="1"/>
    <w:unhideWhenUsed/>
    <w:qFormat/>
    <w:uiPriority w:val="0"/>
    <w:pPr>
      <w:spacing w:after="120"/>
    </w:pPr>
  </w:style>
  <w:style w:type="paragraph" w:styleId="6">
    <w:name w:val="Body Text Indent"/>
    <w:basedOn w:val="1"/>
    <w:unhideWhenUsed/>
    <w:qFormat/>
    <w:uiPriority w:val="0"/>
    <w:pPr>
      <w:spacing w:after="120"/>
      <w:ind w:left="420" w:leftChars="200"/>
    </w:pPr>
  </w:style>
  <w:style w:type="paragraph" w:styleId="7">
    <w:name w:val="Plain Text"/>
    <w:basedOn w:val="1"/>
    <w:qFormat/>
    <w:uiPriority w:val="0"/>
    <w:pPr>
      <w:widowControl w:val="0"/>
      <w:jc w:val="both"/>
    </w:pPr>
    <w:rPr>
      <w:rFonts w:ascii="宋体" w:hAnsi="Courier New" w:eastAsia="宋体" w:cs="Times New Roman"/>
      <w:kern w:val="2"/>
      <w:sz w:val="21"/>
      <w:szCs w:val="21"/>
      <w:lang w:val="en-US" w:eastAsia="zh-CN" w:bidi="ar-SA"/>
    </w:rPr>
  </w:style>
  <w:style w:type="paragraph" w:styleId="8">
    <w:name w:val="footer"/>
    <w:basedOn w:val="1"/>
    <w:unhideWhenUsed/>
    <w:qFormat/>
    <w:uiPriority w:val="0"/>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next w:val="1"/>
    <w:qFormat/>
    <w:uiPriority w:val="0"/>
    <w:pPr>
      <w:spacing w:line="480" w:lineRule="auto"/>
    </w:pPr>
    <w:rPr>
      <w:sz w:val="24"/>
    </w:rPr>
  </w:style>
  <w:style w:type="paragraph" w:styleId="12">
    <w:name w:val="Body Text First Indent"/>
    <w:basedOn w:val="5"/>
    <w:next w:val="13"/>
    <w:unhideWhenUsed/>
    <w:qFormat/>
    <w:uiPriority w:val="0"/>
    <w:pPr>
      <w:ind w:firstLine="420" w:firstLineChars="100"/>
    </w:pPr>
  </w:style>
  <w:style w:type="paragraph" w:styleId="13">
    <w:name w:val="Body Text First Indent 2"/>
    <w:basedOn w:val="6"/>
    <w:next w:val="1"/>
    <w:qFormat/>
    <w:uiPriority w:val="0"/>
    <w:pPr>
      <w:spacing w:after="0" w:line="480" w:lineRule="exact"/>
      <w:ind w:left="0" w:leftChars="0" w:firstLine="200" w:firstLineChars="200"/>
    </w:pPr>
    <w:rPr>
      <w:rFonts w:ascii="Calibri" w:eastAsia="楷体_GB2312"/>
      <w:kern w:val="2"/>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character" w:styleId="18">
    <w:name w:val="FollowedHyperlink"/>
    <w:basedOn w:val="16"/>
    <w:qFormat/>
    <w:uiPriority w:val="0"/>
    <w:rPr>
      <w:color w:val="444444"/>
      <w:sz w:val="21"/>
      <w:szCs w:val="21"/>
      <w:u w:val="none"/>
    </w:rPr>
  </w:style>
  <w:style w:type="paragraph" w:customStyle="1" w:styleId="19">
    <w:name w:val="Default"/>
    <w:basedOn w:val="1"/>
    <w:qFormat/>
    <w:uiPriority w:val="0"/>
    <w:pPr>
      <w:autoSpaceDE w:val="0"/>
      <w:autoSpaceDN w:val="0"/>
      <w:adjustRightInd w:val="0"/>
      <w:jc w:val="left"/>
    </w:pPr>
    <w:rPr>
      <w:rFonts w:ascii="Akzidenz Grotesk BQ" w:hAnsi="Akzidenz Grotesk BQ" w:eastAsia="宋体" w:cs="宋体"/>
      <w:color w:val="000000"/>
      <w:kern w:val="0"/>
      <w:sz w:val="24"/>
    </w:rPr>
  </w:style>
  <w:style w:type="paragraph" w:customStyle="1" w:styleId="20">
    <w:name w:val="p0"/>
    <w:qFormat/>
    <w:uiPriority w:val="0"/>
    <w:pPr>
      <w:spacing w:before="100" w:beforeAutospacing="1" w:after="100" w:afterAutospacing="1"/>
    </w:pPr>
    <w:rPr>
      <w:rFonts w:ascii="宋体" w:hAnsi="宋体" w:eastAsia="仿宋_GB2312" w:cs="宋体"/>
      <w:sz w:val="24"/>
      <w:lang w:val="en-US" w:eastAsia="zh-CN" w:bidi="ar-SA"/>
    </w:rPr>
  </w:style>
  <w:style w:type="paragraph" w:customStyle="1" w:styleId="21">
    <w:name w:val="Table Text"/>
    <w:basedOn w:val="1"/>
    <w:semiHidden/>
    <w:qFormat/>
    <w:uiPriority w:val="0"/>
    <w:rPr>
      <w:rFonts w:ascii="宋体" w:hAnsi="宋体" w:eastAsia="宋体" w:cs="宋体"/>
      <w:sz w:val="20"/>
      <w:szCs w:val="20"/>
      <w:lang w:val="en-US" w:eastAsia="en-US" w:bidi="ar-SA"/>
    </w:rPr>
  </w:style>
  <w:style w:type="paragraph" w:customStyle="1" w:styleId="22">
    <w:name w:val="BodyText1I"/>
    <w:basedOn w:val="23"/>
    <w:qFormat/>
    <w:uiPriority w:val="99"/>
    <w:pPr>
      <w:spacing w:after="120"/>
      <w:ind w:firstLine="420" w:firstLineChars="100"/>
    </w:pPr>
  </w:style>
  <w:style w:type="paragraph" w:customStyle="1" w:styleId="23">
    <w:name w:val="BodyText"/>
    <w:basedOn w:val="1"/>
    <w:next w:val="24"/>
    <w:qFormat/>
    <w:uiPriority w:val="99"/>
    <w:pPr>
      <w:spacing w:after="120"/>
    </w:pPr>
  </w:style>
  <w:style w:type="paragraph" w:customStyle="1" w:styleId="24">
    <w:name w:val="UserStyle_217"/>
    <w:qFormat/>
    <w:uiPriority w:val="99"/>
    <w:pPr>
      <w:textAlignment w:val="baseline"/>
    </w:pPr>
    <w:rPr>
      <w:rFonts w:ascii="宋体" w:hAnsi="Times New Roman" w:eastAsia="宋体" w:cs="Times New Roman"/>
      <w:color w:val="000000"/>
      <w:sz w:val="24"/>
      <w:szCs w:val="24"/>
      <w:lang w:val="en-US" w:eastAsia="zh-CN" w:bidi="ar-SA"/>
    </w:rPr>
  </w:style>
  <w:style w:type="paragraph" w:customStyle="1" w:styleId="25">
    <w:name w:val="段"/>
    <w:qFormat/>
    <w:uiPriority w:val="0"/>
    <w:pPr>
      <w:tabs>
        <w:tab w:val="center" w:pos="4201"/>
        <w:tab w:val="right" w:leader="dot" w:pos="9298"/>
      </w:tabs>
      <w:autoSpaceDE w:val="0"/>
      <w:autoSpaceDN w:val="0"/>
      <w:ind w:firstLine="420" w:firstLineChars="200"/>
      <w:jc w:val="both"/>
    </w:pPr>
    <w:rPr>
      <w:rFonts w:ascii="宋体" w:hAnsi="Times New Roman" w:eastAsia="Times New Roman" w:cs="Times New Roman"/>
      <w:sz w:val="21"/>
      <w:lang w:val="en-US" w:eastAsia="zh-CN" w:bidi="ar-SA"/>
    </w:rPr>
  </w:style>
  <w:style w:type="paragraph" w:customStyle="1" w:styleId="26">
    <w:name w:val="样式 宋体 五号 行距: 单倍行距"/>
    <w:qFormat/>
    <w:uiPriority w:val="0"/>
    <w:pPr>
      <w:widowControl w:val="0"/>
      <w:jc w:val="both"/>
    </w:pPr>
    <w:rPr>
      <w:rFonts w:hint="eastAsia" w:ascii="仿宋_GB2312" w:hAnsi="宋体" w:eastAsia="仿宋_GB2312" w:cs="Times New Roman"/>
      <w:sz w:val="21"/>
      <w:lang w:val="en-US" w:eastAsia="zh-CN" w:bidi="ar-SA"/>
    </w:rPr>
  </w:style>
  <w:style w:type="paragraph" w:customStyle="1" w:styleId="27">
    <w:name w:val="正文首行缩进1"/>
    <w:basedOn w:val="5"/>
    <w:qFormat/>
    <w:uiPriority w:val="0"/>
    <w:pPr>
      <w:keepNext w:val="0"/>
      <w:keepLines w:val="0"/>
      <w:widowControl/>
      <w:suppressLineNumbers w:val="0"/>
      <w:spacing w:before="0" w:beforeAutospacing="0" w:after="160" w:afterAutospacing="0"/>
      <w:ind w:left="0" w:right="0" w:firstLine="420" w:firstLineChars="100"/>
      <w:jc w:val="left"/>
    </w:pPr>
    <w:rPr>
      <w:rFonts w:hint="eastAsia" w:ascii="仿宋体" w:hAnsi="Times New Roman" w:eastAsia="宋体" w:cs="Times New Roman"/>
      <w:kern w:val="0"/>
      <w:sz w:val="20"/>
      <w:szCs w:val="22"/>
      <w:lang w:val="en-US" w:eastAsia="zh-CN" w:bidi="ar"/>
    </w:rPr>
  </w:style>
  <w:style w:type="paragraph" w:customStyle="1" w:styleId="28">
    <w:name w:val="xl26"/>
    <w:basedOn w:val="1"/>
    <w:qFormat/>
    <w:uiPriority w:val="0"/>
    <w:pPr>
      <w:keepNext w:val="0"/>
      <w:keepLines w:val="0"/>
      <w:widowControl/>
      <w:suppressLineNumbers w:val="0"/>
      <w:suppressAutoHyphens/>
      <w:spacing w:before="280" w:beforeAutospacing="0" w:after="280" w:afterAutospacing="0"/>
      <w:ind w:left="0" w:right="0"/>
      <w:jc w:val="both"/>
    </w:pPr>
    <w:rPr>
      <w:rFonts w:hint="eastAsia" w:ascii="楷体_GB2312" w:hAnsi="楷体_GB2312" w:eastAsia="楷体_GB2312" w:cs="Times New Roman"/>
      <w:b/>
      <w:bCs/>
      <w:kern w:val="1"/>
      <w:sz w:val="32"/>
      <w:szCs w:val="24"/>
      <w:lang w:val="en-US" w:eastAsia="zh-CN" w:bidi="ar"/>
    </w:rPr>
  </w:style>
  <w:style w:type="paragraph" w:customStyle="1" w:styleId="29">
    <w:name w:val="样式 样式 样式 样式 标题 2 + 宋体 五号 非加粗 黑色 + 段前: 6 磅 段后: 0 磅 行距: 单倍行距 + 段前:..."/>
    <w:basedOn w:val="30"/>
    <w:qFormat/>
    <w:uiPriority w:val="0"/>
    <w:pPr>
      <w:keepNext/>
      <w:keepLines/>
      <w:widowControl w:val="0"/>
      <w:tabs>
        <w:tab w:val="left" w:pos="3738"/>
      </w:tabs>
      <w:adjustRightInd w:val="0"/>
      <w:spacing w:before="240"/>
      <w:ind w:left="240"/>
      <w:textAlignment w:val="baseline"/>
      <w:outlineLvl w:val="1"/>
    </w:pPr>
    <w:rPr>
      <w:rFonts w:ascii="宋体" w:hAnsi="宋体" w:eastAsia="宋体" w:cs="Times New Roman"/>
      <w:b/>
      <w:color w:val="000000"/>
      <w:sz w:val="21"/>
      <w:lang w:val="en-US" w:eastAsia="zh-CN" w:bidi="ar-SA"/>
    </w:rPr>
  </w:style>
  <w:style w:type="paragraph" w:customStyle="1" w:styleId="30">
    <w:name w:val="样式 样式 样式 标题 2 + 宋体 五号 非加粗 黑色 + 段前: 6 磅 段后: 0 磅 行距: 单倍行距 + 段前: 12..."/>
    <w:basedOn w:val="31"/>
    <w:qFormat/>
    <w:uiPriority w:val="0"/>
    <w:pPr>
      <w:tabs>
        <w:tab w:val="left" w:pos="3738"/>
      </w:tabs>
      <w:spacing w:before="240"/>
    </w:pPr>
  </w:style>
  <w:style w:type="paragraph" w:customStyle="1" w:styleId="31">
    <w:name w:val="样式 样式 标题 2 + 宋体 五号 非加粗 黑色 + 段前: 6 磅 段后: 0 磅 行距: 单倍行距"/>
    <w:basedOn w:val="32"/>
    <w:qFormat/>
    <w:uiPriority w:val="0"/>
    <w:pPr>
      <w:tabs>
        <w:tab w:val="left" w:pos="3738"/>
      </w:tabs>
      <w:spacing w:before="120" w:after="0" w:line="240" w:lineRule="auto"/>
    </w:pPr>
  </w:style>
  <w:style w:type="paragraph" w:customStyle="1" w:styleId="32">
    <w:name w:val="样式 标题 2 + 宋体 五号 非加粗 黑色"/>
    <w:basedOn w:val="2"/>
    <w:qFormat/>
    <w:uiPriority w:val="0"/>
    <w:pPr>
      <w:keepLines/>
      <w:tabs>
        <w:tab w:val="left" w:pos="3738"/>
      </w:tabs>
      <w:adjustRightInd w:val="0"/>
      <w:spacing w:before="260" w:after="260" w:line="416" w:lineRule="atLeast"/>
      <w:ind w:left="240"/>
      <w:jc w:val="left"/>
      <w:textAlignment w:val="baseline"/>
    </w:pPr>
    <w:rPr>
      <w:b w:val="0"/>
      <w:color w:val="000000"/>
      <w:sz w:val="21"/>
    </w:rPr>
  </w:style>
  <w:style w:type="table" w:customStyle="1" w:styleId="3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8162</Words>
  <Characters>8985</Characters>
  <Lines>0</Lines>
  <Paragraphs>0</Paragraphs>
  <TotalTime>35</TotalTime>
  <ScaleCrop>false</ScaleCrop>
  <LinksUpToDate>false</LinksUpToDate>
  <CharactersWithSpaces>9153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2026-07-16T09:12:00Z</dcterms:created>
  <dc:creator>1</dc:creator>
  <cp:lastModifiedBy>Administrator</cp:lastModifiedBy>
  <cp:lastPrinted>2026-08-20T00:45:16Z</cp:lastPrinted>
  <dcterms:modified xsi:type="dcterms:W3CDTF">2026-08-20T01:12:00Z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eyJoZGlkIjoiYzJhNDFlZWMyNDk2NDhjNTNiNzg4NTBhMWVlYjhmZmUiLCJ1c2VySWQiOiIxNjgyMDIwMTUxIn0=</vt:lpwstr>
  </property>
  <property fmtid="{D5CDD505-2E9C-101B-9397-08002B2CF9AE}" pid="4" name="ICV">
    <vt:lpwstr>25C404445F914425AF064B3F5101C24C_13</vt:lpwstr>
  </property>
</Properties>
</file>