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1F36A">
      <w:pPr>
        <w:pStyle w:val="2"/>
        <w:pageBreakBefore w:val="0"/>
        <w:numPr>
          <w:ilvl w:val="0"/>
          <w:numId w:val="0"/>
        </w:numPr>
        <w:kinsoku/>
        <w:overflowPunct/>
        <w:bidi w:val="0"/>
        <w:spacing w:line="360" w:lineRule="auto"/>
        <w:jc w:val="center"/>
        <w:rPr>
          <w:rStyle w:val="8"/>
          <w:rFonts w:hint="eastAsia" w:ascii="宋体" w:hAnsi="宋体" w:eastAsia="宋体" w:cs="宋体"/>
          <w:b/>
          <w:szCs w:val="22"/>
          <w:highlight w:val="none"/>
          <w:lang w:val="en-US" w:eastAsia="zh-CN" w:bidi="ar-SA"/>
        </w:rPr>
      </w:pPr>
      <w:bookmarkStart w:id="0" w:name="_GoBack"/>
      <w:bookmarkEnd w:id="0"/>
      <w:r>
        <w:rPr>
          <w:rStyle w:val="8"/>
          <w:rFonts w:hint="eastAsia" w:ascii="宋体" w:hAnsi="宋体" w:cs="宋体"/>
          <w:b/>
          <w:szCs w:val="22"/>
          <w:highlight w:val="none"/>
          <w:lang w:val="en-US" w:eastAsia="zh-CN" w:bidi="ar-SA"/>
        </w:rPr>
        <w:t>采购需求</w:t>
      </w:r>
    </w:p>
    <w:p w14:paraId="1A505908">
      <w:pPr>
        <w:spacing w:line="360" w:lineRule="auto"/>
        <w:jc w:val="both"/>
        <w:rPr>
          <w:rFonts w:hint="eastAsia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cs="宋体"/>
          <w:b/>
          <w:sz w:val="28"/>
          <w:szCs w:val="28"/>
          <w:highlight w:val="none"/>
          <w:lang w:val="en-US" w:eastAsia="zh-CN"/>
        </w:rPr>
        <w:t>一、技术要求</w:t>
      </w:r>
    </w:p>
    <w:p w14:paraId="74026A01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（一）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环卫作业内容及要求</w:t>
      </w:r>
    </w:p>
    <w:p w14:paraId="17170A20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环卫作业服务内容</w:t>
      </w:r>
    </w:p>
    <w:p w14:paraId="76EA199C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.1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（含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人行道、慢车道、快车道、</w:t>
      </w:r>
      <w:r>
        <w:rPr>
          <w:rFonts w:hint="eastAsia" w:ascii="宋体" w:hAnsi="宋体" w:eastAsia="宋体" w:cs="宋体"/>
          <w:sz w:val="21"/>
          <w:szCs w:val="21"/>
        </w:rPr>
        <w:t>人行天桥、道路立交桥、桥梁涵洞等）进行清扫保洁、冲洗降尘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sz w:val="21"/>
          <w:szCs w:val="21"/>
        </w:rPr>
        <w:t>做到无浮土、积水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窨井冒水时除外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、污泥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、树叶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和生活垃圾积存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36DEC4AD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1.2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下水道口及窨井口的清理、清洗，无污物、见本色。</w:t>
      </w:r>
    </w:p>
    <w:p w14:paraId="0CE4DA18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1.3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日常清扫保洁垃圾收运到指定的垃圾中转站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或分拣中心</w:t>
      </w:r>
      <w:r>
        <w:rPr>
          <w:rFonts w:hint="eastAsia" w:ascii="宋体" w:hAnsi="宋体" w:eastAsia="宋体" w:cs="宋体"/>
          <w:sz w:val="21"/>
          <w:szCs w:val="21"/>
        </w:rPr>
        <w:t>，做到日产日清。</w:t>
      </w:r>
    </w:p>
    <w:p w14:paraId="391C651F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1.4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城市家具(工具箱、道班房、座椅、垃圾箱、果皮箱等环卫设施)清洗、清掏和维护。</w:t>
      </w:r>
    </w:p>
    <w:p w14:paraId="1187932B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1.5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墙根、树穴、立杆、空调外机等边角处卫生死角治理，与其他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标段或县（市）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区</w:t>
      </w:r>
      <w:r>
        <w:rPr>
          <w:rFonts w:hint="eastAsia" w:ascii="宋体" w:hAnsi="宋体" w:eastAsia="宋体" w:cs="宋体"/>
          <w:sz w:val="21"/>
          <w:szCs w:val="21"/>
        </w:rPr>
        <w:t>交界部分清扫须扫至交界线以外3米处。</w:t>
      </w:r>
    </w:p>
    <w:p w14:paraId="5DA451A2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1.6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偷倒的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生活垃圾</w:t>
      </w:r>
      <w:r>
        <w:rPr>
          <w:rFonts w:hint="eastAsia" w:ascii="宋体" w:hAnsi="宋体" w:eastAsia="宋体" w:cs="宋体"/>
          <w:sz w:val="21"/>
          <w:szCs w:val="21"/>
        </w:rPr>
        <w:t>由乙方负责自行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清</w:t>
      </w:r>
      <w:r>
        <w:rPr>
          <w:rFonts w:hint="eastAsia" w:ascii="宋体" w:hAnsi="宋体" w:eastAsia="宋体" w:cs="宋体"/>
          <w:sz w:val="21"/>
          <w:szCs w:val="21"/>
        </w:rPr>
        <w:t>理。</w:t>
      </w:r>
    </w:p>
    <w:p w14:paraId="137AF8A2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1.7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降雨后道路淤泥的清理、冲刷，积水的清除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710487E7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1.8</w:t>
      </w:r>
      <w:r>
        <w:rPr>
          <w:rFonts w:hint="eastAsia" w:ascii="宋体" w:hAnsi="宋体" w:eastAsia="宋体" w:cs="宋体"/>
          <w:sz w:val="21"/>
          <w:szCs w:val="21"/>
        </w:rPr>
        <w:t>提前购置储备融雪剂，降雪前后在辖区内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撒布，及时清理积雪并清运至指定场所。禁止向车行道、人行道上堆雪、摊雪、撒雪；禁止向雨水井内倾倒冰雪；禁止在公交车站、街心花坛、绿化带、树池内和垃圾箱周围堆放冰雪；禁止向雪堆上倾倒垃圾、污水、污物。</w:t>
      </w:r>
    </w:p>
    <w:p w14:paraId="07E21A60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1.9</w:t>
      </w:r>
      <w:r>
        <w:rPr>
          <w:rFonts w:hint="eastAsia" w:ascii="宋体" w:hAnsi="宋体" w:eastAsia="宋体" w:cs="宋体"/>
          <w:sz w:val="21"/>
          <w:szCs w:val="21"/>
        </w:rPr>
        <w:t>上门收集、清运沿街商户门店生活垃圾。垃圾收运过程中必须采用市环卫部门要求配备的密闭车辆，不得“滴冒跑漏”。</w:t>
      </w:r>
    </w:p>
    <w:p w14:paraId="39034A9F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1.10</w:t>
      </w:r>
      <w:r>
        <w:rPr>
          <w:rFonts w:hint="eastAsia" w:ascii="宋体" w:hAnsi="宋体" w:eastAsia="宋体" w:cs="宋体"/>
          <w:sz w:val="21"/>
          <w:szCs w:val="21"/>
        </w:rPr>
        <w:t>机扫道路进行全天候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在工作时间内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清扫保洁工作。</w:t>
      </w:r>
    </w:p>
    <w:p w14:paraId="1AE673D7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1.11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环卫数字化案件做到及时整改、及时回复。</w:t>
      </w:r>
    </w:p>
    <w:p w14:paraId="19881D55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1.12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对</w:t>
      </w:r>
      <w:r>
        <w:rPr>
          <w:rFonts w:hint="eastAsia" w:ascii="宋体" w:hAnsi="宋体" w:eastAsia="宋体" w:cs="宋体"/>
          <w:sz w:val="21"/>
          <w:szCs w:val="21"/>
        </w:rPr>
        <w:t>辖区内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市政道路区域</w:t>
      </w:r>
      <w:r>
        <w:rPr>
          <w:rFonts w:hint="eastAsia" w:ascii="宋体" w:hAnsi="宋体" w:eastAsia="宋体" w:cs="宋体"/>
          <w:sz w:val="21"/>
          <w:szCs w:val="21"/>
        </w:rPr>
        <w:t>树干、线杆、箱体、花坛、建筑立面等处小广告进行清理。</w:t>
      </w:r>
    </w:p>
    <w:p w14:paraId="12BDEF83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1.13</w:t>
      </w:r>
      <w:r>
        <w:rPr>
          <w:rFonts w:hint="eastAsia" w:ascii="宋体" w:hAnsi="宋体" w:eastAsia="宋体" w:cs="宋体"/>
          <w:sz w:val="21"/>
          <w:szCs w:val="21"/>
        </w:rPr>
        <w:t>完成甲方交办的其他临时性、突击性工作。遇重要活动，乙方应无条件服从</w:t>
      </w:r>
      <w:r>
        <w:rPr>
          <w:rFonts w:hint="eastAsia" w:cs="宋体"/>
          <w:sz w:val="21"/>
          <w:szCs w:val="21"/>
          <w:lang w:val="en-US"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的工作调度和安排，对于延长作业时间，完成指定作业任务，甲方不支付额外服务费。</w:t>
      </w:r>
    </w:p>
    <w:p w14:paraId="22DC2C03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环卫作业人员要求</w:t>
      </w:r>
    </w:p>
    <w:p w14:paraId="4A0E5FE2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2.1</w:t>
      </w:r>
      <w:r>
        <w:rPr>
          <w:rFonts w:hint="eastAsia" w:ascii="宋体" w:hAnsi="宋体" w:eastAsia="宋体" w:cs="宋体"/>
          <w:sz w:val="21"/>
          <w:szCs w:val="21"/>
        </w:rPr>
        <w:t>按照《关于印发2018年郑州市城市精细化管理环境卫生治理工作专案的通知》（郑精细办〔2018〕62号）规定，环卫工人和车辆配备需满足正常作业需求，环卫工人和司机工资标准需符合郑州市制定的工资标准，确保人员队伍稳定，确保道路清扫保洁质量。</w:t>
      </w:r>
    </w:p>
    <w:p w14:paraId="6F2724EF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2.2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按照二七区政府投资项目全流程事前绩效评估审批意见，本项目作业区域内，投标人应结合辖区实际作业需求配备</w:t>
      </w:r>
      <w:r>
        <w:rPr>
          <w:rFonts w:hint="eastAsia" w:ascii="宋体" w:hAnsi="宋体" w:eastAsia="宋体" w:cs="宋体"/>
          <w:sz w:val="21"/>
          <w:szCs w:val="21"/>
        </w:rPr>
        <w:t>环卫工人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不少于160人，司机不少于35人，管理岗不少于8人（其中项目负责人1人），共计不少于203人。</w:t>
      </w:r>
    </w:p>
    <w:p w14:paraId="32C30369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2.3</w:t>
      </w:r>
      <w:r>
        <w:rPr>
          <w:rFonts w:hint="eastAsia" w:ascii="宋体" w:hAnsi="宋体" w:eastAsia="宋体" w:cs="宋体"/>
          <w:sz w:val="21"/>
          <w:szCs w:val="21"/>
        </w:rPr>
        <w:t>为使道路清扫保洁工作稳步推进，进一步稳定现有环卫工人队伍，确保道路清扫保洁工作的延续性，对现有环卫工人采取“人随路走”的方式，乙方优先进行接收聘用，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无</w:t>
      </w:r>
      <w:r>
        <w:rPr>
          <w:rFonts w:hint="eastAsia" w:ascii="宋体" w:hAnsi="宋体" w:eastAsia="宋体" w:cs="宋体"/>
          <w:sz w:val="21"/>
          <w:szCs w:val="21"/>
        </w:rPr>
        <w:t>正当理由不准辞退环卫工人。</w:t>
      </w:r>
    </w:p>
    <w:p w14:paraId="2C72594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2.4</w:t>
      </w:r>
      <w:r>
        <w:rPr>
          <w:rFonts w:hint="eastAsia" w:ascii="宋体" w:hAnsi="宋体" w:eastAsia="宋体" w:cs="宋体"/>
          <w:sz w:val="21"/>
          <w:szCs w:val="21"/>
        </w:rPr>
        <w:t>乙方保证每月按照郑州市环卫规定发放环卫工人工资，如有拖欠环卫工人工资，甲方有权单方解除合同。</w:t>
      </w:r>
    </w:p>
    <w:p w14:paraId="1219CEFB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2.5</w:t>
      </w:r>
      <w:r>
        <w:rPr>
          <w:rFonts w:hint="eastAsia" w:ascii="宋体" w:hAnsi="宋体" w:eastAsia="宋体" w:cs="宋体"/>
          <w:sz w:val="21"/>
          <w:szCs w:val="21"/>
        </w:rPr>
        <w:t>乙方按照政策规定为环卫工人缴纳社会保险、意外伤害保险，发放节假日加班费、高温补助等相关费用。</w:t>
      </w:r>
    </w:p>
    <w:p w14:paraId="7E5DB4DF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2.6</w:t>
      </w:r>
      <w:r>
        <w:rPr>
          <w:rFonts w:hint="eastAsia" w:ascii="宋体" w:hAnsi="宋体" w:eastAsia="宋体" w:cs="宋体"/>
          <w:sz w:val="21"/>
          <w:szCs w:val="21"/>
        </w:rPr>
        <w:t>乙方安排项目负责人进入标段进行全程管理，并保证随叫随到，接受甲方检查人员的检查、督导，必须按照</w:t>
      </w:r>
      <w:r>
        <w:rPr>
          <w:rFonts w:hint="eastAsia" w:cs="宋体"/>
          <w:sz w:val="21"/>
          <w:szCs w:val="21"/>
          <w:lang w:val="en-US" w:eastAsia="zh-CN"/>
        </w:rPr>
        <w:t>采购人</w:t>
      </w:r>
      <w:r>
        <w:rPr>
          <w:rFonts w:hint="eastAsia" w:ascii="宋体" w:hAnsi="宋体" w:eastAsia="宋体" w:cs="宋体"/>
          <w:sz w:val="21"/>
          <w:szCs w:val="21"/>
        </w:rPr>
        <w:t>的要求迅速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清理积雪，保障道路通畅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2E626DBC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2.7根据作业区域大小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安排1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-3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名人员集中办公，负责所管理项目的资料整理、报送、检查、数字化案件回复等工作。</w:t>
      </w:r>
    </w:p>
    <w:p w14:paraId="62197A2E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（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）环卫作业车辆、设备要求</w:t>
      </w:r>
    </w:p>
    <w:p w14:paraId="2FEEBAB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本项目环卫作业区域内，按照二七区政府投资项目全流程事前绩效评估审批意见，投标人应结合辖区实际作业需求配备不少于12辆洗扫车、不少于10辆冲洗车、不少于3辆垃圾清运车、不少于10辆小型冲洗车，所有作业车辆优先选用新能源车型，推雪铲、除雪滚、撒布机、电动三轮垃圾收集车等其他作业车辆根据实际作业需求合理配置。同时全权负责辖区内环卫道班房、城市驿站等配套设施的日常运营与统筹管理工作。</w:t>
      </w:r>
    </w:p>
    <w:p w14:paraId="27581A3C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如区城管局提供车辆，投标人须优先进行租赁使用，租赁费按照租赁评估价格向区财政交纳。</w:t>
      </w:r>
    </w:p>
    <w:p w14:paraId="5F45E0D3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（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2"/>
          <w:szCs w:val="22"/>
        </w:rPr>
        <w:t>）服装要求</w:t>
      </w:r>
    </w:p>
    <w:p w14:paraId="4D83ABA5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乙方应要求工作人员统一着装，服装上有明显的乙方标志。乙方应向工作人员发放冬装1套、春秋装2套、夏装2套及雨衣、反光背心、帽子等其他配饰，工作时间内要求工人工装干净整洁，如发现工人穿着非乙方工装，按照《二七区环卫保洁管理细则（2025年修订版）》第9项进行扣款。</w:t>
      </w:r>
    </w:p>
    <w:p w14:paraId="5D8071F4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（四）融雪剂贮备</w:t>
      </w:r>
    </w:p>
    <w:p w14:paraId="1A735F08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根据道路面积足量贮备融雪剂，并根据使用情况及时补充。</w:t>
      </w:r>
    </w:p>
    <w:p w14:paraId="436453B5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（五）环卫作业标准</w:t>
      </w:r>
    </w:p>
    <w:p w14:paraId="31D2350D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按照《关于印发2018年郑州市城市精细化管理环境卫生治理工作专案的通知》（郑精细办〔2018〕62号）文件中附件1《郑州市城市道路机械化清扫（冲洗）作业标准》、附件2《郑州市城市道路人工清扫保洁作业标准》执行。</w:t>
      </w:r>
    </w:p>
    <w:p w14:paraId="0435E6EB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作业质量保障与考核响应</w:t>
      </w:r>
    </w:p>
    <w:p w14:paraId="3DEB5EC6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保障本项目道路清扫保洁作业质量，投标人须依据《关于印发2018年郑州市城市精细化管理环境卫生治理工作专案的通知》（郑精细办〔2018〕62号）、《二七区环卫保洁管理细则》（2025年修订版）文件规定并结合项目作业标准要求，制定机械作业</w:t>
      </w:r>
      <w:r>
        <w:rPr>
          <w:rFonts w:hint="eastAsia" w:ascii="宋体" w:hAnsi="宋体" w:eastAsia="宋体" w:cs="宋体"/>
          <w:sz w:val="21"/>
          <w:szCs w:val="21"/>
        </w:rPr>
        <w:t>质量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保障措施、人工作业质量保障措施，建立日常、季度、年度服务质量考核标准及考核结果与服务费用挂钩的奖惩机制，杜绝突击、敷衍作业、问题反弹等情况，建立常态化客户满意度调查、反馈闭环流程，持续提升道路清扫保洁作业质量。</w:t>
      </w:r>
    </w:p>
    <w:p w14:paraId="3DBF54C9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（七）作业安全保障</w:t>
      </w:r>
    </w:p>
    <w:p w14:paraId="57FCCC0E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全面落实安全生产主体责任，防范道路清扫保洁作业安全风险，规范道路清扫保洁作业安全管理，投标人须建立安全组织与责任体系，全面承担项目作业安全生产主体责任，制定机械作业安全保障措施、人工作业安全保障措施、作业安全责任承担等，每半年对作业人员开展不少于1次安全生产教育宣传活动，全面保障作业安全。</w:t>
      </w:r>
    </w:p>
    <w:p w14:paraId="62799CE4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（八）规章制度及运作流程</w:t>
      </w:r>
    </w:p>
    <w:p w14:paraId="646D0176">
      <w:pPr>
        <w:widowControl/>
        <w:tabs>
          <w:tab w:val="left" w:pos="0"/>
        </w:tabs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规范道路清扫保洁作业管理，统一作业标准、管控作业行为、规避作业风险、提升作业质量，投标人须结合项目实际，制定合规、完整、可落地、可考核的作业设备管理制度、作业人员管理制度、安全管理制度、质量管理制度、档案管理制度、风险管理制度、进度管理制度。</w:t>
      </w:r>
    </w:p>
    <w:p w14:paraId="070BC012">
      <w:pPr>
        <w:widowControl/>
        <w:tabs>
          <w:tab w:val="left" w:pos="0"/>
        </w:tabs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保障道路清扫保洁规范化作业，构建“有奖有罚、奖惩分明、常态监督、持续提升”的管理体系，投标人须建立完善的项目组织管理架构、项目运作流程和项目激励监督机制，实现人员定岗定责、层级管理清晰、作业流程规范，带动作业质量提升。</w:t>
      </w:r>
    </w:p>
    <w:p w14:paraId="68FD4460">
      <w:pPr>
        <w:widowControl/>
        <w:tabs>
          <w:tab w:val="left" w:pos="0"/>
        </w:tabs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为保障道路清扫作业过程中各类问题、诉求、指令信息高效流转、精准处置、闭环落地，投标人须结合项目实际情况，建立全方位、多渠道、高效率的信息反馈及处理机制，全面保障道路清扫保洁作业高效性。</w:t>
      </w:r>
    </w:p>
    <w:p w14:paraId="081FF45F">
      <w:pPr>
        <w:widowControl/>
        <w:tabs>
          <w:tab w:val="left" w:pos="0"/>
        </w:tabs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本项目服务期限内规章制度及运作流程须常态化落地执行。</w:t>
      </w:r>
    </w:p>
    <w:p w14:paraId="2FE473EE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（九）作业应急预案</w:t>
      </w:r>
    </w:p>
    <w:p w14:paraId="75349F91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为有效防范和处置突发极端天气（暴风</w:t>
      </w:r>
      <w:r>
        <w:rPr>
          <w:rFonts w:hint="eastAsia" w:ascii="宋体" w:hAnsi="宋体" w:eastAsia="宋体" w:cs="宋体"/>
          <w:sz w:val="21"/>
          <w:szCs w:val="21"/>
        </w:rPr>
        <w:t>、暴雨、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冰雹、暴雪</w:t>
      </w:r>
      <w:r>
        <w:rPr>
          <w:rFonts w:hint="eastAsia" w:ascii="宋体" w:hAnsi="宋体" w:eastAsia="宋体" w:cs="宋体"/>
          <w:sz w:val="21"/>
          <w:szCs w:val="21"/>
        </w:rPr>
        <w:t>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）对道路清扫保洁作业的影响，投标人须结合项目实际情况编制可落地、可执行的突发极端天气应急预案，做到预警即响应、指令即执行、险情即处置。</w:t>
      </w:r>
    </w:p>
    <w:p w14:paraId="2D639206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为全面保障</w:t>
      </w:r>
      <w:r>
        <w:rPr>
          <w:rFonts w:hint="eastAsia" w:ascii="宋体" w:hAnsi="宋体" w:eastAsia="宋体" w:cs="宋体"/>
          <w:sz w:val="21"/>
          <w:szCs w:val="21"/>
        </w:rPr>
        <w:t>节假日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及重大活动的道路清扫保洁作业质量，确保</w:t>
      </w:r>
      <w:r>
        <w:rPr>
          <w:rFonts w:hint="eastAsia" w:ascii="宋体" w:hAnsi="宋体" w:eastAsia="宋体" w:cs="宋体"/>
          <w:sz w:val="21"/>
          <w:szCs w:val="21"/>
        </w:rPr>
        <w:t>节假日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及重大活动清扫保洁作业标准不降、质量不降、零失误、零差评、零舆情，投标人须结合项目实际情况编制可落地、可执行的</w:t>
      </w:r>
      <w:r>
        <w:rPr>
          <w:rFonts w:hint="eastAsia" w:ascii="宋体" w:hAnsi="宋体" w:eastAsia="宋体" w:cs="宋体"/>
          <w:sz w:val="21"/>
          <w:szCs w:val="21"/>
        </w:rPr>
        <w:t>节假日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及重大活动应急预案，确保圆满完成</w:t>
      </w:r>
      <w:r>
        <w:rPr>
          <w:rFonts w:hint="eastAsia" w:ascii="宋体" w:hAnsi="宋体" w:eastAsia="宋体" w:cs="宋体"/>
          <w:sz w:val="21"/>
          <w:szCs w:val="21"/>
        </w:rPr>
        <w:t>节假日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及重大活动期间的道路清扫保洁作业。</w:t>
      </w:r>
    </w:p>
    <w:p w14:paraId="30E6F961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有效防范和妥善处置作业人员受伤、机械故障引发险情，最大限度降低人员伤害、财产损失、道路通行风险及次生安全事故，投标人须结合项目实际情况编制可落地、可执行的作业人员受伤及机械故障引发险情应急预案，实现风险前置防控、险情快速响应、现场规范处置。</w:t>
      </w:r>
    </w:p>
    <w:p w14:paraId="6D3B9358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应急预案响应时限要求：</w:t>
      </w:r>
    </w:p>
    <w:p w14:paraId="3DB9EFA3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遇到暴风</w:t>
      </w:r>
      <w:r>
        <w:rPr>
          <w:rFonts w:hint="eastAsia" w:ascii="宋体" w:hAnsi="宋体" w:eastAsia="宋体" w:cs="宋体"/>
          <w:sz w:val="21"/>
          <w:szCs w:val="21"/>
        </w:rPr>
        <w:t>、暴雨、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冰雹等极端天气时，具备作业条件后，1小时内完成路面断枝、漂浮垃圾、堵塞点位等显性隐患处理，2小时内完成主干道积水、淤泥、污染污渍等道路清扫保洁作业。</w:t>
      </w:r>
    </w:p>
    <w:p w14:paraId="664D5005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遇到暴雪极端天气时，按照“以雪为令、边下边清、先主后次，先通后净”的总体要求，12小时内完成主干道、交通枢纽、坡道、重点民生路段清雪保通，24小时内完成所有主次干道全域清雪除冰作业。</w:t>
      </w:r>
    </w:p>
    <w:p w14:paraId="75339F71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遇到</w:t>
      </w:r>
      <w:r>
        <w:rPr>
          <w:rFonts w:hint="eastAsia" w:ascii="宋体" w:hAnsi="宋体" w:eastAsia="宋体" w:cs="宋体"/>
          <w:sz w:val="21"/>
          <w:szCs w:val="21"/>
        </w:rPr>
        <w:t>节假日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及重大活动时，接采购人通知后1日内完成重点区域深度清扫保洁作业，重点区域巡回清扫保洁作业间隔不超过30分钟，遇到突发情况时作业人员30分钟内到场处置。</w:t>
      </w:r>
    </w:p>
    <w:p w14:paraId="37F87F04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遇到人员受伤时，轻微伤情30分钟内完成消毒、包扎处理，较重伤情30分钟内送医救治；遇到机械故障时，轻微故障1小时内完成检修复位、恢复作业，严重故障无法移动时，1小时内消除道路占用。</w:t>
      </w:r>
    </w:p>
    <w:p w14:paraId="41763DAF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（十）档案管理</w:t>
      </w:r>
    </w:p>
    <w:p w14:paraId="6BE51BDA"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为规范道路清扫保洁作业档案管理，投标人须根据项目实际情况编制可落地、可执行的档案管理方案，包括作业档案收集、档案归档，确保作业档案齐全、分类清晰、归档规范、随时可查。</w:t>
      </w:r>
    </w:p>
    <w:p w14:paraId="36BF5F03">
      <w:pPr>
        <w:numPr>
          <w:ilvl w:val="0"/>
          <w:numId w:val="1"/>
        </w:numPr>
        <w:spacing w:line="360" w:lineRule="auto"/>
        <w:ind w:firstLine="442" w:firstLineChars="200"/>
        <w:jc w:val="both"/>
        <w:rPr>
          <w:rFonts w:hint="eastAsia" w:cs="宋体"/>
          <w:b/>
          <w:bCs/>
          <w:sz w:val="22"/>
          <w:szCs w:val="22"/>
          <w:lang w:val="en-US" w:eastAsia="zh-CN"/>
        </w:rPr>
      </w:pPr>
      <w:r>
        <w:rPr>
          <w:rFonts w:hint="eastAsia" w:cs="宋体"/>
          <w:b/>
          <w:bCs/>
          <w:sz w:val="22"/>
          <w:szCs w:val="22"/>
          <w:lang w:val="en-US" w:eastAsia="zh-CN"/>
        </w:rPr>
        <w:t>服务承诺</w:t>
      </w:r>
    </w:p>
    <w:p w14:paraId="1025A4C0">
      <w:pPr>
        <w:numPr>
          <w:ilvl w:val="0"/>
          <w:numId w:val="0"/>
        </w:numPr>
        <w:spacing w:line="360" w:lineRule="auto"/>
        <w:ind w:firstLine="440" w:firstLineChars="200"/>
        <w:jc w:val="left"/>
        <w:rPr>
          <w:rFonts w:hint="default" w:cs="宋体"/>
          <w:b w:val="0"/>
          <w:bCs w:val="0"/>
          <w:sz w:val="22"/>
          <w:szCs w:val="22"/>
          <w:lang w:val="en-US" w:eastAsia="zh-CN"/>
        </w:rPr>
      </w:pP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投标人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须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根据自身实力及采购人需求，针对本项目作出相应的服务承诺，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服务承诺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包括但不限于以下内容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：（1）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遇到暴雨、冰雪、高温、重大活动等时，无条件服从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采购人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的工作调度和安排,并给子积极配合的承诺；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（2）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发生意外后的意外伤害赔偿及善后工作的承诺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；（3）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作业人员年龄均在18周岁以上60 周岁以下，具备履行职责的身体条件的承诺；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（4）</w:t>
      </w:r>
      <w:r>
        <w:rPr>
          <w:rFonts w:hint="default" w:cs="宋体"/>
          <w:b w:val="0"/>
          <w:bCs w:val="0"/>
          <w:sz w:val="22"/>
          <w:szCs w:val="22"/>
          <w:lang w:val="en-US" w:eastAsia="zh-CN"/>
        </w:rPr>
        <w:t>主动接受日常检查、月度考核，明确整改响应时间按约定提交服务报告的承诺</w:t>
      </w:r>
      <w:r>
        <w:rPr>
          <w:rFonts w:hint="eastAsia" w:cs="宋体"/>
          <w:b w:val="0"/>
          <w:bCs w:val="0"/>
          <w:sz w:val="22"/>
          <w:szCs w:val="22"/>
          <w:lang w:val="en-US" w:eastAsia="zh-CN"/>
        </w:rPr>
        <w:t>。</w:t>
      </w:r>
    </w:p>
    <w:p w14:paraId="65A60861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（十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）二七区环卫保洁管理细则（2025年修订版)</w:t>
      </w:r>
    </w:p>
    <w:p w14:paraId="4BBC12B1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日常巡查时发现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清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扫不到位或未进行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清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扫的路段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每处（路段长度50米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及以上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）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每次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扣款1000元。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经核实因周边工地施工造成的，处理完成后不再扣款，已造成扣款的在下月给予抵扣。</w:t>
      </w:r>
    </w:p>
    <w:p w14:paraId="26C1C0F5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道路垃圾日产日清，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日常保洁巡查时发现成堆垃圾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的，每堆每次扣款1000元。</w:t>
      </w:r>
    </w:p>
    <w:p w14:paraId="15D71598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车行道、人行道地面洁净见本色，发现路面有浮土、积尘、石子等遗洒现象的，道路及两侧有烟头、纸屑、果皮、包装盒、白色垃圾等废弃物，每处每次扣款10元，施工期间造成的除外。</w:t>
      </w:r>
    </w:p>
    <w:p w14:paraId="72678621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落叶、树花、树毛应及时清扫，市政道路区域内（不含绿化带）发现成片成堆落叶、树花、树毛，1平方米及以下为一处，每处每次扣款10元。</w:t>
      </w:r>
    </w:p>
    <w:p w14:paraId="4EED8B0E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按照大气污染管控要求，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禁止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环卫工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焚烧垃圾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落叶等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，发现焚烧的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，每处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每次扣款1000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元。</w:t>
      </w:r>
    </w:p>
    <w:p w14:paraId="6BEB5715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按照市、区大气污染管控要求，对道路进行洒水、降尘、保湿作业，未按要求实施被通报的，每次扣款10000元。</w:t>
      </w:r>
    </w:p>
    <w:p w14:paraId="404F67F6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果皮箱应及时清洗、清掏，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保持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外观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干净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卫生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无垃圾外溢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发现未及时清洗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清掏、外观脏污、垃圾外溢的，每个每次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扣款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100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。</w:t>
      </w:r>
    </w:p>
    <w:p w14:paraId="00F5DE94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道路侧石（道牙）、硬隔离、天桥扶手及其他扶手应每天擦洗，发现灰尘、污渍、污迹的，每路段每次扣款50元。</w:t>
      </w:r>
    </w:p>
    <w:p w14:paraId="6E6FB2D1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发现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未按规定穿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明显标志服装的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每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人每次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扣款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0元。</w:t>
      </w:r>
    </w:p>
    <w:p w14:paraId="57B58204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各种车辆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应定期清洗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，保持外观的整洁卫生，发现车辆外观不整洁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，每辆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每次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扣款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100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元。</w:t>
      </w:r>
    </w:p>
    <w:p w14:paraId="4415E68F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环卫作业车辆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未按要求密闭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作业的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高峰期闯禁行的、违规上高架桥的，发现违规行为每辆每次扣款1000元，被上级通报的加重处罚，每次不少于2000元。</w:t>
      </w:r>
    </w:p>
    <w:p w14:paraId="46D7F74D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负责区域内数字化案件的处置工作，如未在规定时间内处置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或处置不到位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，将按照市、区对数字化案件处置的规定进行扣款。</w:t>
      </w:r>
    </w:p>
    <w:p w14:paraId="70EB69B9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日常作业期间，未按要求规范作业被投诉（包括但不限于洒水洒到路过行人身上等行为），每次扣款200元。</w:t>
      </w:r>
    </w:p>
    <w:p w14:paraId="7959C1F0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受上级主管部门通报批评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新闻媒体曝光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或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市民举报的，经核实是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方责任的，每次扣款1000元。</w:t>
      </w:r>
    </w:p>
    <w:p w14:paraId="3EA4AD5D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工作中有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市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级及以上相关单位出具奖励证明或被新闻媒体正面报道的，经核实后，可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抵消1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000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-5000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元的扣款。</w:t>
      </w:r>
    </w:p>
    <w:p w14:paraId="4C9D3D5F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乙方负责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各种迎检保障工作，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因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保障不力的每次扣款1000元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出现重大失误的每次扣款10000元。</w:t>
      </w:r>
    </w:p>
    <w:p w14:paraId="748190BF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辖区发生险情的，如火灾、城市防汛等，协助相关部门完成救援的，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经核实后，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可抵消10000元扣款。</w:t>
      </w:r>
    </w:p>
    <w:p w14:paraId="294ED40B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主动清理所管路段内建筑垃圾，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经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办事处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核实后，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建筑垃圾清运费可抵消扣款。</w:t>
      </w:r>
    </w:p>
    <w:p w14:paraId="4A54DD65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按照市财政局、市城市管理局印发的《郑州市本级环卫工人工资支付保障管理办法》（郑财办〔2025〕23号）文件要求，乙方需设立环卫工人工资专用账户，用于支付环卫工人工资。</w:t>
      </w:r>
    </w:p>
    <w:p w14:paraId="1553404B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乙方应向甲方提供每月环卫工人工资支付日期，如不能按时支付需要提前向甲方报备，并说明原因和拟支付时间等。若在第二个拨付周期前一周仍未完成拖欠工人工资支付的，甲方有权终止合同。</w:t>
      </w:r>
    </w:p>
    <w:p w14:paraId="7ECF7D48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乙方负责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做好信访稳定工作，如出现投诉、人员上访、聚集闹事等情况，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如因拖欠工人工资造成不稳定因素的，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经查证属实，每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次扣款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0000元。</w:t>
      </w:r>
    </w:p>
    <w:p w14:paraId="656ED92B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乙方支付完环卫工人工资后，需将支付情况（银行流水、工资明细等）以月为单位报甲方，甲方收到情况汇总后安排人员电话或实地抽检，存在虚假的，甲方有权终止合同。</w:t>
      </w:r>
    </w:p>
    <w:p w14:paraId="7488E656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月报（扣款证明）由乙方项目负责人在领取月报时签字，如有特殊情况不能按时签字，需向区城管局请假，经同意后可延迟签字。</w:t>
      </w:r>
    </w:p>
    <w:p w14:paraId="2290ED6E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在所管路段内因清扫保洁不及时（包括但不限于道路异物、积水、积雪、结冰等）造成事故损伤（包括但不限于人员损伤和车辆损伤），经查证属实的，由乙方与受害方协商赔偿，乙方拒不处理导致甲方赔偿或败诉，甲方所赔偿金额从乙方服务费中扣除，且甲方有权解除合同。</w:t>
      </w:r>
    </w:p>
    <w:p w14:paraId="63CC1765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乙方中标后不得转包或分包他人，一经发现核实，甲方有权单</w:t>
      </w:r>
      <w:r>
        <w:rPr>
          <w:rFonts w:hint="eastAsia" w:cs="宋体"/>
          <w:bCs/>
          <w:color w:val="000000"/>
          <w:sz w:val="21"/>
          <w:szCs w:val="21"/>
          <w:lang w:val="en-US" w:eastAsia="zh-CN"/>
        </w:rPr>
        <w:t>方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面解除合同，同时合同终止前已产生的费用，扣除日常检查费用外，剩余费用按中标价的60%支付，并可追究乙方的法律责任。</w:t>
      </w:r>
    </w:p>
    <w:p w14:paraId="14992FF8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本细则重在考核乙方的清扫保洁质量，鼓励乙方以机械化作业为主，人工清扫保洁为辅的作业模式，优化环卫车辆和人员数量，确保满足不同季节需求。</w:t>
      </w:r>
    </w:p>
    <w:p w14:paraId="3E57AD6A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本细则用于辅助中标合同，合同内有具体约定以合同约定为主，合同内未具体约定则以本细则为主。</w:t>
      </w:r>
    </w:p>
    <w:p w14:paraId="090E0885"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t>本细则将于2025年5月1日后开始执行，今后将视情况进行调整。</w:t>
      </w:r>
    </w:p>
    <w:p w14:paraId="563734BD">
      <w:pP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  <w:lang w:val="en-US" w:eastAsia="zh-CN"/>
        </w:rPr>
        <w:br w:type="page"/>
      </w:r>
    </w:p>
    <w:p w14:paraId="4FAA6317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（十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）关于印发2018年郑州市城市精细化管理环境卫生治理工作专案的通知</w:t>
      </w:r>
    </w:p>
    <w:p w14:paraId="0F22712C">
      <w:pPr>
        <w:pStyle w:val="5"/>
        <w:ind w:left="0" w:leftChars="0" w:firstLine="0" w:firstLineChars="0"/>
        <w:rPr>
          <w:rFonts w:eastAsia="宋体"/>
        </w:rPr>
      </w:pPr>
      <w:r>
        <w:rPr>
          <w:rFonts w:hint="eastAsia" w:eastAsia="宋体"/>
        </w:rPr>
        <w:drawing>
          <wp:inline distT="0" distB="0" distL="0" distR="0">
            <wp:extent cx="5621655" cy="7696200"/>
            <wp:effectExtent l="0" t="0" r="17145" b="0"/>
            <wp:docPr id="27" name="图片 27" descr="167886280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788628098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1743A">
      <w:r>
        <w:rPr>
          <w:rFonts w:hint="eastAsia"/>
        </w:rPr>
        <w:drawing>
          <wp:inline distT="0" distB="0" distL="0" distR="0">
            <wp:extent cx="5588000" cy="7950200"/>
            <wp:effectExtent l="0" t="0" r="12700" b="12700"/>
            <wp:docPr id="26" name="图片 26" descr="d1d220446b38234c7698c55ff5af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1d220446b38234c7698c55ff5af4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95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4FAC"/>
    <w:p w14:paraId="6F62860C">
      <w:pPr>
        <w:pStyle w:val="5"/>
        <w:ind w:left="0" w:leftChars="0" w:firstLine="0" w:firstLineChars="0"/>
      </w:pPr>
      <w:r>
        <w:rPr>
          <w:rFonts w:hint="eastAsia"/>
        </w:rPr>
        <w:drawing>
          <wp:inline distT="0" distB="0" distL="0" distR="0">
            <wp:extent cx="5562600" cy="7560945"/>
            <wp:effectExtent l="0" t="0" r="0" b="1905"/>
            <wp:docPr id="25" name="图片 25" descr="1678862883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788628839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545455" cy="7848600"/>
            <wp:effectExtent l="0" t="0" r="17145" b="0"/>
            <wp:docPr id="24" name="图片 24" descr="1678862919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788629190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605145" cy="7831455"/>
            <wp:effectExtent l="0" t="0" r="14605" b="17145"/>
            <wp:docPr id="23" name="图片 23" descr="167886294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788629449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605145" cy="7831455"/>
            <wp:effectExtent l="0" t="0" r="14605" b="17145"/>
            <wp:docPr id="22" name="图片 22" descr="167886298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788629802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53F77">
      <w:r>
        <w:rPr>
          <w:rFonts w:hint="eastAsia"/>
        </w:rPr>
        <w:drawing>
          <wp:inline distT="0" distB="0" distL="0" distR="0">
            <wp:extent cx="5478145" cy="7738745"/>
            <wp:effectExtent l="0" t="0" r="8255" b="14605"/>
            <wp:docPr id="21" name="图片 21" descr="1678862998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788629989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773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655945" cy="7916545"/>
            <wp:effectExtent l="0" t="0" r="1905" b="8255"/>
            <wp:docPr id="20" name="图片 20" descr="1678863027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788630276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79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588000" cy="7865745"/>
            <wp:effectExtent l="0" t="0" r="12700" b="1905"/>
            <wp:docPr id="19" name="图片 19" descr="167886305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788630514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86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613400" cy="7831455"/>
            <wp:effectExtent l="0" t="0" r="6350" b="17145"/>
            <wp:docPr id="18" name="图片 18" descr="1678863080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788630805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42964"/>
    <w:p w14:paraId="65C3C12A">
      <w:pPr>
        <w:pStyle w:val="9"/>
        <w:snapToGrid w:val="0"/>
        <w:spacing w:before="312" w:beforeLines="100" w:line="360" w:lineRule="auto"/>
        <w:ind w:left="0" w:leftChars="0" w:firstLine="0" w:firstLineChars="0"/>
        <w:jc w:val="left"/>
        <w:rPr>
          <w:rFonts w:ascii="宋体" w:hAnsi="宋体" w:eastAsia="宋体" w:cs="宋体"/>
          <w:szCs w:val="21"/>
        </w:rPr>
      </w:pPr>
    </w:p>
    <w:p w14:paraId="5147A891">
      <w:pPr>
        <w:pStyle w:val="9"/>
        <w:snapToGrid w:val="0"/>
        <w:spacing w:before="312" w:beforeLines="100"/>
        <w:ind w:left="0" w:leftChars="0" w:firstLine="0" w:firstLineChars="0"/>
        <w:rPr>
          <w:rFonts w:hint="eastAsia" w:eastAsia="仿宋"/>
        </w:rPr>
      </w:pPr>
      <w:r>
        <w:rPr>
          <w:rFonts w:hint="eastAsia" w:eastAsia="仿宋"/>
        </w:rPr>
        <w:drawing>
          <wp:inline distT="0" distB="0" distL="0" distR="0">
            <wp:extent cx="5274945" cy="7450455"/>
            <wp:effectExtent l="0" t="0" r="1905" b="17145"/>
            <wp:docPr id="17" name="图片 17" descr="组合 1_页面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组合 1_页面_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BB1D">
      <w:pPr>
        <w:rPr>
          <w:rFonts w:hint="eastAsia" w:eastAsia="仿宋"/>
        </w:rPr>
      </w:pPr>
      <w:r>
        <w:rPr>
          <w:rFonts w:hint="eastAsia" w:eastAsia="仿宋"/>
        </w:rPr>
        <w:br w:type="page"/>
      </w:r>
    </w:p>
    <w:p w14:paraId="7D943FB0">
      <w:pPr>
        <w:pStyle w:val="9"/>
        <w:snapToGrid w:val="0"/>
        <w:spacing w:before="312" w:beforeLines="100"/>
        <w:ind w:left="0" w:leftChars="0" w:firstLine="0" w:firstLineChars="0"/>
        <w:rPr>
          <w:rFonts w:hint="eastAsia" w:eastAsia="仿宋"/>
        </w:rPr>
      </w:pPr>
    </w:p>
    <w:p w14:paraId="5F43629E">
      <w:pPr>
        <w:pStyle w:val="9"/>
        <w:snapToGrid w:val="0"/>
        <w:spacing w:before="312" w:beforeLines="100"/>
        <w:ind w:left="0" w:leftChars="0" w:firstLine="0" w:firstLineChars="0"/>
        <w:rPr>
          <w:rFonts w:ascii="宋体" w:hAnsi="宋体" w:eastAsia="宋体" w:cs="‘Lucida Sans Unicode‘"/>
          <w:sz w:val="28"/>
          <w:szCs w:val="28"/>
        </w:rPr>
      </w:pPr>
      <w:r>
        <w:rPr>
          <w:rFonts w:hint="eastAsia" w:eastAsia="仿宋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18415</wp:posOffset>
            </wp:positionV>
            <wp:extent cx="5271135" cy="7450455"/>
            <wp:effectExtent l="0" t="0" r="5715" b="17145"/>
            <wp:wrapSquare wrapText="bothSides"/>
            <wp:docPr id="28" name="图片 28" descr="组合 1_页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组合 1_页面_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5F7205">
      <w:pPr>
        <w:rPr>
          <w:rFonts w:ascii="宋体" w:hAnsi="宋体" w:cs="宋体"/>
          <w:szCs w:val="32"/>
        </w:rPr>
      </w:pPr>
      <w:r>
        <w:rPr>
          <w:rFonts w:hint="eastAsia" w:ascii="宋体" w:hAnsi="宋体" w:cs="宋体"/>
          <w:szCs w:val="32"/>
        </w:rPr>
        <w:br w:type="page"/>
      </w:r>
    </w:p>
    <w:p w14:paraId="2AC17E9E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（十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）关于印发郑州市城市道路清除冰雪工作导则的通知</w:t>
      </w:r>
    </w:p>
    <w:p w14:paraId="7631FAA0">
      <w:pPr>
        <w:rPr>
          <w:rFonts w:ascii="宋体" w:hAnsi="宋体" w:cs="宋体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160895"/>
            <wp:effectExtent l="0" t="0" r="1905" b="1905"/>
            <wp:docPr id="16" name="图片 16" descr="组合 1_页面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组合 1_页面_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1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409815"/>
            <wp:effectExtent l="0" t="0" r="1905" b="635"/>
            <wp:docPr id="15" name="图片 15" descr="组合 1_页面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组合 1_页面_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0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399020"/>
            <wp:effectExtent l="0" t="0" r="1905" b="11430"/>
            <wp:docPr id="14" name="图片 14" descr="组合 1_页面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组合 1_页面_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455535"/>
            <wp:effectExtent l="0" t="0" r="1905" b="12065"/>
            <wp:docPr id="13" name="图片 13" descr="组合 1_页面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组合 1_页面_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440930"/>
            <wp:effectExtent l="0" t="0" r="1905" b="7620"/>
            <wp:docPr id="12" name="图片 12" descr="组合 1_页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组合 1_页面_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4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617460"/>
            <wp:effectExtent l="0" t="0" r="1905" b="2540"/>
            <wp:docPr id="11" name="图片 11" descr="组合 1_页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组合 1_页面_0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707630"/>
            <wp:effectExtent l="0" t="0" r="1905" b="7620"/>
            <wp:docPr id="10" name="图片 10" descr="组合 1_页面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组合 1_页面_0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70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390765"/>
            <wp:effectExtent l="0" t="0" r="1905" b="635"/>
            <wp:docPr id="9" name="图片 9" descr="组合 1_页面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组合 1_页面_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39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473315"/>
            <wp:effectExtent l="0" t="0" r="1905" b="13335"/>
            <wp:docPr id="8" name="图片 8" descr="组合 1_页面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组合 1_页面_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47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</w:rPr>
        <w:drawing>
          <wp:inline distT="0" distB="0" distL="0" distR="0">
            <wp:extent cx="5274945" cy="7660005"/>
            <wp:effectExtent l="0" t="0" r="1905" b="17145"/>
            <wp:docPr id="6" name="图片 6" descr="组合 1_页面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组合 1_页面_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76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32"/>
        </w:rPr>
        <w:br w:type="page"/>
      </w:r>
    </w:p>
    <w:p w14:paraId="35BD0F44">
      <w:pPr>
        <w:spacing w:line="360" w:lineRule="auto"/>
        <w:ind w:firstLine="442" w:firstLineChars="200"/>
        <w:jc w:val="both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（十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）面积统计表</w:t>
      </w:r>
    </w:p>
    <w:tbl>
      <w:tblPr>
        <w:tblStyle w:val="6"/>
        <w:tblW w:w="9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69"/>
        <w:gridCol w:w="1048"/>
        <w:gridCol w:w="758"/>
        <w:gridCol w:w="629"/>
        <w:gridCol w:w="871"/>
        <w:gridCol w:w="855"/>
        <w:gridCol w:w="1065"/>
        <w:gridCol w:w="1112"/>
        <w:gridCol w:w="1181"/>
        <w:gridCol w:w="702"/>
      </w:tblGrid>
      <w:tr w14:paraId="3B9D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874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二七区马寨镇道路统计明细表(光明路以北区域)  </w:t>
            </w:r>
          </w:p>
        </w:tc>
      </w:tr>
      <w:tr w14:paraId="256A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84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33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路名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9F2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B9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道路长度（m）</w:t>
            </w:r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63C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宽（m）</w:t>
            </w:r>
          </w:p>
        </w:tc>
        <w:tc>
          <w:tcPr>
            <w:tcW w:w="33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A7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面积（㎡）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82F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42F9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6CD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9054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0B9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67C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70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车行道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3B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人行道（左）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190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人行道（右）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54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车行道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5A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72F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9A1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E1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0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0AB24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58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西四环—荥阳交界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46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8A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0D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B9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67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32153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BD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C5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47795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6BE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89F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47DA4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FA3E9C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936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西四环向东-中原区界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F11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927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809E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15F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1D17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382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286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782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37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89D1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4F083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76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工业路—科技路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7B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01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08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23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CE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31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65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05F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FB6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FF1E2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707555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C4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科技路—同兴街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E5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01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75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B9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59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168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0C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13496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3E80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26F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A29F2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FBE530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523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F2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FD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01E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FCB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A83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7B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23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0E5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A44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B3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442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AF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明辉路—学院路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22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BE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4A9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624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4B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53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F1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7668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4E7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C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D5F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C164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2B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曙光路—东方路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F6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FD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D56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CBC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F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A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31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40E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941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BC0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3C1B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3F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科技路—同兴街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E3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C3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F2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8E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42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D3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5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F15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F5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9BC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C2EF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C2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同兴街—张河村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43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A12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7C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64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F9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38520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0E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14980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96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B6F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31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24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C4E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瑞明路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（发展路）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24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学院路—明辉路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B6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1C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D2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FB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95D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F6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A6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10563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BE8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EA0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18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D4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九天门前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B7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发展路—九天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5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F55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700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037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65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812.5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04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B2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812.5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C01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3A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4A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1AE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光明路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E1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西四环—东方路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14A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943.2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EF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84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63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D9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16977.6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B8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5659.2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39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22636.8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4EE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A51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429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69695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47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东方路—学院路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17C6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B9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D345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62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5D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83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8F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42840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329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F11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E1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0EB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CCC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西四环—先锋路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7D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DED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8D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CE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2B6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CC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98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124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B5B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834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70E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FB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先锋路—东方路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23F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BB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E5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E8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1D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06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DA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498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11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B872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843B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FB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东方路—学院路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0E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2C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04A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B1C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58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F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8A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7CE7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FA0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431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9E87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69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东方商场门前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287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E13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13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ED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34F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91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B9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0BB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D68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C35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0F04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80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西四环向东-中原区界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7DF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B09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755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8EE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3EA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F03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A6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C16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DF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BD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6208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温馨街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A8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东方路—曙光路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D7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29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44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79D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2C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1A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F9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5143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12F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3B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B0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37E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（和睦路）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75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A8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AC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7D1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7A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215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0FF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1F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F88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A16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37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3EB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团结路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48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285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997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6FA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62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7F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685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AC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5859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7AA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55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12D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A9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E12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3B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C0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1D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0E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403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45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11808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EF1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62457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0A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BFE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曙光路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03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工业路—同兴街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BB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B6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E4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E17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3D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129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8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BE4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256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FB1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C60D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14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FC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F2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F67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09E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5C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BC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CA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8127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E649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892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CD69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FC30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D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光明路—南头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74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94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FB8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A0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A0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8F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244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FB68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66B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B2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07C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30D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中原交界—工业路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51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5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59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043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56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59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BE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60E1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74D8D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9A0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0DBD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14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工业路—同兴街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BB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4C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0E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26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B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47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DA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29750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1EB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FC04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9C2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DF85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7F1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同兴街—光明路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0E89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C8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FD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8C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F9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8C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24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9504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005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0E59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08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37B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先锋路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55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工业路—同兴街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17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48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E24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17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50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49D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93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6C3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67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34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BEF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德胜路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6B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光明路—断头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68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C3D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75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27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11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4A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0F2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1F4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7F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5D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11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CB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工业路—中原界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1E2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8A0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7F9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587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4C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F7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98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8865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C75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48B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98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5B2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裕昌路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1D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学院路—贾欲交界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E5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4C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2A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5B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7B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CB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AE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339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A3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0A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84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安宁路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16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学院路—明辉路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969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9E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C538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04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20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6B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E9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E943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EB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45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A6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旭光路（文艺路）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7E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同兴街-光明路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D9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F1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C1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05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81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60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72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7872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F1B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FF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F7A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C85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858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CB3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635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D2B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F3D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750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330390.1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3A4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165669.2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1B17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500059.3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68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3B655C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tbl>
      <w:tblPr>
        <w:tblStyle w:val="6"/>
        <w:tblW w:w="96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901"/>
        <w:gridCol w:w="1098"/>
        <w:gridCol w:w="742"/>
        <w:gridCol w:w="757"/>
        <w:gridCol w:w="984"/>
        <w:gridCol w:w="935"/>
        <w:gridCol w:w="1113"/>
        <w:gridCol w:w="855"/>
        <w:gridCol w:w="1049"/>
        <w:gridCol w:w="701"/>
      </w:tblGrid>
      <w:tr w14:paraId="1655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6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AD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二七区马寨镇道路统计明细表(光明路以南区域) </w:t>
            </w:r>
          </w:p>
        </w:tc>
      </w:tr>
      <w:tr w14:paraId="52ED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EF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49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路名</w:t>
            </w:r>
          </w:p>
        </w:tc>
        <w:tc>
          <w:tcPr>
            <w:tcW w:w="1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FD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</w:t>
            </w:r>
          </w:p>
        </w:tc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1A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道路长度（m）</w:t>
            </w:r>
          </w:p>
        </w:tc>
        <w:tc>
          <w:tcPr>
            <w:tcW w:w="2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09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宽（m）</w:t>
            </w:r>
          </w:p>
        </w:tc>
        <w:tc>
          <w:tcPr>
            <w:tcW w:w="30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17F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面积（㎡）</w:t>
            </w:r>
          </w:p>
        </w:tc>
        <w:tc>
          <w:tcPr>
            <w:tcW w:w="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F7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3FE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F87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8EB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CAF9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13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28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车行道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0C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人行道（左）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C0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人行道（右）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B4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车行道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A9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人行道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EF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0948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AE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35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021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1E9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光明路—大方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165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D5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56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DC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B0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A5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31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12593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4CA0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6B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6CBB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D890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D4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大方—安宁路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52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94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1E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84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6D2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564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CA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313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956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31C3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CC643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F5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光明路-断头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E6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2345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9F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8C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81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F4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88A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15E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56280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27E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519C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6AC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F0B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66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光明路—马寨二中    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48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D83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BE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6B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D6E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32922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71F7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40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43896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BB9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473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EA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02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智明路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EB0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康佳路—学院路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0A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70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20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DD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D66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555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6ED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30992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9DD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38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634E2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02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028公路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4C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四环—中原区界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55E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20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12D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B4F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B6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16175.5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F2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08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16175.5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DC9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CB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59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80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乾明路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2B9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康佳南路—陈家沟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950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8EE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73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881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27B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39B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E6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A1F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D23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EDD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DF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笃学路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E7B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公安路—断头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D7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99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BA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D3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ED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EE1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E4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8797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16A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126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23DC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080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腾达路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B2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椰风路—笃学路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38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674B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13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C3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B2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D6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4B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FED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CD6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9A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56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公安东路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8B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西四环—东方路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13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39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06E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AB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94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63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A5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057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6A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0E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FBB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笃行路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A75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公安路—断头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5D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E2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95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30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2E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C2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2E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A6D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3A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5080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27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笃勤路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599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公安路—郑少线辅道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AA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7A0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36A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5C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FD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D7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B8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493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0F5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14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D5B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梦想路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E1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公明路—飞翔路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55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5C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64D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B4C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51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E2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21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512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2A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64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43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公明路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5F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东方南路—荥阳交界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872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E39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88B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12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3F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50324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68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53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63452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797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DF2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9A21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98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明辉南路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98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公明路—飞翔路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C9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73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1A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7B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5B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27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61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1AF4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3BF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DCA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2C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飞翔路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B7C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明辉路—梦想路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77B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6C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2F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28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F04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ED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C6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311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28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D20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C6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张辛庄无名道路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B4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四环-航海路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DE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05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5B1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C43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FD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4DC7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77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B474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E6A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2120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B94C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萍湖北路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451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四环-航海路-湾刘小学三岔口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39E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16C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E5D8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55E98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83C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5E06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309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D6F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C4B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D6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E3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萍湖南路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DF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丰功路-南四环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17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41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5EE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7EBA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A7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70560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9F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3E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85260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7E4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64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A18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43B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思源路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80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萍湖路-景西二路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627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5F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B8F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42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AE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38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E61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26350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E1E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C4D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D351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30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林荫北路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C10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郑少南辅道-思源路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C2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E1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BC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2F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C8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58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29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4401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B9B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60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2C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延长线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0E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东方路、公明路交叉口东南方向新修道路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B83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3F4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451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BF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2F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F6E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1C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7A1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48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4F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EFA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飞翔西路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AF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梦想城-绕城高速辅道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DF1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2E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6D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333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86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9B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3D3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80A4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8BB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42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D9D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怡心路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DA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思源路-南四环辅道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C62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1A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FF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178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AD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BD7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2D1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4944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F7C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22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75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17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思源路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E11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萍湖路-南四环辅道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95D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D82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3C6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080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F1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16326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755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8B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21768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81F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6D5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65A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297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椰风路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3F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萍湖路至郑少高速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815E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282F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40.6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46E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BE79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C3E0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B64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39B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77546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AB3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59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F9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B8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景中路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7AE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萍湖路至南四环北辅路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016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093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33.8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076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6E5D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3BA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EE1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A1BC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41134.6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7D0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C5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15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EB61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A07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B726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CB0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49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427676.5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4FA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06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681809.1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BE87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FA7B7DA">
      <w:pPr>
        <w:rPr>
          <w:rFonts w:hint="eastAsia" w:ascii="楷体" w:hAnsi="楷体" w:eastAsia="楷体" w:cs="Times New Roman"/>
          <w:sz w:val="32"/>
          <w:szCs w:val="32"/>
        </w:rPr>
      </w:pPr>
    </w:p>
    <w:p w14:paraId="2941FCA0">
      <w:pPr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br w:type="page"/>
      </w:r>
    </w:p>
    <w:tbl>
      <w:tblPr>
        <w:tblStyle w:val="6"/>
        <w:tblW w:w="92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429"/>
        <w:gridCol w:w="667"/>
        <w:gridCol w:w="2130"/>
        <w:gridCol w:w="1065"/>
        <w:gridCol w:w="1016"/>
        <w:gridCol w:w="1371"/>
        <w:gridCol w:w="838"/>
      </w:tblGrid>
      <w:tr w14:paraId="605A1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二七区四环外道路清扫面积统计表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3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9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E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道路级别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长（m）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宽（m）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道路面积（㎡）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595F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郑少匝道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上下口（4个匝道）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4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1881.6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5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293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南岗路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B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南四环—豫一路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1111.56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F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16673.4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C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1B9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金源路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南四环—豫一路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F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3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F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A54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合展路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豫一路-管城交界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1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41.46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12520.92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D67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杏园路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豫一路-南四环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B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F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F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39250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A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BC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百荣路-管城交界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8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B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2CF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B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百尚西路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豫一路-铂悦苑东南门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9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CD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42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E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3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豫二路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9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大学南路-望桥路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27600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7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4D1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9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大学路辅道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豫二道-明江路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0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B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6545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05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E4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恒昌路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豫一路-明江路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E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815.275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2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19554.4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E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F18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3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92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8E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A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308065.72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7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45185EF">
      <w:pPr>
        <w:spacing w:line="360" w:lineRule="auto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cs="宋体"/>
          <w:b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  <w:t>商务要求</w:t>
      </w:r>
    </w:p>
    <w:p w14:paraId="0C95E1DC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（一）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采购范围：2026年二七区马寨镇及四环外部分道路进行机械化清扫、人工清扫保洁、洒水降尘等，具体内容以招标文件第</w:t>
      </w:r>
      <w:r>
        <w:rPr>
          <w:rFonts w:hint="eastAsia" w:cs="宋体"/>
          <w:iCs/>
          <w:sz w:val="21"/>
          <w:szCs w:val="21"/>
          <w:lang w:val="en-US" w:eastAsia="zh-CN"/>
        </w:rPr>
        <w:t>六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章“采购需求”为准；</w:t>
      </w:r>
    </w:p>
    <w:p w14:paraId="1D2A8F50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（二）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服务期限：12个月；</w:t>
      </w:r>
    </w:p>
    <w:p w14:paraId="4A5EC99D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（三）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服务地点：采购人指定地点；</w:t>
      </w:r>
    </w:p>
    <w:p w14:paraId="1068491E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（四）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服务</w:t>
      </w:r>
      <w:r>
        <w:rPr>
          <w:rFonts w:hint="eastAsia" w:cs="宋体"/>
          <w:iCs/>
          <w:sz w:val="21"/>
          <w:szCs w:val="21"/>
          <w:lang w:val="en-US" w:eastAsia="zh-CN"/>
        </w:rPr>
        <w:t>要求</w:t>
      </w:r>
      <w:r>
        <w:rPr>
          <w:rFonts w:hint="eastAsia" w:cs="宋体"/>
          <w:color w:val="000000"/>
          <w:sz w:val="21"/>
          <w:szCs w:val="21"/>
          <w:highlight w:val="none"/>
          <w:shd w:val="clear" w:color="auto" w:fill="auto"/>
          <w:lang w:val="en-US" w:eastAsia="zh-CN"/>
        </w:rPr>
        <w:t>（服务标准）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：执行《2018年郑州市城市精细化管理环境卫生治理工作方案的通知》（郑精细办【2018】62号）和《二七区环卫保洁管理细则（2025年修订版）》文件要求。</w:t>
      </w:r>
    </w:p>
    <w:p w14:paraId="26CAE797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（五）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付款方式：合同签订后，甲方、乙方按月对账并出具对账单，结合验收情况办理结算，由乙方根据结算单开具发票后，甲方以转账形式将清扫保洁费用支付给乙方。</w:t>
      </w:r>
    </w:p>
    <w:p w14:paraId="506F374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</w:pPr>
      <w:r>
        <w:rPr>
          <w:rFonts w:hint="eastAsia" w:cs="宋体"/>
          <w:iCs/>
          <w:sz w:val="21"/>
          <w:szCs w:val="21"/>
          <w:lang w:val="en-US" w:eastAsia="zh-CN"/>
        </w:rPr>
        <w:t>（六）</w:t>
      </w:r>
      <w:r>
        <w:rPr>
          <w:rFonts w:hint="eastAsia" w:ascii="宋体" w:hAnsi="宋体" w:eastAsia="宋体" w:cs="宋体"/>
          <w:iCs/>
          <w:sz w:val="21"/>
          <w:szCs w:val="21"/>
          <w:lang w:val="en-US" w:eastAsia="zh-CN"/>
        </w:rPr>
        <w:t>履约验收标准：合格，满足采购人要求，达到《关于印发2018年郑州市城市精细化管理环境卫生治理工作专案的通知》（郑精细办〔2018〕62号）文件中附件1《郑州市城市道路机械化清扫（冲洗）作业标准》、附件2《郑州市城市道路人工清扫保洁作业标准》文件要求。</w:t>
      </w:r>
    </w:p>
    <w:p w14:paraId="53FD88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‘Lucida Sans Unicode‘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EC4E69"/>
    <w:multiLevelType w:val="singleLevel"/>
    <w:tmpl w:val="BBEC4E6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F16B634"/>
    <w:multiLevelType w:val="singleLevel"/>
    <w:tmpl w:val="2F16B634"/>
    <w:lvl w:ilvl="0" w:tentative="0">
      <w:start w:val="1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D46B6"/>
    <w:rsid w:val="371D46B6"/>
    <w:rsid w:val="5677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480" w:lineRule="auto"/>
      <w:jc w:val="center"/>
      <w:outlineLvl w:val="0"/>
    </w:pPr>
    <w:rPr>
      <w:rFonts w:ascii="Times New Roman" w:hAnsi="Times New Roman" w:eastAsia="宋体"/>
      <w:b/>
      <w:kern w:val="44"/>
      <w:sz w:val="32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next w:val="3"/>
    <w:qFormat/>
    <w:uiPriority w:val="0"/>
    <w:pPr>
      <w:spacing w:after="120" w:line="480" w:lineRule="auto"/>
    </w:pPr>
  </w:style>
  <w:style w:type="paragraph" w:styleId="5">
    <w:name w:val="Body Text First Indent"/>
    <w:basedOn w:val="3"/>
    <w:next w:val="1"/>
    <w:qFormat/>
    <w:uiPriority w:val="0"/>
    <w:pPr>
      <w:ind w:firstLine="420"/>
    </w:pPr>
    <w:rPr>
      <w:rFonts w:eastAsia="楷体_GB2312"/>
      <w:sz w:val="32"/>
      <w:szCs w:val="20"/>
    </w:rPr>
  </w:style>
  <w:style w:type="character" w:customStyle="1" w:styleId="8">
    <w:name w:val="标题 1 Char"/>
    <w:link w:val="2"/>
    <w:qFormat/>
    <w:locked/>
    <w:uiPriority w:val="0"/>
    <w:rPr>
      <w:rFonts w:ascii="Times New Roman" w:hAnsi="Times New Roman" w:eastAsia="宋体"/>
      <w:b/>
      <w:kern w:val="44"/>
      <w:sz w:val="32"/>
      <w:szCs w:val="20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6349</Words>
  <Characters>7346</Characters>
  <Lines>0</Lines>
  <Paragraphs>0</Paragraphs>
  <TotalTime>0</TotalTime>
  <ScaleCrop>false</ScaleCrop>
  <LinksUpToDate>false</LinksUpToDate>
  <CharactersWithSpaces>7354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2026-07-30T09:46:00Z</dcterms:created>
  <dc:creator>恒信</dc:creator>
  <cp:lastModifiedBy>恒信</cp:lastModifiedBy>
  <dcterms:modified xsi:type="dcterms:W3CDTF">2026-07-30T09:47:49Z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03463FDB77014F65AF374579DBE7DEDA_13</vt:lpwstr>
  </property>
  <property fmtid="{D5CDD505-2E9C-101B-9397-08002B2CF9AE}" pid="4" name="KSOTemplateDocerSaveRecord">
    <vt:lpwstr>eyJoZGlkIjoiOWMwZTkwMTc2Y2Y1OGJhYWU2N2Q0YTcwMGJhY2I2MDYiLCJ1c2VySWQiOiI1NzYyMTI2MjAifQ==</vt:lpwstr>
  </property>
</Properties>
</file>