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DF204">
      <w:pPr>
        <w:pageBreakBefore w:val="0"/>
        <w:kinsoku/>
        <w:wordWrap/>
        <w:overflowPunct/>
        <w:topLinePunct w:val="0"/>
        <w:bidi w:val="0"/>
        <w:spacing w:line="560" w:lineRule="exact"/>
        <w:jc w:val="center"/>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郑州市第四十四初级中学智慧黑板项目</w:t>
      </w:r>
    </w:p>
    <w:p w14:paraId="31582A4E">
      <w:pPr>
        <w:pageBreakBefore w:val="0"/>
        <w:kinsoku/>
        <w:wordWrap/>
        <w:overflowPunct/>
        <w:topLinePunct w:val="0"/>
        <w:bidi w:val="0"/>
        <w:spacing w:line="560" w:lineRule="exact"/>
        <w:jc w:val="center"/>
        <w:textAlignment w:val="auto"/>
        <w:rPr>
          <w:rFonts w:hint="eastAsia" w:ascii="黑体" w:hAnsi="黑体" w:eastAsia="黑体" w:cs="黑体"/>
          <w:b/>
          <w:bCs/>
          <w:sz w:val="30"/>
          <w:szCs w:val="30"/>
          <w:lang w:val="en-US" w:eastAsia="zh-CN"/>
        </w:rPr>
      </w:pPr>
      <w:bookmarkStart w:id="0" w:name="_GoBack"/>
      <w:bookmarkEnd w:id="0"/>
      <w:r>
        <w:rPr>
          <w:rFonts w:hint="eastAsia" w:ascii="黑体" w:hAnsi="黑体" w:eastAsia="黑体" w:cs="黑体"/>
          <w:b/>
          <w:bCs/>
          <w:sz w:val="30"/>
          <w:szCs w:val="30"/>
          <w:lang w:val="en-US" w:eastAsia="zh-CN"/>
        </w:rPr>
        <w:t>（二次）询价公告</w:t>
      </w:r>
    </w:p>
    <w:p w14:paraId="56B0202D">
      <w:pPr>
        <w:pStyle w:val="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2" w:firstLineChars="200"/>
        <w:jc w:val="left"/>
        <w:textAlignment w:val="auto"/>
        <w:outlineLvl w:val="9"/>
        <w:rPr>
          <w:rFonts w:hint="eastAsia" w:ascii="黑体" w:hAnsi="黑体" w:eastAsia="黑体" w:cs="黑体"/>
          <w:sz w:val="30"/>
          <w:szCs w:val="30"/>
          <w:lang w:val="en-US" w:eastAsia="zh-CN"/>
        </w:rPr>
      </w:pPr>
      <w:r>
        <w:rPr>
          <w:rFonts w:hint="eastAsia" w:ascii="黑体" w:hAnsi="黑体" w:eastAsia="黑体" w:cs="黑体"/>
          <w:b/>
          <w:bCs/>
          <w:sz w:val="30"/>
          <w:szCs w:val="30"/>
          <w:lang w:val="en-US" w:eastAsia="zh-CN"/>
        </w:rPr>
        <w:t>项目概况</w:t>
      </w:r>
    </w:p>
    <w:p w14:paraId="4B1F111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仿宋" w:hAnsi="仿宋" w:eastAsia="仿宋" w:cs="仿宋"/>
          <w:kern w:val="2"/>
          <w:sz w:val="30"/>
          <w:szCs w:val="30"/>
          <w:lang w:val="en-US" w:eastAsia="zh-CN" w:bidi="ar-SA"/>
        </w:rPr>
        <w:t>郑州市第四十四初级中学智慧黑板项目的潜在供应商应在规定时间内凭CA密钥登录郑州市公共资源交易中（https://zzggzy.zhengzhou.gov.cn/），点击“交易主体登陆”进入电子招响应交易平台下载所含格式（*.ZZZF格式）的询价通知书及资料，获取询价通知书，并于2026年8月14日10时00分（北京时间）前递交（上传）响应文件。</w:t>
      </w:r>
    </w:p>
    <w:p w14:paraId="5E7FA7D9">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2" w:firstLineChars="200"/>
        <w:jc w:val="left"/>
        <w:textAlignment w:val="auto"/>
        <w:outlineLvl w:val="9"/>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一、项目基本情况</w:t>
      </w:r>
    </w:p>
    <w:p w14:paraId="61B1BEFB">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1、项目编号：二七政采询价-2026-07-1</w:t>
      </w:r>
    </w:p>
    <w:p w14:paraId="4498E37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2、项目名称：郑州市第四十四初级中学智慧黑板项目</w:t>
      </w:r>
    </w:p>
    <w:p w14:paraId="5B97118D">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3、采购方式：询价</w:t>
      </w:r>
    </w:p>
    <w:p w14:paraId="21B9948B">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4、预算金额：</w:t>
      </w:r>
      <w:r>
        <w:rPr>
          <w:rFonts w:hint="eastAsia" w:ascii="仿宋" w:hAnsi="仿宋" w:eastAsia="仿宋" w:cs="仿宋"/>
          <w:kern w:val="0"/>
          <w:sz w:val="30"/>
          <w:szCs w:val="30"/>
          <w:lang w:val="en-US" w:eastAsia="zh-CN"/>
        </w:rPr>
        <w:t>480000</w:t>
      </w:r>
      <w:r>
        <w:rPr>
          <w:rFonts w:hint="eastAsia" w:ascii="仿宋" w:hAnsi="仿宋" w:eastAsia="仿宋" w:cs="仿宋"/>
          <w:kern w:val="2"/>
          <w:sz w:val="30"/>
          <w:szCs w:val="30"/>
          <w:lang w:val="en-US" w:eastAsia="zh-CN" w:bidi="ar-SA"/>
        </w:rPr>
        <w:t>元</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830"/>
        <w:gridCol w:w="2211"/>
        <w:gridCol w:w="1800"/>
        <w:gridCol w:w="2368"/>
      </w:tblGrid>
      <w:tr w14:paraId="5786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noWrap w:val="0"/>
            <w:vAlign w:val="top"/>
          </w:tcPr>
          <w:p w14:paraId="0C1C40BE">
            <w:pPr>
              <w:pStyle w:val="5"/>
              <w:keepNext w:val="0"/>
              <w:keepLines w:val="0"/>
              <w:pageBreakBefore w:val="0"/>
              <w:widowControl w:val="0"/>
              <w:kinsoku/>
              <w:wordWrap/>
              <w:overflowPunct/>
              <w:topLinePunct w:val="0"/>
              <w:autoSpaceDE/>
              <w:autoSpaceDN/>
              <w:bidi w:val="0"/>
              <w:adjustRightInd w:val="0"/>
              <w:snapToGrid w:val="0"/>
              <w:spacing w:line="540" w:lineRule="exact"/>
              <w:ind w:right="0" w:rightChars="0"/>
              <w:jc w:val="center"/>
              <w:textAlignment w:val="auto"/>
              <w:outlineLvl w:val="9"/>
              <w:rPr>
                <w:rFonts w:hint="eastAsia" w:ascii="仿宋" w:hAnsi="仿宋" w:eastAsia="仿宋" w:cs="仿宋"/>
                <w:kern w:val="2"/>
                <w:sz w:val="30"/>
                <w:szCs w:val="30"/>
                <w:vertAlign w:val="baseline"/>
                <w:lang w:val="en-US" w:eastAsia="zh-CN" w:bidi="ar-SA"/>
              </w:rPr>
            </w:pPr>
            <w:r>
              <w:rPr>
                <w:rFonts w:hint="eastAsia" w:ascii="仿宋" w:hAnsi="仿宋" w:eastAsia="仿宋" w:cs="仿宋"/>
                <w:kern w:val="2"/>
                <w:sz w:val="30"/>
                <w:szCs w:val="30"/>
                <w:lang w:val="en-US" w:eastAsia="zh-CN" w:bidi="ar-SA"/>
              </w:rPr>
              <w:t>序号</w:t>
            </w:r>
          </w:p>
        </w:tc>
        <w:tc>
          <w:tcPr>
            <w:tcW w:w="1830" w:type="dxa"/>
            <w:noWrap w:val="0"/>
            <w:vAlign w:val="top"/>
          </w:tcPr>
          <w:p w14:paraId="63626CED">
            <w:pPr>
              <w:pStyle w:val="5"/>
              <w:keepNext w:val="0"/>
              <w:keepLines w:val="0"/>
              <w:pageBreakBefore w:val="0"/>
              <w:widowControl w:val="0"/>
              <w:kinsoku/>
              <w:wordWrap/>
              <w:overflowPunct/>
              <w:topLinePunct w:val="0"/>
              <w:autoSpaceDE/>
              <w:autoSpaceDN/>
              <w:bidi w:val="0"/>
              <w:adjustRightInd w:val="0"/>
              <w:snapToGrid w:val="0"/>
              <w:spacing w:line="540" w:lineRule="exact"/>
              <w:ind w:right="0" w:rightChars="0"/>
              <w:jc w:val="center"/>
              <w:textAlignment w:val="auto"/>
              <w:outlineLvl w:val="9"/>
              <w:rPr>
                <w:rFonts w:hint="eastAsia" w:ascii="仿宋" w:hAnsi="仿宋" w:eastAsia="仿宋" w:cs="仿宋"/>
                <w:kern w:val="2"/>
                <w:sz w:val="30"/>
                <w:szCs w:val="30"/>
                <w:vertAlign w:val="baseline"/>
                <w:lang w:val="en-US" w:eastAsia="zh-CN" w:bidi="ar-SA"/>
              </w:rPr>
            </w:pPr>
            <w:r>
              <w:rPr>
                <w:rFonts w:hint="eastAsia" w:ascii="仿宋" w:hAnsi="仿宋" w:eastAsia="仿宋" w:cs="仿宋"/>
                <w:kern w:val="2"/>
                <w:sz w:val="30"/>
                <w:szCs w:val="30"/>
                <w:lang w:val="en-US" w:eastAsia="zh-CN" w:bidi="ar-SA"/>
              </w:rPr>
              <w:t>包号</w:t>
            </w:r>
          </w:p>
        </w:tc>
        <w:tc>
          <w:tcPr>
            <w:tcW w:w="2211" w:type="dxa"/>
            <w:noWrap w:val="0"/>
            <w:vAlign w:val="top"/>
          </w:tcPr>
          <w:p w14:paraId="1E8951BF">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both"/>
              <w:textAlignment w:val="auto"/>
              <w:outlineLvl w:val="9"/>
              <w:rPr>
                <w:rFonts w:hint="eastAsia" w:ascii="仿宋" w:hAnsi="仿宋" w:eastAsia="仿宋" w:cs="仿宋"/>
                <w:kern w:val="2"/>
                <w:sz w:val="30"/>
                <w:szCs w:val="30"/>
                <w:vertAlign w:val="baseline"/>
                <w:lang w:val="en-US" w:eastAsia="zh-CN" w:bidi="ar-SA"/>
              </w:rPr>
            </w:pPr>
            <w:r>
              <w:rPr>
                <w:rFonts w:hint="eastAsia" w:ascii="仿宋" w:hAnsi="仿宋" w:eastAsia="仿宋" w:cs="仿宋"/>
                <w:kern w:val="2"/>
                <w:sz w:val="30"/>
                <w:szCs w:val="30"/>
                <w:lang w:val="en-US" w:eastAsia="zh-CN" w:bidi="ar-SA"/>
              </w:rPr>
              <w:t>包名称</w:t>
            </w:r>
          </w:p>
        </w:tc>
        <w:tc>
          <w:tcPr>
            <w:tcW w:w="1800" w:type="dxa"/>
            <w:noWrap w:val="0"/>
            <w:vAlign w:val="top"/>
          </w:tcPr>
          <w:p w14:paraId="74C1E9F7">
            <w:pPr>
              <w:pStyle w:val="5"/>
              <w:keepNext w:val="0"/>
              <w:keepLines w:val="0"/>
              <w:pageBreakBefore w:val="0"/>
              <w:widowControl w:val="0"/>
              <w:kinsoku/>
              <w:wordWrap/>
              <w:overflowPunct/>
              <w:topLinePunct w:val="0"/>
              <w:autoSpaceDE/>
              <w:autoSpaceDN/>
              <w:bidi w:val="0"/>
              <w:adjustRightInd w:val="0"/>
              <w:snapToGrid w:val="0"/>
              <w:spacing w:line="540" w:lineRule="exact"/>
              <w:ind w:right="0" w:rightChars="0"/>
              <w:jc w:val="center"/>
              <w:textAlignment w:val="auto"/>
              <w:outlineLvl w:val="9"/>
              <w:rPr>
                <w:rFonts w:hint="eastAsia" w:ascii="仿宋" w:hAnsi="仿宋" w:eastAsia="仿宋" w:cs="仿宋"/>
                <w:kern w:val="2"/>
                <w:sz w:val="30"/>
                <w:szCs w:val="30"/>
                <w:vertAlign w:val="baseline"/>
                <w:lang w:val="en-US" w:eastAsia="zh-CN" w:bidi="ar-SA"/>
              </w:rPr>
            </w:pPr>
            <w:r>
              <w:rPr>
                <w:rFonts w:hint="eastAsia" w:ascii="仿宋" w:hAnsi="仿宋" w:eastAsia="仿宋" w:cs="仿宋"/>
                <w:kern w:val="2"/>
                <w:sz w:val="30"/>
                <w:szCs w:val="30"/>
                <w:lang w:val="en-US" w:eastAsia="zh-CN" w:bidi="ar-SA"/>
              </w:rPr>
              <w:t>包预算（元）</w:t>
            </w:r>
          </w:p>
        </w:tc>
        <w:tc>
          <w:tcPr>
            <w:tcW w:w="2368" w:type="dxa"/>
            <w:noWrap w:val="0"/>
            <w:vAlign w:val="top"/>
          </w:tcPr>
          <w:p w14:paraId="7352B0F0">
            <w:pPr>
              <w:pStyle w:val="5"/>
              <w:keepNext w:val="0"/>
              <w:keepLines w:val="0"/>
              <w:pageBreakBefore w:val="0"/>
              <w:widowControl w:val="0"/>
              <w:kinsoku/>
              <w:wordWrap/>
              <w:overflowPunct/>
              <w:topLinePunct w:val="0"/>
              <w:autoSpaceDE/>
              <w:autoSpaceDN/>
              <w:bidi w:val="0"/>
              <w:adjustRightInd w:val="0"/>
              <w:snapToGrid w:val="0"/>
              <w:spacing w:line="540" w:lineRule="exact"/>
              <w:ind w:right="0" w:rightChars="0"/>
              <w:jc w:val="center"/>
              <w:textAlignment w:val="auto"/>
              <w:outlineLvl w:val="9"/>
              <w:rPr>
                <w:rFonts w:hint="eastAsia" w:ascii="仿宋" w:hAnsi="仿宋" w:eastAsia="仿宋" w:cs="仿宋"/>
                <w:kern w:val="2"/>
                <w:sz w:val="30"/>
                <w:szCs w:val="30"/>
                <w:vertAlign w:val="baseline"/>
                <w:lang w:val="en-US" w:eastAsia="zh-CN" w:bidi="ar-SA"/>
              </w:rPr>
            </w:pPr>
            <w:r>
              <w:rPr>
                <w:rFonts w:hint="eastAsia" w:ascii="仿宋" w:hAnsi="仿宋" w:eastAsia="仿宋" w:cs="仿宋"/>
                <w:kern w:val="2"/>
                <w:sz w:val="30"/>
                <w:szCs w:val="30"/>
                <w:lang w:val="en-US" w:eastAsia="zh-CN" w:bidi="ar-SA"/>
              </w:rPr>
              <w:t>包最高限价（元）</w:t>
            </w:r>
          </w:p>
        </w:tc>
      </w:tr>
      <w:tr w14:paraId="3A2F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trPr>
        <w:tc>
          <w:tcPr>
            <w:tcW w:w="852" w:type="dxa"/>
            <w:noWrap w:val="0"/>
            <w:vAlign w:val="center"/>
          </w:tcPr>
          <w:p w14:paraId="3BFECDA0">
            <w:pPr>
              <w:pStyle w:val="5"/>
              <w:keepNext w:val="0"/>
              <w:keepLines w:val="0"/>
              <w:pageBreakBefore w:val="0"/>
              <w:widowControl w:val="0"/>
              <w:kinsoku/>
              <w:wordWrap/>
              <w:overflowPunct/>
              <w:topLinePunct w:val="0"/>
              <w:autoSpaceDE/>
              <w:autoSpaceDN/>
              <w:bidi w:val="0"/>
              <w:adjustRightInd w:val="0"/>
              <w:snapToGrid w:val="0"/>
              <w:spacing w:line="540" w:lineRule="exact"/>
              <w:ind w:right="0" w:rightChars="0"/>
              <w:jc w:val="center"/>
              <w:textAlignment w:val="auto"/>
              <w:outlineLvl w:val="9"/>
              <w:rPr>
                <w:rFonts w:hint="eastAsia" w:ascii="仿宋" w:hAnsi="仿宋" w:eastAsia="仿宋" w:cs="仿宋"/>
                <w:kern w:val="2"/>
                <w:sz w:val="30"/>
                <w:szCs w:val="30"/>
                <w:vertAlign w:val="baseline"/>
                <w:lang w:val="en-US" w:eastAsia="zh-CN" w:bidi="ar-SA"/>
              </w:rPr>
            </w:pPr>
            <w:r>
              <w:rPr>
                <w:rFonts w:hint="eastAsia" w:ascii="仿宋" w:hAnsi="仿宋" w:eastAsia="仿宋" w:cs="仿宋"/>
                <w:kern w:val="2"/>
                <w:sz w:val="30"/>
                <w:szCs w:val="30"/>
                <w:lang w:val="en-US" w:eastAsia="zh-CN" w:bidi="ar-SA"/>
              </w:rPr>
              <w:t>1</w:t>
            </w:r>
          </w:p>
        </w:tc>
        <w:tc>
          <w:tcPr>
            <w:tcW w:w="1830" w:type="dxa"/>
            <w:noWrap w:val="0"/>
            <w:vAlign w:val="center"/>
          </w:tcPr>
          <w:p w14:paraId="4E3FFEDE">
            <w:pPr>
              <w:pStyle w:val="5"/>
              <w:keepNext w:val="0"/>
              <w:keepLines w:val="0"/>
              <w:pageBreakBefore w:val="0"/>
              <w:widowControl w:val="0"/>
              <w:kinsoku/>
              <w:wordWrap/>
              <w:overflowPunct/>
              <w:topLinePunct w:val="0"/>
              <w:autoSpaceDE/>
              <w:autoSpaceDN/>
              <w:bidi w:val="0"/>
              <w:adjustRightInd w:val="0"/>
              <w:snapToGrid w:val="0"/>
              <w:spacing w:line="540" w:lineRule="exact"/>
              <w:ind w:right="0" w:rightChars="0"/>
              <w:jc w:val="center"/>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二七政</w:t>
            </w:r>
          </w:p>
          <w:p w14:paraId="3F6B67B8">
            <w:pPr>
              <w:pStyle w:val="5"/>
              <w:keepNext w:val="0"/>
              <w:keepLines w:val="0"/>
              <w:pageBreakBefore w:val="0"/>
              <w:widowControl w:val="0"/>
              <w:kinsoku/>
              <w:wordWrap/>
              <w:overflowPunct/>
              <w:topLinePunct w:val="0"/>
              <w:autoSpaceDE/>
              <w:autoSpaceDN/>
              <w:bidi w:val="0"/>
              <w:adjustRightInd w:val="0"/>
              <w:snapToGrid w:val="0"/>
              <w:spacing w:line="540" w:lineRule="exact"/>
              <w:ind w:right="0" w:rightChars="0"/>
              <w:jc w:val="center"/>
              <w:textAlignment w:val="auto"/>
              <w:outlineLvl w:val="9"/>
              <w:rPr>
                <w:rFonts w:hint="eastAsia" w:ascii="仿宋" w:hAnsi="仿宋" w:eastAsia="仿宋" w:cs="仿宋"/>
                <w:kern w:val="2"/>
                <w:sz w:val="30"/>
                <w:szCs w:val="30"/>
                <w:vertAlign w:val="baseline"/>
                <w:lang w:val="en-US" w:eastAsia="zh-CN" w:bidi="ar-SA"/>
              </w:rPr>
            </w:pPr>
            <w:r>
              <w:rPr>
                <w:rFonts w:hint="eastAsia" w:ascii="仿宋" w:hAnsi="仿宋" w:eastAsia="仿宋" w:cs="仿宋"/>
                <w:kern w:val="2"/>
                <w:sz w:val="30"/>
                <w:szCs w:val="30"/>
                <w:lang w:val="en-US" w:eastAsia="zh-CN" w:bidi="ar-SA"/>
              </w:rPr>
              <w:t>采询价-2026-07-1</w:t>
            </w:r>
          </w:p>
        </w:tc>
        <w:tc>
          <w:tcPr>
            <w:tcW w:w="2211" w:type="dxa"/>
            <w:noWrap w:val="0"/>
            <w:vAlign w:val="center"/>
          </w:tcPr>
          <w:p w14:paraId="71AC1271">
            <w:pPr>
              <w:pStyle w:val="5"/>
              <w:keepNext w:val="0"/>
              <w:keepLines w:val="0"/>
              <w:pageBreakBefore w:val="0"/>
              <w:widowControl w:val="0"/>
              <w:kinsoku/>
              <w:wordWrap/>
              <w:overflowPunct/>
              <w:topLinePunct w:val="0"/>
              <w:autoSpaceDE/>
              <w:autoSpaceDN/>
              <w:bidi w:val="0"/>
              <w:adjustRightInd w:val="0"/>
              <w:snapToGrid w:val="0"/>
              <w:spacing w:line="540" w:lineRule="exact"/>
              <w:ind w:right="0" w:rightChars="0"/>
              <w:jc w:val="center"/>
              <w:textAlignment w:val="auto"/>
              <w:outlineLvl w:val="9"/>
              <w:rPr>
                <w:rFonts w:hint="eastAsia" w:ascii="仿宋" w:hAnsi="仿宋" w:eastAsia="仿宋" w:cs="仿宋"/>
                <w:kern w:val="2"/>
                <w:sz w:val="30"/>
                <w:szCs w:val="30"/>
                <w:vertAlign w:val="baseline"/>
                <w:lang w:val="en-US" w:eastAsia="zh-CN" w:bidi="ar-SA"/>
              </w:rPr>
            </w:pPr>
            <w:r>
              <w:rPr>
                <w:rFonts w:hint="eastAsia" w:ascii="仿宋" w:hAnsi="仿宋" w:eastAsia="仿宋" w:cs="仿宋"/>
                <w:kern w:val="2"/>
                <w:sz w:val="30"/>
                <w:szCs w:val="30"/>
                <w:lang w:val="en-US" w:eastAsia="zh-CN" w:bidi="ar-SA"/>
              </w:rPr>
              <w:t>郑州市第四十四初级中学智慧黑板项目</w:t>
            </w:r>
          </w:p>
        </w:tc>
        <w:tc>
          <w:tcPr>
            <w:tcW w:w="1800" w:type="dxa"/>
            <w:noWrap w:val="0"/>
            <w:vAlign w:val="center"/>
          </w:tcPr>
          <w:p w14:paraId="6AE9112B">
            <w:pPr>
              <w:pStyle w:val="5"/>
              <w:keepNext w:val="0"/>
              <w:keepLines w:val="0"/>
              <w:pageBreakBefore w:val="0"/>
              <w:widowControl w:val="0"/>
              <w:kinsoku/>
              <w:wordWrap/>
              <w:overflowPunct/>
              <w:topLinePunct w:val="0"/>
              <w:autoSpaceDE/>
              <w:autoSpaceDN/>
              <w:bidi w:val="0"/>
              <w:adjustRightInd w:val="0"/>
              <w:snapToGrid w:val="0"/>
              <w:spacing w:line="540" w:lineRule="exact"/>
              <w:ind w:right="0" w:rightChars="0"/>
              <w:jc w:val="center"/>
              <w:textAlignment w:val="auto"/>
              <w:outlineLvl w:val="9"/>
              <w:rPr>
                <w:rFonts w:hint="default" w:ascii="仿宋" w:hAnsi="仿宋" w:eastAsia="仿宋" w:cs="仿宋"/>
                <w:kern w:val="2"/>
                <w:sz w:val="30"/>
                <w:szCs w:val="30"/>
                <w:vertAlign w:val="baseline"/>
                <w:lang w:val="en-US" w:eastAsia="zh-CN" w:bidi="ar-SA"/>
              </w:rPr>
            </w:pPr>
            <w:r>
              <w:rPr>
                <w:rFonts w:hint="eastAsia" w:ascii="仿宋" w:hAnsi="仿宋" w:eastAsia="仿宋" w:cs="仿宋"/>
                <w:kern w:val="0"/>
                <w:sz w:val="30"/>
                <w:szCs w:val="30"/>
                <w:lang w:val="en-US" w:eastAsia="zh-CN"/>
              </w:rPr>
              <w:t>480000.00</w:t>
            </w:r>
          </w:p>
        </w:tc>
        <w:tc>
          <w:tcPr>
            <w:tcW w:w="2368" w:type="dxa"/>
            <w:noWrap w:val="0"/>
            <w:vAlign w:val="center"/>
          </w:tcPr>
          <w:p w14:paraId="333AAAEF">
            <w:pPr>
              <w:pStyle w:val="5"/>
              <w:keepNext w:val="0"/>
              <w:keepLines w:val="0"/>
              <w:pageBreakBefore w:val="0"/>
              <w:widowControl w:val="0"/>
              <w:kinsoku/>
              <w:wordWrap/>
              <w:overflowPunct/>
              <w:topLinePunct w:val="0"/>
              <w:autoSpaceDE/>
              <w:autoSpaceDN/>
              <w:bidi w:val="0"/>
              <w:adjustRightInd w:val="0"/>
              <w:snapToGrid w:val="0"/>
              <w:spacing w:line="540" w:lineRule="exact"/>
              <w:ind w:right="0" w:rightChars="0"/>
              <w:jc w:val="center"/>
              <w:textAlignment w:val="auto"/>
              <w:outlineLvl w:val="9"/>
              <w:rPr>
                <w:rFonts w:hint="default" w:ascii="仿宋" w:hAnsi="仿宋" w:eastAsia="仿宋" w:cs="仿宋"/>
                <w:kern w:val="2"/>
                <w:sz w:val="30"/>
                <w:szCs w:val="30"/>
                <w:vertAlign w:val="baseline"/>
                <w:lang w:val="en-US" w:eastAsia="zh-CN" w:bidi="ar-SA"/>
              </w:rPr>
            </w:pPr>
            <w:r>
              <w:rPr>
                <w:rFonts w:hint="eastAsia" w:ascii="仿宋" w:hAnsi="仿宋" w:eastAsia="仿宋" w:cs="仿宋"/>
                <w:kern w:val="0"/>
                <w:sz w:val="30"/>
                <w:szCs w:val="30"/>
                <w:lang w:val="en-US" w:eastAsia="zh-CN"/>
              </w:rPr>
              <w:t>480000.00</w:t>
            </w:r>
          </w:p>
        </w:tc>
      </w:tr>
    </w:tbl>
    <w:p w14:paraId="083F2368">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zh-CN" w:eastAsia="zh-CN" w:bidi="ar-SA"/>
        </w:rPr>
      </w:pPr>
      <w:r>
        <w:rPr>
          <w:rFonts w:hint="eastAsia" w:ascii="仿宋" w:hAnsi="仿宋" w:eastAsia="仿宋" w:cs="仿宋"/>
          <w:kern w:val="2"/>
          <w:sz w:val="30"/>
          <w:szCs w:val="30"/>
          <w:lang w:val="en-US" w:eastAsia="zh-CN" w:bidi="ar-SA"/>
        </w:rPr>
        <w:t>5、</w:t>
      </w:r>
      <w:r>
        <w:rPr>
          <w:rFonts w:hint="eastAsia" w:ascii="仿宋" w:hAnsi="仿宋" w:eastAsia="仿宋" w:cs="仿宋"/>
          <w:kern w:val="2"/>
          <w:sz w:val="30"/>
          <w:szCs w:val="30"/>
          <w:lang w:val="zh-CN" w:eastAsia="zh-CN" w:bidi="ar-SA"/>
        </w:rPr>
        <w:t>采购需求（包括但不限于标的的名称、数量、简要技术要求或服务要求等）</w:t>
      </w:r>
    </w:p>
    <w:p w14:paraId="37550F59">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5.1采购内容：智慧黑板16套（技术参数详见询价通知书）</w:t>
      </w:r>
    </w:p>
    <w:p w14:paraId="36F56DAF">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zh-CN" w:eastAsia="zh-CN" w:bidi="ar-SA"/>
        </w:rPr>
      </w:pPr>
      <w:r>
        <w:rPr>
          <w:rFonts w:hint="eastAsia" w:ascii="仿宋" w:hAnsi="仿宋" w:eastAsia="仿宋" w:cs="仿宋"/>
          <w:kern w:val="2"/>
          <w:sz w:val="30"/>
          <w:szCs w:val="30"/>
          <w:lang w:val="zh-CN" w:eastAsia="zh-CN" w:bidi="ar-SA"/>
        </w:rPr>
        <w:t>5.2资金来源：财政资金</w:t>
      </w:r>
    </w:p>
    <w:p w14:paraId="0A4240E6">
      <w:pPr>
        <w:keepNext w:val="0"/>
        <w:keepLines w:val="0"/>
        <w:widowControl/>
        <w:suppressLineNumbers w:val="0"/>
        <w:ind w:firstLine="600" w:firstLineChars="200"/>
        <w:jc w:val="left"/>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5.3质量要求：合格，符合国家、行业、地方相关规范要求，达到采购人要求。</w:t>
      </w:r>
    </w:p>
    <w:p w14:paraId="191E5481">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_GB2312" w:hAnsi="仿宋_GB2312" w:eastAsia="仿宋_GB2312" w:cs="仿宋_GB2312"/>
          <w:kern w:val="2"/>
          <w:sz w:val="30"/>
          <w:szCs w:val="30"/>
          <w:shd w:val="clear" w:color="auto" w:fill="auto"/>
          <w:lang w:val="en-US" w:eastAsia="zh-CN" w:bidi="ar-SA"/>
        </w:rPr>
        <w:t>5.4供货期：自合同签订之日起10日历天内安装调试完毕，验收完成并交付使用。</w:t>
      </w:r>
    </w:p>
    <w:p w14:paraId="47D7EDBD">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6、合同履行期限：自合同生效至所有服务结束</w:t>
      </w:r>
    </w:p>
    <w:p w14:paraId="113E7CF2">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7、本项目是否接受联合体响应：否</w:t>
      </w:r>
    </w:p>
    <w:p w14:paraId="39D9280E">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8、是否接受进口产品：否</w:t>
      </w:r>
    </w:p>
    <w:p w14:paraId="72FF9DD0">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9、是否为只面向中小企业采购：否</w:t>
      </w:r>
    </w:p>
    <w:p w14:paraId="4264F03E">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2" w:firstLineChars="200"/>
        <w:jc w:val="left"/>
        <w:textAlignment w:val="auto"/>
        <w:outlineLvl w:val="9"/>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二、申请人的资格要求</w:t>
      </w:r>
    </w:p>
    <w:p w14:paraId="56DA619F">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1、满足《中华人民共和国政府采购法》第二十二条的规定：</w:t>
      </w:r>
    </w:p>
    <w:p w14:paraId="2A9B3885">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2、落实政府采购政策需满足的资格要求：根据《政府采购促进中小企业发展管理办法》（财库﹝2020﹞46号）的规定，执行促进中小微（监狱、残疾人福利）企业发展等相关政策。</w:t>
      </w:r>
    </w:p>
    <w:p w14:paraId="151D8093">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3、本项目的特定资格要求：</w:t>
      </w:r>
    </w:p>
    <w:p w14:paraId="47184B56">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（1）注册于中华人民共和国境内的法人、其他组织或者自然人；</w:t>
      </w:r>
    </w:p>
    <w:p w14:paraId="6EB6361C">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（2）单位负责人为同一人或者存在直接控股、管理关系的不同响应人，不得参加本项目同一合同项下的政府采购活动；</w:t>
      </w:r>
    </w:p>
    <w:p w14:paraId="4815D193">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00" w:firstLineChars="200"/>
        <w:jc w:val="both"/>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（3）根据财政部《关于在政府采购活动中查询及使用信用记录有关问题的通知》（财库〔2016〕125号）要求，被列入“信用中国”网站 “失信被执行人”、“税收违法黑名单”和中国政府采购网“政府采购严重违法失信行为记录名单”栏目中有失信等负面信息的潜在供应商，将拒绝其参加本项目【查询渠道：（www.creditchina.gov.cn）、“信用中国”网站、中国政府采购网（www.ccgp.gov.cn）】；开标后采购人将查询网页打印、存档备查。供应商信用记录以采购人查询结果为准，采购人查询之后，网站信息发生的任何变更均不再作为资格审查或评审依据，供应商自行提供的与网站信息不一致的其他证明材料亦不作为资格审查或评审依据。</w:t>
      </w:r>
    </w:p>
    <w:p w14:paraId="7A14878E">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2" w:firstLineChars="200"/>
        <w:jc w:val="left"/>
        <w:textAlignment w:val="auto"/>
        <w:outlineLvl w:val="9"/>
        <w:rPr>
          <w:rFonts w:hint="default" w:ascii="仿宋" w:hAnsi="仿宋" w:eastAsia="仿宋" w:cs="仿宋"/>
          <w:b/>
          <w:bCs/>
          <w:sz w:val="30"/>
          <w:szCs w:val="30"/>
          <w:lang w:val="en-US" w:eastAsia="zh-CN"/>
        </w:rPr>
      </w:pPr>
      <w:r>
        <w:rPr>
          <w:rFonts w:hint="eastAsia" w:ascii="仿宋" w:hAnsi="仿宋" w:eastAsia="仿宋" w:cs="仿宋"/>
          <w:b/>
          <w:bCs/>
          <w:sz w:val="30"/>
          <w:szCs w:val="30"/>
          <w:lang w:val="en-US" w:eastAsia="zh-CN"/>
        </w:rPr>
        <w:t>三、获取询价通知书</w:t>
      </w:r>
    </w:p>
    <w:p w14:paraId="2D121CAE">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1、时间：2026年8月11日至2026年8月13日，每天上午0:00至12:00，下午12:00至23:59（北京时间，法定节假日除外）</w:t>
      </w:r>
    </w:p>
    <w:p w14:paraId="73ED5C6E">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2、地点：登录“郑州市公共资源交易中心网（https://zzggzy.zhengzhou.gov.cn/）”，凭企业身份认证锁下载询价通知书。供应商未按规定在网上下载询价通知书的，其响应文件将被拒绝。 尚未办理企业CA锁的，河南省信息化发展有限公司开通了CA数字证书在线办理功能，郑州市公共资源交易中心各交易主体如需办理CA数字证书业务的，可通过以下链接：（http://xaca.hnxaca.com:8081/online/ggzyApply/index.shtml）在线办理，点击交易中心登录入口自助绑定。如遇使用问题请拨打客服电话0371-96596。(详见郑州市公共资源交易中心关于（信安CA开通数字证书在线办理的通知）公告）技术支持咨询电话:0371-67188807,4009980000）。</w:t>
      </w:r>
    </w:p>
    <w:p w14:paraId="32E5171D">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3、方式：供应商凭CA密钥登录“郑州市公共资源交易中心网”点击“交易主体登录”下载所含格式（*.ZZZF）的询价通知书及资料。</w:t>
      </w:r>
    </w:p>
    <w:p w14:paraId="7E29C108">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4、售价：0元。</w:t>
      </w:r>
    </w:p>
    <w:p w14:paraId="36F7581B">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四、提交</w:t>
      </w:r>
      <w:r>
        <w:rPr>
          <w:rFonts w:hint="eastAsia" w:ascii="仿宋" w:hAnsi="仿宋" w:eastAsia="仿宋" w:cs="仿宋"/>
          <w:kern w:val="2"/>
          <w:sz w:val="30"/>
          <w:szCs w:val="30"/>
          <w:lang w:val="en-US" w:eastAsia="zh-CN" w:bidi="ar-SA"/>
        </w:rPr>
        <w:t>响应文件</w:t>
      </w:r>
      <w:r>
        <w:rPr>
          <w:rFonts w:hint="eastAsia" w:ascii="仿宋" w:hAnsi="仿宋" w:eastAsia="仿宋" w:cs="仿宋"/>
          <w:b w:val="0"/>
          <w:bCs w:val="0"/>
          <w:sz w:val="30"/>
          <w:szCs w:val="30"/>
          <w:lang w:val="en-US" w:eastAsia="zh-CN"/>
        </w:rPr>
        <w:t>截止时间</w:t>
      </w:r>
    </w:p>
    <w:p w14:paraId="73AF3969">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1、时间：2026年8月14日10时00分（北京时间）</w:t>
      </w:r>
    </w:p>
    <w:p w14:paraId="2D36988C">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地点：郑州市公共资源交易中心电子交易平台。（https://zzggzy.zhengzhou.gov.cn/）响应文件为“郑州市公共资源交易中心”网站提供的最新“响应文件制作工具”软件制作生成的加密版电子响应文件；电子响应文件（.ZZTF格式）须在提交响应文件截止时间前通过“郑州市公共资源交易中心”电子交易平台加密上传。</w:t>
      </w:r>
    </w:p>
    <w:p w14:paraId="79D7219B">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2" w:firstLineChars="200"/>
        <w:jc w:val="left"/>
        <w:textAlignment w:val="auto"/>
        <w:outlineLvl w:val="9"/>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五、开标时间和地点</w:t>
      </w:r>
    </w:p>
    <w:p w14:paraId="38630B26">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1、时间：2026年8月14日10时00分（北京时间）</w:t>
      </w:r>
    </w:p>
    <w:p w14:paraId="7EFF474E">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2、地点：郑州市公共资源交易中心电子交易平台   （https://zzggzy.zhengzhou.gov.cn/）</w:t>
      </w:r>
    </w:p>
    <w:p w14:paraId="0E8F0DA8">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2" w:firstLineChars="200"/>
        <w:jc w:val="left"/>
        <w:textAlignment w:val="auto"/>
        <w:outlineLvl w:val="9"/>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六、发布公告的媒介及招标公告期限</w:t>
      </w:r>
    </w:p>
    <w:p w14:paraId="22AA72A6">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本次公告在《中国政府采购网》、《河南省政府采购网》、《郑州市政府采购网》、《二七区政府采购网》、《郑州市公共资源交易中心》上发布。自本公告发布之日起三个工作日。</w:t>
      </w:r>
    </w:p>
    <w:p w14:paraId="7392D0CF">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2" w:firstLineChars="200"/>
        <w:jc w:val="left"/>
        <w:textAlignment w:val="auto"/>
        <w:outlineLvl w:val="9"/>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Hans"/>
        </w:rPr>
        <w:t>七</w:t>
      </w:r>
      <w:r>
        <w:rPr>
          <w:rFonts w:hint="eastAsia" w:ascii="仿宋" w:hAnsi="仿宋" w:eastAsia="仿宋" w:cs="仿宋"/>
          <w:b/>
          <w:bCs/>
          <w:sz w:val="30"/>
          <w:szCs w:val="30"/>
          <w:lang w:eastAsia="zh-Hans"/>
        </w:rPr>
        <w:t>、</w:t>
      </w:r>
      <w:r>
        <w:rPr>
          <w:rFonts w:hint="eastAsia" w:ascii="仿宋" w:hAnsi="仿宋" w:eastAsia="仿宋" w:cs="仿宋"/>
          <w:b/>
          <w:bCs/>
          <w:sz w:val="30"/>
          <w:szCs w:val="30"/>
          <w:lang w:val="en-US" w:eastAsia="zh-CN"/>
        </w:rPr>
        <w:t>其他补充事宜</w:t>
      </w:r>
    </w:p>
    <w:p w14:paraId="0B3D5767">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无</w:t>
      </w:r>
    </w:p>
    <w:p w14:paraId="0A1BEE6E">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2" w:firstLineChars="200"/>
        <w:jc w:val="left"/>
        <w:textAlignment w:val="auto"/>
        <w:outlineLvl w:val="9"/>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八、对本次招标提出询问，请按以下方式联系</w:t>
      </w:r>
    </w:p>
    <w:p w14:paraId="1FE85B57">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1、采购人信息：</w:t>
      </w:r>
    </w:p>
    <w:p w14:paraId="0FD69E22">
      <w:pPr>
        <w:pStyle w:val="5"/>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600" w:firstLineChars="200"/>
        <w:jc w:val="both"/>
        <w:textAlignment w:val="auto"/>
        <w:outlineLvl w:val="9"/>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名 称：</w:t>
      </w:r>
      <w:r>
        <w:rPr>
          <w:rFonts w:hint="eastAsia" w:ascii="仿宋" w:hAnsi="仿宋" w:eastAsia="仿宋" w:cs="仿宋"/>
          <w:kern w:val="2"/>
          <w:sz w:val="30"/>
          <w:szCs w:val="30"/>
          <w:lang w:val="en-US" w:eastAsia="zh-CN" w:bidi="ar-SA"/>
        </w:rPr>
        <w:t>郑州市第四十四初级中学　　</w:t>
      </w:r>
      <w:r>
        <w:rPr>
          <w:rFonts w:hint="eastAsia" w:ascii="仿宋_GB2312" w:hAnsi="仿宋_GB2312" w:eastAsia="仿宋_GB2312" w:cs="仿宋_GB2312"/>
          <w:kern w:val="2"/>
          <w:sz w:val="30"/>
          <w:szCs w:val="30"/>
          <w:lang w:val="en-US" w:eastAsia="zh-CN" w:bidi="ar-SA"/>
        </w:rPr>
        <w:t>　　　　　　</w:t>
      </w:r>
    </w:p>
    <w:p w14:paraId="6708C476">
      <w:pPr>
        <w:pStyle w:val="5"/>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600" w:firstLineChars="200"/>
        <w:jc w:val="both"/>
        <w:textAlignment w:val="auto"/>
        <w:outlineLvl w:val="9"/>
        <w:rPr>
          <w:rFonts w:hint="eastAsia" w:ascii="仿宋" w:hAnsi="仿宋" w:eastAsia="仿宋" w:cs="仿宋"/>
          <w:kern w:val="2"/>
          <w:sz w:val="30"/>
          <w:szCs w:val="30"/>
          <w:lang w:val="en-US" w:eastAsia="zh-CN" w:bidi="ar-SA"/>
        </w:rPr>
      </w:pPr>
      <w:r>
        <w:rPr>
          <w:rFonts w:hint="eastAsia" w:ascii="仿宋_GB2312" w:hAnsi="仿宋_GB2312" w:eastAsia="仿宋_GB2312" w:cs="仿宋_GB2312"/>
          <w:kern w:val="2"/>
          <w:sz w:val="30"/>
          <w:szCs w:val="30"/>
          <w:lang w:val="en-US" w:eastAsia="zh-CN" w:bidi="ar-SA"/>
        </w:rPr>
        <w:t>地 址：</w:t>
      </w:r>
      <w:r>
        <w:rPr>
          <w:rFonts w:hint="eastAsia" w:ascii="仿宋" w:hAnsi="仿宋" w:eastAsia="仿宋" w:cs="仿宋"/>
          <w:kern w:val="2"/>
          <w:sz w:val="30"/>
          <w:szCs w:val="30"/>
          <w:lang w:val="en-US" w:eastAsia="zh-CN" w:bidi="ar-SA"/>
        </w:rPr>
        <w:t>郑州市二七区庆丰街12号</w:t>
      </w:r>
    </w:p>
    <w:p w14:paraId="26CA24B6">
      <w:pPr>
        <w:pStyle w:val="5"/>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600" w:firstLineChars="200"/>
        <w:jc w:val="both"/>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 xml:space="preserve">联系人：秦强 </w:t>
      </w:r>
    </w:p>
    <w:p w14:paraId="02B46BCB">
      <w:pPr>
        <w:pStyle w:val="5"/>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600" w:firstLineChars="200"/>
        <w:jc w:val="both"/>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 xml:space="preserve">联系方式：0371-68719495　　　　 </w:t>
      </w:r>
    </w:p>
    <w:p w14:paraId="40CF3590">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2、采购代理机构信息</w:t>
      </w:r>
    </w:p>
    <w:p w14:paraId="16856FC1">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名 称：郑州市二七区政府采购事务中心　　　　</w:t>
      </w:r>
    </w:p>
    <w:p w14:paraId="0482EB39">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地 址：郑州市二七区碧云路59号1号楼407室　　</w:t>
      </w:r>
    </w:p>
    <w:p w14:paraId="0F8BF3B0">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项目联系人：黄豪杰</w:t>
      </w:r>
    </w:p>
    <w:p w14:paraId="5CF2A664">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联系方式：0371-68810862　　　　　　　</w:t>
      </w:r>
    </w:p>
    <w:p w14:paraId="3CA2FB54">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3、项目联系方式</w:t>
      </w:r>
    </w:p>
    <w:p w14:paraId="31477C5E">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项目联系人：黄豪杰</w:t>
      </w:r>
    </w:p>
    <w:p w14:paraId="6D475151">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电　话：0371-68810862</w:t>
      </w:r>
    </w:p>
    <w:p w14:paraId="0F4CEE1B">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right"/>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郑州市二七区政府采购事务中心</w:t>
      </w:r>
    </w:p>
    <w:p w14:paraId="01FB5A0C">
      <w:pPr>
        <w:pStyle w:val="5"/>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00" w:firstLineChars="200"/>
        <w:jc w:val="center"/>
        <w:textAlignment w:val="auto"/>
        <w:outlineLvl w:val="9"/>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 xml:space="preserve">                                     2026年8月10日</w:t>
      </w:r>
    </w:p>
    <w:p w14:paraId="6CAB721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4B4DDD"/>
    <w:rsid w:val="094B4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纯文本1"/>
    <w:basedOn w:val="1"/>
    <w:qFormat/>
    <w:uiPriority w:val="0"/>
    <w:rPr>
      <w:rFonts w:ascii="宋体" w:hAnsi="Courier New"/>
      <w:kern w:val="0"/>
      <w:sz w:val="20"/>
      <w:szCs w:val="20"/>
    </w:rPr>
  </w:style>
  <w:style w:type="paragraph" w:customStyle="1" w:styleId="5">
    <w:name w:val="无间隔1"/>
    <w:basedOn w:val="1"/>
    <w:qFormat/>
    <w:uiPriority w:val="1"/>
    <w:pPr>
      <w:spacing w:line="400" w:lineRule="exact"/>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2026-08-10T03:50:00Z</dcterms:created>
  <dc:creator>Administrator</dc:creator>
  <cp:lastModifiedBy>Administrator</cp:lastModifiedBy>
  <dcterms:modified xsi:type="dcterms:W3CDTF">2026-08-10T03:51:25Z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C2F659845B2247239073B8ADC5F207A5_11</vt:lpwstr>
  </property>
  <property fmtid="{D5CDD505-2E9C-101B-9397-08002B2CF9AE}" pid="4" name="KSOTemplateDocerSaveRecord">
    <vt:lpwstr>eyJoZGlkIjoiMmE0OGQzZGVmMWVhM2Y3NjQzOGEwMTM0ZDJkZTI4ODYiLCJ1c2VySWQiOiI0MDE1NDQ3MjUifQ==</vt:lpwstr>
  </property>
</Properties>
</file>