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3537F">
      <w:pPr>
        <w:ind w:right="99" w:rightChars="47" w:firstLine="400"/>
        <w:jc w:val="center"/>
        <w:outlineLvl w:val="0"/>
        <w:rPr>
          <w:rFonts w:hint="eastAsia" w:ascii="宋体" w:hAnsi="宋体" w:eastAsia="宋体" w:cs="宋体"/>
          <w:b/>
          <w:bCs/>
          <w:color w:val="auto"/>
          <w:sz w:val="32"/>
          <w:highlight w:val="none"/>
          <w:lang w:eastAsia="zh-CN"/>
        </w:rPr>
      </w:pPr>
      <w:bookmarkStart w:id="1" w:name="_GoBack"/>
      <w:bookmarkEnd w:id="1"/>
      <w:bookmarkStart w:id="0" w:name="_Toc7920"/>
      <w:r>
        <w:rPr>
          <w:rFonts w:hint="eastAsia" w:cs="宋体"/>
          <w:b/>
          <w:bCs/>
          <w:color w:val="auto"/>
          <w:sz w:val="32"/>
          <w:highlight w:val="none"/>
          <w:lang w:eastAsia="zh-CN"/>
        </w:rPr>
        <w:t>采购需求</w:t>
      </w:r>
      <w:bookmarkEnd w:id="0"/>
    </w:p>
    <w:p w14:paraId="41514DBB">
      <w:pPr>
        <w:pStyle w:val="2"/>
        <w:ind w:firstLine="0" w:firstLineChars="0"/>
        <w:jc w:val="center"/>
        <w:rPr>
          <w:rFonts w:hint="eastAsia"/>
          <w:b/>
          <w:bCs/>
          <w:color w:val="auto"/>
        </w:rPr>
      </w:pPr>
    </w:p>
    <w:p w14:paraId="5053728F">
      <w:pPr>
        <w:pStyle w:val="2"/>
        <w:ind w:firstLine="0" w:firstLineChars="0"/>
        <w:jc w:val="center"/>
        <w:rPr>
          <w:rFonts w:hint="eastAsia" w:ascii="Times New Roman" w:hAnsi="Times New Roman" w:eastAsia="宋体" w:cs="Times New Roman"/>
          <w:b/>
          <w:bCs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2"/>
          <w:lang w:val="en-US" w:eastAsia="zh-CN" w:bidi="zh-CN"/>
        </w:rPr>
        <w:t>一、商务要求</w:t>
      </w:r>
    </w:p>
    <w:p w14:paraId="029567E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5D80445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（1）本次招标采购项目：郑州市管城回族区外国语浔江路小学课桌椅及办公家具采购项目</w:t>
      </w:r>
    </w:p>
    <w:p w14:paraId="16254E7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（2） 本项目最高限价： 674500 元</w:t>
      </w:r>
    </w:p>
    <w:p w14:paraId="50C676C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（3）本项目是否专门面向中小企业采购：是</w:t>
      </w:r>
    </w:p>
    <w:p w14:paraId="62A1B68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（4）本项目项目属性：工业</w:t>
      </w:r>
    </w:p>
    <w:p w14:paraId="2FF38FA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5）投标报价应包含：投标报价为完成本项目全部供货内容总价，包货物价款、包装费、运输费、装卸费、保险费、安装调试费、检测验收费用、售后服务费、质保期内维护费用、税金及其他一切可能发生的费用。</w:t>
      </w:r>
    </w:p>
    <w:p w14:paraId="7E32801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（6）交货地点：采购人指定地点</w:t>
      </w:r>
    </w:p>
    <w:p w14:paraId="50C10CA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（7）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vertAlign w:val="baseline"/>
          <w:lang w:val="en-US" w:eastAsia="zh-CN"/>
        </w:rPr>
        <w:t>★</w: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供货期：签订合同后20日历天</w:t>
      </w:r>
    </w:p>
    <w:p w14:paraId="7C4A219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（8）付款方式：验收合格后支付合同全款</w:t>
      </w:r>
    </w:p>
    <w:p w14:paraId="6BAF75A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（9）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vertAlign w:val="baseline"/>
          <w:lang w:val="en-US" w:eastAsia="zh-CN"/>
        </w:rPr>
        <w:t>★</w: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质保期：1年</w:t>
      </w:r>
    </w:p>
    <w:p w14:paraId="524A602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（10）包装和运输：①货物包装须符合国家及行业相关标准，采取防潮、防震、防碰撞等保护措施，确保货物在运输途中完好无损；②包装费用含在投标报价内，包装物不另计价；③运输由中标人负责，运至采购人指定地点并卸至指定位置，运输、装卸费用含在报价内；④货物在验收合格前的损坏、灭失风险由中标人承担。</w:t>
      </w:r>
    </w:p>
    <w:p w14:paraId="2B43C50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（11）保险：货物在运输、仓储、安装调试及交付前的保险由中标人自行办理并承担费用，相关费用已含在投标报价中。</w:t>
      </w:r>
    </w:p>
    <w:p w14:paraId="18316E8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（12）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vertAlign w:val="baseline"/>
          <w:lang w:val="en-US" w:eastAsia="zh-CN"/>
        </w:rPr>
        <w:t>★</w:t>
      </w:r>
      <w:r>
        <w:rPr>
          <w:rFonts w:hint="eastAsia" w:ascii="Times New Roman" w:hAnsi="Times New Roman" w:eastAsia="宋体" w:cs="Times New Roman"/>
          <w:color w:val="auto"/>
          <w:sz w:val="24"/>
          <w:szCs w:val="22"/>
          <w:lang w:val="en-US" w:eastAsia="zh-CN" w:bidi="zh-CN"/>
        </w:rPr>
        <w:t>质量要求：符合国家</w:t>
      </w: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标准、行业标准及采购文件全部技术要求</w:t>
      </w:r>
    </w:p>
    <w:p w14:paraId="5605A4F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13）履约验收：①货物全部到达指定地点并安装调试完毕后，由采购人组织专业人员，按合同约定的质量标准、技术参数及招标文件、投标文件承诺进行验收，验收合格后填写验收证明，作为付款依据；②验收发现货物与合同约定不符的，中标人须无条件无偿更换或补足，由此产生的全部费用由中标人承担，验收期相应顺延；③验收标准：符合国家标准、行业标准及采购文件全部要求。</w:t>
      </w:r>
    </w:p>
    <w:p w14:paraId="547585B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14）售后服务：①质保期内因产品质量问题实行免费维修、免费更换（含配件及人工费用）；②接到报修通知后24小时内响应，48小时内到达现场处理，重大问题即时响应；③质保期满后提供终身维护服务，仅收取成本费用；④免费提供产品使用及保养指导；⑤质保期内定期回访，每年不少于2次。</w:t>
      </w:r>
    </w:p>
    <w:p w14:paraId="3FF6FE7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（15）所需货物要求：①所供货物均为全新、未使用的正品，品牌、型号、规格须完全响应招标文件技术参数要求；②学生课桌椅符合GB/T 3976-2014《学校课桌椅功能尺寸及技术要求》，木家具符合GB/T 3324、金属家具符合GB/T 3325，有害物质限量符合GB 18584-2001；③提供具有资质的检测机构出具的产品检测报告；④列入国家强制性产品认证目录的产品提供3C认证证书；⑤供货时随附产品合格证、使用说明书等文件。</w:t>
      </w:r>
    </w:p>
    <w:p w14:paraId="5DE83E1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（16）中标人在接到郑州市管城区政府采购中心的中标通知书后，与采购人根据招标文件的条款和投标文件的承诺签订合同。</w:t>
      </w:r>
    </w:p>
    <w:p w14:paraId="68703B2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>（17）采购人在项目达到合同要求后，要组织专业人员对此进行验收，填写验收证明。</w:t>
      </w:r>
    </w:p>
    <w:p w14:paraId="521BD79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  <w:t xml:space="preserve"> </w:t>
      </w:r>
    </w:p>
    <w:p w14:paraId="2B8C747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4920A365">
      <w:pP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val="en-US" w:eastAsia="zh-CN"/>
        </w:rPr>
      </w:pPr>
    </w:p>
    <w:p w14:paraId="224C8E2F">
      <w:pPr>
        <w:rPr>
          <w:rFonts w:hint="eastAsia" w:ascii="方正仿宋_GB2312" w:hAnsi="方正仿宋_GB2312" w:eastAsia="方正仿宋_GB2312" w:cs="方正仿宋_GB2312"/>
          <w:color w:val="FF0000"/>
          <w:sz w:val="32"/>
          <w:szCs w:val="32"/>
          <w:lang w:val="en-US" w:eastAsia="zh-CN"/>
        </w:rPr>
      </w:pPr>
    </w:p>
    <w:p w14:paraId="6F3C2EA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4653A3B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02D32A8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013BDDB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442A0E0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611EC14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3B93037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501D68E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5CA1D09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214750E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477721A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2A6DBE8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7AD1DC1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134C1AD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70FD893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5E639F2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38E6A78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67E6EF3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4AFC1E78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right="0" w:rightChars="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2"/>
          <w:lang w:val="en-US" w:eastAsia="zh-CN" w:bidi="zh-CN"/>
        </w:rPr>
      </w:pPr>
    </w:p>
    <w:p w14:paraId="09EE141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right="0" w:rightChars="0" w:firstLine="3373" w:firstLineChars="14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2"/>
          <w:lang w:val="en-US" w:eastAsia="zh-CN" w:bidi="zh-CN"/>
        </w:rPr>
        <w:t>二、技术要求</w:t>
      </w:r>
    </w:p>
    <w:p w14:paraId="0346C421">
      <w:pPr>
        <w:pStyle w:val="3"/>
        <w:ind w:firstLine="420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</w:p>
    <w:p w14:paraId="11D7F57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zh-CN"/>
        </w:rPr>
      </w:pPr>
      <w:r>
        <w:rPr>
          <w:rFonts w:hint="eastAsia" w:cs="宋体"/>
          <w:sz w:val="24"/>
          <w:szCs w:val="24"/>
          <w:lang w:val="en-US" w:eastAsia="zh-CN" w:bidi="zh-CN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 w:bidi="zh-CN"/>
        </w:rPr>
        <w:t>核心依据：GB/T 3976《学校课桌椅功能尺寸及技术要求》、GB 18580 人造板甲醛限量标准</w:t>
      </w:r>
    </w:p>
    <w:p w14:paraId="5E474E8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zh-CN"/>
        </w:rPr>
      </w:pPr>
      <w:r>
        <w:rPr>
          <w:rFonts w:hint="eastAsia" w:cs="宋体"/>
          <w:sz w:val="24"/>
          <w:szCs w:val="24"/>
          <w:lang w:val="en-US" w:eastAsia="zh-CN" w:bidi="zh-CN"/>
        </w:rPr>
        <w:t>2、</w:t>
      </w:r>
      <w:r>
        <w:rPr>
          <w:rFonts w:hint="eastAsia" w:ascii="宋体" w:hAnsi="宋体" w:eastAsia="宋体" w:cs="宋体"/>
          <w:sz w:val="24"/>
          <w:szCs w:val="24"/>
          <w:lang w:val="en-US" w:eastAsia="zh-CN" w:bidi="zh-CN"/>
        </w:rPr>
        <w:t>通用环保要求</w:t>
      </w:r>
    </w:p>
    <w:p w14:paraId="323D926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zh-CN"/>
        </w:rPr>
        <w:t>所有木质板材、饰面材料、胶粘剂必须符合国家室内装修材料环保标准，人造板甲醛释放量满足 E1 级及以上标准；所有产品无异味，不得使用有毒有害原辅材料。所有边角做圆角防磕碰处理，避免学生受伤。</w:t>
      </w:r>
    </w:p>
    <w:p w14:paraId="1E7CB3F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Lines="0" w:line="420" w:lineRule="exact"/>
        <w:ind w:leftChars="0" w:right="0" w:righ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zh-CN"/>
        </w:rPr>
      </w:pPr>
    </w:p>
    <w:p w14:paraId="1CA5B26C">
      <w:pPr>
        <w:rPr>
          <w:rFonts w:hint="default" w:eastAsia="宋体"/>
          <w:lang w:val="en-US" w:eastAsia="zh-CN"/>
        </w:rPr>
      </w:pPr>
    </w:p>
    <w:tbl>
      <w:tblPr>
        <w:tblStyle w:val="4"/>
        <w:tblW w:w="85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725"/>
        <w:gridCol w:w="4350"/>
        <w:gridCol w:w="793"/>
        <w:gridCol w:w="869"/>
      </w:tblGrid>
      <w:tr w14:paraId="160E0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899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CB4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E4F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技术规格参数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14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3C3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56EB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40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E45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单人教师办公桌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8B2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①规格：≥1400×700mm</w:t>
            </w:r>
          </w:p>
          <w:p w14:paraId="78CA11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②材质：E1环保板材，带抽屉侧柜。</w:t>
            </w:r>
          </w:p>
          <w:p w14:paraId="0EE09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③中标供应商应根据校方场地及要求的颜色进行定制。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287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980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</w:tr>
      <w:tr w14:paraId="1BF1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1A6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F51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办公椅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90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①弓形椅，皮革采用优质猫爪皮。</w:t>
            </w:r>
          </w:p>
          <w:p w14:paraId="522104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②皮厚≥1.2、表面肤感耐刮耐磨。</w:t>
            </w:r>
          </w:p>
          <w:p w14:paraId="4F9C2C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③架子主体≥28圆*1.8 管壁≥1.8 表面通过电镀处理。</w:t>
            </w:r>
          </w:p>
          <w:p w14:paraId="2214DC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④木板优质桦木木层：多层皮压制通过高温磨具定型而成。</w:t>
            </w:r>
          </w:p>
          <w:p w14:paraId="14AC21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⑤扶手：包皮扶手+注塑工艺美观耐磨。</w:t>
            </w:r>
          </w:p>
          <w:p w14:paraId="65094A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⑥海绵：环保高密度高回海绵由木纤维素纤维或发泡塑料聚合物制成。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F89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14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</w:tr>
      <w:tr w14:paraId="67648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3D4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91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上下分体档案柜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A08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①▲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规格：≥1800×850×390mm</w:t>
            </w:r>
          </w:p>
          <w:p w14:paraId="452C2E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②结构：上半部分玻璃对开门、下半部分铁门。</w:t>
            </w:r>
          </w:p>
          <w:p w14:paraId="31D5CB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③主材：≥0.7mm加厚钢板</w:t>
            </w:r>
          </w:p>
          <w:p w14:paraId="0C79B8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④上下柜门带锁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338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83C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</w:tr>
      <w:tr w14:paraId="77118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882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FF6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单人钢塑升降课桌椅（核心产品）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D9E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课桌 </w:t>
            </w:r>
          </w:p>
          <w:p w14:paraId="43122D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①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整体规格≥600mm（长）×430mm（宽）×670mm至760mm（高）,钢塑结构、可升降,共4档。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②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桌面规格 ≥600mm（长）×430mm（宽）×25mm（厚），壁厚≥3mm。采用模具成型环保材料全新蓝色ABS一次性注塑成型，桌面前沿及两端三分之一处有U型凸起挡笔条。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正面内凹20mm，增加使用舒适度。</w:t>
            </w:r>
          </w:p>
          <w:p w14:paraId="0E1526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③▲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桌面下合理布局壁厚≥2mm加强筋，另加两根≥30×15×1.0mm钢管加强（提供证明文件）。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④桌斗规格 容积≥490mm×300mm×140mm。采用厚度0.6mm的钢板一次冲压成型，边沿卷有圆形加强筋，上沿宽度≥20mm，桌斗下增设≥20mm×20mm×1.0mm的钢管作为下撑。</w:t>
            </w:r>
          </w:p>
          <w:p w14:paraId="272AB3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⑤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桌架桌腿和底管采用≥60mm×30mm×1.2mm的椭圆钢管；升降管及桌撑采用不小于50mm×20mm×1.2mm的椭圆钢管，升降管采用拉伸攻丝螺母连接，管材外径误差±1mm，各焊接处光滑平整无虚焊现象。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⑥托铁及挂钩 托铁采用≥2.0mm的钢板冲压成型，长度≥280mm。两侧安装全新ABS工程塑料一次注塑成型挂钩，承重量大于10千克，不得超出桌面外沿。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⑦升降 升降接口采用内塞式全新PP工程塑料一次注塑成型封头，长度≥90mm，接口结合紧密。升降管采用拉伸攻丝技术，配合高强度圆头螺栓调节高度。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⑧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脚套 采用全新PE工程塑料一次注塑成型，规格：≥60mm×70mm厚度≥2mm，采用卡扣固定，牢固耐磨。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⑨工艺 钢材采用焊接机器人CO₂保护焊焊接，表层采用去油、除锈、喷塑工艺处理，防止生锈。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课椅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  <w:p w14:paraId="09A8F5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①整体规格 ≥420mm（宽）×390mm（深）×（380-440）mm（椅面高），塑钢结构、可升降,共4档。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②</w:t>
            </w: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椅面规格≥ 420mm（宽）×390mm（深），依据人体工程学原理，采用曲面弧形设计，壁厚≥3mm。椅面设计有透气缝，及时排走久坐产生的热量，前沿波浪形流线设计，增加使用舒适度。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③靠背规格 ≥420mm（宽）×350mm（高），依据人体工程学原理，采用曲面弧形设计，壁厚≥3mm。设计有透气缝，及时排走久坐产生的热量。上部设有横向椭圆孔方便提起、挪动。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④椅面靠背材质 采用全新PP工程塑料一次注塑成型，舒适有弹性。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⑤椅架 椅腿和底管采用≥60mm×30mm×1.2mm的椭圆钢管立式焊接。升降管及椅撑采用不小于50mm×20mm×1.2mm的椭圆钢管，管材外径误差±1mm，采用焊接连接。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⑥托管及靠背管 托管及靠背管采用≥20mm×40mm×1.2mm的椭圆钢管，管材外径误差±1mm，经数控弯管设备加工一次成形设计；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⑦椅面和椅架托管连接处有塑质U型卡槽，槽深度和宽度与托管紧密配合,采用≥Ф4mm钻尾丝固定。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靠背和椅架采用插接式连接,并用≥Ф4mm钻尾丝固定。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⑧升降 升降接口采用内塞式全新PP工程塑料一次注塑成型封头，长度≥90mm，接口结合紧密，无摇晃。升降管采用拉伸攻丝技术，配合高强度圆头螺栓调节高度。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⑨脚套 采用全新PE工程塑料一次注塑成型，规格：≥60mm×70mm,厚度≥2mm,采用卡扣固定，牢固耐磨。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⑩工艺 钢材采用焊接机器人CO₂保护焊焊接，表层采用去油、除锈、喷塑工艺处理，防止生锈。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D30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0B8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4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0"/>
                <w:u w:val="none"/>
                <w:lang w:val="en-US" w:eastAsia="zh-CN" w:bidi="ar"/>
              </w:rPr>
              <w:t>套</w:t>
            </w:r>
          </w:p>
        </w:tc>
      </w:tr>
    </w:tbl>
    <w:p w14:paraId="1195116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EE02D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3、具体参数要求</w:t>
      </w:r>
    </w:p>
    <w:p w14:paraId="7D20B8BC">
      <w:p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招标文件在以下技术要求中指出的工艺、参数、型号、尺寸、质量仅作为说明并没有限制性，供应商可以在投标文件中选用同类替代标准，但这些替代标准要相当于或优于技术要求中规定的标准。本项目核心产品为：单人钢塑升降课桌椅。</w:t>
      </w:r>
    </w:p>
    <w:p w14:paraId="52FB07C7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供货安装要求</w:t>
      </w:r>
    </w:p>
    <w:p w14:paraId="09A3D3E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成交供应商负责免费送货至校内指定教室、办公室，现场完成组装安装；施工过程做好地面、墙面成品保护，施工完毕清理所有包装垃圾。</w:t>
      </w:r>
    </w:p>
    <w:p w14:paraId="0A4243A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7A4CCED">
      <w:pPr>
        <w:rPr>
          <w:rFonts w:hint="eastAsia" w:ascii="宋体" w:hAnsi="宋体" w:eastAsia="宋体" w:cs="宋体"/>
          <w:sz w:val="24"/>
          <w:szCs w:val="24"/>
        </w:rPr>
      </w:pPr>
    </w:p>
    <w:p w14:paraId="398DEC46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32"/>
          <w:highlight w:val="none"/>
        </w:rPr>
      </w:pPr>
    </w:p>
    <w:p w14:paraId="3CCBCD7A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32"/>
          <w:highlight w:val="none"/>
        </w:rPr>
      </w:pPr>
    </w:p>
    <w:p w14:paraId="136673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6E53078-3A52-4303-B66E-555397A0F1F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4A2CA4A-5785-4611-8324-843D0DDEB01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782F7D"/>
    <w:rsid w:val="2778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utoSpaceDE w:val="0"/>
      <w:autoSpaceDN w:val="0"/>
      <w:spacing w:before="0" w:beforeLines="0" w:after="0" w:afterLines="0" w:line="360" w:lineRule="auto"/>
      <w:ind w:left="0" w:right="0" w:firstLine="400" w:firstLineChars="200"/>
      <w:jc w:val="left"/>
    </w:pPr>
    <w:rPr>
      <w:rFonts w:ascii="宋体" w:hAnsi="宋体" w:eastAsia="宋体" w:cs="宋体"/>
      <w:sz w:val="21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Plain Text"/>
    <w:basedOn w:val="1"/>
    <w:uiPriority w:val="0"/>
    <w:rPr>
      <w:rFonts w:ascii="宋体" w:hAnsi="Courier New"/>
      <w:szCs w:val="20"/>
    </w:rPr>
  </w:style>
  <w:style w:type="paragraph" w:customStyle="1" w:styleId="6">
    <w:name w:val="List Paragraph"/>
    <w:basedOn w:val="1"/>
    <w:uiPriority w:val="0"/>
    <w:pPr>
      <w:ind w:left="390" w:hanging="526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2026-11-03T01:43:00Z</dcterms:created>
  <dc:creator>M豆</dc:creator>
  <cp:lastModifiedBy>M豆</cp:lastModifiedBy>
  <dcterms:modified xsi:type="dcterms:W3CDTF">2026-11-03T01:44:46Z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3402ED7F9AB44B89BFC212CB5EF2CEB3_11</vt:lpwstr>
  </property>
  <property fmtid="{D5CDD505-2E9C-101B-9397-08002B2CF9AE}" pid="4" name="KSOTemplateDocerSaveRecord">
    <vt:lpwstr>eyJoZGlkIjoiOGI1N2YyZDVjZWQxYWQyNTY4NjU0YjhhNWFjYjUxMDkiLCJ1c2VySWQiOiI2MzM1MDI5MDkifQ==</vt:lpwstr>
  </property>
</Properties>
</file>