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CCC0">
      <w:pPr>
        <w:wordWrap w:val="0"/>
        <w:spacing w:line="360" w:lineRule="auto"/>
        <w:jc w:val="center"/>
        <w:rPr>
          <w:rFonts w:hint="eastAsia" w:ascii="仿宋" w:hAnsi="仿宋" w:eastAsia="仿宋" w:cs="仿宋"/>
          <w:b/>
          <w:sz w:val="48"/>
          <w:szCs w:val="96"/>
        </w:rPr>
      </w:pPr>
    </w:p>
    <w:p w14:paraId="77A5FCB6">
      <w:pPr>
        <w:wordWrap w:val="0"/>
        <w:spacing w:line="360" w:lineRule="auto"/>
        <w:jc w:val="center"/>
        <w:rPr>
          <w:rFonts w:hint="eastAsia" w:ascii="仿宋" w:hAnsi="仿宋" w:eastAsia="仿宋" w:cs="仿宋"/>
          <w:b/>
          <w:sz w:val="44"/>
          <w:szCs w:val="72"/>
          <w:lang w:eastAsia="zh-CN"/>
        </w:rPr>
      </w:pPr>
      <w:r>
        <w:rPr>
          <w:rFonts w:hint="eastAsia" w:ascii="仿宋" w:hAnsi="仿宋" w:eastAsia="仿宋" w:cs="仿宋"/>
          <w:b/>
          <w:sz w:val="44"/>
          <w:szCs w:val="72"/>
          <w:lang w:eastAsia="zh-CN"/>
        </w:rPr>
        <w:t>固始县97座小型水库雨水情测报和9座水库大坝安全监测设施专业运行维护服务项目</w:t>
      </w:r>
    </w:p>
    <w:p w14:paraId="1CC2616A">
      <w:pPr>
        <w:rPr>
          <w:rFonts w:hint="eastAsia" w:ascii="仿宋" w:hAnsi="仿宋" w:eastAsia="仿宋" w:cs="仿宋"/>
        </w:rPr>
      </w:pPr>
    </w:p>
    <w:p w14:paraId="16108EE7">
      <w:pPr>
        <w:wordWrap w:val="0"/>
        <w:spacing w:line="360" w:lineRule="auto"/>
        <w:jc w:val="center"/>
        <w:rPr>
          <w:rFonts w:hint="eastAsia" w:ascii="仿宋" w:hAnsi="仿宋" w:eastAsia="仿宋" w:cs="仿宋"/>
          <w:szCs w:val="21"/>
        </w:rPr>
      </w:pPr>
      <w:r>
        <w:rPr>
          <w:rFonts w:hint="eastAsia" w:ascii="仿宋" w:hAnsi="仿宋" w:eastAsia="仿宋" w:cs="仿宋"/>
          <w:b/>
          <w:sz w:val="72"/>
          <w:szCs w:val="72"/>
        </w:rPr>
        <w:t>竞争性磋商文件</w:t>
      </w:r>
    </w:p>
    <w:p w14:paraId="6CA0F851">
      <w:pPr>
        <w:wordWrap w:val="0"/>
        <w:spacing w:line="360" w:lineRule="auto"/>
        <w:jc w:val="center"/>
        <w:outlineLvl w:val="9"/>
        <w:rPr>
          <w:rFonts w:hint="default" w:ascii="仿宋" w:hAnsi="仿宋" w:eastAsia="仿宋" w:cs="仿宋"/>
          <w:b/>
          <w:sz w:val="32"/>
          <w:szCs w:val="32"/>
          <w:lang w:val="en-US" w:eastAsia="zh-CN"/>
        </w:rPr>
      </w:pPr>
      <w:r>
        <w:rPr>
          <w:rFonts w:hint="eastAsia" w:ascii="仿宋" w:hAnsi="仿宋" w:eastAsia="仿宋" w:cs="仿宋"/>
          <w:b/>
          <w:sz w:val="32"/>
          <w:szCs w:val="32"/>
        </w:rPr>
        <w:t>采购编号：</w:t>
      </w:r>
      <w:r>
        <w:rPr>
          <w:rFonts w:hint="eastAsia" w:ascii="仿宋" w:hAnsi="仿宋" w:eastAsia="仿宋" w:cs="仿宋"/>
          <w:b/>
          <w:sz w:val="32"/>
          <w:szCs w:val="32"/>
          <w:lang w:eastAsia="zh-CN"/>
        </w:rPr>
        <w:t>固财磋商采购-2026-</w:t>
      </w:r>
      <w:r>
        <w:rPr>
          <w:rFonts w:hint="eastAsia" w:ascii="仿宋" w:hAnsi="仿宋" w:eastAsia="仿宋" w:cs="仿宋"/>
          <w:b/>
          <w:sz w:val="32"/>
          <w:szCs w:val="32"/>
          <w:lang w:val="en-US" w:eastAsia="zh-CN"/>
        </w:rPr>
        <w:t>25</w:t>
      </w:r>
    </w:p>
    <w:p w14:paraId="2EDA20B6">
      <w:pPr>
        <w:outlineLvl w:val="9"/>
        <w:rPr>
          <w:rFonts w:hint="eastAsia" w:ascii="仿宋" w:hAnsi="仿宋" w:eastAsia="仿宋" w:cs="仿宋"/>
        </w:rPr>
      </w:pPr>
    </w:p>
    <w:p w14:paraId="751C4480">
      <w:pPr>
        <w:wordWrap w:val="0"/>
        <w:spacing w:line="720" w:lineRule="auto"/>
        <w:jc w:val="center"/>
        <w:outlineLvl w:val="9"/>
        <w:rPr>
          <w:rFonts w:hint="eastAsia" w:ascii="仿宋" w:hAnsi="仿宋" w:eastAsia="仿宋" w:cs="仿宋"/>
          <w:b/>
          <w:sz w:val="30"/>
          <w:szCs w:val="30"/>
        </w:rPr>
      </w:pPr>
    </w:p>
    <w:p w14:paraId="2F9F82C5">
      <w:pPr>
        <w:pStyle w:val="71"/>
        <w:outlineLvl w:val="9"/>
        <w:rPr>
          <w:rFonts w:hint="eastAsia" w:ascii="仿宋" w:hAnsi="仿宋" w:eastAsia="仿宋" w:cs="仿宋"/>
          <w:b/>
          <w:sz w:val="30"/>
          <w:szCs w:val="30"/>
        </w:rPr>
      </w:pPr>
    </w:p>
    <w:p w14:paraId="0438F45E">
      <w:pPr>
        <w:pStyle w:val="72"/>
        <w:rPr>
          <w:rFonts w:hint="eastAsia" w:ascii="仿宋" w:hAnsi="仿宋" w:eastAsia="仿宋" w:cs="仿宋"/>
          <w:b/>
          <w:sz w:val="30"/>
          <w:szCs w:val="30"/>
        </w:rPr>
      </w:pPr>
    </w:p>
    <w:p w14:paraId="0E8488FA">
      <w:pPr>
        <w:pStyle w:val="32"/>
        <w:rPr>
          <w:rFonts w:hint="eastAsia" w:ascii="仿宋" w:hAnsi="仿宋" w:eastAsia="仿宋" w:cs="仿宋"/>
          <w:b/>
          <w:sz w:val="30"/>
          <w:szCs w:val="30"/>
        </w:rPr>
      </w:pPr>
    </w:p>
    <w:p w14:paraId="33BF8DC9">
      <w:pPr>
        <w:rPr>
          <w:rFonts w:hint="eastAsia" w:ascii="仿宋" w:hAnsi="仿宋" w:eastAsia="仿宋" w:cs="仿宋"/>
          <w:b/>
          <w:sz w:val="30"/>
          <w:szCs w:val="30"/>
        </w:rPr>
      </w:pPr>
    </w:p>
    <w:p w14:paraId="3F327026">
      <w:pPr>
        <w:pStyle w:val="71"/>
        <w:rPr>
          <w:rFonts w:hint="eastAsia" w:ascii="仿宋" w:hAnsi="仿宋" w:eastAsia="仿宋" w:cs="仿宋"/>
        </w:rPr>
      </w:pPr>
    </w:p>
    <w:p w14:paraId="5CCC1CB4">
      <w:pPr>
        <w:rPr>
          <w:rFonts w:hint="eastAsia" w:ascii="仿宋" w:hAnsi="仿宋" w:eastAsia="仿宋" w:cs="仿宋"/>
        </w:rPr>
      </w:pPr>
    </w:p>
    <w:p w14:paraId="6CEE0AA9">
      <w:pPr>
        <w:wordWrap w:val="0"/>
        <w:spacing w:line="720" w:lineRule="auto"/>
        <w:ind w:firstLine="1494" w:firstLineChars="496"/>
        <w:rPr>
          <w:rFonts w:hint="eastAsia" w:ascii="仿宋" w:hAnsi="仿宋" w:eastAsia="仿宋" w:cs="仿宋"/>
          <w:b/>
          <w:sz w:val="30"/>
          <w:szCs w:val="30"/>
          <w:lang w:eastAsia="zh-CN"/>
        </w:rPr>
      </w:pPr>
      <w:r>
        <w:rPr>
          <w:rFonts w:hint="eastAsia" w:ascii="仿宋" w:hAnsi="仿宋" w:eastAsia="仿宋" w:cs="仿宋"/>
          <w:b/>
          <w:sz w:val="30"/>
          <w:szCs w:val="30"/>
        </w:rPr>
        <w:t>采   购   人：</w:t>
      </w:r>
      <w:r>
        <w:rPr>
          <w:rFonts w:hint="eastAsia" w:ascii="仿宋" w:hAnsi="仿宋" w:eastAsia="仿宋" w:cs="仿宋"/>
          <w:b/>
          <w:sz w:val="30"/>
          <w:szCs w:val="30"/>
          <w:lang w:eastAsia="zh-CN"/>
        </w:rPr>
        <w:t>固始县水利局</w:t>
      </w:r>
    </w:p>
    <w:p w14:paraId="50F4736B">
      <w:pPr>
        <w:wordWrap w:val="0"/>
        <w:spacing w:line="720" w:lineRule="auto"/>
        <w:ind w:firstLine="1494" w:firstLineChars="496"/>
        <w:rPr>
          <w:rFonts w:hint="eastAsia" w:ascii="仿宋" w:hAnsi="仿宋" w:eastAsia="仿宋" w:cs="仿宋"/>
          <w:b/>
          <w:sz w:val="30"/>
          <w:szCs w:val="30"/>
          <w:lang w:eastAsia="zh-CN"/>
        </w:rPr>
      </w:pPr>
      <w:r>
        <w:rPr>
          <w:rFonts w:hint="eastAsia" w:ascii="仿宋" w:hAnsi="仿宋" w:eastAsia="仿宋" w:cs="仿宋"/>
          <w:b/>
          <w:sz w:val="30"/>
          <w:szCs w:val="30"/>
        </w:rPr>
        <w:t>采购代理机构：</w:t>
      </w:r>
      <w:r>
        <w:rPr>
          <w:rFonts w:hint="eastAsia" w:ascii="仿宋" w:hAnsi="仿宋" w:eastAsia="仿宋" w:cs="仿宋"/>
          <w:b/>
          <w:sz w:val="30"/>
          <w:szCs w:val="30"/>
          <w:lang w:eastAsia="zh-CN"/>
        </w:rPr>
        <w:t xml:space="preserve">河南中金闳藤代理有限公司 </w:t>
      </w:r>
    </w:p>
    <w:p w14:paraId="38872AC6">
      <w:pPr>
        <w:wordWrap w:val="0"/>
        <w:spacing w:line="720" w:lineRule="auto"/>
        <w:ind w:firstLine="1494" w:firstLineChars="496"/>
        <w:rPr>
          <w:rFonts w:hint="eastAsia" w:ascii="仿宋" w:hAnsi="仿宋" w:eastAsia="仿宋" w:cs="仿宋"/>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仿宋" w:hAnsi="仿宋" w:eastAsia="仿宋" w:cs="仿宋"/>
          <w:b/>
          <w:sz w:val="30"/>
          <w:szCs w:val="30"/>
        </w:rPr>
        <w:t>日        期：二〇二</w:t>
      </w:r>
      <w:r>
        <w:rPr>
          <w:rFonts w:hint="eastAsia" w:ascii="仿宋" w:hAnsi="仿宋" w:eastAsia="仿宋" w:cs="仿宋"/>
          <w:b/>
          <w:sz w:val="30"/>
          <w:szCs w:val="30"/>
          <w:lang w:val="en-US" w:eastAsia="zh-CN"/>
        </w:rPr>
        <w:t>六</w:t>
      </w:r>
      <w:r>
        <w:rPr>
          <w:rFonts w:hint="eastAsia" w:ascii="仿宋" w:hAnsi="仿宋" w:eastAsia="仿宋" w:cs="仿宋"/>
          <w:b/>
          <w:sz w:val="30"/>
          <w:szCs w:val="30"/>
        </w:rPr>
        <w:t>年</w:t>
      </w:r>
      <w:r>
        <w:rPr>
          <w:rFonts w:hint="eastAsia" w:ascii="仿宋" w:hAnsi="仿宋" w:eastAsia="仿宋" w:cs="仿宋"/>
          <w:b/>
          <w:sz w:val="30"/>
          <w:szCs w:val="30"/>
          <w:lang w:val="en-US" w:eastAsia="zh-CN"/>
        </w:rPr>
        <w:t>四</w:t>
      </w:r>
      <w:r>
        <w:rPr>
          <w:rFonts w:hint="eastAsia" w:ascii="仿宋" w:hAnsi="仿宋" w:eastAsia="仿宋" w:cs="仿宋"/>
          <w:b/>
          <w:sz w:val="30"/>
          <w:szCs w:val="30"/>
        </w:rPr>
        <w:t>月</w:t>
      </w:r>
    </w:p>
    <w:p w14:paraId="7083C92E">
      <w:pPr>
        <w:pStyle w:val="40"/>
        <w:tabs>
          <w:tab w:val="right" w:leader="dot" w:pos="9412"/>
          <w:tab w:val="clear" w:pos="8778"/>
        </w:tabs>
        <w:wordWrap w:val="0"/>
        <w:rPr>
          <w:rFonts w:hint="eastAsia" w:ascii="仿宋" w:hAnsi="仿宋" w:eastAsia="仿宋" w:cs="仿宋"/>
          <w:bCs w:val="0"/>
          <w:iCs w:val="0"/>
          <w:caps w:val="0"/>
          <w:sz w:val="28"/>
          <w:szCs w:val="48"/>
        </w:rPr>
      </w:pPr>
      <w:bookmarkStart w:id="0" w:name="_Toc247085670"/>
      <w:bookmarkStart w:id="1" w:name="_Toc246996156"/>
      <w:bookmarkStart w:id="2" w:name="_Toc246996899"/>
      <w:r>
        <w:rPr>
          <w:rFonts w:hint="eastAsia" w:ascii="仿宋" w:hAnsi="仿宋" w:eastAsia="仿宋" w:cs="仿宋"/>
          <w:bCs w:val="0"/>
          <w:iCs w:val="0"/>
          <w:caps w:val="0"/>
          <w:sz w:val="28"/>
          <w:szCs w:val="48"/>
        </w:rPr>
        <w:t>目     录</w:t>
      </w:r>
      <w:bookmarkEnd w:id="0"/>
      <w:bookmarkEnd w:id="1"/>
      <w:bookmarkEnd w:id="2"/>
    </w:p>
    <w:p w14:paraId="02FB3CF0">
      <w:pPr>
        <w:pStyle w:val="40"/>
        <w:tabs>
          <w:tab w:val="right" w:leader="dot" w:pos="9412"/>
          <w:tab w:val="clear" w:pos="8778"/>
        </w:tabs>
        <w:wordWrap w:val="0"/>
        <w:rPr>
          <w:rFonts w:hint="eastAsia" w:ascii="仿宋" w:hAnsi="仿宋" w:eastAsia="仿宋" w:cs="仿宋"/>
          <w:b w:val="0"/>
          <w:bCs w:val="0"/>
          <w:iCs w:val="0"/>
          <w:caps w:val="0"/>
          <w:sz w:val="36"/>
        </w:rPr>
      </w:pPr>
    </w:p>
    <w:p w14:paraId="786B0C18">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TOC \o "1-1" \h \u </w:instrText>
      </w:r>
      <w:r>
        <w:rPr>
          <w:rFonts w:hint="eastAsia" w:ascii="仿宋" w:hAnsi="仿宋" w:eastAsia="仿宋" w:cs="仿宋"/>
          <w:sz w:val="28"/>
          <w:szCs w:val="4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"_Toc2362" </w:instrText>
      </w:r>
      <w:r>
        <w:rPr>
          <w:rFonts w:hint="eastAsia" w:ascii="仿宋" w:hAnsi="仿宋" w:eastAsia="仿宋" w:cs="仿宋"/>
        </w:rPr>
        <w:fldChar w:fldCharType="separate"/>
      </w:r>
      <w:r>
        <w:rPr>
          <w:rFonts w:hint="eastAsia" w:ascii="仿宋" w:hAnsi="仿宋" w:eastAsia="仿宋" w:cs="仿宋"/>
          <w:sz w:val="28"/>
          <w:szCs w:val="48"/>
        </w:rPr>
        <w:t>第一章 竞争性磋商公告</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_Toc2362 \h </w:instrText>
      </w:r>
      <w:r>
        <w:rPr>
          <w:rFonts w:hint="eastAsia" w:ascii="仿宋" w:hAnsi="仿宋" w:eastAsia="仿宋" w:cs="仿宋"/>
          <w:sz w:val="28"/>
          <w:szCs w:val="48"/>
        </w:rPr>
        <w:fldChar w:fldCharType="separate"/>
      </w:r>
      <w:r>
        <w:rPr>
          <w:rFonts w:hint="eastAsia" w:ascii="仿宋" w:hAnsi="仿宋" w:eastAsia="仿宋" w:cs="仿宋"/>
          <w:sz w:val="28"/>
          <w:szCs w:val="48"/>
        </w:rPr>
        <w:t>3</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49633701">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"_Toc26326" </w:instrText>
      </w:r>
      <w:r>
        <w:rPr>
          <w:rFonts w:hint="eastAsia" w:ascii="仿宋" w:hAnsi="仿宋" w:eastAsia="仿宋" w:cs="仿宋"/>
        </w:rPr>
        <w:fldChar w:fldCharType="separate"/>
      </w:r>
      <w:r>
        <w:rPr>
          <w:rFonts w:hint="eastAsia" w:ascii="仿宋" w:hAnsi="仿宋" w:eastAsia="仿宋" w:cs="仿宋"/>
          <w:kern w:val="44"/>
          <w:sz w:val="28"/>
          <w:szCs w:val="56"/>
        </w:rPr>
        <w:t>第二章 供应商须知</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_Toc26326 \h </w:instrText>
      </w:r>
      <w:r>
        <w:rPr>
          <w:rFonts w:hint="eastAsia" w:ascii="仿宋" w:hAnsi="仿宋" w:eastAsia="仿宋" w:cs="仿宋"/>
          <w:sz w:val="28"/>
          <w:szCs w:val="48"/>
        </w:rPr>
        <w:fldChar w:fldCharType="separate"/>
      </w:r>
      <w:r>
        <w:rPr>
          <w:rFonts w:hint="eastAsia" w:ascii="仿宋" w:hAnsi="仿宋" w:eastAsia="仿宋" w:cs="仿宋"/>
          <w:sz w:val="28"/>
          <w:szCs w:val="48"/>
        </w:rPr>
        <w:t>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5B1ABA4A">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"_Toc16648" </w:instrText>
      </w:r>
      <w:r>
        <w:rPr>
          <w:rFonts w:hint="eastAsia" w:ascii="仿宋" w:hAnsi="仿宋" w:eastAsia="仿宋" w:cs="仿宋"/>
        </w:rPr>
        <w:fldChar w:fldCharType="separate"/>
      </w:r>
      <w:r>
        <w:rPr>
          <w:rFonts w:hint="eastAsia" w:ascii="仿宋" w:hAnsi="仿宋" w:eastAsia="仿宋" w:cs="仿宋"/>
          <w:kern w:val="44"/>
          <w:sz w:val="28"/>
          <w:szCs w:val="56"/>
        </w:rPr>
        <w:t>第三章 评标办法（综合评分法）</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_Toc16648 \h </w:instrText>
      </w:r>
      <w:r>
        <w:rPr>
          <w:rFonts w:hint="eastAsia" w:ascii="仿宋" w:hAnsi="仿宋" w:eastAsia="仿宋" w:cs="仿宋"/>
          <w:sz w:val="28"/>
          <w:szCs w:val="48"/>
        </w:rPr>
        <w:fldChar w:fldCharType="separate"/>
      </w:r>
      <w:r>
        <w:rPr>
          <w:rFonts w:hint="eastAsia" w:ascii="仿宋" w:hAnsi="仿宋" w:eastAsia="仿宋" w:cs="仿宋"/>
          <w:sz w:val="28"/>
          <w:szCs w:val="48"/>
        </w:rPr>
        <w:t>17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7B4B3259">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"_Toc19439" </w:instrText>
      </w:r>
      <w:r>
        <w:rPr>
          <w:rFonts w:hint="eastAsia" w:ascii="仿宋" w:hAnsi="仿宋" w:eastAsia="仿宋" w:cs="仿宋"/>
        </w:rPr>
        <w:fldChar w:fldCharType="separate"/>
      </w:r>
      <w:r>
        <w:rPr>
          <w:rFonts w:hint="eastAsia" w:ascii="仿宋" w:hAnsi="仿宋" w:eastAsia="仿宋" w:cs="仿宋"/>
          <w:kern w:val="44"/>
          <w:sz w:val="28"/>
          <w:szCs w:val="56"/>
        </w:rPr>
        <w:t>第四章 河南省政府采购合同（参考文本）</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_Toc19439 \h </w:instrText>
      </w:r>
      <w:r>
        <w:rPr>
          <w:rFonts w:hint="eastAsia" w:ascii="仿宋" w:hAnsi="仿宋" w:eastAsia="仿宋" w:cs="仿宋"/>
          <w:sz w:val="28"/>
          <w:szCs w:val="48"/>
        </w:rPr>
        <w:fldChar w:fldCharType="separate"/>
      </w:r>
      <w:r>
        <w:rPr>
          <w:rFonts w:hint="eastAsia" w:ascii="仿宋" w:hAnsi="仿宋" w:eastAsia="仿宋" w:cs="仿宋"/>
          <w:sz w:val="28"/>
          <w:szCs w:val="48"/>
        </w:rPr>
        <w:t>22</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7B4B9D69">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"_Toc27917" </w:instrText>
      </w:r>
      <w:r>
        <w:rPr>
          <w:rFonts w:hint="eastAsia" w:ascii="仿宋" w:hAnsi="仿宋" w:eastAsia="仿宋" w:cs="仿宋"/>
        </w:rPr>
        <w:fldChar w:fldCharType="separate"/>
      </w:r>
      <w:r>
        <w:rPr>
          <w:rFonts w:hint="eastAsia" w:ascii="仿宋" w:hAnsi="仿宋" w:eastAsia="仿宋" w:cs="仿宋"/>
          <w:sz w:val="28"/>
          <w:szCs w:val="48"/>
        </w:rPr>
        <w:t>第五章 采购需求</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_Toc27917 \h </w:instrText>
      </w:r>
      <w:r>
        <w:rPr>
          <w:rFonts w:hint="eastAsia" w:ascii="仿宋" w:hAnsi="仿宋" w:eastAsia="仿宋" w:cs="仿宋"/>
          <w:sz w:val="28"/>
          <w:szCs w:val="48"/>
        </w:rPr>
        <w:fldChar w:fldCharType="separate"/>
      </w:r>
      <w:r>
        <w:rPr>
          <w:rFonts w:hint="eastAsia" w:ascii="仿宋" w:hAnsi="仿宋" w:eastAsia="仿宋" w:cs="仿宋"/>
          <w:sz w:val="28"/>
          <w:szCs w:val="48"/>
        </w:rPr>
        <w:t>27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4DFF19B6">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"_Toc23712" </w:instrText>
      </w:r>
      <w:r>
        <w:rPr>
          <w:rFonts w:hint="eastAsia" w:ascii="仿宋" w:hAnsi="仿宋" w:eastAsia="仿宋" w:cs="仿宋"/>
        </w:rPr>
        <w:fldChar w:fldCharType="separate"/>
      </w:r>
      <w:r>
        <w:rPr>
          <w:rFonts w:hint="eastAsia" w:ascii="仿宋" w:hAnsi="仿宋" w:eastAsia="仿宋" w:cs="仿宋"/>
          <w:kern w:val="44"/>
          <w:sz w:val="28"/>
          <w:szCs w:val="56"/>
        </w:rPr>
        <w:t>第六章 响应文件格式</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_Toc23712 \h </w:instrText>
      </w:r>
      <w:r>
        <w:rPr>
          <w:rFonts w:hint="eastAsia" w:ascii="仿宋" w:hAnsi="仿宋" w:eastAsia="仿宋" w:cs="仿宋"/>
          <w:sz w:val="28"/>
          <w:szCs w:val="48"/>
        </w:rPr>
        <w:fldChar w:fldCharType="separate"/>
      </w:r>
      <w:r>
        <w:rPr>
          <w:rFonts w:hint="eastAsia" w:ascii="仿宋" w:hAnsi="仿宋" w:eastAsia="仿宋" w:cs="仿宋"/>
          <w:sz w:val="28"/>
          <w:szCs w:val="48"/>
        </w:rPr>
        <w:t>33</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66FA55A4">
      <w:pPr>
        <w:wordWrap w:val="0"/>
        <w:autoSpaceDE w:val="0"/>
        <w:autoSpaceDN w:val="0"/>
        <w:adjustRightInd w:val="0"/>
        <w:snapToGrid w:val="0"/>
        <w:spacing w:after="120" w:afterLines="50"/>
        <w:outlineLvl w:val="0"/>
        <w:rPr>
          <w:rFonts w:hint="eastAsia" w:ascii="仿宋" w:hAnsi="仿宋" w:eastAsia="仿宋" w:cs="仿宋"/>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仿宋" w:hAnsi="仿宋" w:eastAsia="仿宋" w:cs="仿宋"/>
          <w:sz w:val="28"/>
          <w:szCs w:val="36"/>
        </w:rPr>
        <w:fldChar w:fldCharType="end"/>
      </w:r>
    </w:p>
    <w:p w14:paraId="3F5A4D7E">
      <w:pPr>
        <w:wordWrap w:val="0"/>
        <w:spacing w:line="336" w:lineRule="auto"/>
        <w:jc w:val="center"/>
        <w:rPr>
          <w:rFonts w:hint="eastAsia" w:ascii="仿宋" w:hAnsi="仿宋" w:eastAsia="仿宋" w:cs="仿宋"/>
        </w:rPr>
      </w:pPr>
      <w:bookmarkStart w:id="3" w:name="_Toc28967"/>
      <w:bookmarkStart w:id="4" w:name="OLE_LINK1"/>
      <w:r>
        <w:rPr>
          <w:rFonts w:hint="eastAsia" w:ascii="仿宋" w:hAnsi="仿宋" w:eastAsia="仿宋" w:cs="仿宋"/>
          <w:b/>
          <w:bCs/>
          <w:sz w:val="30"/>
          <w:szCs w:val="30"/>
        </w:rPr>
        <w:t>特 别 提 示</w:t>
      </w:r>
    </w:p>
    <w:p w14:paraId="64EE25B6">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1、投标人注册</w:t>
      </w:r>
    </w:p>
    <w:p w14:paraId="023CA063">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投标人首先通过“固始县公共资源交易中</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心（</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进行注册，然后按新闻中心（通知公告）关于电子交易平台诚信库入库登记的公告（工程建设、政府采购）及关于办理CA数字证书及电子签章的通知要求准备齐资料，最后到固始县公共资源交易中心完成注册和办理CA密钥。</w:t>
      </w:r>
    </w:p>
    <w:p w14:paraId="4BC6CA53">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2、响应文件制作</w:t>
      </w:r>
    </w:p>
    <w:p w14:paraId="289D104A">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2.1、投标人通过“固始县公共资源交易中心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）”网站下载中心（业务相关）：下载“固始县投标文件制作工具软件”。</w:t>
      </w:r>
    </w:p>
    <w:p w14:paraId="2F3FF25B">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2.2、投标人凭CA密钥</w:t>
      </w:r>
      <w:r>
        <w:rPr>
          <w:rFonts w:hint="eastAsia" w:ascii="仿宋" w:hAnsi="仿宋" w:eastAsia="仿宋" w:cs="仿宋"/>
          <w:sz w:val="22"/>
          <w:szCs w:val="22"/>
          <w:lang w:eastAsia="zh-CN"/>
        </w:rPr>
        <w:t>登录</w:t>
      </w:r>
      <w:r>
        <w:rPr>
          <w:rFonts w:hint="eastAsia" w:ascii="仿宋" w:hAnsi="仿宋" w:eastAsia="仿宋" w:cs="仿宋"/>
          <w:sz w:val="22"/>
          <w:szCs w:val="22"/>
        </w:rPr>
        <w:t>交易系统下载招标文件(.</w:t>
      </w:r>
      <w:r>
        <w:rPr>
          <w:rFonts w:hint="eastAsia" w:ascii="仿宋" w:hAnsi="仿宋" w:eastAsia="仿宋" w:cs="仿宋"/>
          <w:sz w:val="22"/>
          <w:szCs w:val="22"/>
          <w:lang w:eastAsia="zh-CN"/>
        </w:rPr>
        <w:t>XYZF</w:t>
      </w:r>
      <w:r>
        <w:rPr>
          <w:rFonts w:hint="eastAsia" w:ascii="仿宋" w:hAnsi="仿宋" w:eastAsia="仿宋" w:cs="仿宋"/>
          <w:sz w:val="22"/>
          <w:szCs w:val="22"/>
        </w:rPr>
        <w:t>格式)。</w:t>
      </w:r>
    </w:p>
    <w:p w14:paraId="087D65D1">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2.3、投标人须在响应文件递交截止时间前制作并提交：加密的电子响应文件（*.</w:t>
      </w:r>
      <w:r>
        <w:rPr>
          <w:rFonts w:hint="eastAsia" w:ascii="仿宋" w:hAnsi="仿宋" w:eastAsia="仿宋" w:cs="仿宋"/>
          <w:sz w:val="22"/>
          <w:szCs w:val="22"/>
          <w:lang w:eastAsia="zh-CN"/>
        </w:rPr>
        <w:t>XYTF</w:t>
      </w:r>
      <w:r>
        <w:rPr>
          <w:rFonts w:hint="eastAsia" w:ascii="仿宋" w:hAnsi="仿宋" w:eastAsia="仿宋" w:cs="仿宋"/>
          <w:sz w:val="22"/>
          <w:szCs w:val="22"/>
        </w:rPr>
        <w:t>格式）,应在响应文件截止时间前通过“固始县公共资源交易中心（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）”电子交易平台内上传；</w:t>
      </w:r>
    </w:p>
    <w:p w14:paraId="3025961D">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2.4、加密的电子响应文件为“固始县公共资源交易中心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）”网站提供的“响应文件制作工具”软件制作生成的加密版响应文件。</w:t>
      </w:r>
    </w:p>
    <w:p w14:paraId="08430FE6">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2.5、投标人在制作电子响应文件时，“响应文件制作工具”左侧栏目“投标正文”、“投标函及投标函附录”、“工程量清单”制作完成后须加盖电子签章。其他要求签字盖章的招标文件格式内容，投标人须将盖章签字后的扫描图片替换到相应格式中。投标函报价将作为电子开标的唱标依据。</w:t>
      </w:r>
    </w:p>
    <w:p w14:paraId="123B05F5">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2.6、招标文件格式所要求包含的全部资料应全部制作在响应文件内，严格按照本项目招标文件所有格式如实填写（不涉及的内容除外），不应存在漏项或缺项，否则将存在响应文件被拒绝的风险。</w:t>
      </w:r>
    </w:p>
    <w:p w14:paraId="156B91AA">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2.7、响应文件以外的任何资料招标人和代理机构将拒收。</w:t>
      </w:r>
    </w:p>
    <w:p w14:paraId="30CFAE80">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2.8、投标人编辑电子响应文件时，根据招标文件要求用法人CA密钥和企业CA密钥进行招标人、招标代理机构对已发出的招标文件进行的澄清、更正或更改，澄清、更正或更改的内容将作为招标文件的组成部分。招标代理机构将通过网站“变更公告”和系统内部“答疑文件”告知投标人。各投标人须下载招标文件和最新的答疑文件及招标控制价文件，以此编制响应文件。</w:t>
      </w:r>
    </w:p>
    <w:p w14:paraId="05B90D58">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3、因固始县公共资源交易中心平台在开标前具有保密性，投标人在响应文件递交截止时间前须自行查看项目进展、变更通知、澄清及回复，因投标人未及时查看而造成的后果自负。</w:t>
      </w:r>
    </w:p>
    <w:p w14:paraId="78AE9DC2">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4、各投标单位请务必在开标结束后对开标记录表签章后再离席。</w:t>
      </w:r>
    </w:p>
    <w:p w14:paraId="53AD6A26">
      <w:pPr>
        <w:pStyle w:val="23"/>
        <w:wordWrap w:val="0"/>
        <w:rPr>
          <w:rFonts w:hint="eastAsia" w:ascii="仿宋" w:hAnsi="仿宋" w:eastAsia="仿宋" w:cs="仿宋"/>
          <w:sz w:val="24"/>
        </w:rPr>
      </w:pPr>
    </w:p>
    <w:p w14:paraId="0EDBAC44">
      <w:pPr>
        <w:pStyle w:val="73"/>
        <w:wordWrap w:val="0"/>
        <w:spacing w:before="0" w:beforeAutospacing="0" w:after="0" w:afterAutospacing="0" w:line="360" w:lineRule="auto"/>
        <w:rPr>
          <w:rFonts w:hint="eastAsia" w:ascii="仿宋" w:hAnsi="仿宋" w:eastAsia="仿宋" w:cs="仿宋"/>
          <w:b/>
          <w:bCs/>
          <w:sz w:val="24"/>
          <w:szCs w:val="24"/>
        </w:rPr>
        <w:sectPr>
          <w:headerReference r:id="rId11" w:type="default"/>
          <w:pgSz w:w="11906" w:h="16838"/>
          <w:pgMar w:top="1440" w:right="1080" w:bottom="1440" w:left="1080" w:header="851" w:footer="992" w:gutter="0"/>
          <w:cols w:space="720" w:num="1"/>
          <w:docGrid w:type="lines" w:linePitch="312" w:charSpace="0"/>
        </w:sectPr>
      </w:pPr>
    </w:p>
    <w:p w14:paraId="1CB37974">
      <w:pPr>
        <w:pStyle w:val="2"/>
        <w:wordWrap w:val="0"/>
        <w:rPr>
          <w:rFonts w:hint="eastAsia" w:ascii="仿宋" w:hAnsi="仿宋" w:eastAsia="仿宋" w:cs="仿宋"/>
        </w:rPr>
      </w:pPr>
      <w:bookmarkStart w:id="5" w:name="_Toc2362"/>
      <w:r>
        <w:rPr>
          <w:rFonts w:hint="eastAsia" w:ascii="仿宋" w:hAnsi="仿宋" w:eastAsia="仿宋" w:cs="仿宋"/>
        </w:rPr>
        <w:t xml:space="preserve">第一章 </w:t>
      </w:r>
      <w:bookmarkEnd w:id="3"/>
      <w:r>
        <w:rPr>
          <w:rFonts w:hint="eastAsia" w:ascii="仿宋" w:hAnsi="仿宋" w:eastAsia="仿宋" w:cs="仿宋"/>
        </w:rPr>
        <w:t>竞争性磋商公告</w:t>
      </w:r>
      <w:bookmarkEnd w:id="5"/>
    </w:p>
    <w:p w14:paraId="5202C116">
      <w:pPr>
        <w:pStyle w:val="23"/>
        <w:wordWrap w:val="0"/>
        <w:adjustRightInd w:val="0"/>
        <w:snapToGrid w:val="0"/>
        <w:spacing w:after="120" w:line="300" w:lineRule="auto"/>
        <w:jc w:val="center"/>
        <w:rPr>
          <w:rFonts w:hint="eastAsia" w:ascii="仿宋" w:hAnsi="仿宋" w:eastAsia="仿宋" w:cs="仿宋"/>
          <w:b/>
          <w:sz w:val="24"/>
          <w:szCs w:val="24"/>
        </w:rPr>
      </w:pPr>
      <w:r>
        <w:rPr>
          <w:rFonts w:hint="eastAsia" w:ascii="仿宋" w:hAnsi="仿宋" w:eastAsia="仿宋" w:cs="仿宋"/>
          <w:b/>
          <w:sz w:val="28"/>
          <w:szCs w:val="28"/>
          <w:lang w:eastAsia="zh-CN"/>
        </w:rPr>
        <w:t>固始县97座小型水库雨水情测报和9座水库大坝安全监测设施专业运行维护服务项目</w:t>
      </w:r>
      <w:bookmarkStart w:id="6" w:name="_Toc20435"/>
      <w:r>
        <w:rPr>
          <w:rFonts w:hint="eastAsia" w:ascii="仿宋" w:hAnsi="仿宋" w:eastAsia="仿宋" w:cs="仿宋"/>
          <w:b/>
          <w:sz w:val="28"/>
          <w:szCs w:val="28"/>
        </w:rPr>
        <w:t>竞争性磋商公告</w:t>
      </w:r>
    </w:p>
    <w:bookmarkEnd w:id="4"/>
    <w:p w14:paraId="122ED7C8">
      <w:pPr>
        <w:pBdr>
          <w:top w:val="single" w:color="auto" w:sz="4" w:space="1"/>
          <w:left w:val="single" w:color="auto" w:sz="4" w:space="4"/>
          <w:bottom w:val="single" w:color="auto" w:sz="4" w:space="1"/>
          <w:right w:val="single" w:color="auto" w:sz="4" w:space="4"/>
        </w:pBdr>
        <w:wordWrap w:val="0"/>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32BE98DB">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u w:val="single"/>
          <w:shd w:val="clear" w:color="auto" w:fill="FFFFFF"/>
          <w:lang w:eastAsia="zh-CN"/>
        </w:rPr>
        <w:t>固始县97座小型水库雨水情测报和9座水库大坝安全监测设施专业运行维护服务项目</w:t>
      </w:r>
      <w:r>
        <w:rPr>
          <w:rFonts w:hint="eastAsia" w:ascii="仿宋" w:hAnsi="仿宋" w:eastAsia="仿宋" w:cs="仿宋"/>
          <w:sz w:val="24"/>
          <w:szCs w:val="24"/>
          <w:shd w:val="clear" w:color="auto" w:fill="FFFFFF"/>
        </w:rPr>
        <w:t>招标项目的潜在投标人应在“</w:t>
      </w:r>
      <w:r>
        <w:rPr>
          <w:rFonts w:hint="eastAsia" w:ascii="仿宋" w:hAnsi="仿宋" w:eastAsia="仿宋" w:cs="仿宋"/>
          <w:sz w:val="24"/>
          <w:szCs w:val="24"/>
          <w:shd w:val="clear" w:color="auto" w:fill="FFFFFF"/>
          <w:lang w:eastAsia="zh-CN"/>
        </w:rPr>
        <w:t>《固始县公共资源交易网》</w:t>
      </w: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eastAsia="zh-CN"/>
        </w:rPr>
        <w:t>https://ggzyjy.xinyang.gov.cn/gushi/</w:t>
      </w:r>
      <w:r>
        <w:rPr>
          <w:rFonts w:hint="eastAsia" w:ascii="仿宋" w:hAnsi="仿宋" w:eastAsia="仿宋" w:cs="仿宋"/>
          <w:sz w:val="24"/>
          <w:szCs w:val="24"/>
          <w:shd w:val="clear" w:color="auto" w:fill="FFFFFF"/>
        </w:rPr>
        <w:t>）”网站，凭办理的企业身份认证锁（CA数字证书）</w:t>
      </w:r>
      <w:r>
        <w:rPr>
          <w:rFonts w:hint="eastAsia" w:ascii="仿宋" w:hAnsi="仿宋" w:eastAsia="仿宋" w:cs="仿宋"/>
          <w:sz w:val="24"/>
          <w:szCs w:val="24"/>
          <w:shd w:val="clear" w:color="auto" w:fill="FFFFFF"/>
          <w:lang w:eastAsia="zh-CN"/>
        </w:rPr>
        <w:t>登录</w:t>
      </w:r>
      <w:r>
        <w:rPr>
          <w:rFonts w:hint="eastAsia" w:ascii="仿宋" w:hAnsi="仿宋" w:eastAsia="仿宋" w:cs="仿宋"/>
          <w:sz w:val="24"/>
          <w:szCs w:val="24"/>
          <w:shd w:val="clear" w:color="auto" w:fill="FFFFFF"/>
        </w:rPr>
        <w:t>会员系统获取磋商文件，并于</w:t>
      </w:r>
      <w:r>
        <w:rPr>
          <w:rFonts w:hint="eastAsia" w:ascii="仿宋" w:hAnsi="仿宋" w:eastAsia="仿宋" w:cs="仿宋"/>
          <w:bCs/>
          <w:sz w:val="24"/>
          <w:szCs w:val="24"/>
          <w:u w:val="single"/>
          <w:shd w:val="clear" w:color="auto" w:fill="FFFFFF"/>
          <w:lang w:eastAsia="zh-CN"/>
        </w:rPr>
        <w:t>202</w:t>
      </w:r>
      <w:r>
        <w:rPr>
          <w:rFonts w:hint="eastAsia" w:ascii="仿宋" w:hAnsi="仿宋" w:eastAsia="仿宋" w:cs="仿宋"/>
          <w:bCs/>
          <w:sz w:val="24"/>
          <w:szCs w:val="24"/>
          <w:u w:val="single"/>
          <w:shd w:val="clear" w:color="auto" w:fill="FFFFFF"/>
          <w:lang w:val="en-US" w:eastAsia="zh-CN"/>
        </w:rPr>
        <w:t>6</w:t>
      </w:r>
      <w:r>
        <w:rPr>
          <w:rFonts w:hint="eastAsia" w:ascii="仿宋" w:hAnsi="仿宋" w:eastAsia="仿宋" w:cs="仿宋"/>
          <w:bCs/>
          <w:sz w:val="24"/>
          <w:szCs w:val="24"/>
          <w:u w:val="single"/>
          <w:shd w:val="clear" w:color="auto" w:fill="FFFFFF"/>
          <w:lang w:eastAsia="zh-CN"/>
        </w:rPr>
        <w:t>年</w:t>
      </w:r>
      <w:r>
        <w:rPr>
          <w:rFonts w:hint="eastAsia" w:ascii="仿宋" w:hAnsi="仿宋" w:eastAsia="仿宋" w:cs="仿宋"/>
          <w:bCs/>
          <w:sz w:val="24"/>
          <w:szCs w:val="24"/>
          <w:u w:val="single"/>
          <w:shd w:val="clear" w:color="auto" w:fill="FFFFFF"/>
          <w:lang w:val="en-US" w:eastAsia="zh-CN"/>
        </w:rPr>
        <w:t xml:space="preserve"> 5 </w:t>
      </w:r>
      <w:r>
        <w:rPr>
          <w:rFonts w:hint="eastAsia" w:ascii="仿宋" w:hAnsi="仿宋" w:eastAsia="仿宋" w:cs="仿宋"/>
          <w:bCs/>
          <w:sz w:val="24"/>
          <w:szCs w:val="24"/>
          <w:u w:val="single"/>
          <w:shd w:val="clear" w:color="auto" w:fill="FFFFFF"/>
          <w:lang w:eastAsia="zh-CN"/>
        </w:rPr>
        <w:t>月</w:t>
      </w:r>
      <w:r>
        <w:rPr>
          <w:rFonts w:hint="eastAsia" w:ascii="仿宋" w:hAnsi="仿宋" w:eastAsia="仿宋" w:cs="仿宋"/>
          <w:bCs/>
          <w:sz w:val="24"/>
          <w:szCs w:val="24"/>
          <w:u w:val="single"/>
          <w:shd w:val="clear" w:color="auto" w:fill="FFFFFF"/>
          <w:lang w:val="en-US" w:eastAsia="zh-CN"/>
        </w:rPr>
        <w:t xml:space="preserve"> 12 </w:t>
      </w:r>
      <w:r>
        <w:rPr>
          <w:rFonts w:hint="eastAsia" w:ascii="仿宋" w:hAnsi="仿宋" w:eastAsia="仿宋" w:cs="仿宋"/>
          <w:bCs/>
          <w:sz w:val="24"/>
          <w:szCs w:val="24"/>
          <w:u w:val="single"/>
          <w:shd w:val="clear" w:color="auto" w:fill="FFFFFF"/>
          <w:lang w:eastAsia="zh-CN"/>
        </w:rPr>
        <w:t>日</w:t>
      </w:r>
      <w:r>
        <w:rPr>
          <w:rFonts w:hint="eastAsia" w:ascii="仿宋" w:hAnsi="仿宋" w:eastAsia="仿宋" w:cs="仿宋"/>
          <w:bCs/>
          <w:sz w:val="24"/>
          <w:szCs w:val="24"/>
          <w:u w:val="single"/>
          <w:shd w:val="clear" w:color="auto" w:fill="FFFFFF"/>
        </w:rPr>
        <w:t>08时30分</w:t>
      </w:r>
      <w:r>
        <w:rPr>
          <w:rFonts w:hint="eastAsia" w:ascii="仿宋" w:hAnsi="仿宋" w:eastAsia="仿宋" w:cs="仿宋"/>
          <w:sz w:val="24"/>
          <w:szCs w:val="24"/>
          <w:shd w:val="clear" w:color="auto" w:fill="FFFFFF"/>
        </w:rPr>
        <w:t>（北京时间）前递交响应文件。</w:t>
      </w:r>
    </w:p>
    <w:p w14:paraId="53EDD1FE">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一、项目基本情况</w:t>
      </w:r>
    </w:p>
    <w:p w14:paraId="43A6C22D">
      <w:pPr>
        <w:tabs>
          <w:tab w:val="left" w:pos="709"/>
        </w:tabs>
        <w:wordWrap w:val="0"/>
        <w:autoSpaceDE w:val="0"/>
        <w:autoSpaceDN w:val="0"/>
        <w:adjustRightInd w:val="0"/>
        <w:snapToGrid w:val="0"/>
        <w:spacing w:line="360" w:lineRule="auto"/>
        <w:ind w:left="210" w:leftChars="100"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项目</w:t>
      </w:r>
      <w:r>
        <w:rPr>
          <w:rFonts w:hint="eastAsia" w:ascii="仿宋" w:hAnsi="仿宋" w:eastAsia="仿宋" w:cs="仿宋"/>
          <w:sz w:val="24"/>
          <w:szCs w:val="24"/>
        </w:rPr>
        <w:t>编号：</w:t>
      </w:r>
      <w:r>
        <w:rPr>
          <w:rFonts w:hint="eastAsia" w:ascii="仿宋" w:hAnsi="仿宋" w:eastAsia="仿宋" w:cs="仿宋"/>
          <w:sz w:val="24"/>
          <w:szCs w:val="24"/>
          <w:lang w:eastAsia="zh-CN"/>
        </w:rPr>
        <w:t>固财磋商采购-2026-</w:t>
      </w:r>
      <w:r>
        <w:rPr>
          <w:rFonts w:hint="eastAsia" w:ascii="仿宋" w:hAnsi="仿宋" w:eastAsia="仿宋" w:cs="仿宋"/>
          <w:sz w:val="24"/>
          <w:szCs w:val="24"/>
          <w:lang w:val="en-US" w:eastAsia="zh-CN"/>
        </w:rPr>
        <w:t>25</w:t>
      </w:r>
    </w:p>
    <w:p w14:paraId="32D4BC54">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固始县97座小型水库雨水情测报和9座水库大坝安全监测设施专业运行维护服务项目</w:t>
      </w:r>
    </w:p>
    <w:p w14:paraId="30E1766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3、采购方式：竞争性磋商</w:t>
      </w:r>
    </w:p>
    <w:p w14:paraId="7AB0B7E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4、预算金额：</w:t>
      </w:r>
      <w:r>
        <w:rPr>
          <w:rFonts w:hint="eastAsia" w:ascii="仿宋" w:hAnsi="仿宋" w:eastAsia="仿宋" w:cs="仿宋"/>
          <w:sz w:val="24"/>
          <w:szCs w:val="24"/>
          <w:lang w:eastAsia="zh-CN"/>
        </w:rPr>
        <w:t>1042247.09</w:t>
      </w:r>
      <w:r>
        <w:rPr>
          <w:rFonts w:hint="eastAsia" w:ascii="仿宋" w:hAnsi="仿宋" w:eastAsia="仿宋" w:cs="仿宋"/>
          <w:sz w:val="24"/>
          <w:szCs w:val="24"/>
        </w:rPr>
        <w:t>元</w:t>
      </w:r>
    </w:p>
    <w:p w14:paraId="3E794EC4">
      <w:pPr>
        <w:wordWrap w:val="0"/>
        <w:spacing w:line="360" w:lineRule="auto"/>
        <w:ind w:firstLine="1080" w:firstLineChars="450"/>
        <w:rPr>
          <w:rFonts w:hint="eastAsia" w:ascii="仿宋" w:hAnsi="仿宋" w:eastAsia="仿宋" w:cs="仿宋"/>
          <w:sz w:val="24"/>
          <w:szCs w:val="24"/>
        </w:rPr>
      </w:pPr>
      <w:r>
        <w:rPr>
          <w:rFonts w:hint="eastAsia" w:ascii="仿宋" w:hAnsi="仿宋" w:eastAsia="仿宋" w:cs="仿宋"/>
          <w:bCs/>
          <w:sz w:val="24"/>
          <w:szCs w:val="24"/>
        </w:rPr>
        <w:t>最高限价：</w:t>
      </w:r>
      <w:r>
        <w:rPr>
          <w:rFonts w:hint="eastAsia" w:ascii="仿宋" w:hAnsi="仿宋" w:eastAsia="仿宋" w:cs="仿宋"/>
          <w:bCs/>
          <w:sz w:val="24"/>
          <w:szCs w:val="24"/>
          <w:lang w:eastAsia="zh-CN"/>
        </w:rPr>
        <w:t>1042247.09</w:t>
      </w:r>
      <w:r>
        <w:rPr>
          <w:rFonts w:hint="eastAsia" w:ascii="仿宋" w:hAnsi="仿宋" w:eastAsia="仿宋" w:cs="仿宋"/>
          <w:sz w:val="24"/>
          <w:szCs w:val="24"/>
          <w:lang w:bidi="zh-CN"/>
        </w:rPr>
        <w:t>元</w:t>
      </w:r>
    </w:p>
    <w:tbl>
      <w:tblPr>
        <w:tblStyle w:val="52"/>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2977"/>
        <w:gridCol w:w="1842"/>
        <w:gridCol w:w="1560"/>
      </w:tblGrid>
      <w:tr w14:paraId="16EB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905C467">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vAlign w:val="center"/>
          </w:tcPr>
          <w:p w14:paraId="3B0601D0">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包号</w:t>
            </w:r>
          </w:p>
        </w:tc>
        <w:tc>
          <w:tcPr>
            <w:tcW w:w="2977" w:type="dxa"/>
            <w:tcBorders>
              <w:top w:val="single" w:color="000000" w:sz="4" w:space="0"/>
              <w:left w:val="single" w:color="000000" w:sz="4" w:space="0"/>
              <w:bottom w:val="single" w:color="000000" w:sz="4" w:space="0"/>
              <w:right w:val="single" w:color="auto" w:sz="4" w:space="0"/>
            </w:tcBorders>
            <w:vAlign w:val="center"/>
          </w:tcPr>
          <w:p w14:paraId="4F62162A">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包</w:t>
            </w:r>
            <w:r>
              <w:rPr>
                <w:rFonts w:hint="eastAsia" w:ascii="仿宋" w:hAnsi="仿宋" w:eastAsia="仿宋" w:cs="仿宋"/>
                <w:sz w:val="24"/>
                <w:szCs w:val="24"/>
                <w:shd w:val="clear" w:color="auto" w:fill="FFFFFF"/>
              </w:rPr>
              <w:t>名称</w:t>
            </w:r>
          </w:p>
        </w:tc>
        <w:tc>
          <w:tcPr>
            <w:tcW w:w="1842" w:type="dxa"/>
            <w:tcBorders>
              <w:top w:val="single" w:color="000000" w:sz="4" w:space="0"/>
              <w:left w:val="single" w:color="000000" w:sz="4" w:space="0"/>
              <w:bottom w:val="single" w:color="000000" w:sz="4" w:space="0"/>
              <w:right w:val="single" w:color="auto" w:sz="4" w:space="0"/>
            </w:tcBorders>
            <w:vAlign w:val="center"/>
          </w:tcPr>
          <w:p w14:paraId="555F794B">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预算金额（元）</w:t>
            </w:r>
          </w:p>
        </w:tc>
        <w:tc>
          <w:tcPr>
            <w:tcW w:w="1560" w:type="dxa"/>
            <w:tcBorders>
              <w:top w:val="single" w:color="000000" w:sz="4" w:space="0"/>
              <w:left w:val="single" w:color="auto" w:sz="4" w:space="0"/>
              <w:bottom w:val="single" w:color="000000" w:sz="4" w:space="0"/>
              <w:right w:val="single" w:color="auto" w:sz="4" w:space="0"/>
            </w:tcBorders>
            <w:vAlign w:val="center"/>
          </w:tcPr>
          <w:p w14:paraId="165A0234">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最高限价（元）</w:t>
            </w:r>
          </w:p>
        </w:tc>
      </w:tr>
      <w:tr w14:paraId="13985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right w:val="single" w:color="000000" w:sz="4" w:space="0"/>
            </w:tcBorders>
            <w:vAlign w:val="center"/>
          </w:tcPr>
          <w:p w14:paraId="7CF6A809">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vAlign w:val="center"/>
          </w:tcPr>
          <w:p w14:paraId="00C0C1D7">
            <w:pPr>
              <w:wordWrap w:val="0"/>
              <w:jc w:val="center"/>
              <w:rPr>
                <w:rFonts w:hint="default" w:ascii="仿宋" w:hAnsi="仿宋" w:eastAsia="仿宋" w:cs="仿宋"/>
                <w:sz w:val="24"/>
                <w:szCs w:val="24"/>
                <w:shd w:val="clear" w:color="auto" w:fill="FFFFFF"/>
                <w:lang w:val="en-US"/>
              </w:rPr>
            </w:pPr>
            <w:r>
              <w:rPr>
                <w:rFonts w:hint="eastAsia" w:ascii="仿宋" w:hAnsi="仿宋" w:eastAsia="仿宋" w:cs="仿宋"/>
                <w:sz w:val="24"/>
                <w:szCs w:val="24"/>
                <w:shd w:val="clear" w:color="auto" w:fill="FFFFFF"/>
                <w:lang w:eastAsia="zh-CN"/>
              </w:rPr>
              <w:t>固财磋商采购-2026-</w:t>
            </w:r>
            <w:r>
              <w:rPr>
                <w:rFonts w:hint="eastAsia" w:ascii="仿宋" w:hAnsi="仿宋" w:eastAsia="仿宋" w:cs="仿宋"/>
                <w:sz w:val="24"/>
                <w:szCs w:val="24"/>
                <w:shd w:val="clear" w:color="auto" w:fill="FFFFFF"/>
                <w:lang w:val="en-US" w:eastAsia="zh-CN"/>
              </w:rPr>
              <w:t>25</w:t>
            </w:r>
          </w:p>
        </w:tc>
        <w:tc>
          <w:tcPr>
            <w:tcW w:w="2977" w:type="dxa"/>
            <w:tcBorders>
              <w:top w:val="single" w:color="000000" w:sz="4" w:space="0"/>
              <w:left w:val="single" w:color="000000" w:sz="4" w:space="0"/>
              <w:bottom w:val="single" w:color="000000" w:sz="4" w:space="0"/>
              <w:right w:val="single" w:color="auto" w:sz="4" w:space="0"/>
            </w:tcBorders>
            <w:vAlign w:val="center"/>
          </w:tcPr>
          <w:p w14:paraId="3EFB66A9">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固始县97座小型水库雨水情测报和9座水库大坝安全监测设施专业运行维护服务项目</w:t>
            </w:r>
          </w:p>
        </w:tc>
        <w:tc>
          <w:tcPr>
            <w:tcW w:w="1842" w:type="dxa"/>
            <w:tcBorders>
              <w:top w:val="single" w:color="000000" w:sz="4" w:space="0"/>
              <w:left w:val="single" w:color="000000" w:sz="4" w:space="0"/>
              <w:bottom w:val="single" w:color="000000" w:sz="4" w:space="0"/>
              <w:right w:val="single" w:color="auto" w:sz="4" w:space="0"/>
            </w:tcBorders>
            <w:vAlign w:val="center"/>
          </w:tcPr>
          <w:p w14:paraId="5F5D2112">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1042247.09</w:t>
            </w:r>
          </w:p>
        </w:tc>
        <w:tc>
          <w:tcPr>
            <w:tcW w:w="1560" w:type="dxa"/>
            <w:tcBorders>
              <w:top w:val="single" w:color="000000" w:sz="4" w:space="0"/>
              <w:left w:val="single" w:color="auto" w:sz="4" w:space="0"/>
              <w:bottom w:val="single" w:color="000000" w:sz="4" w:space="0"/>
              <w:right w:val="single" w:color="auto" w:sz="4" w:space="0"/>
            </w:tcBorders>
            <w:vAlign w:val="center"/>
          </w:tcPr>
          <w:p w14:paraId="5C457065">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1042247.09</w:t>
            </w:r>
          </w:p>
        </w:tc>
      </w:tr>
    </w:tbl>
    <w:p w14:paraId="13317DA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bCs/>
          <w:sz w:val="24"/>
          <w:szCs w:val="24"/>
        </w:rPr>
      </w:pPr>
      <w:r>
        <w:rPr>
          <w:rFonts w:hint="eastAsia" w:ascii="仿宋" w:hAnsi="仿宋" w:eastAsia="仿宋" w:cs="仿宋"/>
          <w:sz w:val="24"/>
          <w:szCs w:val="24"/>
        </w:rPr>
        <w:t>5、采购需求：</w:t>
      </w:r>
      <w:r>
        <w:rPr>
          <w:rFonts w:hint="eastAsia" w:ascii="仿宋" w:hAnsi="仿宋" w:eastAsia="仿宋" w:cs="仿宋"/>
          <w:bCs/>
          <w:sz w:val="24"/>
          <w:szCs w:val="24"/>
        </w:rPr>
        <w:t>（包括但不限于标的的名称、数量、简要技术需求或</w:t>
      </w:r>
      <w:r>
        <w:rPr>
          <w:rFonts w:hint="eastAsia" w:ascii="仿宋" w:hAnsi="仿宋" w:eastAsia="仿宋" w:cs="仿宋"/>
          <w:bCs/>
          <w:sz w:val="24"/>
          <w:szCs w:val="24"/>
          <w:lang w:eastAsia="zh-CN"/>
        </w:rPr>
        <w:t>质量要求</w:t>
      </w:r>
      <w:r>
        <w:rPr>
          <w:rFonts w:hint="eastAsia" w:ascii="仿宋" w:hAnsi="仿宋" w:eastAsia="仿宋" w:cs="仿宋"/>
          <w:bCs/>
          <w:sz w:val="24"/>
          <w:szCs w:val="24"/>
        </w:rPr>
        <w:t>等）：</w:t>
      </w:r>
    </w:p>
    <w:p w14:paraId="1D3E48E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5.1采购内容：</w:t>
      </w:r>
      <w:r>
        <w:rPr>
          <w:rFonts w:hint="eastAsia" w:ascii="仿宋" w:hAnsi="仿宋" w:eastAsia="仿宋" w:cs="仿宋"/>
          <w:sz w:val="24"/>
          <w:szCs w:val="24"/>
          <w:lang w:eastAsia="zh-CN"/>
        </w:rPr>
        <w:t xml:space="preserve"> 97座小（1）型及小（2） 型水库雨水情测报设备和9座小（1） 型水库大坝安全监测设备及固始县水利局小型水库雨水情测报和安全监测平台的正常运行、每日数据上传、汛期数据实时监测、设备维护维修等；（详见磋商文件第五章）</w:t>
      </w:r>
      <w:r>
        <w:rPr>
          <w:rFonts w:hint="eastAsia" w:ascii="仿宋" w:hAnsi="仿宋" w:eastAsia="仿宋" w:cs="仿宋"/>
          <w:sz w:val="24"/>
          <w:szCs w:val="24"/>
        </w:rPr>
        <w:t>。</w:t>
      </w:r>
    </w:p>
    <w:p w14:paraId="397A0024">
      <w:pPr>
        <w:wordWrap w:val="0"/>
        <w:spacing w:line="360" w:lineRule="auto"/>
        <w:ind w:firstLine="720" w:firstLineChars="300"/>
        <w:rPr>
          <w:rFonts w:hint="eastAsia" w:ascii="仿宋" w:hAnsi="仿宋" w:eastAsia="仿宋" w:cs="仿宋"/>
          <w:lang w:val="en-US" w:eastAsia="zh-CN"/>
        </w:rPr>
      </w:pPr>
      <w:r>
        <w:rPr>
          <w:rFonts w:hint="eastAsia" w:ascii="仿宋" w:hAnsi="仿宋" w:eastAsia="仿宋" w:cs="仿宋"/>
          <w:sz w:val="24"/>
          <w:szCs w:val="24"/>
          <w:lang w:val="en-US" w:eastAsia="zh-CN"/>
        </w:rPr>
        <w:t>5.2本项目预算金额(最高限价)：</w:t>
      </w:r>
      <w:r>
        <w:rPr>
          <w:rFonts w:hint="eastAsia" w:ascii="仿宋" w:hAnsi="仿宋" w:eastAsia="仿宋" w:cs="仿宋"/>
          <w:bCs/>
          <w:sz w:val="24"/>
          <w:szCs w:val="24"/>
          <w:lang w:eastAsia="zh-CN"/>
        </w:rPr>
        <w:t>1042247.09</w:t>
      </w:r>
      <w:r>
        <w:rPr>
          <w:rFonts w:hint="eastAsia" w:ascii="仿宋" w:hAnsi="仿宋" w:eastAsia="仿宋" w:cs="仿宋"/>
          <w:sz w:val="24"/>
          <w:szCs w:val="24"/>
          <w:lang w:bidi="zh-CN"/>
        </w:rPr>
        <w:t>元</w:t>
      </w:r>
      <w:r>
        <w:rPr>
          <w:rFonts w:hint="eastAsia" w:ascii="仿宋" w:hAnsi="仿宋" w:eastAsia="仿宋" w:cs="仿宋"/>
          <w:sz w:val="24"/>
          <w:szCs w:val="24"/>
          <w:lang w:val="en-US" w:bidi="zh-CN"/>
        </w:rPr>
        <w:t>/年</w:t>
      </w:r>
      <w:r>
        <w:rPr>
          <w:rFonts w:hint="eastAsia" w:ascii="仿宋" w:hAnsi="仿宋" w:eastAsia="仿宋" w:cs="仿宋"/>
          <w:sz w:val="24"/>
          <w:szCs w:val="24"/>
          <w:lang w:val="en-US" w:eastAsia="zh-CN"/>
        </w:rPr>
        <w:t>;</w:t>
      </w:r>
    </w:p>
    <w:p w14:paraId="3B36357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质量要求</w:t>
      </w:r>
      <w:r>
        <w:rPr>
          <w:rFonts w:hint="eastAsia" w:ascii="仿宋" w:hAnsi="仿宋" w:eastAsia="仿宋" w:cs="仿宋"/>
          <w:sz w:val="24"/>
          <w:szCs w:val="24"/>
        </w:rPr>
        <w:t>：达到国家及行业现行标准规范规定的合格要求；</w:t>
      </w:r>
    </w:p>
    <w:p w14:paraId="5658346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4</w:t>
      </w:r>
      <w:r>
        <w:rPr>
          <w:rFonts w:hint="eastAsia" w:ascii="仿宋" w:hAnsi="仿宋" w:eastAsia="仿宋" w:cs="仿宋"/>
          <w:sz w:val="24"/>
          <w:szCs w:val="24"/>
        </w:rPr>
        <w:t>服务期限：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249868A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6、合同履行期限：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52917A9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7、是否接受进口产品投标：否</w:t>
      </w:r>
    </w:p>
    <w:p w14:paraId="1360791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8、是否接受联合体投标：否</w:t>
      </w:r>
    </w:p>
    <w:p w14:paraId="77A1002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9、是否专门面向中小企业：</w:t>
      </w:r>
      <w:r>
        <w:rPr>
          <w:rFonts w:hint="eastAsia" w:ascii="仿宋" w:hAnsi="仿宋" w:eastAsia="仿宋" w:cs="仿宋"/>
          <w:sz w:val="24"/>
          <w:szCs w:val="24"/>
          <w:lang w:eastAsia="zh-CN"/>
        </w:rPr>
        <w:t>是</w:t>
      </w:r>
    </w:p>
    <w:p w14:paraId="1EB815E1">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二、申请人的资格要求：</w:t>
      </w:r>
    </w:p>
    <w:p w14:paraId="7904104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4CD95E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2.落实政府采购政策满足的资格要求：</w:t>
      </w:r>
      <w:r>
        <w:rPr>
          <w:rFonts w:hint="eastAsia" w:ascii="仿宋" w:hAnsi="仿宋" w:eastAsia="仿宋" w:cs="仿宋"/>
          <w:sz w:val="24"/>
          <w:szCs w:val="24"/>
          <w:lang w:eastAsia="zh-CN"/>
        </w:rPr>
        <w:t xml:space="preserve">本项目落实节约能源、保护环境、扶持不发达地区和少数民族地区、促进中小微企业、监狱企业及残疾人福利性单位发展等政府采购政策； </w:t>
      </w:r>
    </w:p>
    <w:p w14:paraId="4DA9625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3.本项目的特定资格要求：</w:t>
      </w:r>
    </w:p>
    <w:p w14:paraId="1B7968C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单位负责人为同一人或者存在控股、管理关系的不同单位，不得同时参加本项目投标（提供“国家企业信用信息公示系统”中公示的公司信息、股东或投资人信息网页截图加盖单位公章，</w:t>
      </w:r>
      <w:r>
        <w:rPr>
          <w:rFonts w:hint="eastAsia" w:ascii="仿宋" w:hAnsi="仿宋" w:eastAsia="仿宋" w:cs="仿宋"/>
          <w:sz w:val="24"/>
          <w:szCs w:val="24"/>
          <w:lang w:val="en-US" w:eastAsia="zh-CN"/>
        </w:rPr>
        <w:t>查询截止时点为：从公告发布之日起至投标截止之日止；</w:t>
      </w:r>
      <w:r>
        <w:rPr>
          <w:rFonts w:hint="eastAsia" w:ascii="仿宋" w:hAnsi="仿宋" w:eastAsia="仿宋" w:cs="仿宋"/>
          <w:sz w:val="24"/>
          <w:szCs w:val="24"/>
        </w:rPr>
        <w:t>）。</w:t>
      </w:r>
    </w:p>
    <w:p w14:paraId="2C25D1E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具有独立承担民事责任的能力，提供营业执照等证明文件；</w:t>
      </w:r>
    </w:p>
    <w:p w14:paraId="1506535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具有良好的商业信誉和健全的财务会计制度（</w:t>
      </w:r>
      <w:r>
        <w:rPr>
          <w:rFonts w:hint="eastAsia" w:ascii="仿宋" w:hAnsi="仿宋" w:eastAsia="仿宋" w:cs="仿宋"/>
          <w:sz w:val="24"/>
          <w:szCs w:val="24"/>
          <w:lang w:eastAsia="zh-CN"/>
        </w:rPr>
        <w:t>提供2024年度</w:t>
      </w:r>
      <w:r>
        <w:rPr>
          <w:rFonts w:hint="eastAsia" w:ascii="仿宋" w:hAnsi="仿宋" w:eastAsia="仿宋" w:cs="仿宋"/>
          <w:sz w:val="24"/>
          <w:szCs w:val="24"/>
          <w:lang w:val="en-US" w:eastAsia="zh-CN"/>
        </w:rPr>
        <w:t>或2025年度</w:t>
      </w:r>
      <w:r>
        <w:rPr>
          <w:rFonts w:hint="eastAsia" w:ascii="仿宋" w:hAnsi="仿宋" w:eastAsia="仿宋" w:cs="仿宋"/>
          <w:sz w:val="24"/>
          <w:szCs w:val="24"/>
          <w:lang w:eastAsia="zh-CN"/>
        </w:rPr>
        <w:t>经审计的财务审计报告，202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年成立的公司提供基本户的开户行开具的银行资信证明</w:t>
      </w:r>
      <w:r>
        <w:rPr>
          <w:rFonts w:hint="eastAsia" w:ascii="仿宋" w:hAnsi="仿宋" w:eastAsia="仿宋" w:cs="仿宋"/>
          <w:sz w:val="24"/>
          <w:szCs w:val="24"/>
        </w:rPr>
        <w:t>）；</w:t>
      </w:r>
    </w:p>
    <w:p w14:paraId="4CE5023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具有履行合同所必需的设备和专业技术能力（提供相关证明材料或承诺函）；</w:t>
      </w:r>
    </w:p>
    <w:p w14:paraId="3E0D716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有依法缴纳税收和社会保险的良好记录（</w:t>
      </w:r>
      <w:r>
        <w:rPr>
          <w:rFonts w:hint="eastAsia" w:ascii="仿宋" w:hAnsi="仿宋" w:eastAsia="仿宋" w:cs="仿宋"/>
          <w:sz w:val="24"/>
          <w:szCs w:val="24"/>
          <w:lang w:eastAsia="zh-CN"/>
        </w:rPr>
        <w:t>提供2025年</w:t>
      </w:r>
      <w:r>
        <w:rPr>
          <w:rFonts w:hint="eastAsia" w:ascii="仿宋" w:hAnsi="仿宋" w:eastAsia="仿宋" w:cs="仿宋"/>
          <w:sz w:val="24"/>
          <w:szCs w:val="24"/>
          <w:lang w:val="en-US" w:eastAsia="zh-CN"/>
        </w:rPr>
        <w:t>07</w:t>
      </w:r>
      <w:r>
        <w:rPr>
          <w:rFonts w:hint="eastAsia" w:ascii="仿宋" w:hAnsi="仿宋" w:eastAsia="仿宋" w:cs="仿宋"/>
          <w:sz w:val="24"/>
          <w:szCs w:val="24"/>
          <w:lang w:eastAsia="zh-CN"/>
        </w:rPr>
        <w:t>月1日以来任意3个月依法缴纳税收和社会保险的证明，成立不足三个月的提供自成立日以来的依法缴纳税收和社会保险的证明，依法免税和免缴纳社会保障金的须提供依法免缴纳证明</w:t>
      </w:r>
      <w:r>
        <w:rPr>
          <w:rFonts w:hint="eastAsia" w:ascii="仿宋" w:hAnsi="仿宋" w:eastAsia="仿宋" w:cs="仿宋"/>
          <w:sz w:val="24"/>
          <w:szCs w:val="24"/>
        </w:rPr>
        <w:t>）；</w:t>
      </w:r>
    </w:p>
    <w:p w14:paraId="26068EA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参加政府采购活动前三年内，在经营活动中没有重大违法记录（提供声明函）；</w:t>
      </w:r>
    </w:p>
    <w:p w14:paraId="4ECEEDC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1CCD77F9">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三、获取磋商文件</w:t>
      </w:r>
    </w:p>
    <w:p w14:paraId="15B24DF0">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日（北京时间）；每天上午0</w:t>
      </w:r>
      <w:r>
        <w:rPr>
          <w:rFonts w:hint="eastAsia" w:ascii="仿宋" w:hAnsi="仿宋" w:eastAsia="仿宋" w:cs="仿宋"/>
          <w:sz w:val="24"/>
          <w:szCs w:val="24"/>
          <w:lang w:val="en-US" w:eastAsia="zh-CN"/>
        </w:rPr>
        <w:t>0</w:t>
      </w:r>
      <w:r>
        <w:rPr>
          <w:rFonts w:hint="eastAsia" w:ascii="仿宋" w:hAnsi="仿宋" w:eastAsia="仿宋" w:cs="仿宋"/>
          <w:sz w:val="24"/>
          <w:szCs w:val="24"/>
        </w:rPr>
        <w:t>:00至12:00，下午12:00至</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59</w:t>
      </w:r>
      <w:r>
        <w:rPr>
          <w:rFonts w:hint="eastAsia" w:ascii="仿宋" w:hAnsi="仿宋" w:eastAsia="仿宋" w:cs="仿宋"/>
          <w:sz w:val="24"/>
          <w:szCs w:val="24"/>
        </w:rPr>
        <w:t>（北京时间，法定节假日除外。）</w:t>
      </w:r>
    </w:p>
    <w:p w14:paraId="05D0301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2、地点：“</w:t>
      </w:r>
      <w:r>
        <w:rPr>
          <w:rFonts w:hint="eastAsia" w:ascii="仿宋" w:hAnsi="仿宋" w:eastAsia="仿宋" w:cs="仿宋"/>
          <w:sz w:val="24"/>
          <w:szCs w:val="24"/>
          <w:lang w:eastAsia="zh-CN"/>
        </w:rPr>
        <w:t>《固始县公共资源交易网》</w:t>
      </w:r>
      <w:r>
        <w:rPr>
          <w:rFonts w:hint="eastAsia" w:ascii="仿宋" w:hAnsi="仿宋" w:eastAsia="仿宋" w:cs="仿宋"/>
          <w:sz w:val="24"/>
          <w:szCs w:val="24"/>
        </w:rPr>
        <w:t>（</w:t>
      </w:r>
      <w:r>
        <w:rPr>
          <w:rFonts w:hint="eastAsia" w:ascii="仿宋" w:hAnsi="仿宋" w:eastAsia="仿宋" w:cs="仿宋"/>
          <w:sz w:val="24"/>
          <w:szCs w:val="24"/>
          <w:lang w:eastAsia="zh-CN"/>
        </w:rPr>
        <w:t>https://ggzyjy.xinyang.gov.cn/gushi/</w:t>
      </w:r>
      <w:r>
        <w:rPr>
          <w:rFonts w:hint="eastAsia" w:ascii="仿宋" w:hAnsi="仿宋" w:eastAsia="仿宋" w:cs="仿宋"/>
          <w:sz w:val="24"/>
          <w:szCs w:val="24"/>
        </w:rPr>
        <w:t>）”网站，凭办理的企业身份认证锁（CA数字证书）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w:t>
      </w:r>
      <w:r>
        <w:rPr>
          <w:rFonts w:hint="eastAsia" w:ascii="仿宋" w:hAnsi="仿宋" w:eastAsia="仿宋" w:cs="仿宋"/>
          <w:sz w:val="24"/>
          <w:szCs w:val="24"/>
          <w:lang w:eastAsia="zh-CN"/>
        </w:rPr>
        <w:t>；</w:t>
      </w:r>
      <w:bookmarkStart w:id="982" w:name="_GoBack"/>
      <w:bookmarkEnd w:id="982"/>
    </w:p>
    <w:p w14:paraId="2D3FD8D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3、方式：供应商凭CA数字证书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会员系统后，即可按网上提示免费下载磋商文件及资料（操作程序详见固始县公共资源交易中心网站下载中心栏目里供应商操作手册）。磋商文件(*.</w:t>
      </w:r>
      <w:r>
        <w:rPr>
          <w:rFonts w:hint="eastAsia" w:ascii="仿宋" w:hAnsi="仿宋" w:eastAsia="仿宋" w:cs="仿宋"/>
          <w:sz w:val="24"/>
          <w:szCs w:val="24"/>
          <w:lang w:eastAsia="zh-CN"/>
        </w:rPr>
        <w:t>XYZF</w:t>
      </w:r>
      <w:r>
        <w:rPr>
          <w:rFonts w:hint="eastAsia" w:ascii="仿宋" w:hAnsi="仿宋" w:eastAsia="仿宋" w:cs="仿宋"/>
          <w:sz w:val="24"/>
          <w:szCs w:val="24"/>
        </w:rPr>
        <w:t>格式)下载后需使用“固始县电子投标文件制作工具软件”打开（该工具软件可在“固始县公共资源交易中心（</w:t>
      </w:r>
      <w:r>
        <w:rPr>
          <w:rFonts w:hint="eastAsia" w:ascii="仿宋" w:hAnsi="仿宋" w:eastAsia="仿宋" w:cs="仿宋"/>
          <w:sz w:val="24"/>
          <w:szCs w:val="24"/>
          <w:lang w:eastAsia="zh-CN"/>
        </w:rPr>
        <w:t>https://ggzyjy.xinyang.gov.cn/gushi/</w:t>
      </w:r>
      <w:r>
        <w:rPr>
          <w:rFonts w:hint="eastAsia" w:ascii="仿宋" w:hAnsi="仿宋" w:eastAsia="仿宋" w:cs="仿宋"/>
          <w:sz w:val="24"/>
          <w:szCs w:val="24"/>
        </w:rPr>
        <w:t>）”网站下载中心栏目内下载或在磋商文件领取页面下载）。</w:t>
      </w:r>
    </w:p>
    <w:p w14:paraId="57F027C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4、售价：0元。</w:t>
      </w:r>
    </w:p>
    <w:p w14:paraId="7D51F4DC">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四、提交响应文件截止时间及地点</w:t>
      </w:r>
    </w:p>
    <w:p w14:paraId="1B9D975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日</w:t>
      </w:r>
      <w:r>
        <w:rPr>
          <w:rFonts w:hint="eastAsia" w:ascii="仿宋" w:hAnsi="仿宋" w:eastAsia="仿宋" w:cs="仿宋"/>
          <w:sz w:val="24"/>
          <w:szCs w:val="24"/>
        </w:rPr>
        <w:t>08时30分(北京时间）。</w:t>
      </w:r>
    </w:p>
    <w:p w14:paraId="7792D8C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2、地点：投标人必须在投标截止时间前通过固始县公共资源交易中心电子招投标系统上传电子响应文件(*.</w:t>
      </w:r>
      <w:r>
        <w:rPr>
          <w:rFonts w:hint="eastAsia" w:ascii="仿宋" w:hAnsi="仿宋" w:eastAsia="仿宋" w:cs="仿宋"/>
          <w:sz w:val="24"/>
          <w:szCs w:val="24"/>
          <w:lang w:eastAsia="zh-CN"/>
        </w:rPr>
        <w:t>XYTF</w:t>
      </w:r>
      <w:r>
        <w:rPr>
          <w:rFonts w:hint="eastAsia" w:ascii="仿宋" w:hAnsi="仿宋" w:eastAsia="仿宋" w:cs="仿宋"/>
          <w:sz w:val="24"/>
          <w:szCs w:val="24"/>
        </w:rPr>
        <w:t>格式)。上传的电子响应文件应使用投标人CA数字证书认证并加密。加密电子响应文件逾期上传的招标人不予受理。</w:t>
      </w:r>
    </w:p>
    <w:p w14:paraId="582691A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五、开标时间及地点</w:t>
      </w:r>
    </w:p>
    <w:p w14:paraId="262A7A1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日</w:t>
      </w:r>
      <w:r>
        <w:rPr>
          <w:rFonts w:hint="eastAsia" w:ascii="仿宋" w:hAnsi="仿宋" w:eastAsia="仿宋" w:cs="仿宋"/>
          <w:sz w:val="24"/>
          <w:szCs w:val="24"/>
        </w:rPr>
        <w:t>08时30分(北京时间）</w:t>
      </w:r>
    </w:p>
    <w:p w14:paraId="5411BD54">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2、地点：固始县公共资源交易中心六楼不见面</w:t>
      </w: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 xml:space="preserve"> 三 </w:t>
      </w:r>
      <w:r>
        <w:rPr>
          <w:rFonts w:hint="eastAsia" w:ascii="仿宋" w:hAnsi="仿宋" w:eastAsia="仿宋" w:cs="仿宋"/>
          <w:sz w:val="24"/>
          <w:szCs w:val="24"/>
          <w:lang w:eastAsia="zh-CN"/>
        </w:rPr>
        <w:t>开标室</w:t>
      </w:r>
      <w:r>
        <w:rPr>
          <w:rFonts w:hint="eastAsia" w:ascii="仿宋" w:hAnsi="仿宋" w:eastAsia="仿宋" w:cs="仿宋"/>
          <w:sz w:val="24"/>
          <w:szCs w:val="24"/>
        </w:rPr>
        <w:t>。</w:t>
      </w:r>
    </w:p>
    <w:p w14:paraId="0443CA1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六、发布公告的媒介及招标公告期限</w:t>
      </w:r>
    </w:p>
    <w:p w14:paraId="786C745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本公告在《河南省政府采购网》和</w:t>
      </w:r>
      <w:r>
        <w:rPr>
          <w:rFonts w:hint="eastAsia" w:ascii="仿宋" w:hAnsi="仿宋" w:eastAsia="仿宋" w:cs="仿宋"/>
          <w:sz w:val="24"/>
          <w:szCs w:val="24"/>
          <w:lang w:eastAsia="zh-CN"/>
        </w:rPr>
        <w:t>《固始县公共资源交易网》</w:t>
      </w:r>
      <w:r>
        <w:rPr>
          <w:rFonts w:hint="eastAsia" w:ascii="仿宋" w:hAnsi="仿宋" w:eastAsia="仿宋" w:cs="仿宋"/>
          <w:sz w:val="24"/>
          <w:szCs w:val="24"/>
        </w:rPr>
        <w:t>上发布。</w:t>
      </w:r>
    </w:p>
    <w:p w14:paraId="37F98AE0">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公告期限为五个工作日。</w:t>
      </w:r>
    </w:p>
    <w:p w14:paraId="57B21115">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七、其他补充事宜：</w:t>
      </w:r>
    </w:p>
    <w:p w14:paraId="378E5DA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360E94E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请供应商下载磋商文件后，及时关注系统业务菜单（“答疑澄清文件领取”、“控制价文件领取”）内该项目是否有新的答疑澄清文件或控制价文件。如有请直接下载，不再另行通知。</w:t>
      </w:r>
    </w:p>
    <w:p w14:paraId="16D8C69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4B67099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、投标人应当在投标截止时间前，使用投标人CA数字证书</w:t>
      </w:r>
      <w:r>
        <w:rPr>
          <w:rFonts w:hint="eastAsia" w:ascii="仿宋" w:hAnsi="仿宋" w:eastAsia="仿宋" w:cs="仿宋"/>
          <w:sz w:val="24"/>
          <w:szCs w:val="24"/>
          <w:lang w:eastAsia="zh-CN"/>
        </w:rPr>
        <w:t>登录</w:t>
      </w:r>
      <w:r>
        <w:rPr>
          <w:rFonts w:hint="eastAsia" w:ascii="仿宋" w:hAnsi="仿宋" w:eastAsia="仿宋" w:cs="仿宋"/>
          <w:sz w:val="24"/>
          <w:szCs w:val="24"/>
        </w:rPr>
        <w:t>不见面开标大厅，在线签到并准时参加开标活动，并在规定时间内完成投标文件解密、答疑澄清等。</w:t>
      </w:r>
    </w:p>
    <w:p w14:paraId="0780E0D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、逾期解密或者没有准时在线签到参加开标活动导致的一切后果投标人自行承担。</w:t>
      </w:r>
    </w:p>
    <w:p w14:paraId="033C6E8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、不见面开标服务的具体事宜，请查阅固始县公共资源交易中心网站首页—下载中心—固始县不见面开标大厅系统操作手册。</w:t>
      </w:r>
    </w:p>
    <w:p w14:paraId="26AEC09F">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特别提示：投标人在线签到时，应如实准确的填写授权委托人的联系电话，开标当天请务必保证电话畅通，否则引发的后果由投标人自行承担。</w:t>
      </w:r>
    </w:p>
    <w:p w14:paraId="7A6A682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本项目评标以电子投标文件为依据，未在投标截止时间前上传电子投标文件的投标人，视为自动放弃其投标。</w:t>
      </w:r>
    </w:p>
    <w:p w14:paraId="4251368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八、对本次招标提出询问，请按以下方式联系</w:t>
      </w:r>
    </w:p>
    <w:p w14:paraId="22A80334">
      <w:pPr>
        <w:tabs>
          <w:tab w:val="left" w:pos="709"/>
        </w:tabs>
        <w:wordWrap w:val="0"/>
        <w:autoSpaceDE w:val="0"/>
        <w:autoSpaceDN w:val="0"/>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1、采购人信息</w:t>
      </w:r>
    </w:p>
    <w:p w14:paraId="58217B2D">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固始县水利局</w:t>
      </w:r>
    </w:p>
    <w:p w14:paraId="108F1B9D">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联系地址：</w:t>
      </w:r>
      <w:r>
        <w:rPr>
          <w:rFonts w:hint="eastAsia" w:ascii="仿宋" w:hAnsi="仿宋" w:eastAsia="仿宋" w:cs="仿宋"/>
          <w:sz w:val="24"/>
          <w:szCs w:val="24"/>
          <w:highlight w:val="none"/>
          <w:lang w:eastAsia="zh-CN"/>
        </w:rPr>
        <w:t>河南省固始县蓼城大道与陈元光大道交叉口东南30米</w:t>
      </w:r>
      <w:r>
        <w:rPr>
          <w:rFonts w:hint="eastAsia" w:ascii="仿宋" w:hAnsi="仿宋" w:eastAsia="仿宋" w:cs="仿宋"/>
          <w:sz w:val="24"/>
          <w:szCs w:val="24"/>
          <w:highlight w:val="none"/>
        </w:rPr>
        <w:t>　</w:t>
      </w:r>
    </w:p>
    <w:p w14:paraId="213B225C">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联系人：宋杨</w:t>
      </w:r>
    </w:p>
    <w:p w14:paraId="28A92ACC">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13839795822</w:t>
      </w:r>
      <w:r>
        <w:rPr>
          <w:rFonts w:hint="eastAsia" w:ascii="仿宋" w:hAnsi="仿宋" w:eastAsia="仿宋" w:cs="仿宋"/>
          <w:sz w:val="24"/>
          <w:szCs w:val="24"/>
          <w:highlight w:val="none"/>
        </w:rPr>
        <w:t xml:space="preserve">　　 　　　 </w:t>
      </w:r>
    </w:p>
    <w:p w14:paraId="066767F7">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2298C4C3">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河南中金闳藤代理有限公司</w:t>
      </w:r>
    </w:p>
    <w:p w14:paraId="4016DB97">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河南省信阳市羊山新区政和花园D区19号2单元503</w:t>
      </w:r>
    </w:p>
    <w:p w14:paraId="354A717E">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马晓慧</w:t>
      </w:r>
    </w:p>
    <w:p w14:paraId="3CCB5735">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15290291208</w:t>
      </w:r>
      <w:r>
        <w:rPr>
          <w:rFonts w:hint="eastAsia" w:ascii="仿宋" w:hAnsi="仿宋" w:eastAsia="仿宋" w:cs="仿宋"/>
          <w:sz w:val="24"/>
          <w:szCs w:val="24"/>
          <w:highlight w:val="none"/>
        </w:rPr>
        <w:t xml:space="preserve"> 　　　　　　　　　　　　</w:t>
      </w:r>
    </w:p>
    <w:p w14:paraId="6EF15FB6">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2F448B5">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马晓慧</w:t>
      </w:r>
    </w:p>
    <w:p w14:paraId="6FAA3320">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15290291208</w:t>
      </w:r>
    </w:p>
    <w:p w14:paraId="445C3559">
      <w:pPr>
        <w:numPr>
          <w:ilvl w:val="0"/>
          <w:numId w:val="1"/>
        </w:num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b/>
          <w:bCs/>
          <w:kern w:val="0"/>
          <w:sz w:val="32"/>
          <w:szCs w:val="32"/>
        </w:rPr>
        <w:br w:type="page"/>
      </w:r>
      <w:bookmarkStart w:id="7" w:name="_Toc26326"/>
      <w:r>
        <w:rPr>
          <w:rFonts w:hint="eastAsia" w:ascii="仿宋" w:hAnsi="仿宋" w:eastAsia="仿宋" w:cs="仿宋"/>
          <w:b/>
          <w:bCs/>
          <w:kern w:val="44"/>
          <w:sz w:val="44"/>
          <w:szCs w:val="44"/>
        </w:rPr>
        <w:t>供应商须知</w:t>
      </w:r>
      <w:bookmarkEnd w:id="6"/>
      <w:bookmarkEnd w:id="7"/>
    </w:p>
    <w:p w14:paraId="7E885D2B">
      <w:pPr>
        <w:wordWrap w:val="0"/>
        <w:autoSpaceDE w:val="0"/>
        <w:autoSpaceDN w:val="0"/>
        <w:adjustRightInd w:val="0"/>
        <w:snapToGrid w:val="0"/>
        <w:spacing w:after="120" w:afterLines="50"/>
        <w:ind w:firstLine="2891" w:firstLineChars="1200"/>
        <w:outlineLvl w:val="1"/>
        <w:rPr>
          <w:rFonts w:hint="eastAsia" w:ascii="仿宋" w:hAnsi="仿宋" w:eastAsia="仿宋" w:cs="仿宋"/>
          <w:b/>
          <w:kern w:val="0"/>
          <w:sz w:val="24"/>
        </w:rPr>
      </w:pPr>
      <w:bookmarkStart w:id="8" w:name="_Toc2549"/>
      <w:r>
        <w:rPr>
          <w:rFonts w:hint="eastAsia" w:ascii="仿宋" w:hAnsi="仿宋" w:eastAsia="仿宋" w:cs="仿宋"/>
          <w:b/>
          <w:kern w:val="0"/>
          <w:sz w:val="24"/>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219"/>
      </w:tblGrid>
      <w:tr w14:paraId="4BA6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2D640634">
            <w:pPr>
              <w:wordWrap w:val="0"/>
              <w:autoSpaceDE w:val="0"/>
              <w:autoSpaceDN w:val="0"/>
              <w:adjustRightInd w:val="0"/>
              <w:spacing w:before="72" w:beforeLines="30" w:line="288" w:lineRule="auto"/>
              <w:ind w:left="21" w:leftChars="10" w:right="21" w:rightChars="10"/>
              <w:rPr>
                <w:rFonts w:hint="eastAsia" w:ascii="仿宋" w:hAnsi="仿宋" w:eastAsia="仿宋" w:cs="仿宋"/>
                <w:b/>
                <w:kern w:val="0"/>
                <w:szCs w:val="21"/>
              </w:rPr>
            </w:pPr>
            <w:r>
              <w:rPr>
                <w:rFonts w:hint="eastAsia" w:ascii="仿宋" w:hAnsi="仿宋" w:eastAsia="仿宋" w:cs="仿宋"/>
                <w:b/>
                <w:kern w:val="0"/>
                <w:szCs w:val="21"/>
              </w:rPr>
              <w:t>条款号</w:t>
            </w:r>
          </w:p>
        </w:tc>
        <w:tc>
          <w:tcPr>
            <w:tcW w:w="2416" w:type="dxa"/>
            <w:vAlign w:val="center"/>
          </w:tcPr>
          <w:p w14:paraId="400FC68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b/>
                <w:kern w:val="0"/>
                <w:szCs w:val="21"/>
              </w:rPr>
            </w:pPr>
            <w:r>
              <w:rPr>
                <w:rFonts w:hint="eastAsia" w:ascii="仿宋" w:hAnsi="仿宋" w:eastAsia="仿宋" w:cs="仿宋"/>
                <w:b/>
                <w:kern w:val="0"/>
                <w:szCs w:val="21"/>
              </w:rPr>
              <w:t>条 款 名 称</w:t>
            </w:r>
          </w:p>
        </w:tc>
        <w:tc>
          <w:tcPr>
            <w:tcW w:w="6219" w:type="dxa"/>
            <w:vAlign w:val="center"/>
          </w:tcPr>
          <w:p w14:paraId="1B90763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b/>
                <w:kern w:val="0"/>
                <w:szCs w:val="21"/>
              </w:rPr>
            </w:pPr>
            <w:r>
              <w:rPr>
                <w:rFonts w:hint="eastAsia" w:ascii="仿宋" w:hAnsi="仿宋" w:eastAsia="仿宋" w:cs="仿宋"/>
                <w:b/>
                <w:kern w:val="0"/>
                <w:szCs w:val="21"/>
              </w:rPr>
              <w:t>编 列 内 容</w:t>
            </w:r>
          </w:p>
        </w:tc>
      </w:tr>
      <w:tr w14:paraId="0CE0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7BB26FC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.1</w:t>
            </w:r>
          </w:p>
        </w:tc>
        <w:tc>
          <w:tcPr>
            <w:tcW w:w="2416" w:type="dxa"/>
            <w:vAlign w:val="center"/>
          </w:tcPr>
          <w:p w14:paraId="67BB220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采购人</w:t>
            </w:r>
          </w:p>
        </w:tc>
        <w:tc>
          <w:tcPr>
            <w:tcW w:w="6219" w:type="dxa"/>
            <w:vAlign w:val="center"/>
          </w:tcPr>
          <w:p w14:paraId="7F5AE199">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rPr>
            </w:pPr>
            <w:r>
              <w:rPr>
                <w:rFonts w:hint="eastAsia" w:ascii="仿宋" w:hAnsi="仿宋" w:eastAsia="仿宋" w:cs="仿宋"/>
                <w:szCs w:val="21"/>
                <w:lang w:val="en-US" w:eastAsia="zh-CN"/>
              </w:rPr>
              <w:t>名称</w:t>
            </w:r>
            <w:r>
              <w:rPr>
                <w:rFonts w:hint="eastAsia" w:ascii="仿宋" w:hAnsi="仿宋" w:eastAsia="仿宋" w:cs="仿宋"/>
                <w:szCs w:val="21"/>
              </w:rPr>
              <w:t>：</w:t>
            </w:r>
            <w:r>
              <w:rPr>
                <w:rFonts w:hint="eastAsia" w:ascii="仿宋" w:hAnsi="仿宋" w:eastAsia="仿宋" w:cs="仿宋"/>
                <w:szCs w:val="21"/>
                <w:lang w:eastAsia="zh-CN"/>
              </w:rPr>
              <w:t>固始县水利局</w:t>
            </w:r>
          </w:p>
          <w:p w14:paraId="22F4BF39">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eastAsia="zh-CN"/>
              </w:rPr>
            </w:pPr>
            <w:r>
              <w:rPr>
                <w:rFonts w:hint="eastAsia" w:ascii="仿宋" w:hAnsi="仿宋" w:eastAsia="仿宋" w:cs="仿宋"/>
                <w:szCs w:val="21"/>
              </w:rPr>
              <w:t>联系地址：</w:t>
            </w:r>
            <w:r>
              <w:rPr>
                <w:rFonts w:hint="eastAsia" w:ascii="仿宋" w:hAnsi="仿宋" w:eastAsia="仿宋" w:cs="仿宋"/>
                <w:szCs w:val="21"/>
                <w:lang w:eastAsia="zh-CN"/>
              </w:rPr>
              <w:t>河南省固始县蓼城大道与陈元光大道交叉口东南30米</w:t>
            </w:r>
          </w:p>
          <w:p w14:paraId="73109A27">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eastAsia="zh-CN"/>
              </w:rPr>
            </w:pPr>
            <w:r>
              <w:rPr>
                <w:rFonts w:hint="eastAsia" w:ascii="仿宋" w:hAnsi="仿宋" w:eastAsia="仿宋" w:cs="仿宋"/>
                <w:szCs w:val="21"/>
                <w:lang w:val="en-US" w:eastAsia="zh-CN"/>
              </w:rPr>
              <w:t>联系人：宋杨</w:t>
            </w:r>
          </w:p>
          <w:p w14:paraId="718A8AC7">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lang w:val="en-US" w:eastAsia="zh-CN"/>
              </w:rPr>
              <w:t>13839795822</w:t>
            </w:r>
            <w:r>
              <w:rPr>
                <w:rFonts w:hint="eastAsia" w:ascii="仿宋" w:hAnsi="仿宋" w:eastAsia="仿宋" w:cs="仿宋"/>
                <w:szCs w:val="21"/>
              </w:rPr>
              <w:t>　　</w:t>
            </w:r>
          </w:p>
        </w:tc>
      </w:tr>
      <w:tr w14:paraId="61C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8AC64C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.2</w:t>
            </w:r>
          </w:p>
        </w:tc>
        <w:tc>
          <w:tcPr>
            <w:tcW w:w="2416" w:type="dxa"/>
            <w:vAlign w:val="center"/>
          </w:tcPr>
          <w:p w14:paraId="5C193EDA">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采购代理机构</w:t>
            </w:r>
          </w:p>
        </w:tc>
        <w:tc>
          <w:tcPr>
            <w:tcW w:w="6219" w:type="dxa"/>
            <w:vAlign w:val="center"/>
          </w:tcPr>
          <w:p w14:paraId="492BCA10">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名称：</w:t>
            </w:r>
            <w:r>
              <w:rPr>
                <w:rFonts w:hint="eastAsia" w:ascii="仿宋" w:hAnsi="仿宋" w:eastAsia="仿宋" w:cs="仿宋"/>
                <w:szCs w:val="21"/>
                <w:lang w:eastAsia="zh-CN"/>
              </w:rPr>
              <w:t>河南中金闳藤代理有限公司</w:t>
            </w:r>
          </w:p>
          <w:p w14:paraId="229BC0FC">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河南省信阳市羊山新区政和花园D区19号2单元503</w:t>
            </w:r>
          </w:p>
          <w:p w14:paraId="11A9B6D9">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eastAsia="zh-CN"/>
              </w:rPr>
              <w:t>马晓慧</w:t>
            </w:r>
          </w:p>
          <w:p w14:paraId="357F6050">
            <w:pPr>
              <w:wordWrap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szCs w:val="21"/>
              </w:rPr>
              <w:t>联系方式：15290291208</w:t>
            </w:r>
          </w:p>
        </w:tc>
      </w:tr>
      <w:tr w14:paraId="2B7D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40E3C497">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.3</w:t>
            </w:r>
          </w:p>
        </w:tc>
        <w:tc>
          <w:tcPr>
            <w:tcW w:w="2416" w:type="dxa"/>
            <w:vAlign w:val="center"/>
          </w:tcPr>
          <w:p w14:paraId="3BF3B10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6219" w:type="dxa"/>
            <w:vAlign w:val="center"/>
          </w:tcPr>
          <w:p w14:paraId="46956D79">
            <w:pPr>
              <w:pStyle w:val="25"/>
              <w:wordWrap w:val="0"/>
              <w:spacing w:before="72" w:beforeLines="30" w:line="288" w:lineRule="auto"/>
              <w:ind w:left="21" w:leftChars="10" w:right="21" w:rightChars="10" w:firstLine="0" w:firstLineChars="0"/>
              <w:rPr>
                <w:rFonts w:hint="eastAsia" w:ascii="仿宋" w:hAnsi="仿宋" w:eastAsia="仿宋" w:cs="仿宋"/>
                <w:szCs w:val="21"/>
                <w:lang w:eastAsia="zh-CN"/>
              </w:rPr>
            </w:pPr>
            <w:r>
              <w:rPr>
                <w:rFonts w:hint="eastAsia" w:ascii="仿宋" w:hAnsi="仿宋" w:eastAsia="仿宋" w:cs="仿宋"/>
                <w:szCs w:val="21"/>
                <w:lang w:eastAsia="zh-CN"/>
              </w:rPr>
              <w:t>固始县97座小型水库雨水情测报和9座水库大坝安全监测设施专业运行维护服务项目</w:t>
            </w:r>
          </w:p>
        </w:tc>
      </w:tr>
      <w:tr w14:paraId="298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D316D7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.4</w:t>
            </w:r>
          </w:p>
        </w:tc>
        <w:tc>
          <w:tcPr>
            <w:tcW w:w="2416" w:type="dxa"/>
            <w:vAlign w:val="center"/>
          </w:tcPr>
          <w:p w14:paraId="6EBA13A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pacing w:val="1"/>
                <w:kern w:val="0"/>
                <w:szCs w:val="21"/>
              </w:rPr>
            </w:pPr>
            <w:r>
              <w:rPr>
                <w:rFonts w:hint="eastAsia" w:ascii="仿宋" w:hAnsi="仿宋" w:eastAsia="仿宋" w:cs="仿宋"/>
                <w:spacing w:val="1"/>
                <w:kern w:val="0"/>
                <w:szCs w:val="21"/>
              </w:rPr>
              <w:t>采购方式</w:t>
            </w:r>
          </w:p>
        </w:tc>
        <w:tc>
          <w:tcPr>
            <w:tcW w:w="6219" w:type="dxa"/>
            <w:vAlign w:val="center"/>
          </w:tcPr>
          <w:p w14:paraId="7285F5B7">
            <w:pPr>
              <w:wordWrap w:val="0"/>
              <w:autoSpaceDE w:val="0"/>
              <w:autoSpaceDN w:val="0"/>
              <w:adjustRightInd w:val="0"/>
              <w:spacing w:before="72" w:beforeLines="30" w:line="288" w:lineRule="auto"/>
              <w:ind w:left="21" w:leftChars="10" w:right="21" w:rightChars="10"/>
              <w:jc w:val="left"/>
              <w:rPr>
                <w:rFonts w:hint="eastAsia" w:ascii="仿宋" w:hAnsi="仿宋" w:eastAsia="仿宋" w:cs="仿宋"/>
                <w:spacing w:val="1"/>
                <w:kern w:val="0"/>
                <w:szCs w:val="21"/>
              </w:rPr>
            </w:pPr>
            <w:r>
              <w:rPr>
                <w:rFonts w:hint="eastAsia" w:ascii="仿宋" w:hAnsi="仿宋" w:eastAsia="仿宋" w:cs="仿宋"/>
                <w:spacing w:val="1"/>
                <w:kern w:val="0"/>
                <w:szCs w:val="21"/>
              </w:rPr>
              <w:t>竞争性磋商</w:t>
            </w:r>
          </w:p>
        </w:tc>
      </w:tr>
      <w:tr w14:paraId="5ED2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27B178C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.5</w:t>
            </w:r>
          </w:p>
        </w:tc>
        <w:tc>
          <w:tcPr>
            <w:tcW w:w="2416" w:type="dxa"/>
            <w:vAlign w:val="center"/>
          </w:tcPr>
          <w:p w14:paraId="76611C6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预算价（</w:t>
            </w:r>
            <w:r>
              <w:rPr>
                <w:rFonts w:hint="eastAsia" w:ascii="仿宋" w:hAnsi="仿宋" w:eastAsia="仿宋" w:cs="仿宋"/>
                <w:szCs w:val="21"/>
              </w:rPr>
              <w:t>最高限价</w:t>
            </w:r>
            <w:r>
              <w:rPr>
                <w:rFonts w:hint="eastAsia" w:ascii="仿宋" w:hAnsi="仿宋" w:eastAsia="仿宋" w:cs="仿宋"/>
                <w:kern w:val="0"/>
                <w:szCs w:val="21"/>
              </w:rPr>
              <w:t>）</w:t>
            </w:r>
          </w:p>
        </w:tc>
        <w:tc>
          <w:tcPr>
            <w:tcW w:w="6219" w:type="dxa"/>
            <w:vAlign w:val="center"/>
          </w:tcPr>
          <w:p w14:paraId="3284568B">
            <w:pPr>
              <w:wordWrap w:val="0"/>
              <w:spacing w:before="72" w:beforeLines="30" w:line="288" w:lineRule="auto"/>
              <w:ind w:left="21" w:leftChars="10" w:right="21" w:rightChars="10"/>
              <w:rPr>
                <w:rFonts w:hint="eastAsia" w:ascii="仿宋" w:hAnsi="仿宋" w:eastAsia="仿宋" w:cs="仿宋"/>
                <w:kern w:val="0"/>
                <w:szCs w:val="21"/>
                <w:lang w:val="en-US" w:eastAsia="zh-CN"/>
              </w:rPr>
            </w:pPr>
            <w:r>
              <w:rPr>
                <w:rFonts w:hint="eastAsia" w:ascii="仿宋" w:hAnsi="仿宋" w:eastAsia="仿宋" w:cs="仿宋"/>
                <w:kern w:val="0"/>
                <w:szCs w:val="21"/>
              </w:rPr>
              <w:t>预算价（最高限价）：</w:t>
            </w:r>
            <w:r>
              <w:rPr>
                <w:rFonts w:hint="eastAsia" w:ascii="仿宋" w:hAnsi="仿宋" w:eastAsia="仿宋" w:cs="仿宋"/>
                <w:kern w:val="0"/>
                <w:szCs w:val="21"/>
                <w:lang w:eastAsia="zh-CN"/>
              </w:rPr>
              <w:t>1042247.09</w:t>
            </w:r>
            <w:r>
              <w:rPr>
                <w:rFonts w:hint="eastAsia" w:ascii="仿宋" w:hAnsi="仿宋" w:eastAsia="仿宋" w:cs="仿宋"/>
                <w:szCs w:val="21"/>
                <w:shd w:val="clear" w:color="auto" w:fill="FFFFFF"/>
              </w:rPr>
              <w:t>元</w:t>
            </w:r>
            <w:r>
              <w:rPr>
                <w:rFonts w:hint="eastAsia" w:ascii="仿宋" w:hAnsi="仿宋" w:eastAsia="仿宋" w:cs="仿宋"/>
                <w:szCs w:val="21"/>
                <w:shd w:val="clear" w:color="auto" w:fill="FFFFFF"/>
                <w:lang w:val="en-US" w:eastAsia="zh-CN"/>
              </w:rPr>
              <w:t>/年</w:t>
            </w:r>
          </w:p>
          <w:p w14:paraId="2128A3CE">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投标报价超过预算价（最高限价）按无效投标处理</w:t>
            </w:r>
          </w:p>
        </w:tc>
      </w:tr>
      <w:tr w14:paraId="40AE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399F9E1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1.2.1</w:t>
            </w:r>
          </w:p>
        </w:tc>
        <w:tc>
          <w:tcPr>
            <w:tcW w:w="2416" w:type="dxa"/>
            <w:vAlign w:val="center"/>
          </w:tcPr>
          <w:p w14:paraId="51C1AD00">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资金来源</w:t>
            </w:r>
          </w:p>
        </w:tc>
        <w:tc>
          <w:tcPr>
            <w:tcW w:w="6219" w:type="dxa"/>
            <w:vAlign w:val="center"/>
          </w:tcPr>
          <w:p w14:paraId="2D35E755">
            <w:pPr>
              <w:pStyle w:val="71"/>
              <w:wordWrap w:val="0"/>
              <w:spacing w:before="72" w:beforeLines="30" w:line="288" w:lineRule="auto"/>
              <w:ind w:left="21" w:leftChars="10" w:right="21" w:rightChars="10"/>
              <w:rPr>
                <w:rFonts w:hint="eastAsia" w:ascii="仿宋" w:hAnsi="仿宋" w:eastAsia="仿宋" w:cs="仿宋"/>
                <w:color w:val="auto"/>
                <w:sz w:val="21"/>
                <w:szCs w:val="21"/>
              </w:rPr>
            </w:pPr>
            <w:r>
              <w:rPr>
                <w:rFonts w:hint="eastAsia" w:ascii="仿宋" w:hAnsi="仿宋" w:eastAsia="仿宋" w:cs="仿宋"/>
                <w:color w:val="auto"/>
                <w:sz w:val="21"/>
                <w:szCs w:val="21"/>
              </w:rPr>
              <w:t>财政资金</w:t>
            </w:r>
          </w:p>
        </w:tc>
      </w:tr>
      <w:tr w14:paraId="571C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vAlign w:val="center"/>
          </w:tcPr>
          <w:p w14:paraId="5EF630B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1.2.2</w:t>
            </w:r>
          </w:p>
        </w:tc>
        <w:tc>
          <w:tcPr>
            <w:tcW w:w="2416" w:type="dxa"/>
            <w:vAlign w:val="center"/>
          </w:tcPr>
          <w:p w14:paraId="185B67F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出资比例</w:t>
            </w:r>
          </w:p>
        </w:tc>
        <w:tc>
          <w:tcPr>
            <w:tcW w:w="6219" w:type="dxa"/>
            <w:vAlign w:val="center"/>
          </w:tcPr>
          <w:p w14:paraId="1DC01104">
            <w:pPr>
              <w:pStyle w:val="71"/>
              <w:wordWrap w:val="0"/>
              <w:spacing w:before="72" w:beforeLines="30" w:line="288" w:lineRule="auto"/>
              <w:ind w:left="21" w:leftChars="10" w:right="21" w:rightChars="10"/>
              <w:rPr>
                <w:rFonts w:hint="eastAsia" w:ascii="仿宋" w:hAnsi="仿宋" w:eastAsia="仿宋" w:cs="仿宋"/>
                <w:color w:val="auto"/>
                <w:sz w:val="21"/>
                <w:szCs w:val="21"/>
              </w:rPr>
            </w:pPr>
            <w:r>
              <w:rPr>
                <w:rFonts w:hint="eastAsia" w:ascii="仿宋" w:hAnsi="仿宋" w:eastAsia="仿宋" w:cs="仿宋"/>
                <w:color w:val="auto"/>
                <w:sz w:val="21"/>
                <w:szCs w:val="21"/>
              </w:rPr>
              <w:t>100%</w:t>
            </w:r>
          </w:p>
        </w:tc>
      </w:tr>
      <w:tr w14:paraId="7412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74B58D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.1</w:t>
            </w:r>
          </w:p>
        </w:tc>
        <w:tc>
          <w:tcPr>
            <w:tcW w:w="2416" w:type="dxa"/>
            <w:vAlign w:val="center"/>
          </w:tcPr>
          <w:p w14:paraId="729234F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采购内容</w:t>
            </w:r>
          </w:p>
        </w:tc>
        <w:tc>
          <w:tcPr>
            <w:tcW w:w="6219" w:type="dxa"/>
            <w:vAlign w:val="center"/>
          </w:tcPr>
          <w:p w14:paraId="410F91DB">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lang w:eastAsia="zh-CN"/>
              </w:rPr>
              <w:t xml:space="preserve"> 97座小（1）型及小（2） 型水库雨水情测报设备和9座小（1） 型水库大坝安全监测设备及固始县水利局小型水库雨水情测报和安全监测平台的正常运行、每日数据上传、汛期数据实时监测、设备维护维修等；（详见磋商文件第五章）。</w:t>
            </w:r>
          </w:p>
        </w:tc>
      </w:tr>
      <w:tr w14:paraId="23D7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7EB0F40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.2</w:t>
            </w:r>
          </w:p>
        </w:tc>
        <w:tc>
          <w:tcPr>
            <w:tcW w:w="2416" w:type="dxa"/>
            <w:vAlign w:val="center"/>
          </w:tcPr>
          <w:p w14:paraId="69B30BE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质量要求</w:t>
            </w:r>
          </w:p>
        </w:tc>
        <w:tc>
          <w:tcPr>
            <w:tcW w:w="6219" w:type="dxa"/>
            <w:vAlign w:val="center"/>
          </w:tcPr>
          <w:p w14:paraId="5687951C">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达到国家及行业现行标准规范规定的合格要求</w:t>
            </w:r>
          </w:p>
        </w:tc>
      </w:tr>
      <w:tr w14:paraId="59F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2095D80F">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.3</w:t>
            </w:r>
          </w:p>
        </w:tc>
        <w:tc>
          <w:tcPr>
            <w:tcW w:w="2416" w:type="dxa"/>
            <w:vAlign w:val="center"/>
          </w:tcPr>
          <w:p w14:paraId="0D9561F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szCs w:val="21"/>
              </w:rPr>
              <w:t>服务期限</w:t>
            </w:r>
          </w:p>
        </w:tc>
        <w:tc>
          <w:tcPr>
            <w:tcW w:w="6219" w:type="dxa"/>
            <w:vAlign w:val="center"/>
          </w:tcPr>
          <w:p w14:paraId="13B20DC8">
            <w:pPr>
              <w:wordWrap w:val="0"/>
              <w:adjustRightInd w:val="0"/>
              <w:snapToGrid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lang w:eastAsia="zh-CN"/>
              </w:rPr>
              <w:t>年。</w:t>
            </w:r>
          </w:p>
        </w:tc>
      </w:tr>
      <w:tr w14:paraId="6E5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0E9E0E1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4</w:t>
            </w:r>
            <w:r>
              <w:rPr>
                <w:rFonts w:hint="eastAsia" w:ascii="仿宋" w:hAnsi="仿宋" w:eastAsia="仿宋" w:cs="仿宋"/>
                <w:kern w:val="0"/>
                <w:szCs w:val="21"/>
              </w:rPr>
              <w:t>.1</w:t>
            </w:r>
          </w:p>
        </w:tc>
        <w:tc>
          <w:tcPr>
            <w:tcW w:w="2416" w:type="dxa"/>
            <w:tcBorders>
              <w:top w:val="single" w:color="auto" w:sz="4" w:space="0"/>
            </w:tcBorders>
            <w:vAlign w:val="center"/>
          </w:tcPr>
          <w:p w14:paraId="6E21536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供应商资格要求</w:t>
            </w:r>
          </w:p>
        </w:tc>
        <w:tc>
          <w:tcPr>
            <w:tcW w:w="6219" w:type="dxa"/>
            <w:tcBorders>
              <w:top w:val="single" w:color="auto" w:sz="4" w:space="0"/>
            </w:tcBorders>
            <w:vAlign w:val="center"/>
          </w:tcPr>
          <w:p w14:paraId="6EE90BFE">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2D1EFF3B">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rPr>
              <w:t>2.落实政府采购政策满足的资格要求：</w:t>
            </w:r>
            <w:r>
              <w:rPr>
                <w:rFonts w:hint="eastAsia" w:ascii="仿宋" w:hAnsi="仿宋" w:eastAsia="仿宋" w:cs="仿宋"/>
                <w:sz w:val="21"/>
                <w:szCs w:val="21"/>
                <w:lang w:eastAsia="zh-CN"/>
              </w:rPr>
              <w:t xml:space="preserve">本项目落实节约能源、保护环境、扶持不发达地区和少数民族地区、促进中小微企业、监狱企业及残疾人福利性单位发展等政府采购政策； </w:t>
            </w:r>
          </w:p>
          <w:p w14:paraId="24C7B4A2">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rPr>
              <w:t>3.本项目的特定资格要求：</w:t>
            </w:r>
          </w:p>
          <w:p w14:paraId="7145911D">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单位负责人为同一人或者存在控股、管理关系的不同单位，不得同时参加本项目投标（提供“国家企业信用信息公示系统”中公示的公司信息、股东或投资人信息网页截图加盖单位公章，查询截止时点为：从公告发布之日起至投标截止之日止；）。</w:t>
            </w:r>
          </w:p>
          <w:p w14:paraId="38CE1B16">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3.2具有独立承担民事责任的能力，提供营业执照等证明文件；</w:t>
            </w:r>
          </w:p>
          <w:p w14:paraId="403200E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3.3具有良好的商业信誉和健全的财务会计制度（提供2024年度或2025年度经审计的财务审计报告，2026年成立的公司提供基本户的开户行开具的银行资信证明）；</w:t>
            </w:r>
          </w:p>
          <w:p w14:paraId="6E416331">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3.4具有履行合同所必需的设备和专业技术能力（提供相关证明材料或承诺函）；</w:t>
            </w:r>
          </w:p>
          <w:p w14:paraId="358D8892">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有依法缴纳税收和社会保险的良好记录（提供2025年07月1日以来任意3个月依法缴纳税收和社会保险的证明，成立不足三个月的提供自成立日以来的依法缴纳税收和社会保险的证明，依法免税和免缴纳社会保障金的须提供依法免缴纳证明）；</w:t>
            </w:r>
          </w:p>
          <w:p w14:paraId="1673496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3.6参加政府采购活动前三年内，在经营活动中没有重大违法记录（提供声明函）；</w:t>
            </w:r>
          </w:p>
          <w:p w14:paraId="4AFB3A0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5FC6D400">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备注：</w:t>
            </w:r>
            <w:r>
              <w:rPr>
                <w:rFonts w:hint="eastAsia" w:ascii="仿宋" w:hAnsi="仿宋" w:eastAsia="仿宋" w:cs="仿宋"/>
                <w:sz w:val="21"/>
                <w:szCs w:val="21"/>
              </w:rPr>
              <w:t>本项目实行资格后审，资格审查的具体要求见招标文件，资格后审不合格的投标人其投标将被否决。</w:t>
            </w:r>
          </w:p>
        </w:tc>
      </w:tr>
      <w:tr w14:paraId="12AF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D522381">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4</w:t>
            </w:r>
            <w:r>
              <w:rPr>
                <w:rFonts w:hint="eastAsia" w:ascii="仿宋" w:hAnsi="仿宋" w:eastAsia="仿宋" w:cs="仿宋"/>
                <w:szCs w:val="21"/>
              </w:rPr>
              <w:t>.2</w:t>
            </w:r>
          </w:p>
        </w:tc>
        <w:tc>
          <w:tcPr>
            <w:tcW w:w="2416" w:type="dxa"/>
            <w:tcBorders>
              <w:top w:val="single" w:color="auto" w:sz="4" w:space="0"/>
            </w:tcBorders>
            <w:vAlign w:val="center"/>
          </w:tcPr>
          <w:p w14:paraId="38CC70AF">
            <w:pPr>
              <w:wordWrap w:val="0"/>
              <w:spacing w:line="340" w:lineRule="exact"/>
              <w:jc w:val="center"/>
              <w:rPr>
                <w:rFonts w:hint="eastAsia" w:ascii="仿宋" w:hAnsi="仿宋" w:eastAsia="仿宋" w:cs="仿宋"/>
                <w:szCs w:val="21"/>
              </w:rPr>
            </w:pPr>
            <w:r>
              <w:rPr>
                <w:rFonts w:hint="eastAsia" w:ascii="仿宋" w:hAnsi="仿宋" w:eastAsia="仿宋" w:cs="仿宋"/>
                <w:szCs w:val="21"/>
              </w:rPr>
              <w:t>是否接受联合体</w:t>
            </w:r>
          </w:p>
        </w:tc>
        <w:tc>
          <w:tcPr>
            <w:tcW w:w="6219" w:type="dxa"/>
            <w:tcBorders>
              <w:top w:val="single" w:color="auto" w:sz="4" w:space="0"/>
            </w:tcBorders>
            <w:vAlign w:val="center"/>
          </w:tcPr>
          <w:p w14:paraId="4EC4C704">
            <w:pPr>
              <w:pStyle w:val="21"/>
              <w:wordWrap w:val="0"/>
              <w:topLinePunct/>
              <w:adjustRightInd w:val="0"/>
              <w:spacing w:line="340" w:lineRule="exact"/>
              <w:ind w:firstLine="0" w:firstLineChars="0"/>
              <w:jc w:val="left"/>
              <w:textAlignment w:val="baseline"/>
              <w:rPr>
                <w:rFonts w:hint="eastAsia" w:ascii="仿宋" w:hAnsi="仿宋" w:eastAsia="仿宋" w:cs="仿宋"/>
                <w:kern w:val="2"/>
                <w:sz w:val="21"/>
                <w:szCs w:val="21"/>
              </w:rPr>
            </w:pPr>
            <w:r>
              <w:rPr>
                <w:rFonts w:hint="eastAsia" w:ascii="仿宋" w:hAnsi="仿宋" w:eastAsia="仿宋" w:cs="仿宋"/>
                <w:kern w:val="2"/>
                <w:sz w:val="21"/>
                <w:szCs w:val="21"/>
              </w:rPr>
              <w:t>不接受</w:t>
            </w:r>
          </w:p>
        </w:tc>
      </w:tr>
      <w:tr w14:paraId="64EC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FEB497A">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2416" w:type="dxa"/>
            <w:tcBorders>
              <w:top w:val="single" w:color="auto" w:sz="4" w:space="0"/>
            </w:tcBorders>
            <w:vAlign w:val="center"/>
          </w:tcPr>
          <w:p w14:paraId="3407B4C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现场踏勘</w:t>
            </w:r>
          </w:p>
        </w:tc>
        <w:tc>
          <w:tcPr>
            <w:tcW w:w="6219" w:type="dxa"/>
            <w:tcBorders>
              <w:top w:val="single" w:color="auto" w:sz="4" w:space="0"/>
            </w:tcBorders>
            <w:vAlign w:val="center"/>
          </w:tcPr>
          <w:p w14:paraId="539B30B4">
            <w:pPr>
              <w:pStyle w:val="21"/>
              <w:wordWrap w:val="0"/>
              <w:topLinePunct/>
              <w:adjustRightInd w:val="0"/>
              <w:spacing w:line="340" w:lineRule="exact"/>
              <w:ind w:firstLine="0" w:firstLineChars="0"/>
              <w:jc w:val="left"/>
              <w:textAlignment w:val="baseline"/>
              <w:rPr>
                <w:rFonts w:hint="eastAsia" w:ascii="仿宋" w:hAnsi="仿宋" w:eastAsia="仿宋" w:cs="仿宋"/>
                <w:kern w:val="2"/>
                <w:sz w:val="21"/>
                <w:szCs w:val="21"/>
              </w:rPr>
            </w:pPr>
            <w:r>
              <w:rPr>
                <w:rFonts w:hint="eastAsia" w:ascii="仿宋" w:hAnsi="仿宋" w:eastAsia="仿宋" w:cs="仿宋"/>
                <w:kern w:val="2"/>
                <w:sz w:val="21"/>
                <w:szCs w:val="21"/>
              </w:rPr>
              <w:t>自行踏勘</w:t>
            </w:r>
          </w:p>
        </w:tc>
      </w:tr>
      <w:tr w14:paraId="3EF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3DACBFC">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2.1</w:t>
            </w:r>
          </w:p>
        </w:tc>
        <w:tc>
          <w:tcPr>
            <w:tcW w:w="2416" w:type="dxa"/>
            <w:tcBorders>
              <w:top w:val="single" w:color="auto" w:sz="4" w:space="0"/>
            </w:tcBorders>
            <w:vAlign w:val="center"/>
          </w:tcPr>
          <w:p w14:paraId="22C3CFEB">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构成磋商文件</w:t>
            </w:r>
          </w:p>
          <w:p w14:paraId="0EBAB784">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的其他材料</w:t>
            </w:r>
          </w:p>
        </w:tc>
        <w:tc>
          <w:tcPr>
            <w:tcW w:w="6219" w:type="dxa"/>
            <w:tcBorders>
              <w:top w:val="single" w:color="auto" w:sz="4" w:space="0"/>
            </w:tcBorders>
            <w:vAlign w:val="center"/>
          </w:tcPr>
          <w:p w14:paraId="49246370">
            <w:pPr>
              <w:wordWrap w:val="0"/>
              <w:spacing w:line="320" w:lineRule="exact"/>
              <w:rPr>
                <w:rFonts w:hint="eastAsia" w:ascii="仿宋" w:hAnsi="仿宋" w:eastAsia="仿宋" w:cs="仿宋"/>
                <w:szCs w:val="21"/>
              </w:rPr>
            </w:pPr>
            <w:r>
              <w:rPr>
                <w:rFonts w:hint="eastAsia" w:ascii="仿宋" w:hAnsi="仿宋" w:eastAsia="仿宋" w:cs="仿宋"/>
                <w:szCs w:val="21"/>
              </w:rPr>
              <w:t>除磋商文件外，采购人在磋商期间发出的澄清、修改、补充、补遗和其它有效正式函件等内容均是磋商文件的组成部分</w:t>
            </w:r>
          </w:p>
        </w:tc>
      </w:tr>
      <w:tr w14:paraId="24E2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9C66E45">
            <w:pPr>
              <w:wordWrap w:val="0"/>
              <w:adjustRightInd w:val="0"/>
              <w:spacing w:line="340" w:lineRule="exact"/>
              <w:jc w:val="center"/>
              <w:textAlignment w:val="baseline"/>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2</w:t>
            </w:r>
          </w:p>
        </w:tc>
        <w:tc>
          <w:tcPr>
            <w:tcW w:w="2416" w:type="dxa"/>
            <w:tcBorders>
              <w:top w:val="single" w:color="auto" w:sz="4" w:space="0"/>
            </w:tcBorders>
            <w:vAlign w:val="center"/>
          </w:tcPr>
          <w:p w14:paraId="6146224A">
            <w:pPr>
              <w:wordWrap w:val="0"/>
              <w:spacing w:line="340" w:lineRule="exact"/>
              <w:jc w:val="center"/>
              <w:rPr>
                <w:rFonts w:hint="eastAsia" w:ascii="仿宋" w:hAnsi="仿宋" w:eastAsia="仿宋" w:cs="仿宋"/>
                <w:szCs w:val="21"/>
              </w:rPr>
            </w:pPr>
            <w:r>
              <w:rPr>
                <w:rFonts w:hint="eastAsia" w:ascii="仿宋" w:hAnsi="仿宋" w:eastAsia="仿宋" w:cs="仿宋"/>
                <w:szCs w:val="21"/>
              </w:rPr>
              <w:t>采购人澄清磋商文件的截止时间</w:t>
            </w:r>
          </w:p>
        </w:tc>
        <w:tc>
          <w:tcPr>
            <w:tcW w:w="6219" w:type="dxa"/>
            <w:tcBorders>
              <w:top w:val="single" w:color="auto" w:sz="4" w:space="0"/>
            </w:tcBorders>
            <w:vAlign w:val="center"/>
          </w:tcPr>
          <w:p w14:paraId="1A6F95A6">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递交响应文件截止之日</w:t>
            </w:r>
            <w:r>
              <w:rPr>
                <w:rFonts w:hint="eastAsia" w:ascii="仿宋" w:hAnsi="仿宋" w:eastAsia="仿宋" w:cs="仿宋"/>
                <w:szCs w:val="21"/>
                <w:u w:val="single"/>
              </w:rPr>
              <w:t>5</w:t>
            </w:r>
            <w:r>
              <w:rPr>
                <w:rFonts w:hint="eastAsia" w:ascii="仿宋" w:hAnsi="仿宋" w:eastAsia="仿宋" w:cs="仿宋"/>
                <w:szCs w:val="21"/>
              </w:rPr>
              <w:t>天前</w:t>
            </w:r>
          </w:p>
        </w:tc>
      </w:tr>
      <w:tr w14:paraId="5432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B7017C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2.3</w:t>
            </w:r>
          </w:p>
        </w:tc>
        <w:tc>
          <w:tcPr>
            <w:tcW w:w="2416" w:type="dxa"/>
            <w:tcBorders>
              <w:top w:val="single" w:color="auto" w:sz="4" w:space="0"/>
            </w:tcBorders>
            <w:vAlign w:val="center"/>
          </w:tcPr>
          <w:p w14:paraId="2C83F42A">
            <w:pPr>
              <w:wordWrap w:val="0"/>
              <w:spacing w:line="340" w:lineRule="exact"/>
              <w:jc w:val="center"/>
              <w:rPr>
                <w:rFonts w:hint="eastAsia" w:ascii="仿宋" w:hAnsi="仿宋" w:eastAsia="仿宋" w:cs="仿宋"/>
                <w:szCs w:val="21"/>
              </w:rPr>
            </w:pPr>
            <w:r>
              <w:rPr>
                <w:rFonts w:hint="eastAsia" w:ascii="仿宋" w:hAnsi="仿宋" w:eastAsia="仿宋" w:cs="仿宋"/>
                <w:szCs w:val="21"/>
              </w:rPr>
              <w:t>供应商确认收到磋商文件澄清的时间</w:t>
            </w:r>
          </w:p>
        </w:tc>
        <w:tc>
          <w:tcPr>
            <w:tcW w:w="6219" w:type="dxa"/>
            <w:tcBorders>
              <w:top w:val="single" w:color="auto" w:sz="4" w:space="0"/>
            </w:tcBorders>
            <w:vAlign w:val="center"/>
          </w:tcPr>
          <w:p w14:paraId="73B55662">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在收到相应澄清文件后</w:t>
            </w:r>
            <w:r>
              <w:rPr>
                <w:rFonts w:hint="eastAsia" w:ascii="仿宋" w:hAnsi="仿宋" w:eastAsia="仿宋" w:cs="仿宋"/>
                <w:szCs w:val="21"/>
                <w:u w:val="single"/>
              </w:rPr>
              <w:t xml:space="preserve"> 24 </w:t>
            </w:r>
            <w:r>
              <w:rPr>
                <w:rFonts w:hint="eastAsia" w:ascii="仿宋" w:hAnsi="仿宋" w:eastAsia="仿宋" w:cs="仿宋"/>
                <w:szCs w:val="21"/>
              </w:rPr>
              <w:t>小时内</w:t>
            </w:r>
          </w:p>
        </w:tc>
      </w:tr>
      <w:tr w14:paraId="2765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18D33D49">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4</w:t>
            </w:r>
          </w:p>
        </w:tc>
        <w:tc>
          <w:tcPr>
            <w:tcW w:w="2416" w:type="dxa"/>
            <w:tcBorders>
              <w:top w:val="single" w:color="auto" w:sz="4" w:space="0"/>
            </w:tcBorders>
            <w:vAlign w:val="center"/>
          </w:tcPr>
          <w:p w14:paraId="053D93BA">
            <w:pPr>
              <w:wordWrap w:val="0"/>
              <w:spacing w:line="340" w:lineRule="exact"/>
              <w:jc w:val="center"/>
              <w:rPr>
                <w:rFonts w:hint="eastAsia" w:ascii="仿宋" w:hAnsi="仿宋" w:eastAsia="仿宋" w:cs="仿宋"/>
                <w:szCs w:val="21"/>
              </w:rPr>
            </w:pPr>
            <w:r>
              <w:rPr>
                <w:rFonts w:hint="eastAsia" w:ascii="仿宋" w:hAnsi="仿宋" w:eastAsia="仿宋" w:cs="仿宋"/>
                <w:szCs w:val="21"/>
              </w:rPr>
              <w:t>供应商确认收到磋商文件修改的时间</w:t>
            </w:r>
          </w:p>
        </w:tc>
        <w:tc>
          <w:tcPr>
            <w:tcW w:w="6219" w:type="dxa"/>
            <w:tcBorders>
              <w:top w:val="single" w:color="auto" w:sz="4" w:space="0"/>
            </w:tcBorders>
            <w:vAlign w:val="center"/>
          </w:tcPr>
          <w:p w14:paraId="4D5EE831">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在收到相应修改文件后</w:t>
            </w:r>
            <w:r>
              <w:rPr>
                <w:rFonts w:hint="eastAsia" w:ascii="仿宋" w:hAnsi="仿宋" w:eastAsia="仿宋" w:cs="仿宋"/>
                <w:szCs w:val="21"/>
                <w:u w:val="single"/>
              </w:rPr>
              <w:t xml:space="preserve"> 24 </w:t>
            </w:r>
            <w:r>
              <w:rPr>
                <w:rFonts w:hint="eastAsia" w:ascii="仿宋" w:hAnsi="仿宋" w:eastAsia="仿宋" w:cs="仿宋"/>
                <w:szCs w:val="21"/>
              </w:rPr>
              <w:t>小时内</w:t>
            </w:r>
          </w:p>
        </w:tc>
      </w:tr>
      <w:tr w14:paraId="1C02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3F6E25B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3.1</w:t>
            </w:r>
          </w:p>
        </w:tc>
        <w:tc>
          <w:tcPr>
            <w:tcW w:w="2416" w:type="dxa"/>
            <w:tcBorders>
              <w:bottom w:val="single" w:color="auto" w:sz="4" w:space="0"/>
            </w:tcBorders>
            <w:vAlign w:val="center"/>
          </w:tcPr>
          <w:p w14:paraId="651A04C7">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pacing w:val="-6"/>
                <w:kern w:val="0"/>
                <w:szCs w:val="21"/>
              </w:rPr>
            </w:pPr>
            <w:r>
              <w:rPr>
                <w:rFonts w:hint="eastAsia" w:ascii="仿宋" w:hAnsi="仿宋" w:eastAsia="仿宋" w:cs="仿宋"/>
                <w:spacing w:val="-6"/>
                <w:kern w:val="0"/>
                <w:szCs w:val="21"/>
              </w:rPr>
              <w:t>构成响应文件的其他材料</w:t>
            </w:r>
          </w:p>
        </w:tc>
        <w:tc>
          <w:tcPr>
            <w:tcW w:w="6219" w:type="dxa"/>
            <w:tcBorders>
              <w:bottom w:val="single" w:color="auto" w:sz="4" w:space="0"/>
            </w:tcBorders>
            <w:vAlign w:val="center"/>
          </w:tcPr>
          <w:p w14:paraId="1A1B9A61">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供应商认为其他所需要补充的内容</w:t>
            </w:r>
          </w:p>
        </w:tc>
      </w:tr>
      <w:tr w14:paraId="64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59A0330">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3.2</w:t>
            </w:r>
          </w:p>
        </w:tc>
        <w:tc>
          <w:tcPr>
            <w:tcW w:w="2416" w:type="dxa"/>
            <w:vAlign w:val="center"/>
          </w:tcPr>
          <w:p w14:paraId="4C9C163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磋商报价</w:t>
            </w:r>
          </w:p>
        </w:tc>
        <w:tc>
          <w:tcPr>
            <w:tcW w:w="6219" w:type="dxa"/>
            <w:vAlign w:val="center"/>
          </w:tcPr>
          <w:p w14:paraId="71BD672A">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自主报价，超出最高限价的文件为无效文件</w:t>
            </w:r>
          </w:p>
        </w:tc>
      </w:tr>
      <w:tr w14:paraId="3CE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0148397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3.3</w:t>
            </w:r>
          </w:p>
        </w:tc>
        <w:tc>
          <w:tcPr>
            <w:tcW w:w="2416" w:type="dxa"/>
            <w:vAlign w:val="center"/>
          </w:tcPr>
          <w:p w14:paraId="4149187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磋商有效期</w:t>
            </w:r>
          </w:p>
        </w:tc>
        <w:tc>
          <w:tcPr>
            <w:tcW w:w="6219" w:type="dxa"/>
            <w:vAlign w:val="center"/>
          </w:tcPr>
          <w:p w14:paraId="086545CD">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60日历天（从磋商截止之日算起）</w:t>
            </w:r>
          </w:p>
        </w:tc>
      </w:tr>
      <w:tr w14:paraId="7E67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3D4E30B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4</w:t>
            </w:r>
          </w:p>
        </w:tc>
        <w:tc>
          <w:tcPr>
            <w:tcW w:w="2416" w:type="dxa"/>
            <w:vAlign w:val="center"/>
          </w:tcPr>
          <w:p w14:paraId="3D7F36D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响应文件签字和盖章要求</w:t>
            </w:r>
          </w:p>
        </w:tc>
        <w:tc>
          <w:tcPr>
            <w:tcW w:w="6219" w:type="dxa"/>
            <w:vAlign w:val="center"/>
          </w:tcPr>
          <w:p w14:paraId="736EAFB8">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1、响应文件格式中所有要求供应商加盖公章的地方都须加盖供应商的 CA 印章。</w:t>
            </w:r>
          </w:p>
          <w:p w14:paraId="4065541B">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2、所有要求法定代表人或其委托代理人签字的地方都须法定代表人或其委托代理人加盖CA印章或签字。</w:t>
            </w:r>
          </w:p>
        </w:tc>
      </w:tr>
      <w:tr w14:paraId="6BEC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26012C1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p>
        </w:tc>
        <w:tc>
          <w:tcPr>
            <w:tcW w:w="2416" w:type="dxa"/>
            <w:vAlign w:val="center"/>
          </w:tcPr>
          <w:p w14:paraId="1AC1498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响应文件份数及其他要求</w:t>
            </w:r>
          </w:p>
        </w:tc>
        <w:tc>
          <w:tcPr>
            <w:tcW w:w="6219" w:type="dxa"/>
            <w:vAlign w:val="center"/>
          </w:tcPr>
          <w:p w14:paraId="0A0861C5">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加密的电子响应文件壹份（**.</w:t>
            </w:r>
            <w:r>
              <w:rPr>
                <w:rFonts w:hint="eastAsia" w:ascii="仿宋" w:hAnsi="仿宋" w:eastAsia="仿宋" w:cs="仿宋"/>
                <w:kern w:val="0"/>
                <w:szCs w:val="21"/>
                <w:lang w:eastAsia="zh-CN"/>
              </w:rPr>
              <w:t>XYTF</w:t>
            </w:r>
            <w:r>
              <w:rPr>
                <w:rFonts w:hint="eastAsia" w:ascii="仿宋" w:hAnsi="仿宋" w:eastAsia="仿宋" w:cs="仿宋"/>
                <w:kern w:val="0"/>
                <w:szCs w:val="21"/>
              </w:rPr>
              <w:t xml:space="preserve"> 格式，在会员系统指定位置上传）</w:t>
            </w:r>
          </w:p>
        </w:tc>
      </w:tr>
      <w:tr w14:paraId="680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097131FA">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4.</w:t>
            </w:r>
            <w:r>
              <w:rPr>
                <w:rFonts w:hint="eastAsia" w:ascii="仿宋" w:hAnsi="仿宋" w:eastAsia="仿宋" w:cs="仿宋"/>
                <w:kern w:val="0"/>
                <w:szCs w:val="21"/>
                <w:lang w:val="en-US" w:eastAsia="zh-CN"/>
              </w:rPr>
              <w:t>1</w:t>
            </w:r>
          </w:p>
        </w:tc>
        <w:tc>
          <w:tcPr>
            <w:tcW w:w="2416" w:type="dxa"/>
            <w:vAlign w:val="center"/>
          </w:tcPr>
          <w:p w14:paraId="185EDFF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响应文件递交</w:t>
            </w:r>
          </w:p>
        </w:tc>
        <w:tc>
          <w:tcPr>
            <w:tcW w:w="6219" w:type="dxa"/>
            <w:vAlign w:val="center"/>
          </w:tcPr>
          <w:p w14:paraId="5490D3E4">
            <w:pPr>
              <w:wordWrap w:val="0"/>
              <w:adjustRightIn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1、电子响应文件的递交</w:t>
            </w:r>
          </w:p>
          <w:p w14:paraId="4400E016">
            <w:pPr>
              <w:wordWrap w:val="0"/>
              <w:adjustRightIn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各供应商应在投标截止时间前上传加密的电子响应文件（**.</w:t>
            </w:r>
            <w:r>
              <w:rPr>
                <w:rFonts w:hint="eastAsia" w:ascii="仿宋" w:hAnsi="仿宋" w:eastAsia="仿宋" w:cs="仿宋"/>
                <w:szCs w:val="21"/>
                <w:lang w:eastAsia="zh-CN"/>
              </w:rPr>
              <w:t>XYTF</w:t>
            </w:r>
            <w:r>
              <w:rPr>
                <w:rFonts w:hint="eastAsia" w:ascii="仿宋" w:hAnsi="仿宋" w:eastAsia="仿宋" w:cs="仿宋"/>
                <w:szCs w:val="21"/>
              </w:rPr>
              <w:t>）到会员系统的指定位置。上传时必须得到交易系统“上传成功”的确认回复后方为上传成功。请供应商在上传前务必认真检查上传响应文件是否完整、正确。</w:t>
            </w:r>
          </w:p>
          <w:p w14:paraId="67764D65">
            <w:pPr>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743C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502E0BC3">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5.1</w:t>
            </w:r>
          </w:p>
        </w:tc>
        <w:tc>
          <w:tcPr>
            <w:tcW w:w="2416" w:type="dxa"/>
            <w:vAlign w:val="center"/>
          </w:tcPr>
          <w:p w14:paraId="37450F0E">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提交响应文件截止时间</w:t>
            </w:r>
          </w:p>
        </w:tc>
        <w:tc>
          <w:tcPr>
            <w:tcW w:w="6219" w:type="dxa"/>
            <w:vAlign w:val="center"/>
          </w:tcPr>
          <w:p w14:paraId="7362EC34">
            <w:pPr>
              <w:wordWrap w:val="0"/>
              <w:adjustRightInd w:val="0"/>
              <w:spacing w:line="340" w:lineRule="exact"/>
              <w:jc w:val="left"/>
              <w:textAlignment w:val="baseline"/>
              <w:rPr>
                <w:rFonts w:hint="default" w:ascii="仿宋" w:hAnsi="仿宋" w:eastAsia="仿宋" w:cs="仿宋"/>
                <w:szCs w:val="21"/>
                <w:lang w:val="en-US"/>
              </w:rPr>
            </w:pPr>
            <w:r>
              <w:rPr>
                <w:rFonts w:hint="eastAsia" w:ascii="仿宋" w:hAnsi="仿宋" w:eastAsia="仿宋" w:cs="仿宋"/>
                <w:szCs w:val="21"/>
                <w:lang w:val="en-US" w:eastAsia="zh-CN"/>
              </w:rPr>
              <w:t>同招标公告</w:t>
            </w:r>
            <w:r>
              <w:rPr>
                <w:rFonts w:hint="eastAsia" w:ascii="仿宋" w:hAnsi="仿宋" w:eastAsia="仿宋" w:cs="仿宋"/>
                <w:szCs w:val="21"/>
              </w:rPr>
              <w:t>提交响应文件截止时间</w:t>
            </w:r>
          </w:p>
        </w:tc>
      </w:tr>
      <w:tr w14:paraId="1666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5250F682">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5.</w:t>
            </w:r>
            <w:r>
              <w:rPr>
                <w:rFonts w:hint="eastAsia" w:ascii="仿宋" w:hAnsi="仿宋" w:eastAsia="仿宋" w:cs="仿宋"/>
                <w:szCs w:val="21"/>
                <w:lang w:val="en-US" w:eastAsia="zh-CN"/>
              </w:rPr>
              <w:t>2</w:t>
            </w:r>
          </w:p>
        </w:tc>
        <w:tc>
          <w:tcPr>
            <w:tcW w:w="2416" w:type="dxa"/>
            <w:vAlign w:val="center"/>
          </w:tcPr>
          <w:p w14:paraId="3B106CAB">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磋商时间和地点</w:t>
            </w:r>
          </w:p>
        </w:tc>
        <w:tc>
          <w:tcPr>
            <w:tcW w:w="6219" w:type="dxa"/>
            <w:vAlign w:val="center"/>
          </w:tcPr>
          <w:p w14:paraId="138535DA">
            <w:pPr>
              <w:wordWrap w:val="0"/>
              <w:autoSpaceDE w:val="0"/>
              <w:autoSpaceDN w:val="0"/>
              <w:adjustRightInd w:val="0"/>
              <w:spacing w:line="340" w:lineRule="exact"/>
              <w:jc w:val="left"/>
              <w:rPr>
                <w:rFonts w:hint="eastAsia" w:ascii="仿宋" w:hAnsi="仿宋" w:eastAsia="仿宋" w:cs="仿宋"/>
                <w:kern w:val="0"/>
                <w:szCs w:val="21"/>
              </w:rPr>
            </w:pPr>
            <w:r>
              <w:rPr>
                <w:rFonts w:hint="eastAsia" w:ascii="仿宋" w:hAnsi="仿宋" w:eastAsia="仿宋" w:cs="仿宋"/>
                <w:szCs w:val="21"/>
              </w:rPr>
              <w:t>磋商</w:t>
            </w:r>
            <w:r>
              <w:rPr>
                <w:rFonts w:hint="eastAsia" w:ascii="仿宋" w:hAnsi="仿宋" w:eastAsia="仿宋" w:cs="仿宋"/>
                <w:kern w:val="0"/>
                <w:szCs w:val="21"/>
              </w:rPr>
              <w:t>时间：同</w:t>
            </w:r>
            <w:r>
              <w:rPr>
                <w:rFonts w:hint="eastAsia" w:ascii="仿宋" w:hAnsi="仿宋" w:eastAsia="仿宋" w:cs="仿宋"/>
                <w:szCs w:val="21"/>
              </w:rPr>
              <w:t>响应文件提交</w:t>
            </w:r>
            <w:r>
              <w:rPr>
                <w:rFonts w:hint="eastAsia" w:ascii="仿宋" w:hAnsi="仿宋" w:eastAsia="仿宋" w:cs="仿宋"/>
                <w:kern w:val="0"/>
                <w:szCs w:val="21"/>
              </w:rPr>
              <w:t>截止时间</w:t>
            </w:r>
          </w:p>
          <w:p w14:paraId="001C786E">
            <w:pPr>
              <w:wordWrap w:val="0"/>
              <w:spacing w:line="340" w:lineRule="exact"/>
              <w:jc w:val="left"/>
              <w:rPr>
                <w:rFonts w:hint="eastAsia" w:ascii="仿宋" w:hAnsi="仿宋" w:eastAsia="仿宋" w:cs="仿宋"/>
                <w:szCs w:val="21"/>
                <w:lang w:eastAsia="zh-CN"/>
              </w:rPr>
            </w:pPr>
            <w:r>
              <w:rPr>
                <w:rFonts w:hint="eastAsia" w:ascii="仿宋" w:hAnsi="仿宋" w:eastAsia="仿宋" w:cs="仿宋"/>
                <w:szCs w:val="21"/>
              </w:rPr>
              <w:t>磋商</w:t>
            </w:r>
            <w:r>
              <w:rPr>
                <w:rFonts w:hint="eastAsia" w:ascii="仿宋" w:hAnsi="仿宋" w:eastAsia="仿宋" w:cs="仿宋"/>
                <w:kern w:val="0"/>
                <w:szCs w:val="21"/>
              </w:rPr>
              <w:t>地点：同</w:t>
            </w:r>
            <w:r>
              <w:rPr>
                <w:rFonts w:hint="eastAsia" w:ascii="仿宋" w:hAnsi="仿宋" w:eastAsia="仿宋" w:cs="仿宋"/>
                <w:szCs w:val="21"/>
              </w:rPr>
              <w:t>响应文件磋商</w:t>
            </w:r>
            <w:r>
              <w:rPr>
                <w:rFonts w:hint="eastAsia" w:ascii="仿宋" w:hAnsi="仿宋" w:eastAsia="仿宋" w:cs="仿宋"/>
                <w:kern w:val="0"/>
                <w:szCs w:val="21"/>
              </w:rPr>
              <w:t>地点</w:t>
            </w:r>
          </w:p>
        </w:tc>
      </w:tr>
      <w:tr w14:paraId="70D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vAlign w:val="center"/>
          </w:tcPr>
          <w:p w14:paraId="7983606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6.1</w:t>
            </w:r>
          </w:p>
        </w:tc>
        <w:tc>
          <w:tcPr>
            <w:tcW w:w="2416" w:type="dxa"/>
            <w:vAlign w:val="center"/>
          </w:tcPr>
          <w:p w14:paraId="0679D2A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评标委员会的组建</w:t>
            </w:r>
          </w:p>
        </w:tc>
        <w:tc>
          <w:tcPr>
            <w:tcW w:w="6219" w:type="dxa"/>
            <w:vAlign w:val="center"/>
          </w:tcPr>
          <w:p w14:paraId="4AD89982">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磋商小组构成：</w:t>
            </w:r>
            <w:r>
              <w:rPr>
                <w:rFonts w:hint="eastAsia" w:ascii="仿宋" w:hAnsi="仿宋" w:eastAsia="仿宋" w:cs="仿宋"/>
                <w:kern w:val="0"/>
                <w:szCs w:val="21"/>
                <w:u w:val="single"/>
              </w:rPr>
              <w:t xml:space="preserve"> 3 </w:t>
            </w:r>
            <w:r>
              <w:rPr>
                <w:rFonts w:hint="eastAsia" w:ascii="仿宋" w:hAnsi="仿宋" w:eastAsia="仿宋" w:cs="仿宋"/>
                <w:kern w:val="0"/>
                <w:szCs w:val="21"/>
              </w:rPr>
              <w:t>人，其中业主评委</w:t>
            </w:r>
            <w:r>
              <w:rPr>
                <w:rFonts w:hint="eastAsia" w:ascii="仿宋" w:hAnsi="仿宋" w:eastAsia="仿宋" w:cs="仿宋"/>
                <w:kern w:val="0"/>
                <w:szCs w:val="21"/>
                <w:u w:val="single"/>
              </w:rPr>
              <w:t xml:space="preserve"> 1 </w:t>
            </w:r>
            <w:r>
              <w:rPr>
                <w:rFonts w:hint="eastAsia" w:ascii="仿宋" w:hAnsi="仿宋" w:eastAsia="仿宋" w:cs="仿宋"/>
                <w:kern w:val="0"/>
                <w:szCs w:val="21"/>
              </w:rPr>
              <w:t>人，技术、经济类专家</w:t>
            </w:r>
            <w:r>
              <w:rPr>
                <w:rFonts w:hint="eastAsia" w:ascii="仿宋" w:hAnsi="仿宋" w:eastAsia="仿宋" w:cs="仿宋"/>
                <w:kern w:val="0"/>
                <w:szCs w:val="21"/>
                <w:u w:val="single"/>
              </w:rPr>
              <w:t xml:space="preserve"> 2 </w:t>
            </w:r>
            <w:r>
              <w:rPr>
                <w:rFonts w:hint="eastAsia" w:ascii="仿宋" w:hAnsi="仿宋" w:eastAsia="仿宋" w:cs="仿宋"/>
                <w:kern w:val="0"/>
                <w:szCs w:val="21"/>
              </w:rPr>
              <w:t>人；</w:t>
            </w:r>
          </w:p>
          <w:p w14:paraId="267AE7D8">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专家确定方式：磋商前从信阳市政府采购专家库中随机抽取。</w:t>
            </w:r>
          </w:p>
        </w:tc>
      </w:tr>
      <w:tr w14:paraId="642A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77269416">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7.1</w:t>
            </w:r>
          </w:p>
        </w:tc>
        <w:tc>
          <w:tcPr>
            <w:tcW w:w="2416" w:type="dxa"/>
            <w:vAlign w:val="center"/>
          </w:tcPr>
          <w:p w14:paraId="094F90F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是否授权评标委员会确定中标人</w:t>
            </w:r>
          </w:p>
        </w:tc>
        <w:tc>
          <w:tcPr>
            <w:tcW w:w="6219" w:type="dxa"/>
            <w:vAlign w:val="center"/>
          </w:tcPr>
          <w:p w14:paraId="20702C22">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否，推荐3名中标候选人。</w:t>
            </w:r>
          </w:p>
        </w:tc>
      </w:tr>
      <w:tr w14:paraId="2E3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9E7F02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7.</w:t>
            </w:r>
            <w:r>
              <w:rPr>
                <w:rFonts w:hint="eastAsia" w:ascii="仿宋" w:hAnsi="仿宋" w:eastAsia="仿宋" w:cs="仿宋"/>
                <w:kern w:val="0"/>
                <w:szCs w:val="21"/>
                <w:lang w:val="en-US" w:eastAsia="zh-CN"/>
              </w:rPr>
              <w:t>2</w:t>
            </w:r>
          </w:p>
        </w:tc>
        <w:tc>
          <w:tcPr>
            <w:tcW w:w="2416" w:type="dxa"/>
            <w:vAlign w:val="center"/>
          </w:tcPr>
          <w:p w14:paraId="456F48B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履约保证金</w:t>
            </w:r>
          </w:p>
        </w:tc>
        <w:tc>
          <w:tcPr>
            <w:tcW w:w="6219" w:type="dxa"/>
            <w:vAlign w:val="center"/>
          </w:tcPr>
          <w:p w14:paraId="4F9DD018">
            <w:pPr>
              <w:wordWrap w:val="0"/>
              <w:autoSpaceDE w:val="0"/>
              <w:autoSpaceDN w:val="0"/>
              <w:adjustRightInd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szCs w:val="21"/>
              </w:rPr>
              <w:t>无</w:t>
            </w:r>
          </w:p>
        </w:tc>
      </w:tr>
      <w:tr w14:paraId="445B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B127F6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7.</w:t>
            </w:r>
            <w:r>
              <w:rPr>
                <w:rFonts w:hint="eastAsia" w:ascii="仿宋" w:hAnsi="仿宋" w:eastAsia="仿宋" w:cs="仿宋"/>
                <w:kern w:val="0"/>
                <w:szCs w:val="21"/>
                <w:lang w:val="en-US" w:eastAsia="zh-CN"/>
              </w:rPr>
              <w:t>3</w:t>
            </w:r>
          </w:p>
        </w:tc>
        <w:tc>
          <w:tcPr>
            <w:tcW w:w="2416" w:type="dxa"/>
            <w:vAlign w:val="center"/>
          </w:tcPr>
          <w:p w14:paraId="2921E2E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本项目所属行业</w:t>
            </w:r>
          </w:p>
        </w:tc>
        <w:tc>
          <w:tcPr>
            <w:tcW w:w="6219" w:type="dxa"/>
            <w:vAlign w:val="center"/>
          </w:tcPr>
          <w:p w14:paraId="0029152F">
            <w:pPr>
              <w:wordWrap w:val="0"/>
              <w:autoSpaceDE w:val="0"/>
              <w:autoSpaceDN w:val="0"/>
              <w:adjustRightInd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b/>
                <w:bCs/>
                <w:szCs w:val="21"/>
                <w:lang w:val="en-US" w:eastAsia="zh-CN"/>
              </w:rPr>
              <w:t>软件和信息技术服务业</w:t>
            </w:r>
            <w:r>
              <w:rPr>
                <w:rFonts w:hint="eastAsia" w:ascii="仿宋" w:hAnsi="仿宋" w:eastAsia="仿宋" w:cs="仿宋"/>
                <w:b/>
                <w:bCs/>
                <w:szCs w:val="21"/>
                <w:lang w:eastAsia="zh-CN"/>
              </w:rPr>
              <w:t xml:space="preserve"> </w:t>
            </w:r>
          </w:p>
        </w:tc>
      </w:tr>
      <w:tr w14:paraId="4DFE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vAlign w:val="center"/>
          </w:tcPr>
          <w:p w14:paraId="6EA93416">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zCs w:val="21"/>
              </w:rPr>
            </w:pPr>
            <w:r>
              <w:rPr>
                <w:rFonts w:hint="eastAsia" w:ascii="仿宋" w:hAnsi="仿宋" w:eastAsia="仿宋" w:cs="仿宋"/>
                <w:szCs w:val="21"/>
              </w:rPr>
              <w:t>需要补充的其他内容</w:t>
            </w:r>
          </w:p>
        </w:tc>
      </w:tr>
      <w:tr w14:paraId="2FCC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317C8F8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解释权</w:t>
            </w:r>
          </w:p>
        </w:tc>
        <w:tc>
          <w:tcPr>
            <w:tcW w:w="6219" w:type="dxa"/>
            <w:vAlign w:val="center"/>
          </w:tcPr>
          <w:p w14:paraId="65A96BF0">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F3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40B51B8">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质疑（异议）、投诉</w:t>
            </w:r>
          </w:p>
        </w:tc>
        <w:tc>
          <w:tcPr>
            <w:tcW w:w="6219" w:type="dxa"/>
            <w:vAlign w:val="center"/>
          </w:tcPr>
          <w:p w14:paraId="1BB57EDD">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5B7A48D3">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操作流程详见</w:t>
            </w:r>
          </w:p>
          <w:p w14:paraId="4185282B">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“质疑流程</w:t>
            </w:r>
            <w:r>
              <w:rPr>
                <w:rFonts w:hint="eastAsia" w:ascii="仿宋" w:hAnsi="仿宋" w:eastAsia="仿宋" w:cs="仿宋"/>
                <w:szCs w:val="21"/>
                <w:lang w:eastAsia="zh-CN"/>
              </w:rPr>
              <w:t>https://ggzyjy.xinyang.gov.cn/gushi/</w:t>
            </w:r>
            <w:r>
              <w:rPr>
                <w:rFonts w:hint="eastAsia" w:ascii="仿宋" w:hAnsi="仿宋" w:eastAsia="仿宋" w:cs="仿宋"/>
                <w:szCs w:val="21"/>
              </w:rPr>
              <w:t>/xzjd/001001/20230424/24338233-8372-48ba-9519-a74188f109aa.html”</w:t>
            </w:r>
          </w:p>
          <w:p w14:paraId="06342844">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“投诉流程</w:t>
            </w:r>
            <w:r>
              <w:rPr>
                <w:rFonts w:hint="eastAsia" w:ascii="仿宋" w:hAnsi="仿宋" w:eastAsia="仿宋" w:cs="仿宋"/>
                <w:szCs w:val="21"/>
                <w:lang w:eastAsia="zh-CN"/>
              </w:rPr>
              <w:t>https://ggzyjy.xinyang.gov.cn/gushi/</w:t>
            </w:r>
            <w:r>
              <w:rPr>
                <w:rFonts w:hint="eastAsia" w:ascii="仿宋" w:hAnsi="仿宋" w:eastAsia="仿宋" w:cs="仿宋"/>
                <w:szCs w:val="21"/>
              </w:rPr>
              <w:t>/xzjd/001001/20230421/d6715f40-071e-4cb1-acf3-26d64cf67d8a.html”。采购人或采购代理机构不接受投标人对同一采购环节的多次质疑。</w:t>
            </w:r>
          </w:p>
        </w:tc>
      </w:tr>
      <w:tr w14:paraId="63B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2DA710DF">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标书雷同性分析</w:t>
            </w:r>
          </w:p>
        </w:tc>
        <w:tc>
          <w:tcPr>
            <w:tcW w:w="6219" w:type="dxa"/>
            <w:vAlign w:val="center"/>
          </w:tcPr>
          <w:p w14:paraId="7F6480E1">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文件制作机器码、文件创建标识码有相同的按废标处理。</w:t>
            </w:r>
          </w:p>
        </w:tc>
      </w:tr>
      <w:tr w14:paraId="0131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D414DBE">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代理服务费</w:t>
            </w:r>
          </w:p>
        </w:tc>
        <w:tc>
          <w:tcPr>
            <w:tcW w:w="6219" w:type="dxa"/>
            <w:vAlign w:val="center"/>
          </w:tcPr>
          <w:p w14:paraId="42251599">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按照 《河南省招标代理服务收费指导意见》豫招协【2023】002号文件规定</w:t>
            </w:r>
            <w:r>
              <w:rPr>
                <w:rFonts w:hint="eastAsia" w:ascii="仿宋" w:hAnsi="仿宋" w:eastAsia="仿宋" w:cs="仿宋"/>
                <w:szCs w:val="21"/>
                <w:lang w:val="en-US" w:eastAsia="zh-CN"/>
              </w:rPr>
              <w:t>收取</w:t>
            </w:r>
            <w:r>
              <w:rPr>
                <w:rFonts w:hint="eastAsia" w:ascii="仿宋" w:hAnsi="仿宋" w:eastAsia="仿宋" w:cs="仿宋"/>
                <w:szCs w:val="21"/>
              </w:rPr>
              <w:t>。</w:t>
            </w:r>
          </w:p>
        </w:tc>
      </w:tr>
    </w:tbl>
    <w:p w14:paraId="5907684A">
      <w:pPr>
        <w:wordWrap w:val="0"/>
        <w:spacing w:line="360" w:lineRule="auto"/>
        <w:ind w:firstLine="422" w:firstLineChars="200"/>
        <w:outlineLvl w:val="1"/>
        <w:rPr>
          <w:rFonts w:hint="eastAsia" w:ascii="仿宋" w:hAnsi="仿宋" w:eastAsia="仿宋" w:cs="仿宋"/>
          <w:b/>
          <w:bCs/>
          <w:szCs w:val="21"/>
        </w:rPr>
      </w:pPr>
      <w:bookmarkStart w:id="9" w:name="_Toc27364"/>
      <w:bookmarkStart w:id="10" w:name="_Toc16296"/>
      <w:bookmarkStart w:id="11" w:name="_Toc195921851"/>
      <w:bookmarkStart w:id="12" w:name="_Toc3568"/>
      <w:r>
        <w:rPr>
          <w:rFonts w:hint="eastAsia" w:ascii="仿宋" w:hAnsi="仿宋" w:eastAsia="仿宋" w:cs="仿宋"/>
          <w:b/>
          <w:bCs/>
          <w:szCs w:val="21"/>
        </w:rPr>
        <w:t>1.总则</w:t>
      </w:r>
      <w:bookmarkEnd w:id="9"/>
      <w:bookmarkEnd w:id="10"/>
      <w:bookmarkStart w:id="13" w:name="_Toc455867769"/>
      <w:bookmarkStart w:id="14" w:name="_Toc490667828"/>
      <w:bookmarkStart w:id="15" w:name="_Toc29023"/>
      <w:bookmarkStart w:id="16" w:name="_Toc281380952"/>
      <w:bookmarkStart w:id="17" w:name="_Toc31404"/>
      <w:bookmarkStart w:id="18" w:name="_Toc10273"/>
      <w:bookmarkStart w:id="19" w:name="_Toc20827"/>
      <w:bookmarkStart w:id="20" w:name="_Toc1172"/>
      <w:bookmarkStart w:id="21" w:name="_Toc318450675"/>
      <w:bookmarkStart w:id="22" w:name="_Toc658"/>
      <w:bookmarkStart w:id="23" w:name="_Toc274409866"/>
      <w:bookmarkStart w:id="24" w:name="_Toc6747"/>
      <w:bookmarkStart w:id="25" w:name="_Toc455080109"/>
      <w:bookmarkStart w:id="26" w:name="_Toc15709"/>
      <w:bookmarkStart w:id="27" w:name="_Toc21458"/>
      <w:bookmarkStart w:id="28" w:name="_Toc466298092"/>
      <w:bookmarkStart w:id="29" w:name="_Toc21266"/>
      <w:bookmarkStart w:id="30" w:name="_Toc9136"/>
      <w:bookmarkStart w:id="31" w:name="_Toc152042307"/>
      <w:bookmarkStart w:id="32" w:name="_Toc144974499"/>
      <w:bookmarkStart w:id="33" w:name="_Toc152045531"/>
    </w:p>
    <w:p w14:paraId="2D6CF3CF">
      <w:pPr>
        <w:wordWrap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C8BEF0B">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1.1.1 根据《中华人民共和国政府采购法》等有关法律、法规和规章的规定，编制本项目磋商文件。</w:t>
      </w:r>
      <w:bookmarkStart w:id="34" w:name="_Toc10269"/>
      <w:bookmarkStart w:id="35" w:name="_Toc7237"/>
      <w:bookmarkStart w:id="36" w:name="_Toc30891"/>
      <w:bookmarkStart w:id="37" w:name="_Toc318450676"/>
      <w:bookmarkStart w:id="38" w:name="_Toc24852"/>
      <w:bookmarkStart w:id="39" w:name="_Toc10556"/>
      <w:bookmarkStart w:id="40" w:name="_Toc274409867"/>
      <w:bookmarkStart w:id="41" w:name="_Toc25773"/>
      <w:bookmarkStart w:id="42" w:name="_Toc466298093"/>
      <w:bookmarkStart w:id="43" w:name="_Toc455867770"/>
      <w:bookmarkStart w:id="44" w:name="_Toc710"/>
      <w:bookmarkStart w:id="45" w:name="_Toc3336"/>
      <w:bookmarkStart w:id="46" w:name="_Toc32619"/>
      <w:bookmarkStart w:id="47" w:name="_Toc490667829"/>
      <w:bookmarkStart w:id="48" w:name="_Toc2929"/>
      <w:bookmarkStart w:id="49" w:name="_Toc281405468"/>
      <w:bookmarkStart w:id="50" w:name="_Toc455080110"/>
      <w:bookmarkStart w:id="51" w:name="_Toc31929"/>
    </w:p>
    <w:p w14:paraId="0E27DAE1">
      <w:pPr>
        <w:wordWrap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997EDC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1.2.1 本项目采购人：见供应商须知前附表。</w:t>
      </w:r>
    </w:p>
    <w:p w14:paraId="6AC03BE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1.2.2 本项目采购代理机构：见供应商须知前附表。</w:t>
      </w:r>
    </w:p>
    <w:p w14:paraId="4BC98D2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1.2.3 本项目名称：见供应商须知前附表。</w:t>
      </w:r>
    </w:p>
    <w:p w14:paraId="45818B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1.2.4 本项目采购方式：见供应商须知前附表。</w:t>
      </w:r>
    </w:p>
    <w:p w14:paraId="586662F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1.2.5 本项目预算价（最高限价）：见供应商须知前附表。</w:t>
      </w:r>
      <w:bookmarkStart w:id="52" w:name="_Toc4122"/>
      <w:bookmarkStart w:id="53" w:name="_Toc18960"/>
      <w:bookmarkStart w:id="54" w:name="_Toc3477"/>
      <w:bookmarkStart w:id="55" w:name="_Toc490667830"/>
      <w:bookmarkStart w:id="56" w:name="_Toc22979"/>
      <w:bookmarkStart w:id="57" w:name="_Toc455867771"/>
      <w:bookmarkStart w:id="58" w:name="_Toc455080111"/>
      <w:bookmarkStart w:id="59" w:name="_Toc274409868"/>
      <w:bookmarkStart w:id="60" w:name="_Toc17146"/>
      <w:bookmarkStart w:id="61" w:name="_Toc466298094"/>
      <w:bookmarkStart w:id="62" w:name="_Toc318450677"/>
      <w:bookmarkStart w:id="63" w:name="_Toc17016"/>
      <w:bookmarkStart w:id="64" w:name="_Toc281405469"/>
      <w:bookmarkStart w:id="65" w:name="_Toc16931"/>
      <w:bookmarkStart w:id="66" w:name="_Toc2415"/>
      <w:bookmarkStart w:id="67" w:name="_Toc4563"/>
      <w:bookmarkStart w:id="68" w:name="_Toc1373"/>
      <w:bookmarkStart w:id="69" w:name="_Toc4952"/>
    </w:p>
    <w:p w14:paraId="1089DDA5">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B149F8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1.3.1 采购人：依法进行政府采购的国家机关、事业单位、团体组织。</w:t>
      </w:r>
    </w:p>
    <w:p w14:paraId="2F0ECE9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1.3.2 采购代理机构：取得政府采购招标代理资质，受采购人委托组织招标活动的社会中介组织。</w:t>
      </w:r>
    </w:p>
    <w:p w14:paraId="0ED3867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1.3.3 服务：系指根据本磋商文件规定供应商须承担的服务以及其他类似的义务等。</w:t>
      </w:r>
    </w:p>
    <w:p w14:paraId="490B229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1.3.4 供应商：供应商是响应磋商文件、参加磋商竞争的中华人民共和国境内的法人、其他组织。</w:t>
      </w:r>
    </w:p>
    <w:p w14:paraId="2F409F2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1.3.5 响应文件：指供应商根据竞争性磋商文件提交的所有文件。</w:t>
      </w:r>
    </w:p>
    <w:p w14:paraId="2D7B414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1.3.6 磋商小组：依据《中华人民共和国政府采购法》及有关法律、法规的规定依法组建的专门负责本次评标工作的临时机构。</w:t>
      </w:r>
    </w:p>
    <w:p w14:paraId="259AF1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1.3.7 偏离：响应文件的响应相对于竞争性磋商文件要求的偏差，该偏差优于竞争性磋商文件要求的为正偏离；劣于的，为负偏离。</w:t>
      </w:r>
    </w:p>
    <w:p w14:paraId="4B73EBDD">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1.3.8 “日期”或“天”：指日历天。</w:t>
      </w:r>
    </w:p>
    <w:p w14:paraId="16B6DA8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1.3.9 合同：指依据本次服务采购招标结果签订的协议或合约文件。</w:t>
      </w:r>
    </w:p>
    <w:p w14:paraId="36E671D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1.3.10 竞争性磋商文件中的标题或题名仅起引导作用，而不应视为对竞争性磋商文件内容的理解和解释。</w:t>
      </w:r>
      <w:bookmarkEnd w:id="31"/>
      <w:bookmarkEnd w:id="32"/>
      <w:bookmarkEnd w:id="33"/>
      <w:bookmarkStart w:id="70" w:name="_Toc318450678"/>
      <w:bookmarkStart w:id="71" w:name="_Toc27407"/>
      <w:bookmarkStart w:id="72" w:name="_Toc455867772"/>
      <w:bookmarkStart w:id="73" w:name="_Toc32236"/>
      <w:bookmarkStart w:id="74" w:name="_Toc455080112"/>
      <w:bookmarkStart w:id="75" w:name="_Toc144974500"/>
      <w:bookmarkStart w:id="76" w:name="_Toc14043"/>
      <w:bookmarkStart w:id="77" w:name="_Toc26189"/>
      <w:bookmarkStart w:id="78" w:name="_Toc21766"/>
      <w:bookmarkStart w:id="79" w:name="_Toc17908"/>
      <w:bookmarkStart w:id="80" w:name="_Toc466298095"/>
      <w:bookmarkStart w:id="81" w:name="_Toc16470"/>
      <w:bookmarkStart w:id="82" w:name="_Toc152042308"/>
      <w:bookmarkStart w:id="83" w:name="_Toc12752"/>
      <w:bookmarkStart w:id="84" w:name="_Toc17808"/>
      <w:bookmarkStart w:id="85" w:name="_Toc10894"/>
      <w:bookmarkStart w:id="86" w:name="_Toc152045532"/>
      <w:bookmarkStart w:id="87" w:name="_Toc19363"/>
      <w:bookmarkStart w:id="88" w:name="_Toc490667831"/>
    </w:p>
    <w:p w14:paraId="38E71CB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仿宋" w:hAnsi="仿宋" w:eastAsia="仿宋" w:cs="仿宋"/>
          <w:b/>
          <w:szCs w:val="21"/>
        </w:rPr>
        <w:t>合同履行期限、质量要求</w:t>
      </w:r>
    </w:p>
    <w:p w14:paraId="2731E52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1.4.1 本次采购内容：见供应商须知前附表。</w:t>
      </w:r>
    </w:p>
    <w:p w14:paraId="22FDED8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1.4.2 本项目的合同履行期限：见供应商须知前附表。</w:t>
      </w:r>
    </w:p>
    <w:p w14:paraId="4381E6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1.4.3 本项目的质量要求：见供应商须知前附表。</w:t>
      </w:r>
      <w:bookmarkStart w:id="89" w:name="_Toc152045534"/>
      <w:bookmarkStart w:id="90" w:name="_Toc152042310"/>
      <w:bookmarkStart w:id="91" w:name="_Toc144974502"/>
      <w:bookmarkStart w:id="92" w:name="_Toc318450679"/>
      <w:bookmarkStart w:id="93" w:name="_Toc1602"/>
      <w:bookmarkStart w:id="94" w:name="_Toc7209"/>
      <w:bookmarkStart w:id="95" w:name="_Toc22643"/>
      <w:bookmarkStart w:id="96" w:name="_Toc18004"/>
      <w:bookmarkStart w:id="97" w:name="_Toc490667832"/>
      <w:bookmarkStart w:id="98" w:name="_Toc4711"/>
      <w:bookmarkStart w:id="99" w:name="_Toc18689"/>
      <w:bookmarkStart w:id="100" w:name="_Toc5019"/>
      <w:bookmarkStart w:id="101" w:name="_Toc455867773"/>
      <w:bookmarkStart w:id="102" w:name="_Toc466298096"/>
      <w:bookmarkStart w:id="103" w:name="_Toc10081"/>
      <w:bookmarkStart w:id="104" w:name="_Toc11063"/>
      <w:bookmarkStart w:id="105" w:name="_Toc32156"/>
      <w:bookmarkStart w:id="106" w:name="_Toc4301"/>
      <w:bookmarkStart w:id="107" w:name="_Toc455080113"/>
    </w:p>
    <w:p w14:paraId="524BFB4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1.5 </w:t>
      </w:r>
      <w:bookmarkEnd w:id="89"/>
      <w:bookmarkEnd w:id="90"/>
      <w:bookmarkEnd w:id="91"/>
      <w:bookmarkEnd w:id="92"/>
      <w:r>
        <w:rPr>
          <w:rFonts w:hint="eastAsia" w:ascii="仿宋" w:hAnsi="仿宋" w:eastAsia="仿宋" w:cs="仿宋"/>
          <w:b/>
          <w:szCs w:val="21"/>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D88BD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1.5.1 供应商资质及能力要求：见供应商须知前附表。</w:t>
      </w:r>
    </w:p>
    <w:p w14:paraId="6BC5570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1.5.2 是否接受联合体：见供应商须知前附表。</w:t>
      </w:r>
      <w:bookmarkStart w:id="108" w:name="_Toc466298097"/>
      <w:bookmarkStart w:id="109" w:name="_Toc981"/>
      <w:bookmarkStart w:id="110" w:name="_Toc318450680"/>
      <w:bookmarkStart w:id="111" w:name="_Toc152042311"/>
      <w:bookmarkStart w:id="112" w:name="_Toc490667833"/>
      <w:bookmarkStart w:id="113" w:name="_Toc28135"/>
      <w:bookmarkStart w:id="114" w:name="_Toc12403"/>
      <w:bookmarkStart w:id="115" w:name="_Toc144974503"/>
      <w:bookmarkStart w:id="116" w:name="_Toc11905"/>
      <w:bookmarkStart w:id="117" w:name="_Toc31497"/>
      <w:bookmarkStart w:id="118" w:name="_Toc455867774"/>
      <w:bookmarkStart w:id="119" w:name="_Toc651"/>
      <w:bookmarkStart w:id="120" w:name="_Toc5162"/>
      <w:bookmarkStart w:id="121" w:name="_Toc16889"/>
      <w:bookmarkStart w:id="122" w:name="_Toc9505"/>
      <w:bookmarkStart w:id="123" w:name="_Toc152045535"/>
      <w:bookmarkStart w:id="124" w:name="_Toc32446"/>
      <w:bookmarkStart w:id="125" w:name="_Toc31854"/>
      <w:bookmarkStart w:id="126" w:name="_Toc455080114"/>
    </w:p>
    <w:p w14:paraId="60E6C2F7">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E02B5C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供应商准备和参加磋商活动发生的费用自理，不论磋商的结果如何，采购人和采购代理机构在任何情况下均无义务和责任承担这些费用。</w:t>
      </w:r>
      <w:bookmarkStart w:id="127" w:name="_Toc466298098"/>
      <w:bookmarkStart w:id="128" w:name="_Toc32053"/>
      <w:bookmarkStart w:id="129" w:name="_Toc6014"/>
      <w:bookmarkStart w:id="130" w:name="_Toc5402"/>
      <w:bookmarkStart w:id="131" w:name="_Toc8055"/>
      <w:bookmarkStart w:id="132" w:name="_Toc20145"/>
      <w:bookmarkStart w:id="133" w:name="_Toc152045536"/>
      <w:bookmarkStart w:id="134" w:name="_Toc8598"/>
      <w:bookmarkStart w:id="135" w:name="_Toc144974504"/>
      <w:bookmarkStart w:id="136" w:name="_Toc22800"/>
      <w:bookmarkStart w:id="137" w:name="_Toc455867775"/>
      <w:bookmarkStart w:id="138" w:name="_Toc318450681"/>
      <w:bookmarkStart w:id="139" w:name="_Toc22136"/>
      <w:bookmarkStart w:id="140" w:name="_Toc490667834"/>
      <w:bookmarkStart w:id="141" w:name="_Toc2622"/>
      <w:bookmarkStart w:id="142" w:name="_Toc152042312"/>
      <w:bookmarkStart w:id="143" w:name="_Toc1879"/>
      <w:bookmarkStart w:id="144" w:name="_Toc24601"/>
      <w:bookmarkStart w:id="145" w:name="_Toc455080115"/>
    </w:p>
    <w:p w14:paraId="178B35A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223945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参与磋商活动的各方应对竞争性磋商文件和响应文件中的商业和技术等秘密保密，违者应对由此造成的后果承担法律责任。</w:t>
      </w:r>
      <w:bookmarkStart w:id="146" w:name="_Toc144974505"/>
      <w:bookmarkStart w:id="147" w:name="_Toc3628"/>
      <w:bookmarkStart w:id="148" w:name="_Toc13976"/>
      <w:bookmarkStart w:id="149" w:name="_Toc7031"/>
      <w:bookmarkStart w:id="150" w:name="_Toc152045537"/>
      <w:bookmarkStart w:id="151" w:name="_Toc30747"/>
      <w:bookmarkStart w:id="152" w:name="_Toc455867776"/>
      <w:bookmarkStart w:id="153" w:name="_Toc152042313"/>
      <w:bookmarkStart w:id="154" w:name="_Toc21089"/>
      <w:bookmarkStart w:id="155" w:name="_Toc14775"/>
      <w:bookmarkStart w:id="156" w:name="_Toc6615"/>
      <w:bookmarkStart w:id="157" w:name="_Toc455080116"/>
      <w:bookmarkStart w:id="158" w:name="_Toc15673"/>
      <w:bookmarkStart w:id="159" w:name="_Toc25517"/>
      <w:bookmarkStart w:id="160" w:name="_Toc30583"/>
      <w:bookmarkStart w:id="161" w:name="_Toc22226"/>
      <w:bookmarkStart w:id="162" w:name="_Toc490667835"/>
      <w:bookmarkStart w:id="163" w:name="_Toc466298099"/>
      <w:bookmarkStart w:id="164" w:name="_Toc318450682"/>
    </w:p>
    <w:p w14:paraId="3DD5574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1.8 语言</w:t>
      </w:r>
      <w:bookmarkEnd w:id="146"/>
      <w:r>
        <w:rPr>
          <w:rFonts w:hint="eastAsia" w:ascii="仿宋" w:hAnsi="仿宋" w:eastAsia="仿宋" w:cs="仿宋"/>
          <w:b/>
          <w:szCs w:val="21"/>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C8C9C0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除专用术语外，与磋商有关的语言均使用中文。必要时专用术语应附有中文注释，对不同文字文本响应文件的解释发生异议的，以中文文本为准。</w:t>
      </w:r>
      <w:bookmarkStart w:id="165" w:name="_Toc4501"/>
      <w:bookmarkStart w:id="166" w:name="_Toc22378"/>
      <w:bookmarkStart w:id="167" w:name="_Toc2702"/>
      <w:bookmarkStart w:id="168" w:name="_Toc152045538"/>
      <w:bookmarkStart w:id="169" w:name="_Toc455080117"/>
      <w:bookmarkStart w:id="170" w:name="_Toc24337"/>
      <w:bookmarkStart w:id="171" w:name="_Toc318450683"/>
      <w:bookmarkStart w:id="172" w:name="_Toc21543"/>
      <w:bookmarkStart w:id="173" w:name="_Toc490667836"/>
      <w:bookmarkStart w:id="174" w:name="_Toc22415"/>
      <w:bookmarkStart w:id="175" w:name="_Toc152042314"/>
      <w:bookmarkStart w:id="176" w:name="_Toc9446"/>
      <w:bookmarkStart w:id="177" w:name="_Toc466298100"/>
      <w:bookmarkStart w:id="178" w:name="_Toc455867777"/>
      <w:bookmarkStart w:id="179" w:name="_Toc144974506"/>
      <w:bookmarkStart w:id="180" w:name="_Toc18357"/>
      <w:bookmarkStart w:id="181" w:name="_Toc32507"/>
      <w:bookmarkStart w:id="182" w:name="_Toc14934"/>
      <w:bookmarkStart w:id="183" w:name="_Toc4237"/>
    </w:p>
    <w:p w14:paraId="317493F8">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1B5B70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所有计量均采用中华人民共和国法定计量单位。</w:t>
      </w:r>
      <w:bookmarkStart w:id="184" w:name="_Toc13675"/>
      <w:bookmarkStart w:id="185" w:name="_Toc338"/>
      <w:bookmarkStart w:id="186" w:name="_Toc27570"/>
      <w:bookmarkStart w:id="187" w:name="_Toc318450684"/>
      <w:bookmarkStart w:id="188" w:name="_Toc19685"/>
      <w:bookmarkStart w:id="189" w:name="_Toc466298101"/>
      <w:bookmarkStart w:id="190" w:name="_Toc152042316"/>
      <w:bookmarkStart w:id="191" w:name="_Toc284"/>
      <w:bookmarkStart w:id="192" w:name="_Toc29845"/>
      <w:bookmarkStart w:id="193" w:name="_Toc144974508"/>
      <w:bookmarkStart w:id="194" w:name="_Toc2508"/>
      <w:bookmarkStart w:id="195" w:name="_Toc18589"/>
      <w:bookmarkStart w:id="196" w:name="_Toc31195"/>
      <w:bookmarkStart w:id="197" w:name="_Toc455080118"/>
      <w:bookmarkStart w:id="198" w:name="_Toc490667837"/>
      <w:bookmarkStart w:id="199" w:name="_Toc12027"/>
      <w:bookmarkStart w:id="200" w:name="_Toc455867778"/>
      <w:bookmarkStart w:id="201" w:name="_Toc152045540"/>
      <w:bookmarkStart w:id="202" w:name="_Toc32253"/>
    </w:p>
    <w:p w14:paraId="28B93FC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仿宋" w:hAnsi="仿宋" w:eastAsia="仿宋" w:cs="仿宋"/>
          <w:b/>
          <w:szCs w:val="21"/>
        </w:rPr>
        <w:t>现场踏勘</w:t>
      </w:r>
      <w:bookmarkEnd w:id="202"/>
      <w:bookmarkStart w:id="203" w:name="_Toc490667838"/>
      <w:bookmarkStart w:id="204" w:name="_Toc152042317"/>
      <w:bookmarkStart w:id="205" w:name="_Toc28719"/>
      <w:bookmarkStart w:id="206" w:name="_Toc144974509"/>
      <w:bookmarkStart w:id="207" w:name="_Toc24262"/>
      <w:bookmarkStart w:id="208" w:name="_Toc455867779"/>
      <w:bookmarkStart w:id="209" w:name="_Toc23635"/>
      <w:bookmarkStart w:id="210" w:name="_Toc31725"/>
      <w:bookmarkStart w:id="211" w:name="_Toc318450685"/>
      <w:bookmarkStart w:id="212" w:name="_Toc455080119"/>
      <w:bookmarkStart w:id="213" w:name="_Toc23678"/>
      <w:bookmarkStart w:id="214" w:name="_Toc3853"/>
      <w:bookmarkStart w:id="215" w:name="_Toc466298102"/>
      <w:bookmarkStart w:id="216" w:name="_Toc25208"/>
      <w:bookmarkStart w:id="217" w:name="_Toc152045541"/>
      <w:bookmarkStart w:id="218" w:name="_Toc9182"/>
      <w:bookmarkStart w:id="219" w:name="_Toc11744"/>
      <w:bookmarkStart w:id="220" w:name="_Toc32757"/>
    </w:p>
    <w:p w14:paraId="2EA4ED3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不组织。</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1" w:name="_Toc455080120"/>
      <w:bookmarkStart w:id="222" w:name="_Toc152045542"/>
      <w:bookmarkStart w:id="223" w:name="_Toc152042318"/>
      <w:bookmarkStart w:id="224" w:name="_Toc144974510"/>
    </w:p>
    <w:bookmarkEnd w:id="221"/>
    <w:bookmarkEnd w:id="222"/>
    <w:bookmarkEnd w:id="223"/>
    <w:bookmarkEnd w:id="224"/>
    <w:p w14:paraId="3BBF0896">
      <w:pPr>
        <w:wordWrap w:val="0"/>
        <w:spacing w:line="360" w:lineRule="auto"/>
        <w:ind w:firstLine="422" w:firstLineChars="200"/>
        <w:rPr>
          <w:rFonts w:hint="eastAsia" w:ascii="仿宋" w:hAnsi="仿宋" w:eastAsia="仿宋" w:cs="仿宋"/>
          <w:b/>
          <w:szCs w:val="21"/>
        </w:rPr>
      </w:pPr>
      <w:bookmarkStart w:id="225" w:name="_Toc24635"/>
      <w:bookmarkStart w:id="226" w:name="_Toc2792"/>
      <w:r>
        <w:rPr>
          <w:rFonts w:hint="eastAsia" w:ascii="仿宋" w:hAnsi="仿宋" w:eastAsia="仿宋" w:cs="仿宋"/>
          <w:b/>
          <w:szCs w:val="21"/>
        </w:rPr>
        <w:t>2.竞争性磋商文件</w:t>
      </w:r>
      <w:bookmarkEnd w:id="225"/>
      <w:bookmarkEnd w:id="226"/>
      <w:bookmarkStart w:id="227" w:name="_Toc455867781"/>
      <w:bookmarkStart w:id="228" w:name="_Toc23649"/>
      <w:bookmarkStart w:id="229" w:name="_Toc12640"/>
      <w:bookmarkStart w:id="230" w:name="_Toc466298104"/>
      <w:bookmarkStart w:id="231" w:name="_Toc318450687"/>
      <w:bookmarkStart w:id="232" w:name="_Toc11567"/>
      <w:bookmarkStart w:id="233" w:name="_Toc25982"/>
      <w:bookmarkStart w:id="234" w:name="_Toc32711"/>
      <w:bookmarkStart w:id="235" w:name="_Toc144974511"/>
      <w:bookmarkStart w:id="236" w:name="_Toc152042319"/>
      <w:bookmarkStart w:id="237" w:name="_Toc7999"/>
      <w:bookmarkStart w:id="238" w:name="_Toc455080121"/>
      <w:bookmarkStart w:id="239" w:name="_Toc152045543"/>
      <w:bookmarkStart w:id="240" w:name="_Toc12004"/>
      <w:bookmarkStart w:id="241" w:name="_Toc11599"/>
      <w:bookmarkStart w:id="242" w:name="_Toc490667840"/>
      <w:bookmarkStart w:id="243" w:name="_Toc1008"/>
      <w:bookmarkStart w:id="244" w:name="_Toc9780"/>
      <w:bookmarkStart w:id="245" w:name="_Toc3982"/>
    </w:p>
    <w:p w14:paraId="7FE38F31">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1BAA03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本竞争性磋商文件包括：</w:t>
      </w:r>
    </w:p>
    <w:p w14:paraId="3771D6F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（1）竞争性磋商公告；</w:t>
      </w:r>
    </w:p>
    <w:p w14:paraId="73C92F5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（2）供应商须知；</w:t>
      </w:r>
    </w:p>
    <w:p w14:paraId="3306CBF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（3）评审办法（综合评分法）；</w:t>
      </w:r>
    </w:p>
    <w:p w14:paraId="14BE902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（4）河南省政府采购合同（参考文本）；</w:t>
      </w:r>
    </w:p>
    <w:p w14:paraId="7462426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（5）采购要求；</w:t>
      </w:r>
    </w:p>
    <w:p w14:paraId="52A8B37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（6）竞争性磋商响应文件格式。</w:t>
      </w:r>
    </w:p>
    <w:p w14:paraId="3633AC6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根据本章第2.2款和第2.3款对竞争性磋商文件所作的澄清、修改，构成竞争性磋商文件的组成部分。</w:t>
      </w:r>
      <w:bookmarkStart w:id="246" w:name="_Toc15658"/>
      <w:bookmarkStart w:id="247" w:name="_Toc6508"/>
      <w:bookmarkStart w:id="248" w:name="_Toc152042322"/>
      <w:bookmarkStart w:id="249" w:name="_Toc152045546"/>
      <w:bookmarkStart w:id="250" w:name="_Toc144974514"/>
      <w:bookmarkStart w:id="251" w:name="_Toc455080124"/>
    </w:p>
    <w:p w14:paraId="078D1F0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2.2 竞争性磋商文件的澄清</w:t>
      </w:r>
      <w:bookmarkEnd w:id="246"/>
      <w:bookmarkEnd w:id="247"/>
    </w:p>
    <w:p w14:paraId="395A7B2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2DFA31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D634F4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2.2.3 供应商应在响应文件递交截止时间前及时查看澄清内容，因供应商未及时查看而造成的后果自负。</w:t>
      </w:r>
      <w:bookmarkStart w:id="252" w:name="_Toc9923"/>
      <w:bookmarkStart w:id="253" w:name="_Toc8263"/>
    </w:p>
    <w:p w14:paraId="194B555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 竞争性磋商文件的修改</w:t>
      </w:r>
      <w:bookmarkEnd w:id="252"/>
      <w:bookmarkEnd w:id="253"/>
    </w:p>
    <w:p w14:paraId="18908FD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522B0E1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2.3.2 当竞争性磋商文件的澄清、修改、补充等在同一内容的表述上不一致时，以最后在信阳市公共资源交易系统发出的文件为准。</w:t>
      </w:r>
    </w:p>
    <w:p w14:paraId="50A7ECE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2.3.3 供应商应在响应文件递交截止时间前及时查看修改内容，因供应商未及时查看而造成的后果自负。</w:t>
      </w:r>
    </w:p>
    <w:p w14:paraId="6FA00FF3">
      <w:pPr>
        <w:wordWrap w:val="0"/>
        <w:spacing w:line="360" w:lineRule="auto"/>
        <w:ind w:firstLine="422" w:firstLineChars="200"/>
        <w:rPr>
          <w:rFonts w:hint="eastAsia" w:ascii="仿宋" w:hAnsi="仿宋" w:eastAsia="仿宋" w:cs="仿宋"/>
          <w:b/>
          <w:szCs w:val="21"/>
        </w:rPr>
      </w:pPr>
      <w:bookmarkStart w:id="254" w:name="_Toc4666"/>
      <w:bookmarkStart w:id="255" w:name="_Toc26311"/>
      <w:bookmarkStart w:id="256" w:name="_Toc20484"/>
      <w:r>
        <w:rPr>
          <w:rFonts w:hint="eastAsia" w:ascii="仿宋" w:hAnsi="仿宋" w:eastAsia="仿宋" w:cs="仿宋"/>
          <w:b/>
          <w:szCs w:val="21"/>
        </w:rPr>
        <w:t xml:space="preserve">3. </w:t>
      </w:r>
      <w:bookmarkEnd w:id="248"/>
      <w:bookmarkEnd w:id="249"/>
      <w:bookmarkEnd w:id="250"/>
      <w:r>
        <w:rPr>
          <w:rFonts w:hint="eastAsia" w:ascii="仿宋" w:hAnsi="仿宋" w:eastAsia="仿宋" w:cs="仿宋"/>
          <w:b/>
          <w:szCs w:val="21"/>
        </w:rPr>
        <w:t>响应文件</w:t>
      </w:r>
      <w:bookmarkEnd w:id="251"/>
      <w:bookmarkEnd w:id="254"/>
      <w:bookmarkEnd w:id="255"/>
      <w:bookmarkEnd w:id="256"/>
      <w:bookmarkStart w:id="257" w:name="_Toc9273"/>
      <w:bookmarkStart w:id="258" w:name="_Toc152042323"/>
      <w:bookmarkStart w:id="259" w:name="_Toc152045547"/>
      <w:bookmarkStart w:id="260" w:name="_Toc15810"/>
      <w:bookmarkStart w:id="261" w:name="_Toc144974515"/>
      <w:bookmarkStart w:id="262" w:name="_Toc1102"/>
      <w:bookmarkStart w:id="263" w:name="_Toc10096"/>
      <w:bookmarkStart w:id="264" w:name="_Toc490667844"/>
      <w:bookmarkStart w:id="265" w:name="_Toc318450691"/>
      <w:bookmarkStart w:id="266" w:name="_Toc24440"/>
      <w:bookmarkStart w:id="267" w:name="_Toc27373"/>
      <w:bookmarkStart w:id="268" w:name="_Toc16198"/>
    </w:p>
    <w:p w14:paraId="0F01DCA7">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79489E24">
      <w:pPr>
        <w:wordWrap w:val="0"/>
        <w:spacing w:line="360" w:lineRule="auto"/>
        <w:ind w:firstLine="420" w:firstLineChars="200"/>
        <w:rPr>
          <w:rFonts w:hint="eastAsia" w:ascii="仿宋" w:hAnsi="仿宋" w:eastAsia="仿宋" w:cs="仿宋"/>
          <w:szCs w:val="21"/>
        </w:rPr>
      </w:pPr>
      <w:bookmarkStart w:id="269" w:name="_Toc152045548"/>
      <w:bookmarkStart w:id="270" w:name="_Toc318450692"/>
      <w:bookmarkStart w:id="271" w:name="_Toc279156232"/>
      <w:bookmarkStart w:id="272" w:name="_Toc152042324"/>
      <w:bookmarkStart w:id="273" w:name="_Toc899"/>
      <w:bookmarkStart w:id="274" w:name="_Toc26291"/>
      <w:bookmarkStart w:id="275" w:name="_Toc144974516"/>
      <w:r>
        <w:rPr>
          <w:rFonts w:hint="eastAsia" w:ascii="仿宋" w:hAnsi="仿宋" w:eastAsia="仿宋" w:cs="仿宋"/>
          <w:szCs w:val="21"/>
        </w:rPr>
        <w:t>响应文件应包括下列内容：</w:t>
      </w:r>
    </w:p>
    <w:p w14:paraId="42976291">
      <w:pPr>
        <w:wordWrap w:val="0"/>
        <w:spacing w:line="460" w:lineRule="exact"/>
        <w:ind w:firstLine="210" w:firstLineChars="100"/>
        <w:rPr>
          <w:rFonts w:hint="eastAsia" w:ascii="仿宋" w:hAnsi="仿宋" w:eastAsia="仿宋" w:cs="仿宋"/>
          <w:szCs w:val="21"/>
        </w:rPr>
      </w:pPr>
      <w:bookmarkStart w:id="276" w:name="_Toc4592"/>
      <w:r>
        <w:rPr>
          <w:rFonts w:hint="eastAsia" w:ascii="仿宋" w:hAnsi="仿宋" w:eastAsia="仿宋" w:cs="仿宋"/>
          <w:szCs w:val="21"/>
        </w:rPr>
        <w:t>一、响应函及响应函附录</w:t>
      </w:r>
    </w:p>
    <w:p w14:paraId="29F35105">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二、分项报价表</w:t>
      </w:r>
    </w:p>
    <w:p w14:paraId="3DA04C76">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三、法定代表人（单位负责人）身份证明</w:t>
      </w:r>
    </w:p>
    <w:p w14:paraId="01F33148">
      <w:pPr>
        <w:wordWrap w:val="0"/>
        <w:spacing w:line="460" w:lineRule="exact"/>
        <w:ind w:firstLine="630" w:firstLineChars="300"/>
        <w:rPr>
          <w:rFonts w:hint="eastAsia" w:ascii="仿宋" w:hAnsi="仿宋" w:eastAsia="仿宋" w:cs="仿宋"/>
          <w:szCs w:val="21"/>
        </w:rPr>
      </w:pPr>
      <w:r>
        <w:rPr>
          <w:rFonts w:hint="eastAsia" w:ascii="仿宋" w:hAnsi="仿宋" w:eastAsia="仿宋" w:cs="仿宋"/>
          <w:szCs w:val="21"/>
        </w:rPr>
        <w:t>授权委托书</w:t>
      </w:r>
    </w:p>
    <w:p w14:paraId="65491442">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四、技术部分</w:t>
      </w:r>
    </w:p>
    <w:p w14:paraId="61145E13">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五、综合部分</w:t>
      </w:r>
    </w:p>
    <w:p w14:paraId="38620F78">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六、资格证明材料</w:t>
      </w:r>
    </w:p>
    <w:p w14:paraId="6DEBC64B">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七、投标人认为应该提交的其他资料</w:t>
      </w:r>
    </w:p>
    <w:p w14:paraId="0D128BD9">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八、中小企业声明函</w:t>
      </w:r>
    </w:p>
    <w:p w14:paraId="32CE3554">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九、残疾人福利性单位声明函(如有)</w:t>
      </w:r>
    </w:p>
    <w:p w14:paraId="52EFC996">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十、监狱企业证明文件（如有）</w:t>
      </w:r>
    </w:p>
    <w:p w14:paraId="093A288D">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十一、反商业贿赂承诺书</w:t>
      </w:r>
    </w:p>
    <w:p w14:paraId="568887C0">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十二、其他材料</w:t>
      </w:r>
    </w:p>
    <w:p w14:paraId="5BE4854C">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3.2 磋商报价</w:t>
      </w:r>
      <w:bookmarkEnd w:id="269"/>
      <w:bookmarkEnd w:id="270"/>
      <w:bookmarkEnd w:id="271"/>
      <w:bookmarkEnd w:id="272"/>
      <w:bookmarkEnd w:id="273"/>
      <w:bookmarkEnd w:id="274"/>
      <w:bookmarkEnd w:id="275"/>
      <w:bookmarkEnd w:id="276"/>
    </w:p>
    <w:p w14:paraId="4DFC971A">
      <w:pPr>
        <w:wordWrap w:val="0"/>
        <w:spacing w:line="360" w:lineRule="auto"/>
        <w:ind w:firstLine="420" w:firstLineChars="200"/>
        <w:rPr>
          <w:rFonts w:hint="eastAsia" w:ascii="仿宋" w:hAnsi="仿宋" w:eastAsia="仿宋" w:cs="仿宋"/>
          <w:szCs w:val="21"/>
        </w:rPr>
      </w:pPr>
      <w:bookmarkStart w:id="277" w:name="_Toc12402"/>
      <w:bookmarkStart w:id="278" w:name="_Toc21680"/>
      <w:bookmarkStart w:id="279" w:name="_Toc3624"/>
      <w:bookmarkStart w:id="280" w:name="_Toc490667846"/>
      <w:bookmarkStart w:id="281" w:name="_Toc6105"/>
      <w:bookmarkStart w:id="282" w:name="_Toc7910"/>
      <w:bookmarkStart w:id="283" w:name="_Toc152045549"/>
      <w:bookmarkStart w:id="284" w:name="_Toc455080126"/>
      <w:bookmarkStart w:id="285" w:name="_Toc25387"/>
      <w:bookmarkStart w:id="286" w:name="_Toc11968"/>
      <w:bookmarkStart w:id="287" w:name="_Toc29133"/>
      <w:bookmarkStart w:id="288" w:name="_Toc455867786"/>
      <w:bookmarkStart w:id="289" w:name="_Toc152042325"/>
      <w:bookmarkStart w:id="290" w:name="_Toc7105"/>
      <w:bookmarkStart w:id="291" w:name="_Toc21600"/>
      <w:bookmarkStart w:id="292" w:name="_Toc318450693"/>
      <w:bookmarkStart w:id="293" w:name="_Toc2425"/>
      <w:bookmarkStart w:id="294" w:name="_Toc466298109"/>
      <w:bookmarkStart w:id="295" w:name="_Toc144974517"/>
      <w:r>
        <w:rPr>
          <w:rFonts w:hint="eastAsia" w:ascii="仿宋" w:hAnsi="仿宋" w:eastAsia="仿宋" w:cs="仿宋"/>
          <w:szCs w:val="21"/>
        </w:rPr>
        <w:t xml:space="preserve">3.2.1 </w:t>
      </w:r>
      <w:bookmarkEnd w:id="277"/>
      <w:r>
        <w:rPr>
          <w:rFonts w:hint="eastAsia" w:ascii="仿宋" w:hAnsi="仿宋" w:eastAsia="仿宋" w:cs="仿宋"/>
          <w:szCs w:val="21"/>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3250761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3.2.2 供应商应充分了解该项目的总体情况以及影响磋商报价的其它要素，考虑服务期间的价格风险因素，成交价在合同实施期内不得调整，同时也不因市场价格变动而调整。</w:t>
      </w:r>
    </w:p>
    <w:p w14:paraId="28381CD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3.2.3 响应报价表中的大写金额和小写金额不一致的，以大写金额为准。</w:t>
      </w:r>
    </w:p>
    <w:p w14:paraId="096CB8F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4B8713EC">
      <w:pPr>
        <w:spacing w:line="360" w:lineRule="auto"/>
        <w:ind w:firstLine="422"/>
        <w:rPr>
          <w:rFonts w:hint="eastAsia" w:ascii="仿宋" w:hAnsi="仿宋" w:eastAsia="仿宋" w:cs="仿宋"/>
          <w:color w:val="auto"/>
          <w:highlight w:val="none"/>
          <w:lang w:val="zh-CN"/>
        </w:rPr>
      </w:pPr>
      <w:r>
        <w:rPr>
          <w:rFonts w:hint="eastAsia" w:ascii="仿宋" w:hAnsi="仿宋" w:eastAsia="仿宋" w:cs="仿宋"/>
          <w:b/>
          <w:bCs/>
          <w:color w:val="auto"/>
          <w:szCs w:val="21"/>
          <w:highlight w:val="none"/>
          <w:lang w:val="en-US" w:eastAsia="zh-CN"/>
        </w:rPr>
        <w:t>3.2.5</w:t>
      </w:r>
      <w:r>
        <w:rPr>
          <w:rFonts w:hint="eastAsia" w:ascii="仿宋" w:hAnsi="仿宋" w:eastAsia="仿宋" w:cs="仿宋"/>
          <w:b/>
          <w:bCs/>
          <w:color w:val="auto"/>
          <w:szCs w:val="21"/>
          <w:highlight w:val="none"/>
        </w:rPr>
        <w:t xml:space="preserve"> </w:t>
      </w:r>
      <w:r>
        <w:rPr>
          <w:rFonts w:hint="eastAsia" w:ascii="仿宋" w:hAnsi="仿宋" w:eastAsia="仿宋" w:cs="仿宋"/>
          <w:b/>
          <w:bCs/>
          <w:color w:val="auto"/>
          <w:szCs w:val="21"/>
          <w:highlight w:val="none"/>
          <w:lang w:val="zh-CN"/>
        </w:rPr>
        <w:t>小型微型企业认定及评标价格评审（非专门面向中小企业适用）</w:t>
      </w:r>
    </w:p>
    <w:tbl>
      <w:tblPr>
        <w:tblStyle w:val="5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906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FF3C731">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内容</w:t>
            </w:r>
          </w:p>
        </w:tc>
        <w:tc>
          <w:tcPr>
            <w:tcW w:w="1561" w:type="dxa"/>
            <w:noWrap w:val="0"/>
            <w:vAlign w:val="center"/>
          </w:tcPr>
          <w:p w14:paraId="656CA0CC">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大型企业</w:t>
            </w:r>
          </w:p>
        </w:tc>
        <w:tc>
          <w:tcPr>
            <w:tcW w:w="1492" w:type="dxa"/>
            <w:noWrap w:val="0"/>
            <w:vAlign w:val="center"/>
          </w:tcPr>
          <w:p w14:paraId="6422F745">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中型企业</w:t>
            </w:r>
          </w:p>
        </w:tc>
        <w:tc>
          <w:tcPr>
            <w:tcW w:w="2273" w:type="dxa"/>
            <w:noWrap w:val="0"/>
            <w:vAlign w:val="center"/>
          </w:tcPr>
          <w:p w14:paraId="6C588866">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小型企业</w:t>
            </w:r>
          </w:p>
        </w:tc>
        <w:tc>
          <w:tcPr>
            <w:tcW w:w="2094" w:type="dxa"/>
            <w:noWrap w:val="0"/>
            <w:vAlign w:val="center"/>
          </w:tcPr>
          <w:p w14:paraId="452F8BF0">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微型企业</w:t>
            </w:r>
          </w:p>
        </w:tc>
      </w:tr>
      <w:tr w14:paraId="41D4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3FC3EC8C">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p>
        </w:tc>
        <w:tc>
          <w:tcPr>
            <w:tcW w:w="1561" w:type="dxa"/>
            <w:noWrap w:val="0"/>
            <w:vAlign w:val="center"/>
          </w:tcPr>
          <w:p w14:paraId="6027B7AB">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1492" w:type="dxa"/>
            <w:noWrap w:val="0"/>
            <w:vAlign w:val="center"/>
          </w:tcPr>
          <w:p w14:paraId="690A0A96">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2273" w:type="dxa"/>
            <w:noWrap w:val="0"/>
            <w:vAlign w:val="center"/>
          </w:tcPr>
          <w:p w14:paraId="41F5CC40">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报价×（1-</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w:t>
            </w:r>
          </w:p>
        </w:tc>
        <w:tc>
          <w:tcPr>
            <w:tcW w:w="2094" w:type="dxa"/>
            <w:noWrap w:val="0"/>
            <w:vAlign w:val="center"/>
          </w:tcPr>
          <w:p w14:paraId="68AE8A2D">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报价×（1-</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w:t>
            </w:r>
          </w:p>
        </w:tc>
      </w:tr>
    </w:tbl>
    <w:p w14:paraId="1463F2E4">
      <w:pPr>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根据《政府采购促进中小企业发展管理办法》（财库[20</w:t>
      </w: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46</w:t>
      </w:r>
      <w:r>
        <w:rPr>
          <w:rFonts w:hint="eastAsia" w:ascii="仿宋" w:hAnsi="仿宋" w:eastAsia="仿宋" w:cs="仿宋"/>
          <w:color w:val="auto"/>
          <w:szCs w:val="21"/>
          <w:highlight w:val="none"/>
          <w:lang w:val="zh-CN"/>
        </w:rPr>
        <w:t>号）的规定、《工业和信息化部、国家统计局、国家发展和改革委员会、财政部关于印发中小企业划型标准规定的通知》（工信部联企业[</w:t>
      </w: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zh-CN"/>
        </w:rPr>
        <w:t>11]300号）、</w:t>
      </w:r>
      <w:r>
        <w:rPr>
          <w:rFonts w:hint="eastAsia" w:ascii="仿宋" w:hAnsi="仿宋" w:eastAsia="仿宋" w:cs="仿宋"/>
          <w:color w:val="auto"/>
          <w:szCs w:val="21"/>
          <w:highlight w:val="none"/>
          <w:lang w:eastAsia="zh-CN"/>
        </w:rPr>
        <w:t>财政部《</w:t>
      </w:r>
      <w:r>
        <w:rPr>
          <w:rFonts w:hint="eastAsia" w:ascii="仿宋" w:hAnsi="仿宋" w:eastAsia="仿宋" w:cs="仿宋"/>
          <w:color w:val="auto"/>
          <w:szCs w:val="21"/>
          <w:highlight w:val="none"/>
        </w:rPr>
        <w:t>关于进一步加大政府采购支持中小企业力度的通知</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号）</w:t>
      </w:r>
      <w:r>
        <w:rPr>
          <w:rFonts w:hint="eastAsia" w:ascii="仿宋" w:hAnsi="仿宋" w:eastAsia="仿宋" w:cs="仿宋"/>
          <w:color w:val="auto"/>
          <w:szCs w:val="21"/>
          <w:highlight w:val="none"/>
          <w:lang w:val="zh-CN"/>
        </w:rPr>
        <w:t>，对货物服务采购项目，对小型和微型企业的价格给予</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的扣除，用扣除后的价格参与评审。</w:t>
      </w:r>
      <w:r>
        <w:rPr>
          <w:rFonts w:hint="eastAsia" w:ascii="仿宋" w:hAnsi="仿宋" w:eastAsia="仿宋" w:cs="仿宋"/>
          <w:color w:val="auto"/>
          <w:szCs w:val="21"/>
          <w:highlight w:val="none"/>
        </w:rPr>
        <w:t>大中型企业与小微企业组成联合体</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给予</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val="zh-CN"/>
        </w:rPr>
        <w:t>的扣除。</w:t>
      </w:r>
    </w:p>
    <w:p w14:paraId="7B0876C5">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5B582902">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3根据财库(2017)141号文件规定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在政府</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活动中</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残疾人福利性单位视同小型、微型企业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享受预留份额、评审中价格扣除等促进中小企业发展的政府采购政策。残疾人福利性单位属于小型、微型企业的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不重复享受政策。符合条件的残疾人福利性单位在参加政府采购活动时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应当提供《残疾人福利性单位声明函》(见</w:t>
      </w:r>
      <w:r>
        <w:rPr>
          <w:rFonts w:hint="eastAsia" w:ascii="仿宋" w:hAnsi="仿宋" w:eastAsia="仿宋" w:cs="仿宋"/>
          <w:color w:val="auto"/>
          <w:szCs w:val="21"/>
          <w:highlight w:val="none"/>
          <w:lang w:eastAsia="zh-CN"/>
        </w:rPr>
        <w:t>竞争性磋商响应文件格式</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并对声明的真实性负责。</w:t>
      </w:r>
    </w:p>
    <w:p w14:paraId="1C00432B">
      <w:pPr>
        <w:spacing w:line="360" w:lineRule="auto"/>
        <w:ind w:firstLine="420"/>
        <w:rPr>
          <w:rFonts w:hint="eastAsia" w:ascii="仿宋" w:hAnsi="仿宋" w:eastAsia="仿宋" w:cs="仿宋"/>
          <w:b/>
          <w:szCs w:val="21"/>
        </w:rPr>
      </w:pPr>
      <w:r>
        <w:rPr>
          <w:rFonts w:hint="eastAsia" w:ascii="仿宋" w:hAnsi="仿宋" w:eastAsia="仿宋" w:cs="仿宋"/>
          <w:color w:val="auto"/>
          <w:szCs w:val="21"/>
          <w:highlight w:val="none"/>
        </w:rPr>
        <w:t>注：投标价格为含税价。</w:t>
      </w:r>
    </w:p>
    <w:p w14:paraId="300F6102">
      <w:pPr>
        <w:wordWrap w:val="0"/>
        <w:spacing w:line="360" w:lineRule="auto"/>
        <w:ind w:firstLine="422" w:firstLineChars="200"/>
        <w:rPr>
          <w:rFonts w:hint="eastAsia" w:ascii="仿宋" w:hAnsi="仿宋" w:eastAsia="仿宋" w:cs="仿宋"/>
          <w:b/>
          <w:szCs w:val="21"/>
        </w:rPr>
      </w:pPr>
      <w:bookmarkStart w:id="296" w:name="_Toc31126"/>
      <w:r>
        <w:rPr>
          <w:rFonts w:hint="eastAsia" w:ascii="仿宋" w:hAnsi="仿宋" w:eastAsia="仿宋" w:cs="仿宋"/>
          <w:b/>
          <w:szCs w:val="21"/>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FC3631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3.3.1 在供应商须知前附表规定的磋商有效期内，供应商不得要求撤销或修改其响应文件。</w:t>
      </w:r>
    </w:p>
    <w:p w14:paraId="6E09575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3.3.2 出现特殊情况需要延长磋商有效期的，采购人以书面形式通知所有供应商延长磋商有效期。供应商同意延长的，但不得要求或被允许修改或撤销其响应文件；供应商拒绝延长的，其响应文件失效。</w:t>
      </w:r>
    </w:p>
    <w:p w14:paraId="677CFAEB">
      <w:pPr>
        <w:wordWrap w:val="0"/>
        <w:spacing w:line="360" w:lineRule="auto"/>
        <w:ind w:firstLine="422" w:firstLineChars="200"/>
        <w:rPr>
          <w:rFonts w:hint="eastAsia" w:ascii="仿宋" w:hAnsi="仿宋" w:eastAsia="仿宋" w:cs="仿宋"/>
          <w:szCs w:val="21"/>
        </w:rPr>
      </w:pPr>
      <w:bookmarkStart w:id="297" w:name="_Toc30697"/>
      <w:bookmarkStart w:id="298" w:name="_Toc8406"/>
      <w:bookmarkStart w:id="299" w:name="_Toc318450694"/>
      <w:bookmarkStart w:id="300" w:name="_Toc455867787"/>
      <w:bookmarkStart w:id="301" w:name="_Toc466298110"/>
      <w:bookmarkStart w:id="302" w:name="_Toc7618"/>
      <w:bookmarkStart w:id="303" w:name="_Toc152045550"/>
      <w:bookmarkStart w:id="304" w:name="_Toc2505"/>
      <w:bookmarkStart w:id="305" w:name="_Toc7057"/>
      <w:bookmarkStart w:id="306" w:name="_Toc490667847"/>
      <w:bookmarkStart w:id="307" w:name="_Toc22634"/>
      <w:bookmarkStart w:id="308" w:name="_Toc4165"/>
      <w:bookmarkStart w:id="309" w:name="_Toc144974518"/>
      <w:bookmarkStart w:id="310" w:name="_Toc10370"/>
      <w:bookmarkStart w:id="311" w:name="_Toc455080127"/>
      <w:bookmarkStart w:id="312" w:name="_Toc7973"/>
      <w:bookmarkStart w:id="313" w:name="_Toc152042326"/>
      <w:bookmarkStart w:id="314" w:name="_Toc1907"/>
      <w:bookmarkStart w:id="315" w:name="_Toc13921"/>
      <w:r>
        <w:rPr>
          <w:rFonts w:hint="eastAsia" w:ascii="仿宋" w:hAnsi="仿宋" w:eastAsia="仿宋" w:cs="仿宋"/>
          <w:b/>
          <w:szCs w:val="21"/>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318450695"/>
      <w:bookmarkStart w:id="317" w:name="_Toc152045552"/>
      <w:bookmarkStart w:id="318" w:name="_Toc144974520"/>
      <w:bookmarkStart w:id="319" w:name="_Toc152042328"/>
      <w:r>
        <w:rPr>
          <w:rFonts w:hint="eastAsia" w:ascii="仿宋" w:hAnsi="仿宋" w:eastAsia="仿宋" w:cs="仿宋"/>
          <w:b/>
          <w:szCs w:val="21"/>
          <w:lang w:val="en-US" w:eastAsia="zh-CN"/>
        </w:rPr>
        <w:t xml:space="preserve">  </w:t>
      </w:r>
      <w:r>
        <w:rPr>
          <w:rFonts w:hint="eastAsia" w:ascii="仿宋" w:hAnsi="仿宋" w:eastAsia="仿宋" w:cs="仿宋"/>
          <w:szCs w:val="21"/>
        </w:rPr>
        <w:t>无。</w:t>
      </w:r>
      <w:bookmarkEnd w:id="314"/>
      <w:bookmarkEnd w:id="315"/>
    </w:p>
    <w:p w14:paraId="79F0DA91">
      <w:pPr>
        <w:wordWrap w:val="0"/>
        <w:spacing w:line="360" w:lineRule="auto"/>
        <w:ind w:firstLine="422" w:firstLineChars="200"/>
        <w:rPr>
          <w:rFonts w:hint="eastAsia" w:ascii="仿宋" w:hAnsi="仿宋" w:eastAsia="仿宋" w:cs="仿宋"/>
          <w:b/>
          <w:szCs w:val="21"/>
        </w:rPr>
      </w:pPr>
      <w:bookmarkStart w:id="320" w:name="_Toc20328"/>
      <w:bookmarkStart w:id="321" w:name="_Toc466298111"/>
      <w:bookmarkStart w:id="322" w:name="_Toc13680"/>
      <w:bookmarkStart w:id="323" w:name="_Toc455080128"/>
      <w:bookmarkStart w:id="324" w:name="_Toc17153"/>
      <w:bookmarkStart w:id="325" w:name="_Toc27678"/>
      <w:bookmarkStart w:id="326" w:name="_Toc16747"/>
      <w:bookmarkStart w:id="327" w:name="_Toc11077"/>
      <w:bookmarkStart w:id="328" w:name="_Toc455867788"/>
      <w:bookmarkStart w:id="329" w:name="_Toc15547"/>
      <w:bookmarkStart w:id="330" w:name="_Toc22527"/>
      <w:bookmarkStart w:id="331" w:name="_Toc27579"/>
      <w:bookmarkStart w:id="332" w:name="_Toc22384"/>
      <w:bookmarkStart w:id="333" w:name="_Toc490667848"/>
      <w:r>
        <w:rPr>
          <w:rFonts w:hint="eastAsia" w:ascii="仿宋" w:hAnsi="仿宋" w:eastAsia="仿宋" w:cs="仿宋"/>
          <w:b/>
          <w:szCs w:val="21"/>
        </w:rPr>
        <w:t>3.5 资格审查资料</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B631186">
      <w:pPr>
        <w:wordWrap w:val="0"/>
        <w:spacing w:line="360" w:lineRule="auto"/>
        <w:ind w:firstLine="420" w:firstLineChars="200"/>
        <w:rPr>
          <w:rFonts w:hint="eastAsia" w:ascii="仿宋" w:hAnsi="仿宋" w:eastAsia="仿宋" w:cs="仿宋"/>
          <w:szCs w:val="21"/>
        </w:rPr>
      </w:pPr>
      <w:bookmarkStart w:id="334" w:name="_Toc4586"/>
      <w:bookmarkStart w:id="335" w:name="_Toc15687"/>
      <w:bookmarkStart w:id="336" w:name="_Toc3286"/>
      <w:bookmarkStart w:id="337" w:name="_Toc144974521"/>
      <w:bookmarkStart w:id="338" w:name="_Toc466298112"/>
      <w:bookmarkStart w:id="339" w:name="_Toc19724"/>
      <w:bookmarkStart w:id="340" w:name="_Toc455080129"/>
      <w:bookmarkStart w:id="341" w:name="_Toc26258"/>
      <w:bookmarkStart w:id="342" w:name="_Toc152045553"/>
      <w:bookmarkStart w:id="343" w:name="_Toc318450696"/>
      <w:bookmarkStart w:id="344" w:name="_Toc490667849"/>
      <w:bookmarkStart w:id="345" w:name="_Toc455867789"/>
      <w:bookmarkStart w:id="346" w:name="_Toc152042329"/>
      <w:bookmarkStart w:id="347" w:name="_Toc30442"/>
      <w:bookmarkStart w:id="348" w:name="_Toc1228"/>
      <w:bookmarkStart w:id="349" w:name="_Toc5132"/>
      <w:bookmarkStart w:id="350" w:name="_Toc9015"/>
      <w:bookmarkStart w:id="351" w:name="_Toc11694"/>
      <w:bookmarkStart w:id="352" w:name="_Toc18915"/>
      <w:r>
        <w:rPr>
          <w:rFonts w:hint="eastAsia" w:ascii="仿宋" w:hAnsi="仿宋" w:eastAsia="仿宋" w:cs="仿宋"/>
          <w:szCs w:val="21"/>
        </w:rPr>
        <w:t>按照第二章供应商须知表“供应商须知前附表”1.</w:t>
      </w:r>
      <w:r>
        <w:rPr>
          <w:rFonts w:hint="eastAsia" w:ascii="仿宋" w:hAnsi="仿宋" w:eastAsia="仿宋" w:cs="仿宋"/>
          <w:szCs w:val="21"/>
          <w:lang w:val="en-US" w:eastAsia="zh-CN"/>
        </w:rPr>
        <w:t>4</w:t>
      </w:r>
      <w:r>
        <w:rPr>
          <w:rFonts w:hint="eastAsia" w:ascii="仿宋" w:hAnsi="仿宋" w:eastAsia="仿宋" w:cs="仿宋"/>
          <w:szCs w:val="21"/>
        </w:rPr>
        <w:t>.1要求，提供其他相关材料。</w:t>
      </w:r>
      <w:bookmarkEnd w:id="334"/>
      <w:bookmarkEnd w:id="335"/>
    </w:p>
    <w:p w14:paraId="403526BD">
      <w:pPr>
        <w:wordWrap w:val="0"/>
        <w:spacing w:line="360" w:lineRule="auto"/>
        <w:ind w:firstLine="422" w:firstLineChars="200"/>
        <w:rPr>
          <w:rFonts w:hint="eastAsia" w:ascii="仿宋" w:hAnsi="仿宋" w:eastAsia="仿宋" w:cs="仿宋"/>
          <w:b/>
          <w:szCs w:val="21"/>
        </w:rPr>
      </w:pPr>
      <w:bookmarkStart w:id="353" w:name="_Toc3708"/>
      <w:bookmarkStart w:id="354" w:name="_Toc24859"/>
      <w:r>
        <w:rPr>
          <w:rFonts w:hint="eastAsia" w:ascii="仿宋" w:hAnsi="仿宋" w:eastAsia="仿宋" w:cs="仿宋"/>
          <w:b/>
          <w:szCs w:val="21"/>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4D3F2F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除供应商须知前附表另有规定外，供应商不得递交备选磋商方案。</w:t>
      </w:r>
    </w:p>
    <w:p w14:paraId="7E8079F3">
      <w:pPr>
        <w:wordWrap w:val="0"/>
        <w:spacing w:line="360" w:lineRule="auto"/>
        <w:ind w:firstLine="422" w:firstLineChars="200"/>
        <w:rPr>
          <w:rFonts w:hint="eastAsia" w:ascii="仿宋" w:hAnsi="仿宋" w:eastAsia="仿宋" w:cs="仿宋"/>
          <w:b/>
          <w:szCs w:val="21"/>
        </w:rPr>
      </w:pPr>
      <w:bookmarkStart w:id="355" w:name="_Toc12541"/>
      <w:bookmarkStart w:id="356" w:name="_Toc490667850"/>
      <w:bookmarkStart w:id="357" w:name="_Toc25620"/>
      <w:bookmarkStart w:id="358" w:name="_Toc455080130"/>
      <w:bookmarkStart w:id="359" w:name="_Toc455867790"/>
      <w:bookmarkStart w:id="360" w:name="_Toc6323"/>
      <w:bookmarkStart w:id="361" w:name="_Toc12275"/>
      <w:bookmarkStart w:id="362" w:name="_Toc28656"/>
      <w:bookmarkStart w:id="363" w:name="_Toc17697"/>
      <w:bookmarkStart w:id="364" w:name="_Toc152045554"/>
      <w:bookmarkStart w:id="365" w:name="_Toc18912"/>
      <w:bookmarkStart w:id="366" w:name="_Toc152042330"/>
      <w:bookmarkStart w:id="367" w:name="_Toc7626"/>
      <w:bookmarkStart w:id="368" w:name="_Toc17982"/>
      <w:bookmarkStart w:id="369" w:name="_Toc7966"/>
      <w:bookmarkStart w:id="370" w:name="_Toc5516"/>
      <w:bookmarkStart w:id="371" w:name="_Toc144974522"/>
      <w:bookmarkStart w:id="372" w:name="_Toc466298113"/>
      <w:bookmarkStart w:id="373" w:name="_Toc318450697"/>
      <w:r>
        <w:rPr>
          <w:rFonts w:hint="eastAsia" w:ascii="仿宋" w:hAnsi="仿宋" w:eastAsia="仿宋" w:cs="仿宋"/>
          <w:b/>
          <w:szCs w:val="21"/>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144974523"/>
      <w:bookmarkStart w:id="375" w:name="_Toc152045555"/>
      <w:bookmarkStart w:id="376" w:name="_Toc152042331"/>
      <w:bookmarkStart w:id="377" w:name="_Toc455080131"/>
    </w:p>
    <w:p w14:paraId="05B9D38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3984A0E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3.7.2 响应文件应当对竞争性磋商文件有关采购内容、合同履行期限、质量要求作出响应。</w:t>
      </w:r>
    </w:p>
    <w:p w14:paraId="435592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3.7.3 响应文件应使用信阳市公共资源交易系统响应文件制作专用工具软件编制，竞争性磋商响应文件格式为“**.</w:t>
      </w:r>
      <w:r>
        <w:rPr>
          <w:rFonts w:hint="eastAsia" w:ascii="仿宋" w:hAnsi="仿宋" w:eastAsia="仿宋" w:cs="仿宋"/>
          <w:szCs w:val="21"/>
          <w:lang w:eastAsia="zh-CN"/>
        </w:rPr>
        <w:t>XYTF</w:t>
      </w:r>
      <w:r>
        <w:rPr>
          <w:rFonts w:hint="eastAsia" w:ascii="仿宋" w:hAnsi="仿宋" w:eastAsia="仿宋" w:cs="仿宋"/>
          <w:szCs w:val="21"/>
        </w:rPr>
        <w:t>”。电子响应文件签字或盖章的具体要求见供应商须知前附表。供应商须在响应文件递交截止时间前制作并提交。</w:t>
      </w:r>
    </w:p>
    <w:p w14:paraId="4C013DE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3.7.4 响应文件份数见供应商须知前附表。</w:t>
      </w:r>
    </w:p>
    <w:p w14:paraId="5E442DE9">
      <w:pPr>
        <w:wordWrap w:val="0"/>
        <w:spacing w:line="360" w:lineRule="auto"/>
        <w:ind w:firstLine="422" w:firstLineChars="200"/>
        <w:rPr>
          <w:rFonts w:hint="eastAsia" w:ascii="仿宋" w:hAnsi="仿宋" w:eastAsia="仿宋" w:cs="仿宋"/>
          <w:b/>
          <w:szCs w:val="21"/>
        </w:rPr>
      </w:pPr>
      <w:bookmarkStart w:id="378" w:name="_Toc19433"/>
      <w:bookmarkStart w:id="379" w:name="_Toc10732"/>
      <w:bookmarkStart w:id="380" w:name="_Toc28805"/>
      <w:r>
        <w:rPr>
          <w:rFonts w:hint="eastAsia" w:ascii="仿宋" w:hAnsi="仿宋" w:eastAsia="仿宋" w:cs="仿宋"/>
          <w:b/>
          <w:szCs w:val="21"/>
        </w:rPr>
        <w:t xml:space="preserve">4. </w:t>
      </w:r>
      <w:bookmarkEnd w:id="374"/>
      <w:bookmarkEnd w:id="375"/>
      <w:bookmarkEnd w:id="376"/>
      <w:bookmarkEnd w:id="377"/>
      <w:r>
        <w:rPr>
          <w:rFonts w:hint="eastAsia" w:ascii="仿宋" w:hAnsi="仿宋" w:eastAsia="仿宋" w:cs="仿宋"/>
          <w:b/>
          <w:szCs w:val="21"/>
        </w:rPr>
        <w:t>磋商</w:t>
      </w:r>
      <w:bookmarkEnd w:id="378"/>
      <w:bookmarkEnd w:id="379"/>
      <w:bookmarkEnd w:id="380"/>
      <w:bookmarkStart w:id="381" w:name="_Toc455080132"/>
      <w:bookmarkStart w:id="382" w:name="_Toc26550"/>
      <w:bookmarkStart w:id="383" w:name="_Toc318450699"/>
      <w:bookmarkStart w:id="384" w:name="_Toc16962"/>
      <w:bookmarkStart w:id="385" w:name="_Toc144974524"/>
      <w:bookmarkStart w:id="386" w:name="_Toc26583"/>
      <w:bookmarkStart w:id="387" w:name="_Toc16783"/>
      <w:bookmarkStart w:id="388" w:name="_Toc455867792"/>
      <w:bookmarkStart w:id="389" w:name="_Toc152045556"/>
      <w:bookmarkStart w:id="390" w:name="_Toc11243"/>
      <w:bookmarkStart w:id="391" w:name="_Toc490667852"/>
      <w:bookmarkStart w:id="392" w:name="_Toc16344"/>
      <w:bookmarkStart w:id="393" w:name="_Toc31492"/>
      <w:bookmarkStart w:id="394" w:name="_Toc22961"/>
      <w:bookmarkStart w:id="395" w:name="_Toc152042332"/>
      <w:bookmarkStart w:id="396" w:name="_Toc18820"/>
      <w:bookmarkStart w:id="397" w:name="_Toc466298115"/>
      <w:bookmarkStart w:id="398" w:name="_Toc21145"/>
      <w:bookmarkStart w:id="399" w:name="_Toc19950"/>
    </w:p>
    <w:p w14:paraId="37233D24">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b/>
          <w:szCs w:val="21"/>
        </w:rPr>
        <w:t>上传</w:t>
      </w:r>
      <w:bookmarkEnd w:id="398"/>
      <w:bookmarkEnd w:id="399"/>
    </w:p>
    <w:p w14:paraId="6570456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4.1.1 网上上传的电子响应文件应使用供应商数字证书认证并加密。</w:t>
      </w:r>
    </w:p>
    <w:p w14:paraId="0FE4707B">
      <w:pPr>
        <w:wordWrap w:val="0"/>
        <w:spacing w:line="360" w:lineRule="auto"/>
        <w:ind w:firstLine="422" w:firstLineChars="200"/>
        <w:rPr>
          <w:rFonts w:hint="eastAsia" w:ascii="仿宋" w:hAnsi="仿宋" w:eastAsia="仿宋" w:cs="仿宋"/>
          <w:b/>
          <w:szCs w:val="21"/>
        </w:rPr>
      </w:pPr>
      <w:bookmarkStart w:id="400" w:name="_Toc7663"/>
      <w:bookmarkStart w:id="401" w:name="_Toc152045557"/>
      <w:bookmarkStart w:id="402" w:name="_Toc455080133"/>
      <w:bookmarkStart w:id="403" w:name="_Toc152042333"/>
      <w:bookmarkStart w:id="404" w:name="_Toc21897"/>
      <w:bookmarkStart w:id="405" w:name="_Toc5518"/>
      <w:bookmarkStart w:id="406" w:name="_Toc21072"/>
      <w:bookmarkStart w:id="407" w:name="_Toc16832"/>
      <w:bookmarkStart w:id="408" w:name="_Toc27132"/>
      <w:bookmarkStart w:id="409" w:name="_Toc318450700"/>
      <w:bookmarkStart w:id="410" w:name="_Toc490667853"/>
      <w:bookmarkStart w:id="411" w:name="_Toc462"/>
      <w:bookmarkStart w:id="412" w:name="_Toc144974525"/>
      <w:bookmarkStart w:id="413" w:name="_Toc455867793"/>
      <w:bookmarkStart w:id="414" w:name="_Toc466298116"/>
      <w:bookmarkStart w:id="415" w:name="_Toc8754"/>
      <w:bookmarkStart w:id="416" w:name="_Toc28272"/>
      <w:bookmarkStart w:id="417" w:name="_Toc20259"/>
      <w:bookmarkStart w:id="418" w:name="_Toc4767"/>
      <w:r>
        <w:rPr>
          <w:rFonts w:hint="eastAsia" w:ascii="仿宋" w:hAnsi="仿宋" w:eastAsia="仿宋" w:cs="仿宋"/>
          <w:b/>
          <w:szCs w:val="21"/>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D882489">
      <w:pPr>
        <w:wordWrap w:val="0"/>
        <w:spacing w:line="360" w:lineRule="auto"/>
        <w:ind w:firstLine="420" w:firstLineChars="200"/>
        <w:rPr>
          <w:rFonts w:hint="eastAsia" w:ascii="仿宋" w:hAnsi="仿宋" w:eastAsia="仿宋" w:cs="仿宋"/>
          <w:szCs w:val="21"/>
        </w:rPr>
      </w:pPr>
      <w:bookmarkStart w:id="419" w:name="_Toc144974526"/>
      <w:bookmarkStart w:id="420" w:name="_Toc466298117"/>
      <w:bookmarkStart w:id="421" w:name="_Toc26684"/>
      <w:bookmarkStart w:id="422" w:name="_Toc21890"/>
      <w:bookmarkStart w:id="423" w:name="_Toc152045558"/>
      <w:bookmarkStart w:id="424" w:name="_Toc11817"/>
      <w:bookmarkStart w:id="425" w:name="_Toc455080134"/>
      <w:bookmarkStart w:id="426" w:name="_Toc30860"/>
      <w:bookmarkStart w:id="427" w:name="_Toc5102"/>
      <w:bookmarkStart w:id="428" w:name="_Toc2952"/>
      <w:bookmarkStart w:id="429" w:name="_Toc20281"/>
      <w:bookmarkStart w:id="430" w:name="_Toc19951"/>
      <w:bookmarkStart w:id="431" w:name="_Toc455867794"/>
      <w:bookmarkStart w:id="432" w:name="_Toc490667854"/>
      <w:bookmarkStart w:id="433" w:name="_Toc152042334"/>
      <w:bookmarkStart w:id="434" w:name="_Toc17161"/>
      <w:bookmarkStart w:id="435" w:name="_Toc318450701"/>
      <w:r>
        <w:rPr>
          <w:rFonts w:hint="eastAsia" w:ascii="仿宋" w:hAnsi="仿宋" w:eastAsia="仿宋" w:cs="仿宋"/>
          <w:szCs w:val="21"/>
        </w:rPr>
        <w:t>4.2.1 电子响应文件的递交</w:t>
      </w:r>
    </w:p>
    <w:p w14:paraId="4D34BAF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各供应商应在响应文件提交截止时间前上传加密的电子响应文件（**.</w:t>
      </w:r>
      <w:r>
        <w:rPr>
          <w:rFonts w:hint="eastAsia" w:ascii="仿宋" w:hAnsi="仿宋" w:eastAsia="仿宋" w:cs="仿宋"/>
          <w:szCs w:val="21"/>
          <w:lang w:eastAsia="zh-CN"/>
        </w:rPr>
        <w:t>XYTF</w:t>
      </w:r>
      <w:r>
        <w:rPr>
          <w:rFonts w:hint="eastAsia" w:ascii="仿宋" w:hAnsi="仿宋" w:eastAsia="仿宋" w:cs="仿宋"/>
          <w:szCs w:val="21"/>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30434"/>
      <w:bookmarkStart w:id="437" w:name="_Toc1790"/>
    </w:p>
    <w:p w14:paraId="427D8A2D">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4.2.2 逾期上传的投标文件，招标人不予受理。</w:t>
      </w:r>
    </w:p>
    <w:p w14:paraId="16BC6953">
      <w:pPr>
        <w:wordWrap w:val="0"/>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4.2.3</w:t>
      </w:r>
      <w:r>
        <w:rPr>
          <w:rFonts w:hint="eastAsia" w:ascii="仿宋" w:hAnsi="仿宋" w:eastAsia="仿宋" w:cs="仿宋"/>
          <w:b/>
          <w:bCs/>
          <w:szCs w:val="21"/>
        </w:rPr>
        <w:t>投标人因电子招投标交易平台问题无法上传电子投标文件时，请及时与固始县公共资源交易中心联系，新点软件技术人员联系电话：18537677109，交易中心信息科：4096606。</w:t>
      </w:r>
    </w:p>
    <w:p w14:paraId="21E7331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C2DB73A">
      <w:pPr>
        <w:wordWrap w:val="0"/>
        <w:spacing w:line="360" w:lineRule="auto"/>
        <w:ind w:firstLine="420" w:firstLineChars="200"/>
        <w:rPr>
          <w:rFonts w:hint="eastAsia" w:ascii="仿宋" w:hAnsi="仿宋" w:eastAsia="仿宋" w:cs="仿宋"/>
          <w:szCs w:val="21"/>
        </w:rPr>
      </w:pPr>
      <w:bookmarkStart w:id="438" w:name="_Toc144974527"/>
      <w:bookmarkStart w:id="439" w:name="_Toc152042335"/>
      <w:bookmarkStart w:id="440" w:name="_Toc152045559"/>
      <w:bookmarkStart w:id="441" w:name="_Toc455080135"/>
      <w:r>
        <w:rPr>
          <w:rFonts w:hint="eastAsia" w:ascii="仿宋" w:hAnsi="仿宋" w:eastAsia="仿宋" w:cs="仿宋"/>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0AF5EF6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4.3.2 修改的响应文件应按照本章第3.7条、第4.2条规定进行编制和递交。</w:t>
      </w:r>
    </w:p>
    <w:bookmarkEnd w:id="438"/>
    <w:bookmarkEnd w:id="439"/>
    <w:bookmarkEnd w:id="440"/>
    <w:p w14:paraId="41912A87">
      <w:pPr>
        <w:wordWrap w:val="0"/>
        <w:spacing w:line="360" w:lineRule="auto"/>
        <w:ind w:firstLine="422" w:firstLineChars="200"/>
        <w:rPr>
          <w:rFonts w:hint="eastAsia" w:ascii="仿宋" w:hAnsi="仿宋" w:eastAsia="仿宋" w:cs="仿宋"/>
          <w:b/>
          <w:szCs w:val="21"/>
        </w:rPr>
      </w:pPr>
      <w:bookmarkStart w:id="442" w:name="_Toc14969"/>
      <w:bookmarkStart w:id="443" w:name="_Toc5719"/>
      <w:bookmarkStart w:id="444" w:name="_Toc31291"/>
      <w:r>
        <w:rPr>
          <w:rFonts w:hint="eastAsia" w:ascii="仿宋" w:hAnsi="仿宋" w:eastAsia="仿宋" w:cs="仿宋"/>
          <w:b/>
          <w:szCs w:val="21"/>
        </w:rPr>
        <w:t>5. 磋商开始</w:t>
      </w:r>
      <w:bookmarkEnd w:id="441"/>
      <w:bookmarkEnd w:id="442"/>
      <w:bookmarkEnd w:id="443"/>
      <w:bookmarkEnd w:id="444"/>
      <w:bookmarkStart w:id="445" w:name="_Toc6763"/>
      <w:bookmarkStart w:id="446" w:name="_Toc490667856"/>
      <w:bookmarkStart w:id="447" w:name="_Toc455080136"/>
      <w:bookmarkStart w:id="448" w:name="_Toc152042336"/>
      <w:bookmarkStart w:id="449" w:name="_Toc25809"/>
      <w:bookmarkStart w:id="450" w:name="_Toc14"/>
      <w:bookmarkStart w:id="451" w:name="_Toc318450703"/>
      <w:bookmarkStart w:id="452" w:name="_Toc152045560"/>
      <w:bookmarkStart w:id="453" w:name="_Toc466298119"/>
      <w:bookmarkStart w:id="454" w:name="_Toc20333"/>
      <w:bookmarkStart w:id="455" w:name="_Toc25533"/>
      <w:bookmarkStart w:id="456" w:name="_Toc20660"/>
      <w:bookmarkStart w:id="457" w:name="_Toc455867796"/>
      <w:bookmarkStart w:id="458" w:name="_Toc26426"/>
      <w:bookmarkStart w:id="459" w:name="_Toc144974528"/>
      <w:bookmarkStart w:id="460" w:name="_Toc9969"/>
      <w:bookmarkStart w:id="461" w:name="_Toc16040"/>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035DEF2E">
      <w:pPr>
        <w:wordWrap w:val="0"/>
        <w:spacing w:line="360" w:lineRule="auto"/>
        <w:ind w:firstLine="422" w:firstLineChars="200"/>
        <w:rPr>
          <w:rFonts w:hint="eastAsia" w:ascii="仿宋" w:hAnsi="仿宋" w:eastAsia="仿宋" w:cs="仿宋"/>
          <w:b/>
          <w:szCs w:val="21"/>
        </w:rPr>
      </w:pPr>
      <w:bookmarkStart w:id="462" w:name="_Toc19037"/>
      <w:bookmarkStart w:id="463" w:name="_Toc466298120"/>
      <w:bookmarkStart w:id="464" w:name="_Toc9328"/>
      <w:bookmarkStart w:id="465" w:name="_Toc490667857"/>
      <w:bookmarkStart w:id="466" w:name="_Toc455080137"/>
      <w:bookmarkStart w:id="467" w:name="_Toc25911"/>
      <w:bookmarkStart w:id="468" w:name="_Toc455867797"/>
      <w:bookmarkStart w:id="469" w:name="_Toc144974529"/>
      <w:bookmarkStart w:id="470" w:name="_Toc30965"/>
      <w:bookmarkStart w:id="471" w:name="_Toc30074"/>
      <w:bookmarkStart w:id="472" w:name="_Toc152045561"/>
      <w:bookmarkStart w:id="473" w:name="_Toc17491"/>
      <w:bookmarkStart w:id="474" w:name="_Toc18582"/>
      <w:bookmarkStart w:id="475" w:name="_Toc747"/>
      <w:bookmarkStart w:id="476" w:name="_Toc3865"/>
      <w:bookmarkStart w:id="477" w:name="_Toc318450704"/>
      <w:bookmarkStart w:id="478" w:name="_Toc30792"/>
      <w:bookmarkStart w:id="479" w:name="_Toc11148"/>
      <w:bookmarkStart w:id="480" w:name="_Toc152042337"/>
      <w:r>
        <w:rPr>
          <w:rFonts w:hint="eastAsia" w:ascii="仿宋" w:hAnsi="仿宋" w:eastAsia="仿宋" w:cs="仿宋"/>
          <w:b/>
          <w:szCs w:val="21"/>
        </w:rPr>
        <w:t>5.1 磋商时间和地点</w:t>
      </w:r>
      <w:bookmarkEnd w:id="462"/>
    </w:p>
    <w:p w14:paraId="38057BA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5.1.1 采购人在本章规定的投标截止时间（开标时间）和供应商须知前附表规定的地点开标。</w:t>
      </w:r>
    </w:p>
    <w:p w14:paraId="7C3D859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5.1.2 本项目采用“不见面开标”交易方式，不见面开标大厅网址为</w:t>
      </w:r>
      <w:r>
        <w:rPr>
          <w:rFonts w:hint="eastAsia" w:ascii="仿宋" w:hAnsi="仿宋" w:eastAsia="仿宋" w:cs="仿宋"/>
        </w:rPr>
        <w:fldChar w:fldCharType="begin"/>
      </w:r>
      <w:r>
        <w:rPr>
          <w:rFonts w:hint="eastAsia" w:ascii="仿宋" w:hAnsi="仿宋" w:eastAsia="仿宋" w:cs="仿宋"/>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rPr>
        <w:fldChar w:fldCharType="separate"/>
      </w:r>
      <w:r>
        <w:rPr>
          <w:rFonts w:hint="eastAsia" w:ascii="仿宋" w:hAnsi="仿宋" w:eastAsia="仿宋" w:cs="仿宋"/>
          <w:szCs w:val="21"/>
        </w:rPr>
        <w:t>https://ggzyjy.xinyang.gov.cn/BidOpening/bidhall/xinyang/login.html，供应商无需寄送和递交非加密的电子响应文件，无需到现场参加开标会议，无需到达现场提交原件资料。</w:t>
      </w:r>
      <w:r>
        <w:rPr>
          <w:rFonts w:hint="eastAsia" w:ascii="仿宋" w:hAnsi="仿宋" w:eastAsia="仿宋" w:cs="仿宋"/>
          <w:szCs w:val="21"/>
        </w:rPr>
        <w:fldChar w:fldCharType="end"/>
      </w:r>
    </w:p>
    <w:p w14:paraId="747820C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供应商应当在响应文件提交截止时间前，使用供应商CA数字证书</w:t>
      </w:r>
      <w:r>
        <w:rPr>
          <w:rFonts w:hint="eastAsia" w:ascii="仿宋" w:hAnsi="仿宋" w:eastAsia="仿宋" w:cs="仿宋"/>
          <w:szCs w:val="21"/>
          <w:lang w:eastAsia="zh-CN"/>
        </w:rPr>
        <w:t>登录</w:t>
      </w:r>
      <w:r>
        <w:rPr>
          <w:rFonts w:hint="eastAsia" w:ascii="仿宋" w:hAnsi="仿宋" w:eastAsia="仿宋" w:cs="仿宋"/>
          <w:szCs w:val="21"/>
        </w:rPr>
        <w:t>不见面开标大厅，在线签到并准时参加开标活动，并在规定时间内完成响应文件解密、答疑澄清等。</w:t>
      </w:r>
    </w:p>
    <w:p w14:paraId="2C53155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EA4CDA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不见面开标服务的具体事宜，请查阅信阳市公共资源交易中心网站首页—下载中心—信阳市不见面开标大厅系统操作手册。</w:t>
      </w:r>
    </w:p>
    <w:p w14:paraId="6E69626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开标过程中，供应商如有异议，须在开标结束前通过系统提出，否则视同认可开标记录。开标结束后，对开标记录的任何异议不再接受。</w:t>
      </w:r>
    </w:p>
    <w:p w14:paraId="49012E8D">
      <w:pPr>
        <w:wordWrap w:val="0"/>
        <w:spacing w:line="360" w:lineRule="auto"/>
        <w:ind w:firstLine="422" w:firstLineChars="200"/>
        <w:rPr>
          <w:rFonts w:hint="eastAsia" w:ascii="仿宋" w:hAnsi="仿宋" w:eastAsia="仿宋" w:cs="仿宋"/>
          <w:b/>
          <w:szCs w:val="21"/>
        </w:rPr>
      </w:pPr>
      <w:bookmarkStart w:id="481" w:name="_Toc6880"/>
      <w:r>
        <w:rPr>
          <w:rFonts w:hint="eastAsia" w:ascii="仿宋" w:hAnsi="仿宋" w:eastAsia="仿宋" w:cs="仿宋"/>
          <w:b/>
          <w:szCs w:val="21"/>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30403"/>
      <w:bookmarkStart w:id="483" w:name="_Toc14413"/>
    </w:p>
    <w:p w14:paraId="4F7FE5A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5.2.1 磋商小组对竞争性磋商文件进行熟悉确认。</w:t>
      </w:r>
      <w:bookmarkEnd w:id="482"/>
      <w:bookmarkEnd w:id="483"/>
    </w:p>
    <w:p w14:paraId="342AB2CD">
      <w:pPr>
        <w:wordWrap w:val="0"/>
        <w:spacing w:line="360" w:lineRule="auto"/>
        <w:ind w:firstLine="420" w:firstLineChars="200"/>
        <w:rPr>
          <w:rFonts w:hint="eastAsia" w:ascii="仿宋" w:hAnsi="仿宋" w:eastAsia="仿宋" w:cs="仿宋"/>
          <w:szCs w:val="21"/>
        </w:rPr>
      </w:pPr>
      <w:bookmarkStart w:id="484" w:name="_Toc152042338"/>
      <w:bookmarkStart w:id="485" w:name="_Toc152045562"/>
      <w:bookmarkStart w:id="486" w:name="_Toc144974530"/>
      <w:r>
        <w:rPr>
          <w:rFonts w:hint="eastAsia" w:ascii="仿宋" w:hAnsi="仿宋" w:eastAsia="仿宋" w:cs="仿宋"/>
          <w:szCs w:val="21"/>
        </w:rPr>
        <w:t>5.2.2 磋商小组推选组长，讨论、通过磋商工作流程和磋商要点。</w:t>
      </w:r>
    </w:p>
    <w:p w14:paraId="1C38A17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5.2.3 资格评审审查：采购人依据竞争性磋商文件规定，对供应商进行审查，以确定磋商供应商是否具备参与磋商的资格。</w:t>
      </w:r>
    </w:p>
    <w:p w14:paraId="2D9F54E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5.2.4 符合性评审审查：磋商开始后，磋商小组依据竞争性磋商文件规定，对通过资格评审的供应商进行审查，以确定磋商供应商是否具备参与磋商的资格。</w:t>
      </w:r>
    </w:p>
    <w:p w14:paraId="58945B5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5.2.5 磋商小组对通过资格性和符合性审查的响应文件进行评估，确定与各竞标人磋商的具体内容。</w:t>
      </w:r>
    </w:p>
    <w:p w14:paraId="489D723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5.2.6 磋商过程中，磋商小组可以根据磋商情况实质性变动招标需求中的技术、</w:t>
      </w:r>
      <w:r>
        <w:rPr>
          <w:rFonts w:hint="eastAsia" w:ascii="仿宋" w:hAnsi="仿宋" w:eastAsia="仿宋" w:cs="仿宋"/>
          <w:szCs w:val="21"/>
          <w:lang w:eastAsia="zh-CN"/>
        </w:rPr>
        <w:t>质量要求</w:t>
      </w:r>
      <w:r>
        <w:rPr>
          <w:rFonts w:hint="eastAsia" w:ascii="仿宋" w:hAnsi="仿宋" w:eastAsia="仿宋" w:cs="仿宋"/>
          <w:szCs w:val="21"/>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仿宋" w:hAnsi="仿宋" w:eastAsia="仿宋" w:cs="仿宋"/>
          <w:szCs w:val="21"/>
          <w:lang w:eastAsia="zh-CN"/>
        </w:rPr>
        <w:t>质量要求</w:t>
      </w:r>
      <w:r>
        <w:rPr>
          <w:rFonts w:hint="eastAsia" w:ascii="仿宋" w:hAnsi="仿宋" w:eastAsia="仿宋" w:cs="仿宋"/>
          <w:szCs w:val="21"/>
        </w:rPr>
        <w:t>以及合同草案条款，则供应商的最后报价不得高于首次报价，否则按无效报价处理。</w:t>
      </w:r>
    </w:p>
    <w:p w14:paraId="6D18B0B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5.2.7 磋商小组对符合招标需求的供应商进行两轮报价；供应商只有通过资格评审及符合性评审后方可进入下一轮报价，在规定的时间内同时提交报价，最终报价不得超过响应文件中报价。</w:t>
      </w:r>
    </w:p>
    <w:p w14:paraId="69A67E06">
      <w:pPr>
        <w:spacing w:line="360" w:lineRule="auto"/>
        <w:ind w:firstLine="422"/>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二次报价注意事项： </w:t>
      </w:r>
    </w:p>
    <w:p w14:paraId="24DEAAB9">
      <w:pPr>
        <w:numPr>
          <w:ilvl w:val="0"/>
          <w:numId w:val="2"/>
        </w:num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先评委组长发起开始二次报价。信阳市公共资源交易中心评标系统在评标过程中如涉及到二次报价、在线答疑澄清等事项时，会在相关事项开始后向供应商发送提醒短信。评标过程中涉及二次报价、在线答疑澄清等不再进行电话提醒。供应商在评标过程中应当时刻关注评标进程，在短信提醒需要二次报价、在线答疑澄清时在规定时间内进行相关操作，未在规定时间内操作造成的一切后果由供应商自行承担。</w:t>
      </w:r>
    </w:p>
    <w:p w14:paraId="092C7A50">
      <w:pPr>
        <w:numPr>
          <w:ilvl w:val="0"/>
          <w:numId w:val="2"/>
        </w:num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【供应商操作】及时</w:t>
      </w:r>
      <w:r>
        <w:rPr>
          <w:rFonts w:hint="eastAsia" w:ascii="仿宋" w:hAnsi="仿宋" w:eastAsia="仿宋" w:cs="仿宋"/>
          <w:color w:val="auto"/>
          <w:szCs w:val="21"/>
          <w:highlight w:val="none"/>
          <w:lang w:eastAsia="zh-CN"/>
        </w:rPr>
        <w:t>登录</w:t>
      </w:r>
      <w:r>
        <w:rPr>
          <w:rFonts w:hint="eastAsia" w:ascii="仿宋" w:hAnsi="仿宋" w:eastAsia="仿宋" w:cs="仿宋"/>
          <w:color w:val="auto"/>
          <w:szCs w:val="21"/>
          <w:highlight w:val="none"/>
        </w:rPr>
        <w:t xml:space="preserve">至《固始县公共资源交易系统》，打开“报价参与”菜单。选择需要参与报价的标段。 </w:t>
      </w:r>
    </w:p>
    <w:p w14:paraId="17DF81C6">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（3）【供应商操作】及时关注“二次报价剩余时间”如果显示状态为“未开始”，表示评委组长还未开始二次报价。如果已经显示倒计时（默认</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 xml:space="preserve">分钟），则需要在倒计时结束时间前完成二次报价，否则视为放弃投标。 </w:t>
      </w:r>
    </w:p>
    <w:p w14:paraId="476F9F1D">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0358018A">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（5）【供应商操作】报价的机会只有一次，提交后将不能修改，完成后检查“第 2 轮次”的报价是否显示已签章，已提交，则表示二次报价完成。 </w:t>
      </w:r>
    </w:p>
    <w:p w14:paraId="0FBAF8EB">
      <w:pPr>
        <w:spacing w:line="360" w:lineRule="auto"/>
        <w:ind w:firstLine="420"/>
        <w:rPr>
          <w:rFonts w:hint="eastAsia" w:ascii="仿宋" w:hAnsi="仿宋" w:eastAsia="仿宋" w:cs="仿宋"/>
          <w:szCs w:val="21"/>
        </w:rPr>
      </w:pPr>
      <w:r>
        <w:rPr>
          <w:rFonts w:hint="eastAsia" w:ascii="仿宋" w:hAnsi="仿宋" w:eastAsia="仿宋" w:cs="仿宋"/>
          <w:color w:val="auto"/>
          <w:szCs w:val="21"/>
          <w:highlight w:val="none"/>
        </w:rPr>
        <w:t>（6）二次报价即最终报价，不得超过响应文件中首次报价。</w:t>
      </w:r>
    </w:p>
    <w:p w14:paraId="3D2711F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5.2.8 经磋商确定最终招标需求，由磋商小组采用综合评分法对通过初步评审的供应商的响应文件进行综合评分。</w:t>
      </w:r>
    </w:p>
    <w:p w14:paraId="07E83ABA">
      <w:pPr>
        <w:wordWrap w:val="0"/>
        <w:spacing w:line="360" w:lineRule="auto"/>
        <w:ind w:firstLine="422" w:firstLineChars="200"/>
        <w:rPr>
          <w:rFonts w:hint="eastAsia" w:ascii="仿宋" w:hAnsi="仿宋" w:eastAsia="仿宋" w:cs="仿宋"/>
          <w:b/>
          <w:szCs w:val="21"/>
        </w:rPr>
      </w:pPr>
      <w:bookmarkStart w:id="487" w:name="_Toc455080138"/>
      <w:bookmarkStart w:id="488" w:name="_Toc32276"/>
      <w:bookmarkStart w:id="489" w:name="_Toc16609"/>
      <w:bookmarkStart w:id="490" w:name="_Toc14039"/>
      <w:r>
        <w:rPr>
          <w:rFonts w:hint="eastAsia" w:ascii="仿宋" w:hAnsi="仿宋" w:eastAsia="仿宋" w:cs="仿宋"/>
          <w:b/>
          <w:szCs w:val="21"/>
        </w:rPr>
        <w:t xml:space="preserve">6. </w:t>
      </w:r>
      <w:bookmarkEnd w:id="484"/>
      <w:bookmarkEnd w:id="485"/>
      <w:bookmarkEnd w:id="486"/>
      <w:r>
        <w:rPr>
          <w:rFonts w:hint="eastAsia" w:ascii="仿宋" w:hAnsi="仿宋" w:eastAsia="仿宋" w:cs="仿宋"/>
          <w:b/>
          <w:szCs w:val="21"/>
        </w:rPr>
        <w:t>磋商</w:t>
      </w:r>
      <w:bookmarkEnd w:id="487"/>
      <w:r>
        <w:rPr>
          <w:rFonts w:hint="eastAsia" w:ascii="仿宋" w:hAnsi="仿宋" w:eastAsia="仿宋" w:cs="仿宋"/>
          <w:b/>
          <w:szCs w:val="21"/>
        </w:rPr>
        <w:t>小组</w:t>
      </w:r>
      <w:bookmarkEnd w:id="488"/>
      <w:bookmarkEnd w:id="489"/>
      <w:bookmarkEnd w:id="490"/>
    </w:p>
    <w:p w14:paraId="20EC4A96">
      <w:pPr>
        <w:wordWrap w:val="0"/>
        <w:spacing w:line="360" w:lineRule="auto"/>
        <w:ind w:firstLine="422" w:firstLineChars="200"/>
        <w:rPr>
          <w:rFonts w:hint="eastAsia" w:ascii="仿宋" w:hAnsi="仿宋" w:eastAsia="仿宋" w:cs="仿宋"/>
          <w:b/>
          <w:szCs w:val="21"/>
        </w:rPr>
      </w:pPr>
      <w:bookmarkStart w:id="491" w:name="_Toc318450706"/>
      <w:bookmarkStart w:id="492" w:name="_Toc26098"/>
      <w:bookmarkStart w:id="493" w:name="_Toc152042339"/>
      <w:bookmarkStart w:id="494" w:name="_Toc9808"/>
      <w:bookmarkStart w:id="495" w:name="_Toc22250"/>
      <w:bookmarkStart w:id="496" w:name="_Toc152045563"/>
      <w:bookmarkStart w:id="497" w:name="_Toc144974531"/>
      <w:bookmarkStart w:id="498" w:name="_Toc1546"/>
      <w:bookmarkStart w:id="499" w:name="_Toc13978"/>
      <w:bookmarkStart w:id="500" w:name="_Toc455867799"/>
      <w:bookmarkStart w:id="501" w:name="_Toc8725"/>
      <w:bookmarkStart w:id="502" w:name="_Toc12742"/>
      <w:bookmarkStart w:id="503" w:name="_Toc466298122"/>
      <w:bookmarkStart w:id="504" w:name="_Toc23138"/>
      <w:bookmarkStart w:id="505" w:name="_Toc1574"/>
      <w:bookmarkStart w:id="506" w:name="_Toc455080139"/>
      <w:bookmarkStart w:id="507" w:name="_Toc8157"/>
      <w:bookmarkStart w:id="508" w:name="_Toc490667859"/>
      <w:bookmarkStart w:id="509" w:name="_Toc18985"/>
      <w:r>
        <w:rPr>
          <w:rFonts w:hint="eastAsia" w:ascii="仿宋" w:hAnsi="仿宋" w:eastAsia="仿宋" w:cs="仿宋"/>
          <w:b/>
          <w:szCs w:val="21"/>
        </w:rPr>
        <w:t>6.1</w:t>
      </w:r>
      <w:bookmarkEnd w:id="491"/>
      <w:bookmarkEnd w:id="492"/>
      <w:bookmarkEnd w:id="493"/>
      <w:bookmarkEnd w:id="494"/>
      <w:bookmarkEnd w:id="495"/>
      <w:bookmarkEnd w:id="496"/>
      <w:bookmarkEnd w:id="497"/>
      <w:r>
        <w:rPr>
          <w:rFonts w:hint="eastAsia" w:ascii="仿宋" w:hAnsi="仿宋" w:eastAsia="仿宋" w:cs="仿宋"/>
          <w:b/>
          <w:szCs w:val="21"/>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1CD005C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磋商由采购人依法组建的磋商小组负责。磋商小组由采购人代表以及有关技术、经济等方面的专家组成。磋商小组成员人数以及技术、经济等方面专家的确定方式见供应商须知前附表。</w:t>
      </w:r>
      <w:bookmarkStart w:id="510" w:name="_Toc466298123"/>
      <w:bookmarkStart w:id="511" w:name="_Toc10765"/>
      <w:bookmarkStart w:id="512" w:name="_Toc4435"/>
      <w:bookmarkStart w:id="513" w:name="_Toc27035"/>
      <w:bookmarkStart w:id="514" w:name="_Toc7286"/>
      <w:bookmarkStart w:id="515" w:name="_Toc9532"/>
      <w:bookmarkStart w:id="516" w:name="_Toc8240"/>
      <w:bookmarkStart w:id="517" w:name="_Toc144974532"/>
      <w:bookmarkStart w:id="518" w:name="_Toc22143"/>
      <w:bookmarkStart w:id="519" w:name="_Toc13368"/>
      <w:bookmarkStart w:id="520" w:name="_Toc152045564"/>
      <w:bookmarkStart w:id="521" w:name="_Toc8248"/>
      <w:bookmarkStart w:id="522" w:name="_Toc21102"/>
      <w:bookmarkStart w:id="523" w:name="_Toc455867800"/>
      <w:bookmarkStart w:id="524" w:name="_Toc455080140"/>
      <w:bookmarkStart w:id="525" w:name="_Toc490667860"/>
      <w:bookmarkStart w:id="526" w:name="_Toc152042340"/>
      <w:bookmarkStart w:id="527" w:name="_Toc25721"/>
      <w:bookmarkStart w:id="528" w:name="_Toc318450707"/>
    </w:p>
    <w:p w14:paraId="1FC0E32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E820C9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磋商活动遵循公平、公正、科学和择优的原则。</w:t>
      </w:r>
      <w:bookmarkStart w:id="529" w:name="_Toc144974533"/>
      <w:bookmarkStart w:id="530" w:name="_Toc318450708"/>
      <w:bookmarkStart w:id="531" w:name="_Toc15595"/>
      <w:bookmarkStart w:id="532" w:name="_Toc152045565"/>
      <w:bookmarkStart w:id="533" w:name="_Toc16725"/>
      <w:bookmarkStart w:id="534" w:name="_Toc8705"/>
      <w:bookmarkStart w:id="535" w:name="_Toc152042341"/>
      <w:bookmarkStart w:id="536" w:name="_Toc3606"/>
      <w:bookmarkStart w:id="537" w:name="_Toc20062"/>
      <w:bookmarkStart w:id="538" w:name="_Toc7890"/>
      <w:bookmarkStart w:id="539" w:name="_Toc24358"/>
      <w:bookmarkStart w:id="540" w:name="_Toc27036"/>
      <w:bookmarkStart w:id="541" w:name="_Toc18756"/>
      <w:bookmarkStart w:id="542" w:name="_Toc490667861"/>
      <w:bookmarkStart w:id="543" w:name="_Toc24526"/>
      <w:bookmarkStart w:id="544" w:name="_Toc455867801"/>
      <w:bookmarkStart w:id="545" w:name="_Toc455080141"/>
      <w:bookmarkStart w:id="546" w:name="_Toc466298124"/>
      <w:bookmarkStart w:id="547" w:name="_Toc28734"/>
    </w:p>
    <w:p w14:paraId="06D83231">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6.3 </w:t>
      </w:r>
      <w:bookmarkEnd w:id="529"/>
      <w:bookmarkEnd w:id="530"/>
      <w:bookmarkEnd w:id="531"/>
      <w:bookmarkEnd w:id="532"/>
      <w:bookmarkEnd w:id="533"/>
      <w:bookmarkEnd w:id="534"/>
      <w:bookmarkEnd w:id="535"/>
      <w:r>
        <w:rPr>
          <w:rFonts w:hint="eastAsia" w:ascii="仿宋" w:hAnsi="仿宋" w:eastAsia="仿宋" w:cs="仿宋"/>
          <w:b/>
          <w:szCs w:val="21"/>
        </w:rPr>
        <w:t>磋商</w:t>
      </w:r>
      <w:bookmarkEnd w:id="536"/>
      <w:bookmarkEnd w:id="537"/>
      <w:bookmarkEnd w:id="538"/>
      <w:bookmarkEnd w:id="539"/>
      <w:bookmarkEnd w:id="540"/>
      <w:bookmarkEnd w:id="541"/>
      <w:bookmarkEnd w:id="542"/>
      <w:bookmarkEnd w:id="543"/>
      <w:bookmarkEnd w:id="544"/>
      <w:bookmarkEnd w:id="545"/>
      <w:bookmarkEnd w:id="546"/>
      <w:bookmarkEnd w:id="547"/>
    </w:p>
    <w:p w14:paraId="721FD63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磋商小组按照第三章“评审办法”规定的方法、评审因素、标准和程序对响应文件进行评审。第三章“评审办法”没有规定的方法、评审因素和标准，不作为评标依据。</w:t>
      </w:r>
      <w:bookmarkStart w:id="548" w:name="_Toc152042342"/>
      <w:bookmarkStart w:id="549" w:name="_Toc144974534"/>
      <w:bookmarkStart w:id="550" w:name="_Toc455080142"/>
      <w:bookmarkStart w:id="551" w:name="_Toc9522"/>
      <w:bookmarkStart w:id="552" w:name="_Toc152045566"/>
      <w:bookmarkStart w:id="553" w:name="_Toc6334"/>
      <w:bookmarkStart w:id="554" w:name="_Toc5971"/>
    </w:p>
    <w:p w14:paraId="147DCD6E">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7. 合同授予</w:t>
      </w:r>
      <w:bookmarkEnd w:id="548"/>
      <w:bookmarkEnd w:id="549"/>
      <w:bookmarkEnd w:id="550"/>
      <w:bookmarkEnd w:id="551"/>
      <w:bookmarkEnd w:id="552"/>
      <w:bookmarkEnd w:id="553"/>
      <w:bookmarkEnd w:id="554"/>
    </w:p>
    <w:p w14:paraId="08F60325">
      <w:pPr>
        <w:wordWrap w:val="0"/>
        <w:spacing w:line="360" w:lineRule="auto"/>
        <w:ind w:firstLine="422" w:firstLineChars="200"/>
        <w:rPr>
          <w:rFonts w:hint="eastAsia" w:ascii="仿宋" w:hAnsi="仿宋" w:eastAsia="仿宋" w:cs="仿宋"/>
          <w:b/>
          <w:szCs w:val="21"/>
        </w:rPr>
      </w:pPr>
      <w:bookmarkStart w:id="555" w:name="_Toc29664"/>
      <w:bookmarkStart w:id="556" w:name="_Toc29686"/>
      <w:bookmarkStart w:id="557" w:name="_Toc152042343"/>
      <w:bookmarkStart w:id="558" w:name="_Toc318450710"/>
      <w:bookmarkStart w:id="559" w:name="_Toc466298126"/>
      <w:bookmarkStart w:id="560" w:name="_Toc455080143"/>
      <w:bookmarkStart w:id="561" w:name="_Toc14528"/>
      <w:bookmarkStart w:id="562" w:name="_Toc25316"/>
      <w:bookmarkStart w:id="563" w:name="_Toc11409"/>
      <w:bookmarkStart w:id="564" w:name="_Toc22461"/>
      <w:bookmarkStart w:id="565" w:name="_Toc17660"/>
      <w:bookmarkStart w:id="566" w:name="_Toc20777"/>
      <w:bookmarkStart w:id="567" w:name="_Toc490667863"/>
      <w:bookmarkStart w:id="568" w:name="_Toc7358"/>
      <w:bookmarkStart w:id="569" w:name="_Toc144974535"/>
      <w:bookmarkStart w:id="570" w:name="_Toc152045567"/>
      <w:bookmarkStart w:id="571" w:name="_Toc32135"/>
      <w:bookmarkStart w:id="572" w:name="_Toc455867803"/>
      <w:bookmarkStart w:id="573" w:name="_Toc28919"/>
      <w:r>
        <w:rPr>
          <w:rFonts w:hint="eastAsia" w:ascii="仿宋" w:hAnsi="仿宋" w:eastAsia="仿宋" w:cs="仿宋"/>
          <w:b/>
          <w:szCs w:val="21"/>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F779A2">
      <w:pPr>
        <w:wordWrap w:val="0"/>
        <w:spacing w:line="360" w:lineRule="auto"/>
        <w:ind w:firstLine="420" w:firstLineChars="200"/>
        <w:rPr>
          <w:rFonts w:hint="eastAsia" w:ascii="仿宋" w:hAnsi="仿宋" w:eastAsia="仿宋" w:cs="仿宋"/>
          <w:szCs w:val="21"/>
        </w:rPr>
      </w:pPr>
      <w:bookmarkStart w:id="574" w:name="_Toc318450711"/>
      <w:bookmarkStart w:id="575" w:name="_Toc10868"/>
      <w:bookmarkStart w:id="576" w:name="_Toc152045568"/>
      <w:bookmarkStart w:id="577" w:name="_Toc28254"/>
      <w:bookmarkStart w:id="578" w:name="_Toc7066"/>
      <w:bookmarkStart w:id="579" w:name="_Toc144974536"/>
      <w:bookmarkStart w:id="580" w:name="_Toc152042344"/>
      <w:r>
        <w:rPr>
          <w:rFonts w:hint="eastAsia" w:ascii="仿宋" w:hAnsi="仿宋" w:eastAsia="仿宋" w:cs="仿宋"/>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279BFB1">
      <w:pPr>
        <w:wordWrap w:val="0"/>
        <w:spacing w:line="360" w:lineRule="auto"/>
        <w:ind w:firstLine="422" w:firstLineChars="200"/>
        <w:rPr>
          <w:rFonts w:hint="eastAsia" w:ascii="仿宋" w:hAnsi="仿宋" w:eastAsia="仿宋" w:cs="仿宋"/>
          <w:b/>
          <w:szCs w:val="21"/>
        </w:rPr>
      </w:pPr>
      <w:bookmarkStart w:id="581" w:name="_Toc490667864"/>
      <w:bookmarkStart w:id="582" w:name="_Toc466298127"/>
      <w:bookmarkStart w:id="583" w:name="_Toc455080144"/>
      <w:bookmarkStart w:id="584" w:name="_Toc1484"/>
      <w:bookmarkStart w:id="585" w:name="_Toc9897"/>
      <w:bookmarkStart w:id="586" w:name="_Toc16163"/>
      <w:bookmarkStart w:id="587" w:name="_Toc28177"/>
      <w:bookmarkStart w:id="588" w:name="_Toc9775"/>
      <w:bookmarkStart w:id="589" w:name="_Toc455867804"/>
      <w:bookmarkStart w:id="590" w:name="_Toc15825"/>
      <w:bookmarkStart w:id="591" w:name="_Toc5428"/>
      <w:bookmarkStart w:id="592" w:name="_Toc5668"/>
      <w:r>
        <w:rPr>
          <w:rFonts w:hint="eastAsia" w:ascii="仿宋" w:hAnsi="仿宋" w:eastAsia="仿宋" w:cs="仿宋"/>
          <w:b/>
          <w:szCs w:val="21"/>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5F1E43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在本章第3.3.1款规定的磋商有效期内，采购人以书面形式向成交人发出成交通知书，同时将成交结果通知未成交的供应商。</w:t>
      </w:r>
    </w:p>
    <w:p w14:paraId="206967C8">
      <w:pPr>
        <w:wordWrap w:val="0"/>
        <w:spacing w:line="360" w:lineRule="auto"/>
        <w:ind w:firstLine="422" w:firstLineChars="200"/>
        <w:rPr>
          <w:rFonts w:hint="eastAsia" w:ascii="仿宋" w:hAnsi="仿宋" w:eastAsia="仿宋" w:cs="仿宋"/>
          <w:b/>
          <w:szCs w:val="21"/>
        </w:rPr>
      </w:pPr>
      <w:bookmarkStart w:id="593" w:name="_Toc22732"/>
      <w:r>
        <w:rPr>
          <w:rFonts w:hint="eastAsia" w:ascii="仿宋" w:hAnsi="仿宋" w:eastAsia="仿宋" w:cs="仿宋"/>
          <w:b/>
          <w:szCs w:val="21"/>
        </w:rPr>
        <w:t>7.3 履约保证金</w:t>
      </w:r>
      <w:bookmarkEnd w:id="593"/>
    </w:p>
    <w:p w14:paraId="332D140A">
      <w:pPr>
        <w:wordWrap w:val="0"/>
        <w:spacing w:line="360" w:lineRule="auto"/>
        <w:ind w:firstLine="420" w:firstLineChars="200"/>
        <w:rPr>
          <w:rFonts w:hint="eastAsia" w:ascii="仿宋" w:hAnsi="仿宋" w:eastAsia="仿宋" w:cs="仿宋"/>
          <w:szCs w:val="21"/>
        </w:rPr>
      </w:pPr>
      <w:bookmarkStart w:id="594" w:name="_Toc21617"/>
      <w:bookmarkStart w:id="595" w:name="_Toc13147"/>
      <w:bookmarkStart w:id="596" w:name="_Toc318450712"/>
      <w:bookmarkStart w:id="597" w:name="_Toc455080145"/>
      <w:bookmarkStart w:id="598" w:name="_Toc8886"/>
      <w:bookmarkStart w:id="599" w:name="_Toc455867805"/>
      <w:bookmarkStart w:id="600" w:name="_Toc26915"/>
      <w:bookmarkStart w:id="601" w:name="_Toc26655"/>
      <w:bookmarkStart w:id="602" w:name="_Toc26760"/>
      <w:bookmarkStart w:id="603" w:name="_Toc490667865"/>
      <w:bookmarkStart w:id="604" w:name="_Toc24026"/>
      <w:bookmarkStart w:id="605" w:name="_Toc144974538"/>
      <w:bookmarkStart w:id="606" w:name="_Toc466298128"/>
      <w:bookmarkStart w:id="607" w:name="_Toc152042346"/>
      <w:bookmarkStart w:id="608" w:name="_Toc152045570"/>
      <w:bookmarkStart w:id="609" w:name="_Toc10082"/>
      <w:bookmarkStart w:id="610" w:name="_Toc12663"/>
      <w:bookmarkStart w:id="611" w:name="_Toc15458"/>
      <w:bookmarkStart w:id="612" w:name="_Toc21271"/>
      <w:r>
        <w:rPr>
          <w:rFonts w:hint="eastAsia" w:ascii="仿宋" w:hAnsi="仿宋" w:eastAsia="仿宋" w:cs="仿宋"/>
          <w:szCs w:val="21"/>
        </w:rPr>
        <w:t>免收履约保证金</w:t>
      </w:r>
      <w:bookmarkEnd w:id="594"/>
    </w:p>
    <w:p w14:paraId="43C06B5A">
      <w:pPr>
        <w:wordWrap w:val="0"/>
        <w:spacing w:line="360" w:lineRule="auto"/>
        <w:ind w:firstLine="422" w:firstLineChars="200"/>
        <w:rPr>
          <w:rFonts w:hint="eastAsia" w:ascii="仿宋" w:hAnsi="仿宋" w:eastAsia="仿宋" w:cs="仿宋"/>
          <w:b/>
          <w:szCs w:val="21"/>
        </w:rPr>
      </w:pPr>
      <w:bookmarkStart w:id="613" w:name="_Toc25032"/>
      <w:r>
        <w:rPr>
          <w:rFonts w:hint="eastAsia" w:ascii="仿宋" w:hAnsi="仿宋" w:eastAsia="仿宋" w:cs="仿宋"/>
          <w:b/>
          <w:szCs w:val="21"/>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782938E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63F963B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7.4.2 发出成交通知书后，采购人无正当理由拒签合同的，采购人向成交人退还磋商保证金；给成交人造成损失的，还应当赔偿损失。</w:t>
      </w:r>
      <w:bookmarkStart w:id="614" w:name="_Toc152045574"/>
      <w:bookmarkStart w:id="615" w:name="_Toc144974542"/>
      <w:bookmarkStart w:id="616" w:name="_Toc152042350"/>
    </w:p>
    <w:p w14:paraId="00661AE9">
      <w:pPr>
        <w:wordWrap w:val="0"/>
        <w:spacing w:line="360" w:lineRule="auto"/>
        <w:ind w:firstLine="422" w:firstLineChars="200"/>
        <w:rPr>
          <w:rFonts w:hint="eastAsia" w:ascii="仿宋" w:hAnsi="仿宋" w:eastAsia="仿宋" w:cs="仿宋"/>
          <w:b/>
          <w:szCs w:val="21"/>
        </w:rPr>
      </w:pPr>
      <w:bookmarkStart w:id="617" w:name="_Toc20121"/>
      <w:bookmarkStart w:id="618" w:name="_Toc455080146"/>
      <w:bookmarkStart w:id="619" w:name="_Toc24956"/>
      <w:bookmarkStart w:id="620" w:name="_Toc16866"/>
      <w:r>
        <w:rPr>
          <w:rFonts w:hint="eastAsia" w:ascii="仿宋" w:hAnsi="仿宋" w:eastAsia="仿宋" w:cs="仿宋"/>
          <w:b/>
          <w:szCs w:val="21"/>
        </w:rPr>
        <w:t>8. 重新招标</w:t>
      </w:r>
      <w:bookmarkEnd w:id="617"/>
      <w:bookmarkEnd w:id="618"/>
      <w:bookmarkEnd w:id="619"/>
      <w:bookmarkEnd w:id="620"/>
    </w:p>
    <w:p w14:paraId="7EA9F400">
      <w:pPr>
        <w:wordWrap w:val="0"/>
        <w:spacing w:line="360" w:lineRule="auto"/>
        <w:ind w:firstLine="422" w:firstLineChars="200"/>
        <w:rPr>
          <w:rFonts w:hint="eastAsia" w:ascii="仿宋" w:hAnsi="仿宋" w:eastAsia="仿宋" w:cs="仿宋"/>
          <w:b/>
          <w:szCs w:val="21"/>
        </w:rPr>
      </w:pPr>
      <w:bookmarkStart w:id="621" w:name="_Toc16556"/>
      <w:bookmarkStart w:id="622" w:name="_Toc21278"/>
      <w:r>
        <w:rPr>
          <w:rFonts w:hint="eastAsia" w:ascii="仿宋" w:hAnsi="仿宋" w:eastAsia="仿宋" w:cs="仿宋"/>
          <w:b/>
          <w:szCs w:val="21"/>
        </w:rPr>
        <w:t>8.1 重新招标</w:t>
      </w:r>
      <w:bookmarkEnd w:id="621"/>
      <w:bookmarkEnd w:id="622"/>
    </w:p>
    <w:p w14:paraId="63069A66">
      <w:pPr>
        <w:wordWrap w:val="0"/>
        <w:spacing w:line="360" w:lineRule="auto"/>
        <w:ind w:firstLine="420" w:firstLineChars="200"/>
        <w:rPr>
          <w:rFonts w:hint="eastAsia" w:ascii="仿宋" w:hAnsi="仿宋" w:eastAsia="仿宋" w:cs="仿宋"/>
          <w:szCs w:val="21"/>
        </w:rPr>
      </w:pPr>
      <w:bookmarkStart w:id="623" w:name="_Toc9985"/>
      <w:r>
        <w:rPr>
          <w:rFonts w:hint="eastAsia" w:ascii="仿宋" w:hAnsi="仿宋" w:eastAsia="仿宋" w:cs="仿宋"/>
          <w:szCs w:val="21"/>
        </w:rPr>
        <w:t>有下列情形之一的，采购人将重新招标：</w:t>
      </w:r>
      <w:bookmarkEnd w:id="623"/>
    </w:p>
    <w:p w14:paraId="720215FA">
      <w:pPr>
        <w:wordWrap w:val="0"/>
        <w:spacing w:line="360" w:lineRule="auto"/>
        <w:ind w:firstLine="420" w:firstLineChars="200"/>
        <w:rPr>
          <w:rFonts w:hint="eastAsia" w:ascii="仿宋" w:hAnsi="仿宋" w:eastAsia="仿宋" w:cs="仿宋"/>
          <w:szCs w:val="21"/>
        </w:rPr>
      </w:pPr>
      <w:bookmarkStart w:id="624" w:name="_Toc25063"/>
      <w:r>
        <w:rPr>
          <w:rFonts w:hint="eastAsia" w:ascii="仿宋" w:hAnsi="仿宋" w:eastAsia="仿宋" w:cs="仿宋"/>
          <w:szCs w:val="21"/>
        </w:rPr>
        <w:t>（1）提交响应文件截止时间止，供应商少于3个的；</w:t>
      </w:r>
      <w:bookmarkEnd w:id="624"/>
    </w:p>
    <w:p w14:paraId="59A3B2EA">
      <w:pPr>
        <w:wordWrap w:val="0"/>
        <w:spacing w:line="360" w:lineRule="auto"/>
        <w:ind w:firstLine="420" w:firstLineChars="200"/>
        <w:rPr>
          <w:rFonts w:hint="eastAsia" w:ascii="仿宋" w:hAnsi="仿宋" w:eastAsia="仿宋" w:cs="仿宋"/>
          <w:szCs w:val="21"/>
        </w:rPr>
      </w:pPr>
      <w:bookmarkStart w:id="625" w:name="_Toc17911"/>
      <w:r>
        <w:rPr>
          <w:rFonts w:hint="eastAsia" w:ascii="仿宋" w:hAnsi="仿宋" w:eastAsia="仿宋" w:cs="仿宋"/>
          <w:szCs w:val="21"/>
        </w:rPr>
        <w:t>（2）经磋商小组评审后否决所有响应文件的。</w:t>
      </w:r>
      <w:bookmarkEnd w:id="625"/>
    </w:p>
    <w:p w14:paraId="164EFB4A">
      <w:pPr>
        <w:wordWrap w:val="0"/>
        <w:spacing w:line="360" w:lineRule="auto"/>
        <w:ind w:firstLine="422" w:firstLineChars="200"/>
        <w:rPr>
          <w:rFonts w:hint="eastAsia" w:ascii="仿宋" w:hAnsi="仿宋" w:eastAsia="仿宋" w:cs="仿宋"/>
          <w:b/>
          <w:szCs w:val="21"/>
        </w:rPr>
      </w:pPr>
      <w:bookmarkStart w:id="626" w:name="_Toc9996"/>
      <w:bookmarkStart w:id="627" w:name="_Toc8213"/>
      <w:bookmarkStart w:id="628" w:name="_Toc455080147"/>
      <w:bookmarkStart w:id="629" w:name="_Toc27506"/>
      <w:r>
        <w:rPr>
          <w:rFonts w:hint="eastAsia" w:ascii="仿宋" w:hAnsi="仿宋" w:eastAsia="仿宋" w:cs="仿宋"/>
          <w:b/>
          <w:szCs w:val="21"/>
        </w:rPr>
        <w:t>9. 纪律和监督</w:t>
      </w:r>
      <w:bookmarkEnd w:id="614"/>
      <w:bookmarkEnd w:id="615"/>
      <w:bookmarkEnd w:id="616"/>
      <w:bookmarkEnd w:id="626"/>
      <w:bookmarkEnd w:id="627"/>
      <w:bookmarkEnd w:id="628"/>
      <w:bookmarkEnd w:id="629"/>
    </w:p>
    <w:p w14:paraId="413F7D4F">
      <w:pPr>
        <w:wordWrap w:val="0"/>
        <w:spacing w:line="360" w:lineRule="auto"/>
        <w:ind w:firstLine="422" w:firstLineChars="200"/>
        <w:rPr>
          <w:rFonts w:hint="eastAsia" w:ascii="仿宋" w:hAnsi="仿宋" w:eastAsia="仿宋" w:cs="仿宋"/>
          <w:b/>
          <w:szCs w:val="21"/>
        </w:rPr>
      </w:pPr>
      <w:bookmarkStart w:id="630" w:name="_Toc27836"/>
      <w:bookmarkStart w:id="631" w:name="_Toc697"/>
      <w:bookmarkStart w:id="632" w:name="_Toc152042351"/>
      <w:bookmarkStart w:id="633" w:name="_Toc144974543"/>
      <w:bookmarkStart w:id="634" w:name="_Toc466298131"/>
      <w:bookmarkStart w:id="635" w:name="_Toc152045575"/>
      <w:bookmarkStart w:id="636" w:name="_Toc318450714"/>
      <w:bookmarkStart w:id="637" w:name="_Toc14155"/>
      <w:bookmarkStart w:id="638" w:name="_Toc269"/>
      <w:bookmarkStart w:id="639" w:name="_Toc20009"/>
      <w:bookmarkStart w:id="640" w:name="_Toc15592"/>
      <w:bookmarkStart w:id="641" w:name="_Toc455080148"/>
      <w:bookmarkStart w:id="642" w:name="_Toc19159"/>
      <w:bookmarkStart w:id="643" w:name="_Toc12992"/>
      <w:bookmarkStart w:id="644" w:name="_Toc455867808"/>
      <w:bookmarkStart w:id="645" w:name="_Toc490667868"/>
      <w:bookmarkStart w:id="646" w:name="_Toc13970"/>
      <w:bookmarkStart w:id="647" w:name="_Toc15769"/>
      <w:bookmarkStart w:id="648" w:name="_Toc1282"/>
      <w:r>
        <w:rPr>
          <w:rFonts w:hint="eastAsia" w:ascii="仿宋" w:hAnsi="仿宋" w:eastAsia="仿宋" w:cs="仿宋"/>
          <w:b/>
          <w:szCs w:val="21"/>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FFC93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采购人不得泄露磋商活动中应当保密的情况和资料，不得与供应商串通损害国家利益、社会公共利益或者他人合法权益。</w:t>
      </w:r>
    </w:p>
    <w:p w14:paraId="08D15457">
      <w:pPr>
        <w:wordWrap w:val="0"/>
        <w:spacing w:line="360" w:lineRule="auto"/>
        <w:ind w:firstLine="422" w:firstLineChars="200"/>
        <w:rPr>
          <w:rFonts w:hint="eastAsia" w:ascii="仿宋" w:hAnsi="仿宋" w:eastAsia="仿宋" w:cs="仿宋"/>
          <w:b/>
          <w:szCs w:val="21"/>
        </w:rPr>
      </w:pPr>
      <w:bookmarkStart w:id="649" w:name="_Toc1743"/>
      <w:bookmarkStart w:id="650" w:name="_Toc18204"/>
      <w:bookmarkStart w:id="651" w:name="_Toc152045576"/>
      <w:bookmarkStart w:id="652" w:name="_Toc455080149"/>
      <w:bookmarkStart w:id="653" w:name="_Toc3089"/>
      <w:bookmarkStart w:id="654" w:name="_Toc144974544"/>
      <w:bookmarkStart w:id="655" w:name="_Toc3662"/>
      <w:bookmarkStart w:id="656" w:name="_Toc318450715"/>
      <w:bookmarkStart w:id="657" w:name="_Toc152042352"/>
      <w:bookmarkStart w:id="658" w:name="_Toc17040"/>
      <w:bookmarkStart w:id="659" w:name="_Toc27698"/>
      <w:bookmarkStart w:id="660" w:name="_Toc19167"/>
      <w:bookmarkStart w:id="661" w:name="_Toc21646"/>
      <w:bookmarkStart w:id="662" w:name="_Toc466298132"/>
      <w:bookmarkStart w:id="663" w:name="_Toc490667869"/>
      <w:bookmarkStart w:id="664" w:name="_Toc455867809"/>
      <w:bookmarkStart w:id="665" w:name="_Toc18604"/>
      <w:bookmarkStart w:id="666" w:name="_Toc20261"/>
      <w:bookmarkStart w:id="667" w:name="_Toc7572"/>
      <w:r>
        <w:rPr>
          <w:rFonts w:hint="eastAsia" w:ascii="仿宋" w:hAnsi="仿宋" w:eastAsia="仿宋" w:cs="仿宋"/>
          <w:b/>
          <w:szCs w:val="21"/>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33F6A4C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供应商不得相互串通或者与采购人串通，不得向采购人或者谈判小组行贿谋取成交，不得以他人名义或者以其他方式弄虚作假骗取成交；供应商不得以任何方式干扰、影响评审工作。</w:t>
      </w:r>
    </w:p>
    <w:p w14:paraId="54249E35">
      <w:pPr>
        <w:wordWrap w:val="0"/>
        <w:spacing w:line="360" w:lineRule="auto"/>
        <w:ind w:firstLine="422" w:firstLineChars="200"/>
        <w:rPr>
          <w:rFonts w:hint="eastAsia" w:ascii="仿宋" w:hAnsi="仿宋" w:eastAsia="仿宋" w:cs="仿宋"/>
          <w:b/>
          <w:szCs w:val="21"/>
        </w:rPr>
      </w:pPr>
      <w:bookmarkStart w:id="668" w:name="_Toc25241"/>
      <w:bookmarkStart w:id="669" w:name="_Toc144974545"/>
      <w:bookmarkStart w:id="670" w:name="_Toc318450716"/>
      <w:bookmarkStart w:id="671" w:name="_Toc152045577"/>
      <w:bookmarkStart w:id="672" w:name="_Toc19965"/>
      <w:bookmarkStart w:id="673" w:name="_Toc466298133"/>
      <w:bookmarkStart w:id="674" w:name="_Toc7107"/>
      <w:bookmarkStart w:id="675" w:name="_Toc28813"/>
      <w:bookmarkStart w:id="676" w:name="_Toc32320"/>
      <w:bookmarkStart w:id="677" w:name="_Toc25211"/>
      <w:bookmarkStart w:id="678" w:name="_Toc455867810"/>
      <w:bookmarkStart w:id="679" w:name="_Toc12177"/>
      <w:bookmarkStart w:id="680" w:name="_Toc7439"/>
      <w:bookmarkStart w:id="681" w:name="_Toc30153"/>
      <w:bookmarkStart w:id="682" w:name="_Toc455080150"/>
      <w:bookmarkStart w:id="683" w:name="_Toc31001"/>
      <w:bookmarkStart w:id="684" w:name="_Toc11909"/>
      <w:bookmarkStart w:id="685" w:name="_Toc490667870"/>
      <w:bookmarkStart w:id="686" w:name="_Toc152042353"/>
      <w:r>
        <w:rPr>
          <w:rFonts w:hint="eastAsia" w:ascii="仿宋" w:hAnsi="仿宋" w:eastAsia="仿宋" w:cs="仿宋"/>
          <w:b/>
          <w:szCs w:val="21"/>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65A195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4A5E75D9">
      <w:pPr>
        <w:wordWrap w:val="0"/>
        <w:spacing w:line="360" w:lineRule="auto"/>
        <w:ind w:firstLine="422" w:firstLineChars="200"/>
        <w:rPr>
          <w:rFonts w:hint="eastAsia" w:ascii="仿宋" w:hAnsi="仿宋" w:eastAsia="仿宋" w:cs="仿宋"/>
          <w:b/>
          <w:szCs w:val="21"/>
        </w:rPr>
      </w:pPr>
      <w:bookmarkStart w:id="687" w:name="_Toc152042354"/>
      <w:bookmarkStart w:id="688" w:name="_Toc152045578"/>
      <w:bookmarkStart w:id="689" w:name="_Toc455867811"/>
      <w:bookmarkStart w:id="690" w:name="_Toc19485"/>
      <w:bookmarkStart w:id="691" w:name="_Toc235"/>
      <w:bookmarkStart w:id="692" w:name="_Toc23717"/>
      <w:bookmarkStart w:id="693" w:name="_Toc20546"/>
      <w:bookmarkStart w:id="694" w:name="_Toc27559"/>
      <w:bookmarkStart w:id="695" w:name="_Toc24"/>
      <w:bookmarkStart w:id="696" w:name="_Toc11405"/>
      <w:bookmarkStart w:id="697" w:name="_Toc466298134"/>
      <w:bookmarkStart w:id="698" w:name="_Toc26462"/>
      <w:bookmarkStart w:id="699" w:name="_Toc455080151"/>
      <w:bookmarkStart w:id="700" w:name="_Toc9063"/>
      <w:bookmarkStart w:id="701" w:name="_Toc1295"/>
      <w:bookmarkStart w:id="702" w:name="_Toc318450717"/>
      <w:bookmarkStart w:id="703" w:name="_Toc7368"/>
      <w:bookmarkStart w:id="704" w:name="_Toc490667871"/>
      <w:bookmarkStart w:id="705" w:name="_Toc144974546"/>
      <w:r>
        <w:rPr>
          <w:rFonts w:hint="eastAsia" w:ascii="仿宋" w:hAnsi="仿宋" w:eastAsia="仿宋" w:cs="仿宋"/>
          <w:b/>
          <w:szCs w:val="21"/>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BD0F07B">
      <w:pPr>
        <w:wordWrap w:val="0"/>
        <w:spacing w:line="360" w:lineRule="auto"/>
        <w:ind w:firstLine="420" w:firstLineChars="200"/>
        <w:rPr>
          <w:rFonts w:hint="eastAsia" w:ascii="仿宋" w:hAnsi="仿宋" w:eastAsia="仿宋" w:cs="仿宋"/>
          <w:szCs w:val="21"/>
        </w:rPr>
      </w:pPr>
      <w:bookmarkStart w:id="706" w:name="_Toc152042355"/>
      <w:r>
        <w:rPr>
          <w:rFonts w:hint="eastAsia" w:ascii="仿宋" w:hAnsi="仿宋" w:eastAsia="仿宋" w:cs="仿宋"/>
          <w:szCs w:val="21"/>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06"/>
    </w:p>
    <w:p w14:paraId="7A81E07B">
      <w:pPr>
        <w:wordWrap w:val="0"/>
        <w:spacing w:line="360" w:lineRule="auto"/>
        <w:ind w:firstLine="422" w:firstLineChars="200"/>
        <w:rPr>
          <w:rFonts w:hint="eastAsia" w:ascii="仿宋" w:hAnsi="仿宋" w:eastAsia="仿宋" w:cs="仿宋"/>
          <w:b/>
          <w:szCs w:val="21"/>
        </w:rPr>
      </w:pPr>
      <w:bookmarkStart w:id="707" w:name="_Toc455080152"/>
      <w:bookmarkStart w:id="708" w:name="_Toc27420"/>
      <w:bookmarkStart w:id="709" w:name="_Toc1820"/>
      <w:bookmarkStart w:id="710" w:name="_Toc318450718"/>
      <w:bookmarkStart w:id="711" w:name="_Toc32675"/>
      <w:bookmarkStart w:id="712" w:name="_Toc8074"/>
      <w:bookmarkStart w:id="713" w:name="_Toc6199"/>
      <w:bookmarkStart w:id="714" w:name="_Toc152045579"/>
      <w:bookmarkStart w:id="715" w:name="_Toc25751"/>
      <w:bookmarkStart w:id="716" w:name="_Toc152042356"/>
      <w:bookmarkStart w:id="717" w:name="_Toc3617"/>
      <w:bookmarkStart w:id="718" w:name="_Toc490667872"/>
      <w:bookmarkStart w:id="719" w:name="_Toc5504"/>
      <w:bookmarkStart w:id="720" w:name="_Toc466298135"/>
      <w:bookmarkStart w:id="721" w:name="_Toc3303"/>
      <w:bookmarkStart w:id="722" w:name="_Toc455867812"/>
      <w:bookmarkStart w:id="723" w:name="_Toc31010"/>
      <w:bookmarkStart w:id="724" w:name="_Toc17735"/>
      <w:r>
        <w:rPr>
          <w:rFonts w:hint="eastAsia" w:ascii="仿宋" w:hAnsi="仿宋" w:eastAsia="仿宋" w:cs="仿宋"/>
          <w:b/>
          <w:szCs w:val="21"/>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6ECD11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供应商和其他利害关系人认为本次磋商活动违反法律、法规和规章规定的，有权向有关行政监督部门投诉。</w:t>
      </w:r>
    </w:p>
    <w:p w14:paraId="22DD3789">
      <w:pPr>
        <w:wordWrap w:val="0"/>
        <w:spacing w:line="360" w:lineRule="auto"/>
        <w:ind w:firstLine="422" w:firstLineChars="200"/>
        <w:rPr>
          <w:rFonts w:hint="eastAsia" w:ascii="仿宋" w:hAnsi="仿宋" w:eastAsia="仿宋" w:cs="仿宋"/>
          <w:b/>
          <w:szCs w:val="21"/>
        </w:rPr>
      </w:pPr>
      <w:bookmarkStart w:id="725" w:name="_Toc24942"/>
      <w:bookmarkStart w:id="726" w:name="_Toc455080153"/>
      <w:bookmarkStart w:id="727" w:name="_Toc14221"/>
      <w:bookmarkStart w:id="728" w:name="_Toc18280"/>
      <w:bookmarkStart w:id="729" w:name="_Toc144974547"/>
      <w:bookmarkStart w:id="730" w:name="_Toc152042357"/>
      <w:bookmarkStart w:id="731" w:name="_Toc152045580"/>
      <w:r>
        <w:rPr>
          <w:rFonts w:hint="eastAsia" w:ascii="仿宋" w:hAnsi="仿宋" w:eastAsia="仿宋" w:cs="仿宋"/>
          <w:b/>
          <w:szCs w:val="21"/>
        </w:rPr>
        <w:t>10. 需要补充的其他内容</w:t>
      </w:r>
      <w:bookmarkEnd w:id="725"/>
      <w:bookmarkEnd w:id="726"/>
      <w:bookmarkEnd w:id="727"/>
      <w:bookmarkEnd w:id="728"/>
      <w:bookmarkEnd w:id="729"/>
      <w:bookmarkEnd w:id="730"/>
      <w:bookmarkEnd w:id="731"/>
    </w:p>
    <w:p w14:paraId="7DD5F3F7">
      <w:p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rPr>
        <w:br w:type="page"/>
      </w:r>
      <w:bookmarkStart w:id="732" w:name="_Toc16648"/>
      <w:r>
        <w:rPr>
          <w:rFonts w:hint="eastAsia" w:ascii="仿宋" w:hAnsi="仿宋" w:eastAsia="仿宋" w:cs="仿宋"/>
          <w:b/>
          <w:bCs/>
          <w:kern w:val="44"/>
          <w:sz w:val="44"/>
          <w:szCs w:val="44"/>
        </w:rPr>
        <w:t>第三章 评标办法</w:t>
      </w:r>
      <w:bookmarkEnd w:id="11"/>
      <w:bookmarkEnd w:id="12"/>
      <w:r>
        <w:rPr>
          <w:rFonts w:hint="eastAsia" w:ascii="仿宋" w:hAnsi="仿宋" w:eastAsia="仿宋" w:cs="仿宋"/>
          <w:b/>
          <w:bCs/>
          <w:kern w:val="44"/>
          <w:sz w:val="44"/>
          <w:szCs w:val="44"/>
        </w:rPr>
        <w:t>（综合评分法）</w:t>
      </w:r>
      <w:bookmarkEnd w:id="732"/>
      <w:bookmarkStart w:id="733" w:name="_Toc455867816"/>
      <w:bookmarkStart w:id="734" w:name="_Toc922"/>
      <w:bookmarkStart w:id="735" w:name="_Toc152045599"/>
      <w:bookmarkStart w:id="736" w:name="_Toc27806"/>
      <w:bookmarkStart w:id="737" w:name="_Toc152042376"/>
      <w:bookmarkStart w:id="738" w:name="_Toc455080156"/>
      <w:bookmarkStart w:id="739" w:name="_Toc28069"/>
      <w:bookmarkStart w:id="740" w:name="_Toc144974566"/>
      <w:bookmarkStart w:id="741" w:name="_Toc466298139"/>
      <w:bookmarkStart w:id="742" w:name="_Toc281405527"/>
      <w:bookmarkStart w:id="743" w:name="_Toc482"/>
      <w:bookmarkStart w:id="744" w:name="_Toc318450721"/>
    </w:p>
    <w:p w14:paraId="4621985B">
      <w:pPr>
        <w:wordWrap w:val="0"/>
        <w:autoSpaceDE w:val="0"/>
        <w:autoSpaceDN w:val="0"/>
        <w:adjustRightInd w:val="0"/>
        <w:snapToGrid w:val="0"/>
        <w:spacing w:after="120" w:afterLines="50"/>
        <w:jc w:val="center"/>
        <w:outlineLvl w:val="0"/>
        <w:rPr>
          <w:rFonts w:hint="eastAsia" w:ascii="仿宋" w:hAnsi="仿宋" w:eastAsia="仿宋" w:cs="仿宋"/>
          <w:b/>
          <w:kern w:val="0"/>
          <w:sz w:val="32"/>
          <w:szCs w:val="32"/>
        </w:rPr>
      </w:pPr>
      <w:bookmarkStart w:id="745" w:name="_Toc2901"/>
      <w:r>
        <w:rPr>
          <w:rFonts w:hint="eastAsia" w:ascii="仿宋" w:hAnsi="仿宋" w:eastAsia="仿宋" w:cs="仿宋"/>
          <w:sz w:val="24"/>
        </w:rPr>
        <w:t>评审办法前附表</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306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vAlign w:val="center"/>
          </w:tcPr>
          <w:p w14:paraId="65482D5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条款号</w:t>
            </w:r>
          </w:p>
        </w:tc>
        <w:tc>
          <w:tcPr>
            <w:tcW w:w="2424" w:type="dxa"/>
            <w:vAlign w:val="center"/>
          </w:tcPr>
          <w:p w14:paraId="0B157B8A">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评审因素</w:t>
            </w:r>
          </w:p>
        </w:tc>
        <w:tc>
          <w:tcPr>
            <w:tcW w:w="5244" w:type="dxa"/>
            <w:vAlign w:val="center"/>
          </w:tcPr>
          <w:p w14:paraId="596796C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评审标准</w:t>
            </w:r>
          </w:p>
        </w:tc>
      </w:tr>
      <w:tr w14:paraId="5995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983" w:type="dxa"/>
            <w:vMerge w:val="restart"/>
            <w:vAlign w:val="center"/>
          </w:tcPr>
          <w:p w14:paraId="7AA606A5">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2.1.1</w:t>
            </w:r>
          </w:p>
        </w:tc>
        <w:tc>
          <w:tcPr>
            <w:tcW w:w="637" w:type="dxa"/>
            <w:vMerge w:val="restart"/>
            <w:vAlign w:val="center"/>
          </w:tcPr>
          <w:p w14:paraId="43771E26">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资格评审标准</w:t>
            </w:r>
          </w:p>
        </w:tc>
        <w:tc>
          <w:tcPr>
            <w:tcW w:w="2424" w:type="dxa"/>
            <w:vAlign w:val="center"/>
          </w:tcPr>
          <w:p w14:paraId="6FD42FC5">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符合《中华人民共和国政府采购法》第22条规定</w:t>
            </w:r>
          </w:p>
        </w:tc>
        <w:tc>
          <w:tcPr>
            <w:tcW w:w="5244" w:type="dxa"/>
            <w:vAlign w:val="center"/>
          </w:tcPr>
          <w:p w14:paraId="148BB51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7CE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983" w:type="dxa"/>
            <w:vMerge w:val="continue"/>
            <w:vAlign w:val="center"/>
          </w:tcPr>
          <w:p w14:paraId="2E2DA7FB">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1406AB5C">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2D9AD8B9">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落实政府采购政策需满足的资格要求</w:t>
            </w:r>
          </w:p>
        </w:tc>
        <w:tc>
          <w:tcPr>
            <w:tcW w:w="5244" w:type="dxa"/>
            <w:vAlign w:val="center"/>
          </w:tcPr>
          <w:p w14:paraId="2BB6BB26">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14C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5BF995D1">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67578751">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04E9085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特定</w:t>
            </w:r>
            <w:r>
              <w:rPr>
                <w:rFonts w:hint="eastAsia" w:ascii="仿宋" w:hAnsi="仿宋" w:eastAsia="仿宋" w:cs="仿宋"/>
                <w:kern w:val="0"/>
                <w:szCs w:val="21"/>
                <w:lang w:val="en-US" w:eastAsia="zh-CN"/>
              </w:rPr>
              <w:t>资格</w:t>
            </w:r>
            <w:r>
              <w:rPr>
                <w:rFonts w:hint="eastAsia" w:ascii="仿宋" w:hAnsi="仿宋" w:eastAsia="仿宋" w:cs="仿宋"/>
                <w:kern w:val="0"/>
                <w:szCs w:val="21"/>
              </w:rPr>
              <w:t>要求</w:t>
            </w:r>
          </w:p>
        </w:tc>
        <w:tc>
          <w:tcPr>
            <w:tcW w:w="5244" w:type="dxa"/>
            <w:vAlign w:val="center"/>
          </w:tcPr>
          <w:p w14:paraId="5286BF1B">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234C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983" w:type="dxa"/>
            <w:vMerge w:val="continue"/>
            <w:vAlign w:val="center"/>
          </w:tcPr>
          <w:p w14:paraId="493DE192">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2BC3B187">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7668" w:type="dxa"/>
            <w:gridSpan w:val="2"/>
            <w:vAlign w:val="center"/>
          </w:tcPr>
          <w:p w14:paraId="606E9CF7">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注：响应文件中附相关证件影印件，资料不全或不合格者视为未通过资格审查</w:t>
            </w:r>
          </w:p>
        </w:tc>
      </w:tr>
      <w:tr w14:paraId="5F7B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vAlign w:val="center"/>
          </w:tcPr>
          <w:p w14:paraId="5CCC9BCD">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2.1.2</w:t>
            </w:r>
          </w:p>
        </w:tc>
        <w:tc>
          <w:tcPr>
            <w:tcW w:w="637" w:type="dxa"/>
            <w:vMerge w:val="restart"/>
            <w:vAlign w:val="center"/>
          </w:tcPr>
          <w:p w14:paraId="34F3FAD5">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符合性评审标准</w:t>
            </w:r>
          </w:p>
        </w:tc>
        <w:tc>
          <w:tcPr>
            <w:tcW w:w="2424" w:type="dxa"/>
            <w:vAlign w:val="center"/>
          </w:tcPr>
          <w:p w14:paraId="15D94FFA">
            <w:pPr>
              <w:spacing w:line="400" w:lineRule="exact"/>
              <w:ind w:right="105" w:rightChars="50" w:firstLine="0" w:firstLineChars="0"/>
              <w:jc w:val="center"/>
              <w:rPr>
                <w:rFonts w:hint="eastAsia" w:ascii="仿宋" w:hAnsi="仿宋" w:eastAsia="仿宋" w:cs="仿宋"/>
                <w:kern w:val="0"/>
                <w:szCs w:val="21"/>
              </w:rPr>
            </w:pPr>
            <w:r>
              <w:rPr>
                <w:rFonts w:hint="eastAsia" w:ascii="仿宋" w:hAnsi="仿宋" w:eastAsia="仿宋" w:cs="仿宋"/>
                <w:color w:val="auto"/>
                <w:szCs w:val="21"/>
                <w:highlight w:val="none"/>
              </w:rPr>
              <w:t xml:space="preserve"> 是否存在严重失信主体</w:t>
            </w:r>
          </w:p>
        </w:tc>
        <w:tc>
          <w:tcPr>
            <w:tcW w:w="5244" w:type="dxa"/>
            <w:vAlign w:val="center"/>
          </w:tcPr>
          <w:p w14:paraId="30DCFF9B">
            <w:pPr>
              <w:spacing w:line="400" w:lineRule="exact"/>
              <w:ind w:right="105" w:rightChars="50" w:firstLine="0" w:firstLineChars="0"/>
              <w:jc w:val="center"/>
              <w:rPr>
                <w:rFonts w:hint="eastAsia" w:ascii="仿宋" w:hAnsi="仿宋" w:eastAsia="仿宋" w:cs="仿宋"/>
                <w:kern w:val="0"/>
                <w:szCs w:val="21"/>
              </w:rPr>
            </w:pPr>
            <w:r>
              <w:rPr>
                <w:rFonts w:hint="eastAsia" w:ascii="仿宋" w:hAnsi="仿宋" w:eastAsia="仿宋" w:cs="仿宋"/>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181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0DB0198C">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64AB9580">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61748882">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供应商名称</w:t>
            </w:r>
          </w:p>
        </w:tc>
        <w:tc>
          <w:tcPr>
            <w:tcW w:w="5244" w:type="dxa"/>
            <w:vAlign w:val="center"/>
          </w:tcPr>
          <w:p w14:paraId="403F467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与营业执照一致</w:t>
            </w:r>
          </w:p>
        </w:tc>
      </w:tr>
      <w:tr w14:paraId="3870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83" w:type="dxa"/>
            <w:vMerge w:val="continue"/>
            <w:vAlign w:val="center"/>
          </w:tcPr>
          <w:p w14:paraId="5EB1F4AB">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4C9510D3">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713DAC38">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响应文件签字盖章</w:t>
            </w:r>
          </w:p>
        </w:tc>
        <w:tc>
          <w:tcPr>
            <w:tcW w:w="5244" w:type="dxa"/>
            <w:vAlign w:val="center"/>
          </w:tcPr>
          <w:p w14:paraId="35A821D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符合第二章“供应商须知”第3.</w:t>
            </w:r>
            <w:r>
              <w:rPr>
                <w:rFonts w:hint="eastAsia" w:ascii="仿宋" w:hAnsi="仿宋" w:eastAsia="仿宋" w:cs="仿宋"/>
                <w:kern w:val="0"/>
                <w:szCs w:val="21"/>
                <w:lang w:val="en-US" w:eastAsia="zh-CN"/>
              </w:rPr>
              <w:t>4</w:t>
            </w:r>
            <w:r>
              <w:rPr>
                <w:rFonts w:hint="eastAsia" w:ascii="仿宋" w:hAnsi="仿宋" w:eastAsia="仿宋" w:cs="仿宋"/>
                <w:kern w:val="0"/>
                <w:szCs w:val="21"/>
              </w:rPr>
              <w:t>项规定</w:t>
            </w:r>
          </w:p>
        </w:tc>
      </w:tr>
      <w:tr w14:paraId="0A9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83" w:type="dxa"/>
            <w:vMerge w:val="continue"/>
            <w:vAlign w:val="center"/>
          </w:tcPr>
          <w:p w14:paraId="7FC00BAF">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96985B2">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66A47E1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响应文件格式</w:t>
            </w:r>
          </w:p>
        </w:tc>
        <w:tc>
          <w:tcPr>
            <w:tcW w:w="5244" w:type="dxa"/>
            <w:vAlign w:val="center"/>
          </w:tcPr>
          <w:p w14:paraId="1819539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符合第六章“响应文件格式”的要求</w:t>
            </w:r>
          </w:p>
        </w:tc>
      </w:tr>
      <w:tr w14:paraId="6E6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983" w:type="dxa"/>
            <w:vMerge w:val="continue"/>
            <w:vAlign w:val="center"/>
          </w:tcPr>
          <w:p w14:paraId="57C243CE">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853910F">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669571A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磋商报价</w:t>
            </w:r>
          </w:p>
        </w:tc>
        <w:tc>
          <w:tcPr>
            <w:tcW w:w="5244" w:type="dxa"/>
            <w:vAlign w:val="center"/>
          </w:tcPr>
          <w:p w14:paraId="2ECD1306">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报价不超过预算价（最高限价）</w:t>
            </w:r>
          </w:p>
        </w:tc>
      </w:tr>
      <w:tr w14:paraId="475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58E271BD">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183DB5E">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33C8C74F">
            <w:pPr>
              <w:wordWrap w:val="0"/>
              <w:spacing w:before="72" w:beforeLines="30" w:line="288" w:lineRule="auto"/>
              <w:ind w:left="42" w:leftChars="20" w:right="42" w:rightChars="20"/>
              <w:textAlignment w:val="top"/>
              <w:rPr>
                <w:rFonts w:hint="eastAsia" w:ascii="仿宋" w:hAnsi="仿宋" w:eastAsia="仿宋" w:cs="仿宋"/>
                <w:kern w:val="0"/>
                <w:szCs w:val="21"/>
                <w:lang w:eastAsia="zh-CN"/>
              </w:rPr>
            </w:pPr>
            <w:r>
              <w:rPr>
                <w:rFonts w:hint="eastAsia" w:ascii="仿宋" w:hAnsi="仿宋" w:eastAsia="仿宋" w:cs="仿宋"/>
                <w:kern w:val="0"/>
                <w:szCs w:val="21"/>
                <w:lang w:eastAsia="zh-CN"/>
              </w:rPr>
              <w:t>质量要求</w:t>
            </w:r>
          </w:p>
        </w:tc>
        <w:tc>
          <w:tcPr>
            <w:tcW w:w="5244" w:type="dxa"/>
            <w:vAlign w:val="center"/>
          </w:tcPr>
          <w:p w14:paraId="6B717BA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3</w:t>
            </w:r>
            <w:r>
              <w:rPr>
                <w:rFonts w:hint="eastAsia" w:ascii="仿宋" w:hAnsi="仿宋" w:eastAsia="仿宋" w:cs="仿宋"/>
                <w:kern w:val="0"/>
                <w:szCs w:val="21"/>
              </w:rPr>
              <w:t>.2项规定</w:t>
            </w:r>
          </w:p>
        </w:tc>
      </w:tr>
      <w:tr w14:paraId="78EA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983" w:type="dxa"/>
            <w:vMerge w:val="continue"/>
            <w:vAlign w:val="center"/>
          </w:tcPr>
          <w:p w14:paraId="66511EBA">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31D29835">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5B76E57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服务期限</w:t>
            </w:r>
          </w:p>
        </w:tc>
        <w:tc>
          <w:tcPr>
            <w:tcW w:w="5244" w:type="dxa"/>
            <w:vAlign w:val="center"/>
          </w:tcPr>
          <w:p w14:paraId="360843E2">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3</w:t>
            </w:r>
            <w:r>
              <w:rPr>
                <w:rFonts w:hint="eastAsia" w:ascii="仿宋" w:hAnsi="仿宋" w:eastAsia="仿宋" w:cs="仿宋"/>
                <w:kern w:val="0"/>
                <w:szCs w:val="21"/>
              </w:rPr>
              <w:t>.3项规定</w:t>
            </w:r>
          </w:p>
        </w:tc>
      </w:tr>
      <w:tr w14:paraId="63E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983" w:type="dxa"/>
            <w:vMerge w:val="continue"/>
            <w:vAlign w:val="center"/>
          </w:tcPr>
          <w:p w14:paraId="23D1DAA7">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2E0ECC1C">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40FBDDA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磋商有效期</w:t>
            </w:r>
          </w:p>
        </w:tc>
        <w:tc>
          <w:tcPr>
            <w:tcW w:w="5244" w:type="dxa"/>
            <w:vAlign w:val="center"/>
          </w:tcPr>
          <w:p w14:paraId="48C8680F">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符合第二章“供应商须知”第3.3项规定</w:t>
            </w:r>
          </w:p>
        </w:tc>
      </w:tr>
    </w:tbl>
    <w:p w14:paraId="5CE82965">
      <w:pPr>
        <w:pStyle w:val="71"/>
        <w:wordWrap w:val="0"/>
        <w:rPr>
          <w:rFonts w:hint="eastAsia" w:ascii="仿宋" w:hAnsi="仿宋" w:eastAsia="仿宋" w:cs="仿宋"/>
          <w:color w:val="auto"/>
        </w:rPr>
      </w:pPr>
    </w:p>
    <w:p w14:paraId="4590FE3F">
      <w:pPr>
        <w:pStyle w:val="72"/>
        <w:rPr>
          <w:rFonts w:hint="eastAsia" w:ascii="仿宋" w:hAnsi="仿宋" w:eastAsia="仿宋" w:cs="仿宋"/>
          <w:color w:val="auto"/>
        </w:rPr>
      </w:pPr>
    </w:p>
    <w:p w14:paraId="0F9CB06C">
      <w:pPr>
        <w:pStyle w:val="32"/>
        <w:rPr>
          <w:rFonts w:hint="eastAsia" w:ascii="仿宋" w:hAnsi="仿宋" w:eastAsia="仿宋" w:cs="仿宋"/>
          <w:color w:val="auto"/>
        </w:rPr>
      </w:pPr>
    </w:p>
    <w:p w14:paraId="46C14CCC">
      <w:pPr>
        <w:rPr>
          <w:rFonts w:hint="eastAsia" w:ascii="仿宋" w:hAnsi="仿宋" w:eastAsia="仿宋" w:cs="仿宋"/>
          <w:color w:val="auto"/>
        </w:rPr>
      </w:pPr>
    </w:p>
    <w:p w14:paraId="7AAA7FC9">
      <w:pPr>
        <w:pStyle w:val="24"/>
        <w:rPr>
          <w:rFonts w:hint="eastAsia" w:ascii="仿宋" w:hAnsi="仿宋" w:eastAsia="仿宋" w:cs="仿宋"/>
          <w:color w:val="auto"/>
        </w:rPr>
      </w:pPr>
    </w:p>
    <w:p w14:paraId="63CFE843">
      <w:pPr>
        <w:pStyle w:val="24"/>
        <w:rPr>
          <w:rFonts w:hint="eastAsia" w:ascii="仿宋" w:hAnsi="仿宋" w:eastAsia="仿宋" w:cs="仿宋"/>
          <w:color w:val="auto"/>
        </w:rPr>
      </w:pPr>
    </w:p>
    <w:p w14:paraId="0DB4A526">
      <w:pPr>
        <w:pStyle w:val="24"/>
        <w:rPr>
          <w:rFonts w:hint="eastAsia" w:ascii="仿宋" w:hAnsi="仿宋" w:eastAsia="仿宋" w:cs="仿宋"/>
          <w:color w:val="auto"/>
        </w:rPr>
      </w:pPr>
    </w:p>
    <w:p w14:paraId="044DB109">
      <w:pPr>
        <w:pStyle w:val="24"/>
        <w:rPr>
          <w:rFonts w:hint="eastAsia" w:ascii="仿宋" w:hAnsi="仿宋" w:eastAsia="仿宋" w:cs="仿宋"/>
          <w:color w:val="auto"/>
        </w:rPr>
      </w:pPr>
    </w:p>
    <w:p w14:paraId="1B66F803">
      <w:pPr>
        <w:pStyle w:val="24"/>
        <w:rPr>
          <w:rFonts w:hint="eastAsia" w:ascii="仿宋" w:hAnsi="仿宋" w:eastAsia="仿宋" w:cs="仿宋"/>
          <w:color w:val="auto"/>
        </w:rPr>
      </w:pPr>
    </w:p>
    <w:tbl>
      <w:tblPr>
        <w:tblStyle w:val="5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47"/>
        <w:gridCol w:w="1150"/>
        <w:gridCol w:w="6262"/>
      </w:tblGrid>
      <w:tr w14:paraId="719F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5" w:type="dxa"/>
            <w:gridSpan w:val="2"/>
            <w:vAlign w:val="center"/>
          </w:tcPr>
          <w:p w14:paraId="3E558891">
            <w:pPr>
              <w:wordWrap w:val="0"/>
              <w:spacing w:before="72" w:beforeLines="30"/>
              <w:ind w:left="21" w:leftChars="10" w:right="21" w:rightChars="10"/>
              <w:jc w:val="center"/>
              <w:textAlignment w:val="center"/>
              <w:rPr>
                <w:rFonts w:hint="eastAsia" w:ascii="仿宋" w:hAnsi="仿宋" w:eastAsia="仿宋" w:cs="仿宋"/>
                <w:b/>
                <w:kern w:val="0"/>
                <w:szCs w:val="21"/>
              </w:rPr>
            </w:pPr>
            <w:bookmarkStart w:id="746" w:name="_Toc19375"/>
            <w:bookmarkStart w:id="747" w:name="_Toc18239"/>
            <w:bookmarkStart w:id="748" w:name="_Toc12267"/>
            <w:r>
              <w:rPr>
                <w:rFonts w:hint="eastAsia" w:ascii="仿宋" w:hAnsi="仿宋" w:eastAsia="仿宋" w:cs="仿宋"/>
                <w:b/>
                <w:kern w:val="0"/>
                <w:szCs w:val="21"/>
              </w:rPr>
              <w:t>2.2</w:t>
            </w:r>
          </w:p>
        </w:tc>
        <w:tc>
          <w:tcPr>
            <w:tcW w:w="1150" w:type="dxa"/>
            <w:vAlign w:val="center"/>
          </w:tcPr>
          <w:p w14:paraId="63ED4E54">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分值构成（100分）</w:t>
            </w:r>
          </w:p>
        </w:tc>
        <w:tc>
          <w:tcPr>
            <w:tcW w:w="6262" w:type="dxa"/>
            <w:vAlign w:val="center"/>
          </w:tcPr>
          <w:p w14:paraId="03F092A3">
            <w:pPr>
              <w:wordWrap w:val="0"/>
              <w:spacing w:before="72" w:beforeLines="30"/>
              <w:ind w:left="21" w:leftChars="10" w:right="21" w:rightChars="10"/>
              <w:rPr>
                <w:rFonts w:hint="eastAsia" w:ascii="仿宋" w:hAnsi="仿宋" w:eastAsia="仿宋" w:cs="仿宋"/>
                <w:szCs w:val="21"/>
              </w:rPr>
            </w:pPr>
            <w:r>
              <w:rPr>
                <w:rFonts w:hint="eastAsia" w:ascii="仿宋" w:hAnsi="仿宋" w:eastAsia="仿宋" w:cs="仿宋"/>
                <w:szCs w:val="21"/>
              </w:rPr>
              <w:t>商务部分</w:t>
            </w:r>
            <w:r>
              <w:rPr>
                <w:rFonts w:hint="eastAsia" w:ascii="仿宋" w:hAnsi="仿宋" w:eastAsia="仿宋" w:cs="仿宋"/>
                <w:b/>
                <w:bCs/>
                <w:szCs w:val="21"/>
              </w:rPr>
              <w:t>：30分</w:t>
            </w:r>
          </w:p>
          <w:p w14:paraId="582E45F4">
            <w:pPr>
              <w:wordWrap w:val="0"/>
              <w:spacing w:before="72" w:beforeLines="30"/>
              <w:ind w:left="21" w:leftChars="10" w:right="21" w:rightChars="10"/>
              <w:rPr>
                <w:rFonts w:hint="eastAsia" w:ascii="仿宋" w:hAnsi="仿宋" w:eastAsia="仿宋" w:cs="仿宋"/>
                <w:szCs w:val="21"/>
              </w:rPr>
            </w:pPr>
            <w:r>
              <w:rPr>
                <w:rFonts w:hint="eastAsia" w:ascii="仿宋" w:hAnsi="仿宋" w:eastAsia="仿宋" w:cs="仿宋"/>
                <w:szCs w:val="21"/>
              </w:rPr>
              <w:t>技术部分</w:t>
            </w:r>
            <w:r>
              <w:rPr>
                <w:rFonts w:hint="eastAsia" w:ascii="仿宋" w:hAnsi="仿宋" w:eastAsia="仿宋" w:cs="仿宋"/>
                <w:b/>
                <w:bCs/>
                <w:szCs w:val="21"/>
              </w:rPr>
              <w:t>：40分</w:t>
            </w:r>
          </w:p>
          <w:p w14:paraId="26B6DD21">
            <w:pPr>
              <w:wordWrap w:val="0"/>
              <w:spacing w:before="72" w:beforeLines="30"/>
              <w:ind w:left="21" w:leftChars="10" w:right="21" w:rightChars="10"/>
              <w:rPr>
                <w:rFonts w:hint="eastAsia" w:ascii="仿宋" w:hAnsi="仿宋" w:eastAsia="仿宋" w:cs="仿宋"/>
                <w:b/>
                <w:kern w:val="0"/>
                <w:szCs w:val="21"/>
              </w:rPr>
            </w:pPr>
            <w:r>
              <w:rPr>
                <w:rFonts w:hint="eastAsia" w:ascii="仿宋" w:hAnsi="仿宋" w:eastAsia="仿宋" w:cs="仿宋"/>
                <w:szCs w:val="21"/>
              </w:rPr>
              <w:t>综合部分：</w:t>
            </w:r>
            <w:r>
              <w:rPr>
                <w:rFonts w:hint="eastAsia" w:ascii="仿宋" w:hAnsi="仿宋" w:eastAsia="仿宋" w:cs="仿宋"/>
                <w:b/>
                <w:bCs/>
                <w:szCs w:val="21"/>
              </w:rPr>
              <w:t>30分</w:t>
            </w:r>
          </w:p>
        </w:tc>
      </w:tr>
      <w:tr w14:paraId="73A8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5" w:type="dxa"/>
            <w:gridSpan w:val="2"/>
            <w:vAlign w:val="center"/>
          </w:tcPr>
          <w:p w14:paraId="2A869B3D">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条款号</w:t>
            </w:r>
          </w:p>
        </w:tc>
        <w:tc>
          <w:tcPr>
            <w:tcW w:w="1150" w:type="dxa"/>
            <w:vAlign w:val="center"/>
          </w:tcPr>
          <w:p w14:paraId="01248925">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评分因素</w:t>
            </w:r>
          </w:p>
        </w:tc>
        <w:tc>
          <w:tcPr>
            <w:tcW w:w="6262" w:type="dxa"/>
            <w:vAlign w:val="center"/>
          </w:tcPr>
          <w:p w14:paraId="797BEDBA">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主要评审内容</w:t>
            </w:r>
          </w:p>
        </w:tc>
      </w:tr>
      <w:tr w14:paraId="10F2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3494547C">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kern w:val="0"/>
                <w:szCs w:val="21"/>
              </w:rPr>
              <w:t>2.2（1）</w:t>
            </w:r>
          </w:p>
        </w:tc>
        <w:tc>
          <w:tcPr>
            <w:tcW w:w="1147" w:type="dxa"/>
            <w:vAlign w:val="center"/>
          </w:tcPr>
          <w:p w14:paraId="0F66B09C">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b/>
                <w:bCs/>
                <w:kern w:val="0"/>
                <w:szCs w:val="21"/>
              </w:rPr>
              <w:t>商务部分（30分）</w:t>
            </w:r>
          </w:p>
        </w:tc>
        <w:tc>
          <w:tcPr>
            <w:tcW w:w="1150" w:type="dxa"/>
            <w:vAlign w:val="center"/>
          </w:tcPr>
          <w:p w14:paraId="2E50EF23">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价格分</w:t>
            </w:r>
          </w:p>
          <w:p w14:paraId="269308F9">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（30分）</w:t>
            </w:r>
          </w:p>
        </w:tc>
        <w:tc>
          <w:tcPr>
            <w:tcW w:w="6262" w:type="dxa"/>
          </w:tcPr>
          <w:p w14:paraId="544A4A2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1、价格分采用低价优先法计算，即通过资格性和符合性审查且投标价格最低的投标报价为评标基准价，其价格得分为满分30分。</w:t>
            </w:r>
          </w:p>
          <w:p w14:paraId="7480CF1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2、其他投标人的价格分统一按照下列公式计算：</w:t>
            </w:r>
          </w:p>
          <w:p w14:paraId="18E3801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投标报价得分=（评标基准价／投标报价）×30×100%</w:t>
            </w:r>
          </w:p>
          <w:p w14:paraId="1114721E">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注：（1）价格分计算保留小数点后两位。</w:t>
            </w:r>
          </w:p>
          <w:p w14:paraId="78999BA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投标人的报价明显低于其他通过符合性审查投标人的报价，有可能影响服务质量或者不能诚信履约的，评标委员会应当要求其在评标现场合理的时间内提供书面说明，必要时提交相关证明材料；投标人不能证明其报价合理性的，评标委员会应当将其作为无效投标处理。</w:t>
            </w:r>
          </w:p>
          <w:p w14:paraId="730B6BE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对小型和微型企业、监狱企业、残疾人福利性等单位的投标报价给予20%的扣除，用扣除后的价格参与评审。属于中小微企业应当提供《中小企业声明函》（格式详见招标文件内《中小企业声明函》样本）（残疾人福利性企业、监狱企业视同小微企业,产品价格扣除只享受一次，不重复享受）</w:t>
            </w:r>
          </w:p>
        </w:tc>
      </w:tr>
      <w:tr w14:paraId="3015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vAlign w:val="center"/>
          </w:tcPr>
          <w:p w14:paraId="3531CE38">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kern w:val="0"/>
                <w:szCs w:val="21"/>
              </w:rPr>
              <w:t>2.2（2）</w:t>
            </w:r>
          </w:p>
        </w:tc>
        <w:tc>
          <w:tcPr>
            <w:tcW w:w="1147" w:type="dxa"/>
            <w:vMerge w:val="restart"/>
            <w:vAlign w:val="center"/>
          </w:tcPr>
          <w:p w14:paraId="6BA4310E">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73978309">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159ECE1F">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290CBD3">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00C907B1">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6C86B176">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7C0F2834">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70E8D0B">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53235AD">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6FD12B19">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2F0DFA78">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5183DA9C">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DCB0B3B">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516D09E3">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160D7FD3">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技术部分（40分）</w:t>
            </w:r>
          </w:p>
          <w:p w14:paraId="70F0EC8C">
            <w:pPr>
              <w:pStyle w:val="70"/>
              <w:rPr>
                <w:rFonts w:hint="eastAsia" w:ascii="仿宋" w:hAnsi="仿宋" w:eastAsia="仿宋" w:cs="仿宋"/>
                <w:b/>
                <w:bCs/>
                <w:kern w:val="0"/>
                <w:szCs w:val="21"/>
              </w:rPr>
            </w:pPr>
          </w:p>
          <w:p w14:paraId="4491C152">
            <w:pPr>
              <w:pStyle w:val="70"/>
              <w:rPr>
                <w:rFonts w:hint="eastAsia" w:ascii="仿宋" w:hAnsi="仿宋" w:eastAsia="仿宋" w:cs="仿宋"/>
                <w:b/>
                <w:bCs/>
                <w:kern w:val="0"/>
                <w:szCs w:val="21"/>
              </w:rPr>
            </w:pPr>
          </w:p>
          <w:p w14:paraId="5988FD12">
            <w:pPr>
              <w:pStyle w:val="70"/>
              <w:rPr>
                <w:rFonts w:hint="eastAsia" w:ascii="仿宋" w:hAnsi="仿宋" w:eastAsia="仿宋" w:cs="仿宋"/>
                <w:b/>
                <w:bCs/>
                <w:kern w:val="0"/>
                <w:szCs w:val="21"/>
              </w:rPr>
            </w:pPr>
          </w:p>
          <w:p w14:paraId="5FF769E9">
            <w:pPr>
              <w:pStyle w:val="70"/>
              <w:rPr>
                <w:rFonts w:hint="eastAsia" w:ascii="仿宋" w:hAnsi="仿宋" w:eastAsia="仿宋" w:cs="仿宋"/>
                <w:b/>
                <w:bCs/>
                <w:kern w:val="0"/>
                <w:szCs w:val="21"/>
              </w:rPr>
            </w:pPr>
          </w:p>
          <w:p w14:paraId="295B2B6E">
            <w:pPr>
              <w:pStyle w:val="70"/>
              <w:rPr>
                <w:rFonts w:hint="eastAsia" w:ascii="仿宋" w:hAnsi="仿宋" w:eastAsia="仿宋" w:cs="仿宋"/>
                <w:b/>
                <w:bCs/>
                <w:kern w:val="0"/>
                <w:szCs w:val="21"/>
              </w:rPr>
            </w:pPr>
          </w:p>
          <w:p w14:paraId="19FCA1FD">
            <w:pPr>
              <w:pStyle w:val="70"/>
              <w:rPr>
                <w:rFonts w:hint="eastAsia" w:ascii="仿宋" w:hAnsi="仿宋" w:eastAsia="仿宋" w:cs="仿宋"/>
                <w:b/>
                <w:bCs/>
                <w:kern w:val="0"/>
                <w:szCs w:val="21"/>
              </w:rPr>
            </w:pPr>
          </w:p>
          <w:p w14:paraId="66C15506">
            <w:pPr>
              <w:pStyle w:val="70"/>
              <w:rPr>
                <w:rFonts w:hint="eastAsia" w:ascii="仿宋" w:hAnsi="仿宋" w:eastAsia="仿宋" w:cs="仿宋"/>
                <w:b/>
                <w:bCs/>
                <w:kern w:val="0"/>
                <w:szCs w:val="21"/>
              </w:rPr>
            </w:pPr>
          </w:p>
          <w:p w14:paraId="6E476404">
            <w:pPr>
              <w:pStyle w:val="70"/>
              <w:rPr>
                <w:rFonts w:hint="eastAsia" w:ascii="仿宋" w:hAnsi="仿宋" w:eastAsia="仿宋" w:cs="仿宋"/>
                <w:b/>
                <w:bCs/>
                <w:kern w:val="0"/>
                <w:szCs w:val="21"/>
              </w:rPr>
            </w:pPr>
          </w:p>
          <w:p w14:paraId="21445E58">
            <w:pPr>
              <w:pStyle w:val="70"/>
              <w:rPr>
                <w:rFonts w:hint="eastAsia" w:ascii="仿宋" w:hAnsi="仿宋" w:eastAsia="仿宋" w:cs="仿宋"/>
                <w:b/>
                <w:bCs/>
                <w:kern w:val="0"/>
                <w:szCs w:val="21"/>
              </w:rPr>
            </w:pPr>
          </w:p>
          <w:p w14:paraId="46C4E1C6">
            <w:pPr>
              <w:pStyle w:val="70"/>
              <w:rPr>
                <w:rFonts w:hint="eastAsia" w:ascii="仿宋" w:hAnsi="仿宋" w:eastAsia="仿宋" w:cs="仿宋"/>
                <w:b/>
                <w:bCs/>
                <w:kern w:val="0"/>
                <w:szCs w:val="21"/>
              </w:rPr>
            </w:pPr>
          </w:p>
          <w:p w14:paraId="445AF24B">
            <w:pPr>
              <w:pStyle w:val="70"/>
              <w:rPr>
                <w:rFonts w:hint="eastAsia" w:ascii="仿宋" w:hAnsi="仿宋" w:eastAsia="仿宋" w:cs="仿宋"/>
                <w:b/>
                <w:bCs/>
                <w:kern w:val="0"/>
                <w:szCs w:val="21"/>
              </w:rPr>
            </w:pPr>
          </w:p>
          <w:p w14:paraId="4A53D9D4">
            <w:pPr>
              <w:pStyle w:val="70"/>
              <w:rPr>
                <w:rFonts w:hint="eastAsia" w:ascii="仿宋" w:hAnsi="仿宋" w:eastAsia="仿宋" w:cs="仿宋"/>
                <w:b/>
                <w:bCs/>
                <w:kern w:val="0"/>
                <w:szCs w:val="21"/>
              </w:rPr>
            </w:pPr>
          </w:p>
          <w:p w14:paraId="42BEFFAB">
            <w:pPr>
              <w:pStyle w:val="70"/>
              <w:rPr>
                <w:rFonts w:hint="eastAsia" w:ascii="仿宋" w:hAnsi="仿宋" w:eastAsia="仿宋" w:cs="仿宋"/>
                <w:b/>
                <w:bCs/>
                <w:kern w:val="0"/>
                <w:szCs w:val="21"/>
              </w:rPr>
            </w:pPr>
          </w:p>
          <w:p w14:paraId="1B29FF17">
            <w:pPr>
              <w:pStyle w:val="70"/>
              <w:rPr>
                <w:rFonts w:hint="eastAsia" w:ascii="仿宋" w:hAnsi="仿宋" w:eastAsia="仿宋" w:cs="仿宋"/>
                <w:b/>
                <w:bCs/>
                <w:kern w:val="0"/>
                <w:szCs w:val="21"/>
              </w:rPr>
            </w:pPr>
          </w:p>
          <w:p w14:paraId="05145715">
            <w:pPr>
              <w:pStyle w:val="70"/>
              <w:rPr>
                <w:rFonts w:hint="eastAsia" w:ascii="仿宋" w:hAnsi="仿宋" w:eastAsia="仿宋" w:cs="仿宋"/>
                <w:b/>
                <w:bCs/>
                <w:kern w:val="0"/>
                <w:szCs w:val="21"/>
              </w:rPr>
            </w:pPr>
          </w:p>
          <w:p w14:paraId="6BA39021">
            <w:pPr>
              <w:pStyle w:val="70"/>
              <w:rPr>
                <w:rFonts w:hint="eastAsia" w:ascii="仿宋" w:hAnsi="仿宋" w:eastAsia="仿宋" w:cs="仿宋"/>
                <w:b/>
                <w:bCs/>
                <w:kern w:val="0"/>
                <w:szCs w:val="21"/>
              </w:rPr>
            </w:pPr>
          </w:p>
          <w:p w14:paraId="356B6BAC">
            <w:pPr>
              <w:pStyle w:val="70"/>
              <w:rPr>
                <w:rFonts w:hint="eastAsia" w:ascii="仿宋" w:hAnsi="仿宋" w:eastAsia="仿宋" w:cs="仿宋"/>
                <w:b/>
                <w:bCs/>
                <w:kern w:val="0"/>
                <w:szCs w:val="21"/>
              </w:rPr>
            </w:pPr>
          </w:p>
          <w:p w14:paraId="07D504FB">
            <w:pPr>
              <w:pStyle w:val="70"/>
              <w:rPr>
                <w:rFonts w:hint="eastAsia" w:ascii="仿宋" w:hAnsi="仿宋" w:eastAsia="仿宋" w:cs="仿宋"/>
                <w:b/>
                <w:bCs/>
                <w:kern w:val="0"/>
                <w:szCs w:val="21"/>
              </w:rPr>
            </w:pPr>
          </w:p>
          <w:p w14:paraId="25F28C3D">
            <w:pPr>
              <w:pStyle w:val="70"/>
              <w:rPr>
                <w:rFonts w:hint="eastAsia" w:ascii="仿宋" w:hAnsi="仿宋" w:eastAsia="仿宋" w:cs="仿宋"/>
                <w:b/>
                <w:bCs/>
                <w:kern w:val="0"/>
                <w:szCs w:val="21"/>
              </w:rPr>
            </w:pPr>
          </w:p>
          <w:p w14:paraId="4C7B7AC6">
            <w:pPr>
              <w:pStyle w:val="70"/>
              <w:rPr>
                <w:rFonts w:hint="eastAsia" w:ascii="仿宋" w:hAnsi="仿宋" w:eastAsia="仿宋" w:cs="仿宋"/>
                <w:b/>
                <w:bCs/>
                <w:kern w:val="0"/>
                <w:szCs w:val="21"/>
              </w:rPr>
            </w:pPr>
          </w:p>
          <w:p w14:paraId="1B9764FA">
            <w:pPr>
              <w:pStyle w:val="70"/>
              <w:rPr>
                <w:rFonts w:hint="eastAsia" w:ascii="仿宋" w:hAnsi="仿宋" w:eastAsia="仿宋" w:cs="仿宋"/>
                <w:b/>
                <w:bCs/>
                <w:kern w:val="0"/>
                <w:szCs w:val="21"/>
              </w:rPr>
            </w:pPr>
          </w:p>
          <w:p w14:paraId="3A04B8D8">
            <w:pPr>
              <w:pStyle w:val="70"/>
              <w:rPr>
                <w:rFonts w:hint="eastAsia" w:ascii="仿宋" w:hAnsi="仿宋" w:eastAsia="仿宋" w:cs="仿宋"/>
                <w:b/>
                <w:bCs/>
                <w:kern w:val="0"/>
                <w:szCs w:val="21"/>
              </w:rPr>
            </w:pPr>
          </w:p>
          <w:p w14:paraId="4EFE114F">
            <w:pPr>
              <w:pStyle w:val="70"/>
              <w:rPr>
                <w:rFonts w:hint="eastAsia" w:ascii="仿宋" w:hAnsi="仿宋" w:eastAsia="仿宋" w:cs="仿宋"/>
                <w:b/>
                <w:bCs/>
                <w:kern w:val="0"/>
                <w:szCs w:val="21"/>
              </w:rPr>
            </w:pPr>
          </w:p>
          <w:p w14:paraId="5AC6830E">
            <w:pPr>
              <w:pStyle w:val="70"/>
              <w:rPr>
                <w:rFonts w:hint="eastAsia" w:ascii="仿宋" w:hAnsi="仿宋" w:eastAsia="仿宋" w:cs="仿宋"/>
                <w:b/>
                <w:bCs/>
                <w:kern w:val="0"/>
                <w:szCs w:val="21"/>
              </w:rPr>
            </w:pPr>
          </w:p>
          <w:p w14:paraId="7FE56314">
            <w:pPr>
              <w:pStyle w:val="70"/>
              <w:rPr>
                <w:rFonts w:hint="eastAsia" w:ascii="仿宋" w:hAnsi="仿宋" w:eastAsia="仿宋" w:cs="仿宋"/>
                <w:b/>
                <w:bCs/>
                <w:kern w:val="0"/>
                <w:szCs w:val="21"/>
              </w:rPr>
            </w:pPr>
          </w:p>
          <w:p w14:paraId="1761D465">
            <w:pPr>
              <w:pStyle w:val="70"/>
              <w:rPr>
                <w:rFonts w:hint="eastAsia" w:ascii="仿宋" w:hAnsi="仿宋" w:eastAsia="仿宋" w:cs="仿宋"/>
                <w:b/>
                <w:bCs/>
                <w:kern w:val="0"/>
                <w:szCs w:val="21"/>
              </w:rPr>
            </w:pPr>
          </w:p>
          <w:p w14:paraId="7CA40715">
            <w:pPr>
              <w:pStyle w:val="70"/>
              <w:rPr>
                <w:rFonts w:hint="eastAsia" w:ascii="仿宋" w:hAnsi="仿宋" w:eastAsia="仿宋" w:cs="仿宋"/>
                <w:b/>
                <w:bCs/>
                <w:kern w:val="0"/>
                <w:szCs w:val="21"/>
              </w:rPr>
            </w:pPr>
          </w:p>
          <w:p w14:paraId="24C294F8">
            <w:pPr>
              <w:pStyle w:val="70"/>
              <w:rPr>
                <w:rFonts w:hint="eastAsia" w:ascii="仿宋" w:hAnsi="仿宋" w:eastAsia="仿宋" w:cs="仿宋"/>
                <w:b/>
                <w:bCs/>
                <w:kern w:val="0"/>
                <w:szCs w:val="21"/>
              </w:rPr>
            </w:pPr>
          </w:p>
          <w:p w14:paraId="73EBC9D2">
            <w:pPr>
              <w:pStyle w:val="70"/>
              <w:rPr>
                <w:rFonts w:hint="eastAsia" w:ascii="仿宋" w:hAnsi="仿宋" w:eastAsia="仿宋" w:cs="仿宋"/>
                <w:b/>
                <w:bCs/>
                <w:kern w:val="0"/>
                <w:szCs w:val="21"/>
              </w:rPr>
            </w:pPr>
          </w:p>
          <w:p w14:paraId="376B8B59">
            <w:pPr>
              <w:pStyle w:val="70"/>
              <w:rPr>
                <w:rFonts w:hint="eastAsia" w:ascii="仿宋" w:hAnsi="仿宋" w:eastAsia="仿宋" w:cs="仿宋"/>
                <w:b/>
                <w:bCs/>
                <w:kern w:val="0"/>
                <w:szCs w:val="21"/>
              </w:rPr>
            </w:pPr>
          </w:p>
          <w:p w14:paraId="0AECB494">
            <w:pPr>
              <w:pStyle w:val="70"/>
              <w:rPr>
                <w:rFonts w:hint="eastAsia" w:ascii="仿宋" w:hAnsi="仿宋" w:eastAsia="仿宋" w:cs="仿宋"/>
                <w:b/>
                <w:bCs/>
                <w:kern w:val="0"/>
                <w:szCs w:val="21"/>
              </w:rPr>
            </w:pPr>
          </w:p>
          <w:p w14:paraId="7E69576A">
            <w:pPr>
              <w:pStyle w:val="70"/>
              <w:rPr>
                <w:rFonts w:hint="eastAsia" w:ascii="仿宋" w:hAnsi="仿宋" w:eastAsia="仿宋" w:cs="仿宋"/>
                <w:b/>
                <w:bCs/>
                <w:kern w:val="0"/>
                <w:szCs w:val="21"/>
              </w:rPr>
            </w:pPr>
          </w:p>
          <w:p w14:paraId="2FB4715F">
            <w:pPr>
              <w:pStyle w:val="70"/>
              <w:rPr>
                <w:rFonts w:hint="eastAsia" w:ascii="仿宋" w:hAnsi="仿宋" w:eastAsia="仿宋" w:cs="仿宋"/>
                <w:b/>
                <w:bCs/>
                <w:kern w:val="0"/>
                <w:szCs w:val="21"/>
              </w:rPr>
            </w:pPr>
          </w:p>
          <w:p w14:paraId="74DD7B31">
            <w:pPr>
              <w:pStyle w:val="70"/>
              <w:rPr>
                <w:rFonts w:hint="eastAsia" w:ascii="仿宋" w:hAnsi="仿宋" w:eastAsia="仿宋" w:cs="仿宋"/>
                <w:b/>
                <w:bCs/>
                <w:kern w:val="0"/>
                <w:szCs w:val="21"/>
              </w:rPr>
            </w:pPr>
          </w:p>
          <w:p w14:paraId="5542D95A">
            <w:pPr>
              <w:pStyle w:val="70"/>
              <w:rPr>
                <w:rFonts w:hint="eastAsia" w:ascii="仿宋" w:hAnsi="仿宋" w:eastAsia="仿宋" w:cs="仿宋"/>
                <w:b/>
                <w:bCs/>
                <w:kern w:val="0"/>
                <w:szCs w:val="21"/>
              </w:rPr>
            </w:pPr>
          </w:p>
          <w:p w14:paraId="1B5E5EB1">
            <w:pPr>
              <w:pStyle w:val="70"/>
              <w:rPr>
                <w:rFonts w:hint="eastAsia" w:ascii="仿宋" w:hAnsi="仿宋" w:eastAsia="仿宋" w:cs="仿宋"/>
                <w:b/>
                <w:bCs/>
                <w:kern w:val="0"/>
                <w:szCs w:val="21"/>
              </w:rPr>
            </w:pPr>
          </w:p>
          <w:p w14:paraId="35312C2F">
            <w:pPr>
              <w:pStyle w:val="70"/>
              <w:rPr>
                <w:rFonts w:hint="eastAsia" w:ascii="仿宋" w:hAnsi="仿宋" w:eastAsia="仿宋" w:cs="仿宋"/>
                <w:b/>
                <w:bCs/>
                <w:kern w:val="0"/>
                <w:szCs w:val="21"/>
              </w:rPr>
            </w:pPr>
          </w:p>
          <w:p w14:paraId="63A09979">
            <w:pPr>
              <w:pStyle w:val="70"/>
              <w:rPr>
                <w:rFonts w:hint="eastAsia" w:ascii="仿宋" w:hAnsi="仿宋" w:eastAsia="仿宋" w:cs="仿宋"/>
                <w:b/>
                <w:bCs/>
                <w:kern w:val="0"/>
                <w:szCs w:val="21"/>
              </w:rPr>
            </w:pPr>
          </w:p>
        </w:tc>
        <w:tc>
          <w:tcPr>
            <w:tcW w:w="1150" w:type="dxa"/>
            <w:vAlign w:val="center"/>
          </w:tcPr>
          <w:p w14:paraId="0E12C449">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项目的理解及认知（7分）</w:t>
            </w:r>
          </w:p>
        </w:tc>
        <w:tc>
          <w:tcPr>
            <w:tcW w:w="6262" w:type="dxa"/>
          </w:tcPr>
          <w:p w14:paraId="67EAF76B">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1.对本项目的理解程度以及对项目情况的认知程度；</w:t>
            </w:r>
          </w:p>
          <w:p w14:paraId="1E6E3794">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①内容完整、详细、科学合理、可行性强，方案思路清晰、重点突出的，得 7 分；</w:t>
            </w:r>
          </w:p>
          <w:p w14:paraId="35018F85">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②内容较完整、较详细、较科学合理、可行性较强，方案思路较清 晰、重点较突出的，得 5 分；</w:t>
            </w:r>
          </w:p>
          <w:p w14:paraId="35B84FA7">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③内容基本完整、详细、基本科学合理、可行性一般，得 3 分；</w:t>
            </w:r>
          </w:p>
          <w:p w14:paraId="3A80A56E">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④内容一般、可行性差，方案思路不清晰、重点不突出的，得 1 分；</w:t>
            </w:r>
          </w:p>
          <w:p w14:paraId="4EF872C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color w:val="auto"/>
                <w:kern w:val="0"/>
                <w:sz w:val="21"/>
                <w:szCs w:val="21"/>
                <w:highlight w:val="none"/>
                <w:lang w:val="en-US" w:eastAsia="zh-CN"/>
              </w:rPr>
              <w:t>⑤未提供者不得分。</w:t>
            </w:r>
          </w:p>
        </w:tc>
      </w:tr>
      <w:tr w14:paraId="2EAD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0F239D8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2D531F4">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319883E6">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运维服务方案（6分）</w:t>
            </w:r>
          </w:p>
        </w:tc>
        <w:tc>
          <w:tcPr>
            <w:tcW w:w="6262" w:type="dxa"/>
          </w:tcPr>
          <w:p w14:paraId="0E2C887C">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2.依据投标人所提供项目</w:t>
            </w:r>
            <w:r>
              <w:rPr>
                <w:rFonts w:hint="eastAsia" w:ascii="仿宋" w:hAnsi="仿宋" w:eastAsia="仿宋" w:cs="仿宋"/>
                <w:kern w:val="0"/>
                <w:szCs w:val="21"/>
                <w:lang w:val="en-US" w:eastAsia="zh-CN"/>
              </w:rPr>
              <w:t>运维</w:t>
            </w:r>
            <w:r>
              <w:rPr>
                <w:rFonts w:hint="eastAsia" w:ascii="仿宋" w:hAnsi="仿宋" w:eastAsia="仿宋" w:cs="仿宋"/>
                <w:kern w:val="0"/>
                <w:szCs w:val="21"/>
              </w:rPr>
              <w:t>服务方案的科学性、合理性、完善程度进行评审：</w:t>
            </w:r>
          </w:p>
          <w:p w14:paraId="74DDF289">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投标人提供项目服务方案科学易操作、合理便于实施、完善程度高、有具体、详尽流程的得</w:t>
            </w:r>
            <w:r>
              <w:rPr>
                <w:rFonts w:hint="eastAsia" w:ascii="仿宋" w:hAnsi="仿宋" w:eastAsia="仿宋" w:cs="仿宋"/>
                <w:kern w:val="0"/>
                <w:szCs w:val="21"/>
                <w:lang w:val="en-US" w:eastAsia="zh-CN"/>
              </w:rPr>
              <w:t>6</w:t>
            </w:r>
            <w:r>
              <w:rPr>
                <w:rFonts w:hint="eastAsia" w:ascii="仿宋" w:hAnsi="仿宋" w:eastAsia="仿宋" w:cs="仿宋"/>
                <w:kern w:val="0"/>
                <w:szCs w:val="21"/>
              </w:rPr>
              <w:t>分；</w:t>
            </w:r>
          </w:p>
          <w:p w14:paraId="58435AA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投标人提供项目服务方案科学易操作、合理便于实施、完善程度</w:t>
            </w:r>
            <w:r>
              <w:rPr>
                <w:rFonts w:hint="eastAsia" w:ascii="仿宋" w:hAnsi="仿宋" w:eastAsia="仿宋" w:cs="仿宋"/>
                <w:kern w:val="0"/>
                <w:szCs w:val="21"/>
                <w:lang w:val="en-US" w:eastAsia="zh-CN"/>
              </w:rPr>
              <w:t>较</w:t>
            </w:r>
            <w:r>
              <w:rPr>
                <w:rFonts w:hint="eastAsia" w:ascii="仿宋" w:hAnsi="仿宋" w:eastAsia="仿宋" w:cs="仿宋"/>
                <w:kern w:val="0"/>
                <w:szCs w:val="21"/>
              </w:rPr>
              <w:t>详尽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具体</w:t>
            </w:r>
            <w:r>
              <w:rPr>
                <w:rFonts w:hint="eastAsia" w:ascii="仿宋" w:hAnsi="仿宋" w:eastAsia="仿宋" w:cs="仿宋"/>
                <w:kern w:val="0"/>
                <w:szCs w:val="21"/>
              </w:rPr>
              <w:t>的得</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4C5FCB0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投标人提供项目服务方案科学、合理、完善程度</w:t>
            </w:r>
            <w:r>
              <w:rPr>
                <w:rFonts w:hint="eastAsia" w:ascii="仿宋" w:hAnsi="仿宋" w:eastAsia="仿宋" w:cs="仿宋"/>
                <w:kern w:val="0"/>
                <w:szCs w:val="21"/>
                <w:lang w:val="en-US" w:eastAsia="zh-CN"/>
              </w:rPr>
              <w:t>不够</w:t>
            </w:r>
            <w:r>
              <w:rPr>
                <w:rFonts w:hint="eastAsia" w:ascii="仿宋" w:hAnsi="仿宋" w:eastAsia="仿宋" w:cs="仿宋"/>
                <w:kern w:val="0"/>
                <w:szCs w:val="21"/>
              </w:rPr>
              <w:t>详尽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具体</w:t>
            </w:r>
            <w:r>
              <w:rPr>
                <w:rFonts w:hint="eastAsia" w:ascii="仿宋" w:hAnsi="仿宋" w:eastAsia="仿宋" w:cs="仿宋"/>
                <w:kern w:val="0"/>
                <w:szCs w:val="21"/>
              </w:rPr>
              <w:t>的得</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p w14:paraId="6F2D4D0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投标人提供项目服务方案服务方案科学、但合理性一般不便于实施、完善程度一般不够详尽的得1分；</w:t>
            </w:r>
          </w:p>
          <w:p w14:paraId="4833092E">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投标人没有提供项目服务方案，或其服务方案的科学性、合理性、完善程度上有缺项的得0分。</w:t>
            </w:r>
          </w:p>
        </w:tc>
      </w:tr>
      <w:tr w14:paraId="438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09B128C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5E3C49D8">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18B930AE">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组织机构（6分）</w:t>
            </w:r>
          </w:p>
        </w:tc>
        <w:tc>
          <w:tcPr>
            <w:tcW w:w="6262" w:type="dxa"/>
          </w:tcPr>
          <w:p w14:paraId="7832A15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color w:val="auto"/>
                <w:sz w:val="21"/>
                <w:szCs w:val="21"/>
                <w:highlight w:val="none"/>
                <w:lang w:val="en-US" w:eastAsia="zh-CN"/>
              </w:rPr>
              <w:t>投标人提供本项目机构设置中有健全的组织机构，包含：技术人员分工及职责明确、行政管理人员配备及职责明确、档案管理人员配备及职责明确，内部管理制度、工作人员培训制度、安全管理制度的得6分；每缺一项扣1分；不提供不得分。</w:t>
            </w:r>
          </w:p>
        </w:tc>
      </w:tr>
      <w:tr w14:paraId="141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22BAED3D">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4AED63EC">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57117834">
            <w:pPr>
              <w:wordWrap w:val="0"/>
              <w:spacing w:before="72" w:beforeLines="30"/>
              <w:ind w:left="21" w:leftChars="10" w:right="21" w:rightChars="10"/>
              <w:jc w:val="center"/>
              <w:textAlignment w:val="center"/>
              <w:rPr>
                <w:rFonts w:hint="eastAsia" w:ascii="仿宋" w:hAnsi="仿宋" w:eastAsia="仿宋" w:cs="仿宋"/>
                <w:b/>
                <w:bCs/>
                <w:kern w:val="0"/>
                <w:szCs w:val="21"/>
                <w:lang w:eastAsia="zh-CN"/>
              </w:rPr>
            </w:pPr>
            <w:r>
              <w:rPr>
                <w:rFonts w:hint="eastAsia" w:ascii="仿宋" w:hAnsi="仿宋" w:eastAsia="仿宋" w:cs="仿宋"/>
                <w:kern w:val="0"/>
                <w:szCs w:val="21"/>
              </w:rPr>
              <w:t>进度计划及保证措施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5分</w:t>
            </w:r>
            <w:r>
              <w:rPr>
                <w:rFonts w:hint="eastAsia" w:ascii="仿宋" w:hAnsi="仿宋" w:eastAsia="仿宋" w:cs="仿宋"/>
                <w:kern w:val="0"/>
                <w:szCs w:val="21"/>
                <w:lang w:eastAsia="zh-CN"/>
              </w:rPr>
              <w:t>）</w:t>
            </w:r>
          </w:p>
        </w:tc>
        <w:tc>
          <w:tcPr>
            <w:tcW w:w="6262" w:type="dxa"/>
          </w:tcPr>
          <w:p w14:paraId="4DCED826">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4.进度计划及保证措施</w:t>
            </w:r>
          </w:p>
          <w:p w14:paraId="7B52F41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能够提出针对本项目的进度计划及保证措施，依据计划及保证措施的科学性、合理性、可行性进行综合评分。</w:t>
            </w:r>
          </w:p>
          <w:p w14:paraId="42A4F819">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进度计划及保证措施完善、周全，完全能够保证项目按时保质保量完成的得</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51C08F0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进度计划及保证措施合理、可行，基本能够保证项目按时完成的得3分；</w:t>
            </w:r>
          </w:p>
          <w:p w14:paraId="4AB7C46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进度计划及保证措施一般，不足以保证项目按时完成的得1分；</w:t>
            </w:r>
          </w:p>
          <w:p w14:paraId="2AD8C66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未提供本项的不得分。</w:t>
            </w:r>
          </w:p>
        </w:tc>
      </w:tr>
      <w:tr w14:paraId="0F16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18" w:type="dxa"/>
            <w:vMerge w:val="continue"/>
            <w:vAlign w:val="center"/>
          </w:tcPr>
          <w:p w14:paraId="7C373758">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0293F67">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54E4203E">
            <w:pPr>
              <w:wordWrap w:val="0"/>
              <w:spacing w:before="72" w:beforeLines="30"/>
              <w:ind w:left="21" w:leftChars="10" w:right="21" w:rightChars="10"/>
              <w:jc w:val="center"/>
              <w:textAlignment w:val="center"/>
              <w:rPr>
                <w:rFonts w:hint="eastAsia" w:ascii="仿宋" w:hAnsi="仿宋" w:eastAsia="仿宋" w:cs="仿宋"/>
                <w:b/>
                <w:bCs/>
                <w:kern w:val="0"/>
                <w:szCs w:val="21"/>
                <w:lang w:eastAsia="zh-CN"/>
              </w:rPr>
            </w:pPr>
            <w:r>
              <w:rPr>
                <w:rFonts w:hint="eastAsia" w:ascii="仿宋" w:hAnsi="仿宋" w:eastAsia="仿宋" w:cs="仿宋"/>
                <w:kern w:val="0"/>
                <w:szCs w:val="21"/>
              </w:rPr>
              <w:t>质量控制措施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5分</w:t>
            </w:r>
            <w:r>
              <w:rPr>
                <w:rFonts w:hint="eastAsia" w:ascii="仿宋" w:hAnsi="仿宋" w:eastAsia="仿宋" w:cs="仿宋"/>
                <w:kern w:val="0"/>
                <w:szCs w:val="21"/>
                <w:lang w:eastAsia="zh-CN"/>
              </w:rPr>
              <w:t>）</w:t>
            </w:r>
          </w:p>
        </w:tc>
        <w:tc>
          <w:tcPr>
            <w:tcW w:w="6262" w:type="dxa"/>
          </w:tcPr>
          <w:p w14:paraId="5CA7A295">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5.质量控制措施</w:t>
            </w:r>
          </w:p>
          <w:p w14:paraId="0155F82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能够提出针对本项目的质量控制措施，依据质量控制措施的科学性、合理性、可行性进行综合评分。</w:t>
            </w:r>
          </w:p>
          <w:p w14:paraId="51641FA6">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质量控制体系完善、周全，质量控制措施针对性强且科学、合理、可行的得</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445817B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质量控制体系合理、可行，质量控制措施针对性弱、基本科学、合理、可行的得</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6CD1A20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质量控制体系一般，质量控制措施一般得</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p>
          <w:p w14:paraId="6CC5016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无任何针对性、不合理的得1分；未提供本项的不得分。</w:t>
            </w:r>
          </w:p>
        </w:tc>
      </w:tr>
      <w:tr w14:paraId="0988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18" w:type="dxa"/>
            <w:vMerge w:val="continue"/>
            <w:vAlign w:val="center"/>
          </w:tcPr>
          <w:p w14:paraId="3F820B1E">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3BA36A36">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4270B891">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应急方案（5分）</w:t>
            </w:r>
          </w:p>
        </w:tc>
        <w:tc>
          <w:tcPr>
            <w:tcW w:w="6262" w:type="dxa"/>
          </w:tcPr>
          <w:p w14:paraId="74F5FD8F">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评委根据采购文件要求及投标人制定的应急处理预案，方案内容包括应急演练预案、紧急突发事项应急预案，应急响应组织体系、故障排查与应对措施、数据备份与恢复策略等预案内容进行综合评分：</w:t>
            </w:r>
          </w:p>
          <w:p w14:paraId="0B294DDD">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（1）方案优于采购需求，完整详细，可行性、实用性、针对性强，得</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14:paraId="577AEBE7">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（2）方案适合采购需求，完整详细，具有可行性、实用性和针对性，得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14:paraId="21CA3955">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（3）方案基本适合采购需求，可行性、针对性有待改善，得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14:paraId="1030E6FC">
            <w:pPr>
              <w:wordWrap w:val="0"/>
              <w:spacing w:before="72" w:beforeLines="30" w:line="240" w:lineRule="auto"/>
              <w:ind w:left="21" w:leftChars="10" w:right="21" w:rightChars="10"/>
              <w:textAlignment w:val="top"/>
              <w:rPr>
                <w:rFonts w:hint="eastAsia" w:ascii="仿宋" w:hAnsi="仿宋" w:eastAsia="仿宋" w:cs="仿宋"/>
                <w:kern w:val="0"/>
                <w:szCs w:val="21"/>
              </w:rPr>
            </w:pPr>
            <w:r>
              <w:rPr>
                <w:rFonts w:hint="eastAsia" w:ascii="仿宋" w:hAnsi="仿宋" w:eastAsia="仿宋" w:cs="仿宋"/>
                <w:sz w:val="21"/>
                <w:szCs w:val="21"/>
              </w:rPr>
              <w:t>（4）存在明显缺陷的或未提供相关内容的，不得分。</w:t>
            </w:r>
          </w:p>
        </w:tc>
      </w:tr>
      <w:tr w14:paraId="2FE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755D601B">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4FB1BD3D">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4B5B6295">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项目的重点难点分析（3分）</w:t>
            </w:r>
          </w:p>
        </w:tc>
        <w:tc>
          <w:tcPr>
            <w:tcW w:w="6262" w:type="dxa"/>
          </w:tcPr>
          <w:p w14:paraId="1AA9BF51">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7.根据投标人提供的重点难点分析方案，方案内容应包括运维难点、要点和关键部分分析及应对方案等内容,由评标委员会进行比较并打分： </w:t>
            </w:r>
          </w:p>
          <w:p w14:paraId="426073B4">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1.分析方案全面完善、贴合项目特点，对本项目重点难点把握精准、 分析全面完善且提出的建议科学合理、操作性强的得 3 分；</w:t>
            </w:r>
          </w:p>
          <w:p w14:paraId="0554782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2.分析方案对本项目理解基本贴合项目特点，对本项目重点难点把握基本准确、分析基本合理且建议基本可行的得 1 分； </w:t>
            </w:r>
          </w:p>
          <w:p w14:paraId="7F98F58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3.分析方案描述的不合理或缺项得 0.5 分； </w:t>
            </w:r>
          </w:p>
          <w:p w14:paraId="039DE985">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lang w:val="en-US" w:eastAsia="zh-CN"/>
              </w:rPr>
              <w:t>4.未提供的不得分。</w:t>
            </w:r>
          </w:p>
        </w:tc>
      </w:tr>
      <w:tr w14:paraId="2F4E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918" w:type="dxa"/>
            <w:vMerge w:val="continue"/>
            <w:vAlign w:val="center"/>
          </w:tcPr>
          <w:p w14:paraId="6F4E47D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3D585956">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38101C63">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服务承诺（3分）</w:t>
            </w:r>
          </w:p>
        </w:tc>
        <w:tc>
          <w:tcPr>
            <w:tcW w:w="6262" w:type="dxa"/>
          </w:tcPr>
          <w:p w14:paraId="16CF2673">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根据投标人提供的及时响应采购人安排，及时处理，保证后续服务正常进行等方面的承诺进行综合评分，优3分，良2分，一般1分，未提供不得分。</w:t>
            </w:r>
          </w:p>
          <w:p w14:paraId="25FDD1F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①优：内容完整、全面、清晰</w:t>
            </w:r>
          </w:p>
          <w:p w14:paraId="6A42E2D8">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②良：内容较完整、全面、较清晰</w:t>
            </w:r>
          </w:p>
          <w:p w14:paraId="68CA0EC3">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③一般：内容完整性一般、内容一般</w:t>
            </w:r>
          </w:p>
        </w:tc>
      </w:tr>
      <w:tr w14:paraId="7515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521C94E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restart"/>
            <w:vAlign w:val="center"/>
          </w:tcPr>
          <w:p w14:paraId="3C7DD272">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综合部分（30分）</w:t>
            </w:r>
          </w:p>
        </w:tc>
        <w:tc>
          <w:tcPr>
            <w:tcW w:w="1150" w:type="dxa"/>
            <w:vAlign w:val="center"/>
          </w:tcPr>
          <w:p w14:paraId="1AF32B5A">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企业实力</w:t>
            </w:r>
          </w:p>
          <w:p w14:paraId="108316D8">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（15分）</w:t>
            </w:r>
          </w:p>
        </w:tc>
        <w:tc>
          <w:tcPr>
            <w:tcW w:w="6262" w:type="dxa"/>
          </w:tcPr>
          <w:p w14:paraId="3A0403A0">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1、供应商具有“信息安全管理体系认证证书”的得5分，须提供相关证明文件；</w:t>
            </w:r>
          </w:p>
          <w:p w14:paraId="01A9655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2、供应商具有“信息技术服务管理体系认证证书”的得5分，须提供相关证明文件；</w:t>
            </w:r>
          </w:p>
          <w:p w14:paraId="399A5DA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3、供应商具有“业务连续性管理体系认证证书（范围需包括运维）”得5分，须提供相关证明文件。</w:t>
            </w:r>
          </w:p>
          <w:p w14:paraId="18413623">
            <w:pPr>
              <w:wordWrap w:val="0"/>
              <w:spacing w:before="72" w:beforeLines="30"/>
              <w:ind w:left="21" w:leftChars="10" w:right="21" w:rightChars="10"/>
              <w:textAlignment w:val="top"/>
              <w:rPr>
                <w:rFonts w:hint="eastAsia" w:ascii="仿宋" w:hAnsi="仿宋" w:eastAsia="仿宋" w:cs="仿宋"/>
              </w:rPr>
            </w:pPr>
            <w:r>
              <w:rPr>
                <w:rFonts w:hint="eastAsia" w:ascii="仿宋" w:hAnsi="仿宋" w:eastAsia="仿宋" w:cs="仿宋"/>
                <w:kern w:val="0"/>
                <w:szCs w:val="21"/>
              </w:rPr>
              <w:t>（以投标文件中提供原件扫描件或图片为准，以上证件均在有效期内，否则不得分）</w:t>
            </w:r>
          </w:p>
        </w:tc>
      </w:tr>
      <w:tr w14:paraId="6213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18" w:type="dxa"/>
            <w:vMerge w:val="continue"/>
            <w:vAlign w:val="center"/>
          </w:tcPr>
          <w:p w14:paraId="73ED33F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2EC2F6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50" w:type="dxa"/>
            <w:vAlign w:val="center"/>
          </w:tcPr>
          <w:p w14:paraId="4AA06D3F">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项目拟投入人员</w:t>
            </w:r>
          </w:p>
          <w:p w14:paraId="0A4690D8">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（6分）</w:t>
            </w:r>
          </w:p>
        </w:tc>
        <w:tc>
          <w:tcPr>
            <w:tcW w:w="6262" w:type="dxa"/>
          </w:tcPr>
          <w:p w14:paraId="0660B78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lang w:val="en-US" w:eastAsia="zh-CN"/>
              </w:rPr>
              <w:t>运维</w:t>
            </w:r>
            <w:r>
              <w:rPr>
                <w:rFonts w:hint="eastAsia" w:ascii="仿宋" w:hAnsi="仿宋" w:eastAsia="仿宋" w:cs="仿宋"/>
                <w:kern w:val="0"/>
                <w:szCs w:val="21"/>
              </w:rPr>
              <w:t>团队人员具有信息系统项目管理师的，每有一人得3分，最多得 6 分。（提供证书原件扫描件及本单位缴纳社保证明材料，不提供或提供不全的不得分）</w:t>
            </w:r>
          </w:p>
        </w:tc>
      </w:tr>
      <w:tr w14:paraId="417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18" w:type="dxa"/>
            <w:vMerge w:val="continue"/>
            <w:vAlign w:val="center"/>
          </w:tcPr>
          <w:p w14:paraId="585236F3">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15702530">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50" w:type="dxa"/>
            <w:vAlign w:val="center"/>
          </w:tcPr>
          <w:p w14:paraId="4192419F">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企业业绩</w:t>
            </w:r>
          </w:p>
          <w:p w14:paraId="3DB38404">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（9分）</w:t>
            </w:r>
          </w:p>
        </w:tc>
        <w:tc>
          <w:tcPr>
            <w:tcW w:w="6262" w:type="dxa"/>
          </w:tcPr>
          <w:p w14:paraId="780FC83C">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3</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月1日以来供应商承担过类似业绩的，每提供一份得3分，最多得9分。（需提供合同</w:t>
            </w:r>
            <w:r>
              <w:rPr>
                <w:rFonts w:hint="eastAsia" w:ascii="仿宋" w:hAnsi="仿宋" w:eastAsia="仿宋" w:cs="仿宋"/>
                <w:kern w:val="0"/>
                <w:szCs w:val="21"/>
                <w:lang w:val="en-US" w:eastAsia="zh-CN"/>
              </w:rPr>
              <w:t>或</w:t>
            </w:r>
            <w:r>
              <w:rPr>
                <w:rFonts w:hint="eastAsia" w:ascii="仿宋" w:hAnsi="仿宋" w:eastAsia="仿宋" w:cs="仿宋"/>
                <w:kern w:val="0"/>
                <w:szCs w:val="21"/>
              </w:rPr>
              <w:t>中标通知书扫描件，时间以合同签订日期为准）</w:t>
            </w:r>
          </w:p>
        </w:tc>
      </w:tr>
    </w:tbl>
    <w:p w14:paraId="3BC11D0B">
      <w:pPr>
        <w:wordWrap w:val="0"/>
        <w:spacing w:line="360" w:lineRule="auto"/>
        <w:ind w:firstLine="420" w:firstLineChars="200"/>
        <w:rPr>
          <w:rFonts w:hint="eastAsia" w:ascii="仿宋" w:hAnsi="仿宋" w:eastAsia="仿宋" w:cs="仿宋"/>
          <w:szCs w:val="21"/>
        </w:rPr>
      </w:pPr>
    </w:p>
    <w:p w14:paraId="3BA2C62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评审方法</w:t>
      </w:r>
      <w:bookmarkEnd w:id="746"/>
      <w:bookmarkEnd w:id="747"/>
    </w:p>
    <w:p w14:paraId="262EEB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49" w:name="_Toc6612"/>
      <w:bookmarkStart w:id="750" w:name="_Toc281405529"/>
      <w:bookmarkStart w:id="751" w:name="_Toc144974568"/>
      <w:bookmarkStart w:id="752" w:name="_Toc29362"/>
      <w:bookmarkStart w:id="753" w:name="_Toc455080157"/>
      <w:bookmarkStart w:id="754" w:name="_Toc318450723"/>
      <w:bookmarkStart w:id="755" w:name="_Toc466298140"/>
      <w:bookmarkStart w:id="756" w:name="_Toc26131"/>
      <w:bookmarkStart w:id="757" w:name="_Toc152042378"/>
      <w:bookmarkStart w:id="758" w:name="_Toc24936"/>
      <w:bookmarkStart w:id="759" w:name="_Toc152045601"/>
      <w:bookmarkStart w:id="760" w:name="_Toc490667876"/>
      <w:bookmarkStart w:id="761" w:name="_Toc20837"/>
      <w:bookmarkStart w:id="762" w:name="_Toc455867817"/>
    </w:p>
    <w:p w14:paraId="0672AB9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 磋商小组初步评审后有效投标不足3个的，依据财政部关于政府采购竞争性磋商采购方式管理暂行办法有关问题的补充通知（财库【2015】124号），采用竞争磋商采购方式采购的政府购买服务项目，采购过程中符合要求的供应商只有2家的，竞争性磋商采购活动可以继续进行。</w:t>
      </w:r>
    </w:p>
    <w:p w14:paraId="25E5275C">
      <w:pPr>
        <w:wordWrap w:val="0"/>
        <w:spacing w:line="360" w:lineRule="auto"/>
        <w:ind w:firstLine="420" w:firstLineChars="200"/>
        <w:rPr>
          <w:rFonts w:hint="eastAsia" w:ascii="仿宋" w:hAnsi="仿宋" w:eastAsia="仿宋" w:cs="仿宋"/>
          <w:szCs w:val="21"/>
        </w:rPr>
      </w:pPr>
      <w:bookmarkStart w:id="763" w:name="_Toc14678"/>
      <w:bookmarkStart w:id="764" w:name="_Toc15287"/>
      <w:r>
        <w:rPr>
          <w:rFonts w:hint="eastAsia" w:ascii="仿宋" w:hAnsi="仿宋" w:eastAsia="仿宋" w:cs="仿宋"/>
          <w:szCs w:val="21"/>
        </w:rPr>
        <w:t>2. 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Start w:id="765" w:name="_Toc466298141"/>
      <w:bookmarkStart w:id="766" w:name="_Toc6711"/>
      <w:bookmarkStart w:id="767" w:name="_Toc11223"/>
      <w:bookmarkStart w:id="768" w:name="_Toc144974569"/>
      <w:bookmarkStart w:id="769" w:name="_Toc2867"/>
      <w:bookmarkStart w:id="770" w:name="_Toc15813"/>
      <w:bookmarkStart w:id="771" w:name="_Toc152045602"/>
      <w:bookmarkStart w:id="772" w:name="_Toc19934"/>
      <w:bookmarkStart w:id="773" w:name="_Toc490667877"/>
      <w:bookmarkStart w:id="774" w:name="_Toc318450724"/>
      <w:bookmarkStart w:id="775" w:name="_Toc281405530"/>
      <w:bookmarkStart w:id="776" w:name="_Toc24558"/>
      <w:bookmarkStart w:id="777" w:name="_Toc455080158"/>
      <w:bookmarkStart w:id="778" w:name="_Toc21120"/>
      <w:bookmarkStart w:id="779" w:name="_Toc455867818"/>
      <w:bookmarkStart w:id="780" w:name="_Toc152042379"/>
      <w:bookmarkStart w:id="781" w:name="_Toc25637"/>
      <w:bookmarkStart w:id="782" w:name="_Toc31037"/>
    </w:p>
    <w:p w14:paraId="63CB6DDD">
      <w:pPr>
        <w:wordWrap w:val="0"/>
        <w:spacing w:line="360" w:lineRule="auto"/>
        <w:ind w:firstLine="420" w:firstLineChars="200"/>
        <w:rPr>
          <w:rFonts w:hint="eastAsia" w:ascii="仿宋" w:hAnsi="仿宋" w:eastAsia="仿宋" w:cs="仿宋"/>
          <w:szCs w:val="21"/>
        </w:rPr>
      </w:pPr>
      <w:bookmarkStart w:id="783" w:name="_Toc26567"/>
      <w:r>
        <w:rPr>
          <w:rFonts w:hint="eastAsia" w:ascii="仿宋" w:hAnsi="仿宋" w:eastAsia="仿宋" w:cs="仿宋"/>
          <w:szCs w:val="21"/>
        </w:rPr>
        <w:t>2.1 初步评审标准</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2FF9B7C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2.1.1 资格检查评审标准：见评审办法前附表。</w:t>
      </w:r>
    </w:p>
    <w:p w14:paraId="3C445FF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2.1.2 符合性检查评审标准：见评审办法前附表。</w:t>
      </w:r>
    </w:p>
    <w:p w14:paraId="61246CF6">
      <w:pPr>
        <w:wordWrap w:val="0"/>
        <w:spacing w:line="360" w:lineRule="auto"/>
        <w:ind w:firstLine="420" w:firstLineChars="200"/>
        <w:rPr>
          <w:rFonts w:hint="eastAsia" w:ascii="仿宋" w:hAnsi="仿宋" w:eastAsia="仿宋" w:cs="仿宋"/>
          <w:szCs w:val="21"/>
        </w:rPr>
      </w:pPr>
      <w:bookmarkStart w:id="784" w:name="_Toc12013"/>
      <w:bookmarkStart w:id="785" w:name="_Toc152042380"/>
      <w:bookmarkStart w:id="786" w:name="_Toc144974570"/>
      <w:bookmarkStart w:id="787" w:name="_Toc490667878"/>
      <w:bookmarkStart w:id="788" w:name="_Toc21970"/>
      <w:bookmarkStart w:id="789" w:name="_Toc318450725"/>
      <w:bookmarkStart w:id="790" w:name="_Toc24825"/>
      <w:bookmarkStart w:id="791" w:name="_Toc7284"/>
      <w:bookmarkStart w:id="792" w:name="_Toc281405531"/>
      <w:bookmarkStart w:id="793" w:name="_Toc30189"/>
      <w:bookmarkStart w:id="794" w:name="_Toc466298142"/>
      <w:bookmarkStart w:id="795" w:name="_Toc455080159"/>
      <w:bookmarkStart w:id="796" w:name="_Toc22439"/>
      <w:bookmarkStart w:id="797" w:name="_Toc152045603"/>
      <w:bookmarkStart w:id="798" w:name="_Toc28765"/>
      <w:bookmarkStart w:id="799" w:name="_Toc455867819"/>
      <w:bookmarkStart w:id="800" w:name="_Toc25492"/>
      <w:bookmarkStart w:id="801" w:name="_Toc11061"/>
      <w:bookmarkStart w:id="802" w:name="_Toc26179"/>
      <w:r>
        <w:rPr>
          <w:rFonts w:hint="eastAsia" w:ascii="仿宋" w:hAnsi="仿宋" w:eastAsia="仿宋" w:cs="仿宋"/>
          <w:szCs w:val="21"/>
        </w:rPr>
        <w:t>2.2 分值构成与评分标准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0611A23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（1）商务标：见评审办法前附表；</w:t>
      </w:r>
    </w:p>
    <w:p w14:paraId="4459C66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（2）技术标：见评审办法前附表；</w:t>
      </w:r>
    </w:p>
    <w:p w14:paraId="086019A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（3）综合标：见评审办法前附表。</w:t>
      </w:r>
    </w:p>
    <w:p w14:paraId="4B348E9E">
      <w:pPr>
        <w:wordWrap w:val="0"/>
        <w:spacing w:line="360" w:lineRule="auto"/>
        <w:ind w:firstLine="420" w:firstLineChars="200"/>
        <w:rPr>
          <w:rFonts w:hint="eastAsia" w:ascii="仿宋" w:hAnsi="仿宋" w:eastAsia="仿宋" w:cs="仿宋"/>
          <w:szCs w:val="21"/>
        </w:rPr>
      </w:pPr>
      <w:bookmarkStart w:id="803" w:name="_Toc29297"/>
      <w:bookmarkStart w:id="804" w:name="_Toc27018"/>
      <w:bookmarkStart w:id="805" w:name="_Toc455080160"/>
      <w:bookmarkStart w:id="806" w:name="_Toc16479"/>
      <w:bookmarkStart w:id="807" w:name="_Toc455867820"/>
      <w:bookmarkStart w:id="808" w:name="_Toc32314"/>
      <w:bookmarkStart w:id="809" w:name="_Toc17308"/>
      <w:bookmarkStart w:id="810" w:name="_Toc18127"/>
      <w:bookmarkStart w:id="811" w:name="_Toc466298143"/>
      <w:bookmarkStart w:id="812" w:name="_Toc281405532"/>
      <w:bookmarkStart w:id="813" w:name="_Toc318450726"/>
      <w:bookmarkStart w:id="814" w:name="_Toc29882"/>
      <w:bookmarkStart w:id="815" w:name="_Toc490667879"/>
      <w:r>
        <w:rPr>
          <w:rFonts w:hint="eastAsia" w:ascii="仿宋" w:hAnsi="仿宋" w:eastAsia="仿宋" w:cs="仿宋"/>
          <w:szCs w:val="21"/>
        </w:rPr>
        <w:t>3. 评审程序</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4123A7C3">
      <w:pPr>
        <w:wordWrap w:val="0"/>
        <w:spacing w:line="360" w:lineRule="auto"/>
        <w:ind w:firstLine="420" w:firstLineChars="200"/>
        <w:rPr>
          <w:rFonts w:hint="eastAsia" w:ascii="仿宋" w:hAnsi="仿宋" w:eastAsia="仿宋" w:cs="仿宋"/>
          <w:szCs w:val="21"/>
        </w:rPr>
      </w:pPr>
      <w:bookmarkStart w:id="816" w:name="_Toc14633"/>
      <w:bookmarkStart w:id="817" w:name="_Toc9433"/>
      <w:bookmarkStart w:id="818" w:name="_Toc490667880"/>
      <w:bookmarkStart w:id="819" w:name="_Toc455080161"/>
      <w:bookmarkStart w:id="820" w:name="_Toc30986"/>
      <w:bookmarkStart w:id="821" w:name="_Toc466298144"/>
      <w:bookmarkStart w:id="822" w:name="_Toc29614"/>
      <w:bookmarkStart w:id="823" w:name="_Toc29092"/>
      <w:bookmarkStart w:id="824" w:name="_Toc5427"/>
      <w:bookmarkStart w:id="825" w:name="_Toc318450727"/>
      <w:bookmarkStart w:id="826" w:name="_Toc281405533"/>
      <w:bookmarkStart w:id="827" w:name="_Toc2410"/>
      <w:bookmarkStart w:id="828" w:name="_Toc455867821"/>
      <w:bookmarkStart w:id="829" w:name="_Toc16892"/>
      <w:bookmarkStart w:id="830" w:name="_Toc7272"/>
      <w:bookmarkStart w:id="831" w:name="_Toc32763"/>
      <w:bookmarkStart w:id="832" w:name="_Toc18886"/>
      <w:r>
        <w:rPr>
          <w:rFonts w:hint="eastAsia" w:ascii="仿宋" w:hAnsi="仿宋" w:eastAsia="仿宋" w:cs="仿宋"/>
          <w:szCs w:val="21"/>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19F02F1A">
      <w:pPr>
        <w:wordWrap w:val="0"/>
        <w:spacing w:line="360" w:lineRule="auto"/>
        <w:ind w:firstLine="420" w:firstLineChars="200"/>
        <w:rPr>
          <w:rFonts w:hint="eastAsia" w:ascii="仿宋" w:hAnsi="仿宋" w:eastAsia="仿宋" w:cs="仿宋"/>
          <w:szCs w:val="21"/>
        </w:rPr>
      </w:pPr>
      <w:bookmarkStart w:id="833" w:name="_Toc455867822"/>
      <w:bookmarkStart w:id="834" w:name="_Toc455080162"/>
      <w:bookmarkStart w:id="835" w:name="_Toc26049"/>
      <w:bookmarkStart w:id="836" w:name="_Toc12406"/>
      <w:bookmarkStart w:id="837" w:name="_Toc490667881"/>
      <w:bookmarkStart w:id="838" w:name="_Toc22101"/>
      <w:bookmarkStart w:id="839" w:name="_Toc21032"/>
      <w:bookmarkStart w:id="840" w:name="_Toc281405534"/>
      <w:bookmarkStart w:id="841" w:name="_Toc13386"/>
      <w:bookmarkStart w:id="842" w:name="_Toc10692"/>
      <w:bookmarkStart w:id="843" w:name="_Toc7121"/>
      <w:bookmarkStart w:id="844" w:name="_Toc16964"/>
      <w:bookmarkStart w:id="845" w:name="_Toc26280"/>
      <w:bookmarkStart w:id="846" w:name="_Toc318450728"/>
      <w:bookmarkStart w:id="847" w:name="_Toc466298145"/>
      <w:bookmarkStart w:id="848" w:name="_Toc21570"/>
      <w:r>
        <w:rPr>
          <w:rFonts w:hint="eastAsia" w:ascii="仿宋" w:hAnsi="仿宋" w:eastAsia="仿宋" w:cs="仿宋"/>
          <w:szCs w:val="21"/>
        </w:rPr>
        <w:t>3.1.1 只有通过资格审查的供应商才能进入符合性评审。磋商小组依据2.1.2规定的内容和标准对响应文件进行符合性审查。有一项不符合评审标准的，其相应文件做无效处理，不得进入详细评审。</w:t>
      </w:r>
    </w:p>
    <w:p w14:paraId="36AA46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3.1.2 供应商有以下情形之一的，其响应文件作无效处理：</w:t>
      </w:r>
    </w:p>
    <w:p w14:paraId="68AFFC4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（1）串通或弄虚作假或有其他违法行为的；</w:t>
      </w:r>
    </w:p>
    <w:p w14:paraId="1BD28F9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（2）不按磋商小组要求澄清、说明或补正的；</w:t>
      </w:r>
    </w:p>
    <w:p w14:paraId="645A6BC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（3）未按规定格式填写、内容不全或关键字迹模糊、无法辨认的；</w:t>
      </w:r>
    </w:p>
    <w:p w14:paraId="2505919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（4）响应文件附有采购人不能接受的条件；</w:t>
      </w:r>
    </w:p>
    <w:p w14:paraId="1934351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（5）不符合竞争性磋商文件规定的其他实质性要求。</w:t>
      </w:r>
    </w:p>
    <w:p w14:paraId="22A3FD44">
      <w:pPr>
        <w:wordWrap w:val="0"/>
        <w:spacing w:line="360" w:lineRule="auto"/>
        <w:ind w:firstLine="420" w:firstLineChars="200"/>
        <w:rPr>
          <w:rFonts w:hint="eastAsia" w:ascii="仿宋" w:hAnsi="仿宋" w:eastAsia="仿宋" w:cs="仿宋"/>
          <w:szCs w:val="21"/>
        </w:rPr>
      </w:pPr>
      <w:bookmarkStart w:id="849" w:name="_Toc32028"/>
      <w:r>
        <w:rPr>
          <w:rFonts w:hint="eastAsia" w:ascii="仿宋" w:hAnsi="仿宋" w:eastAsia="仿宋" w:cs="仿宋"/>
          <w:szCs w:val="21"/>
        </w:rPr>
        <w:t>3.2 详细评审</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73AD81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3.2.1 磋商小组按本章第2.2款规定的量化因素和分值进行打分，并计算出综合评分得分。</w:t>
      </w:r>
    </w:p>
    <w:p w14:paraId="178E274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3.2.2 评分分值计算保留小数点后两位，小数点后第三位“四舍五入”。</w:t>
      </w:r>
    </w:p>
    <w:p w14:paraId="4AAD83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3.2.3 供应商的最终得分以全部小组成员打分的算术平均值为准，作为该供应商的最终得分。</w:t>
      </w:r>
    </w:p>
    <w:p w14:paraId="014E784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38829F2B">
      <w:pPr>
        <w:wordWrap w:val="0"/>
        <w:spacing w:line="360" w:lineRule="auto"/>
        <w:ind w:firstLine="420" w:firstLineChars="200"/>
        <w:rPr>
          <w:rFonts w:hint="eastAsia" w:ascii="仿宋" w:hAnsi="仿宋" w:eastAsia="仿宋" w:cs="仿宋"/>
          <w:szCs w:val="21"/>
        </w:rPr>
      </w:pPr>
      <w:bookmarkStart w:id="850" w:name="_Toc331"/>
      <w:bookmarkStart w:id="851" w:name="_Toc11958"/>
      <w:bookmarkStart w:id="852" w:name="_Toc10153"/>
      <w:bookmarkStart w:id="853" w:name="_Toc22084"/>
      <w:bookmarkStart w:id="854" w:name="_Toc12603"/>
      <w:bookmarkStart w:id="855" w:name="_Toc318450729"/>
      <w:bookmarkStart w:id="856" w:name="_Toc8813"/>
      <w:bookmarkStart w:id="857" w:name="_Toc12374"/>
      <w:bookmarkStart w:id="858" w:name="_Toc455080163"/>
      <w:bookmarkStart w:id="859" w:name="_Toc28633"/>
      <w:bookmarkStart w:id="860" w:name="_Toc466298146"/>
      <w:bookmarkStart w:id="861" w:name="_Toc490667882"/>
      <w:bookmarkStart w:id="862" w:name="_Toc455867823"/>
      <w:bookmarkStart w:id="863" w:name="_Toc24862"/>
      <w:bookmarkStart w:id="864" w:name="_Toc281405535"/>
      <w:bookmarkStart w:id="865" w:name="_Toc2657"/>
      <w:bookmarkStart w:id="866" w:name="_Toc8342"/>
      <w:r>
        <w:rPr>
          <w:rFonts w:hint="eastAsia" w:ascii="仿宋" w:hAnsi="仿宋" w:eastAsia="仿宋" w:cs="仿宋"/>
          <w:szCs w:val="21"/>
        </w:rPr>
        <w:t>3.3 响应文件的澄清和补正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0C76D62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3.3.1 在磋商过程中，磋商小组可以书面形式要求供应商对所提交的响应文件中不明确的内容进行书面澄清或说明，或者对细微偏离进行补正。磋商小组不接受供应商主动提出的澄清、说明或补正。</w:t>
      </w:r>
    </w:p>
    <w:p w14:paraId="3426D8E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3.3.2 澄清、说明和补正不得超出响应文件的范围或者改变响应文件的实质性内容（算术性错误修正的除外）。供应商的书面澄清、说明和补正属于响应文件的组成部分。</w:t>
      </w:r>
    </w:p>
    <w:p w14:paraId="1497CF6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3.3.3 磋商小组对供应商提交的澄清、说明或补正有疑问的，可以要求供应商进一步澄清、说明或补正，直至满足磋商小组的要求。</w:t>
      </w:r>
    </w:p>
    <w:p w14:paraId="1962048A">
      <w:pPr>
        <w:wordWrap w:val="0"/>
        <w:spacing w:line="360" w:lineRule="auto"/>
        <w:ind w:firstLine="420" w:firstLineChars="200"/>
        <w:rPr>
          <w:rFonts w:hint="eastAsia" w:ascii="仿宋" w:hAnsi="仿宋" w:eastAsia="仿宋" w:cs="仿宋"/>
          <w:szCs w:val="21"/>
        </w:rPr>
      </w:pPr>
      <w:bookmarkStart w:id="867" w:name="_Toc318450730"/>
      <w:bookmarkStart w:id="868" w:name="_Toc466298147"/>
      <w:bookmarkStart w:id="869" w:name="_Toc5903"/>
      <w:bookmarkStart w:id="870" w:name="_Toc26894"/>
      <w:bookmarkStart w:id="871" w:name="_Toc281405536"/>
      <w:bookmarkStart w:id="872" w:name="_Toc22682"/>
      <w:bookmarkStart w:id="873" w:name="_Toc32183"/>
      <w:bookmarkStart w:id="874" w:name="_Toc14789"/>
      <w:bookmarkStart w:id="875" w:name="_Toc22986"/>
      <w:bookmarkStart w:id="876" w:name="_Toc455080164"/>
      <w:bookmarkStart w:id="877" w:name="_Toc1857"/>
      <w:bookmarkStart w:id="878" w:name="_Toc490667883"/>
      <w:bookmarkStart w:id="879" w:name="_Toc19453"/>
      <w:bookmarkStart w:id="880" w:name="_Toc19938"/>
      <w:bookmarkStart w:id="881" w:name="_Toc30053"/>
      <w:bookmarkStart w:id="882" w:name="_Toc22049"/>
      <w:bookmarkStart w:id="883" w:name="_Toc455867824"/>
      <w:r>
        <w:rPr>
          <w:rFonts w:hint="eastAsia" w:ascii="仿宋" w:hAnsi="仿宋" w:eastAsia="仿宋" w:cs="仿宋"/>
          <w:szCs w:val="21"/>
        </w:rPr>
        <w:t>3.4 评审结果</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14E9446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3.4.1 除第二章“供应商须知”前附表授权直接确定成交人外，磋商小组按照得分由高到低的顺序推荐成交候选人。</w:t>
      </w:r>
    </w:p>
    <w:p w14:paraId="100102E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3.4.2 磋商小组完成评审后，应当向采购人提交书面评审报告。</w:t>
      </w:r>
    </w:p>
    <w:p w14:paraId="4B4EB14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3.4.3评标结果在发布招标公告的同一媒介上公示。</w:t>
      </w:r>
      <w:bookmarkStart w:id="884" w:name="_Toc30580"/>
    </w:p>
    <w:p w14:paraId="15128CDC">
      <w:pPr>
        <w:pStyle w:val="2"/>
        <w:spacing w:line="360" w:lineRule="auto"/>
        <w:jc w:val="left"/>
        <w:rPr>
          <w:rFonts w:hint="eastAsia" w:ascii="仿宋" w:hAnsi="仿宋" w:eastAsia="仿宋" w:cs="仿宋"/>
          <w:sz w:val="32"/>
          <w:szCs w:val="32"/>
        </w:rPr>
      </w:pPr>
      <w:bookmarkStart w:id="885" w:name="_Toc18565"/>
      <w:bookmarkStart w:id="886" w:name="_Toc25046"/>
      <w:bookmarkStart w:id="887" w:name="_Toc11613"/>
      <w:bookmarkStart w:id="888" w:name="_Toc14521"/>
      <w:bookmarkStart w:id="889" w:name="_Toc16109"/>
      <w:r>
        <w:rPr>
          <w:rFonts w:hint="eastAsia" w:ascii="仿宋" w:hAnsi="仿宋" w:eastAsia="仿宋" w:cs="仿宋"/>
          <w:sz w:val="32"/>
          <w:szCs w:val="32"/>
        </w:rPr>
        <w:t>附件：废标条件</w:t>
      </w:r>
      <w:bookmarkEnd w:id="884"/>
      <w:bookmarkEnd w:id="885"/>
      <w:bookmarkEnd w:id="886"/>
      <w:bookmarkEnd w:id="887"/>
      <w:bookmarkEnd w:id="888"/>
      <w:bookmarkEnd w:id="889"/>
    </w:p>
    <w:p w14:paraId="393EF4F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0F8627A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1.未通过第三章评标办法资格评审、符合性评审的；</w:t>
      </w:r>
    </w:p>
    <w:p w14:paraId="774EB215">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2.不按磋商小组要求澄清、说明或补正的；</w:t>
      </w:r>
    </w:p>
    <w:p w14:paraId="75B5A6B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3.磋商报价有算术性错误，供应商不接受修正价格的；</w:t>
      </w:r>
    </w:p>
    <w:p w14:paraId="73CD10F6">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4.以他人的名义投标、以行贿手段谋取中标或者以其他弄虚作假方式投标的；</w:t>
      </w:r>
    </w:p>
    <w:p w14:paraId="066ED578">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5.属于串（围）标行为的；</w:t>
      </w:r>
    </w:p>
    <w:p w14:paraId="4C86A940">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6</w:t>
      </w:r>
      <w:r>
        <w:rPr>
          <w:rFonts w:hint="eastAsia" w:ascii="仿宋" w:hAnsi="仿宋" w:eastAsia="仿宋" w:cs="仿宋"/>
          <w:b/>
          <w:szCs w:val="21"/>
        </w:rPr>
        <w:t>.明显不符合技术规范、技术标准的要求；</w:t>
      </w:r>
    </w:p>
    <w:p w14:paraId="2FF2A806">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7</w:t>
      </w:r>
      <w:r>
        <w:rPr>
          <w:rFonts w:hint="eastAsia" w:ascii="仿宋" w:hAnsi="仿宋" w:eastAsia="仿宋" w:cs="仿宋"/>
          <w:b/>
          <w:szCs w:val="21"/>
        </w:rPr>
        <w:t>.文件制作机器码、文件创建标识码有相同的；</w:t>
      </w:r>
    </w:p>
    <w:p w14:paraId="2E08AC9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8</w:t>
      </w:r>
      <w:r>
        <w:rPr>
          <w:rFonts w:hint="eastAsia" w:ascii="仿宋" w:hAnsi="仿宋" w:eastAsia="仿宋" w:cs="仿宋"/>
          <w:b/>
          <w:szCs w:val="21"/>
        </w:rPr>
        <w:t>.不符合竞争性磋商文件规定的其他实质性要求及相关法律、法规或规章规定可以废标的其他情形；</w:t>
      </w:r>
    </w:p>
    <w:p w14:paraId="4DD82ED2">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备注：按照《信阳市财政局关于印发信阳市政府采购行为规范的通知》（信财购〔2018〕2 号） </w:t>
      </w:r>
    </w:p>
    <w:p w14:paraId="53F7571A">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第五十八条“对于投标文件中非实质性响应条款或不影响采购项目实质性履行的投标文件缺陷，经过 </w:t>
      </w:r>
    </w:p>
    <w:p w14:paraId="18808F96">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采购人认定不影响项目实施的，可以澄清后继续评审的，评审专家不得随意废标。”，采购人和代理 </w:t>
      </w:r>
    </w:p>
    <w:p w14:paraId="37335313">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机构认为不影响实质性响应和公平公正的，可以要求评审小组对该项目继续评审，并由采购人和代理 </w:t>
      </w:r>
    </w:p>
    <w:p w14:paraId="3B2012E7">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机构做好相关事实、依据记录，采购人和代理机构对继续评审的决定负责。</w:t>
      </w:r>
    </w:p>
    <w:p w14:paraId="7F0FE3B9">
      <w:pPr>
        <w:pStyle w:val="70"/>
        <w:rPr>
          <w:rFonts w:hint="eastAsia" w:ascii="仿宋" w:hAnsi="仿宋" w:eastAsia="仿宋" w:cs="仿宋"/>
        </w:rPr>
      </w:pPr>
    </w:p>
    <w:bookmarkEnd w:id="748"/>
    <w:p w14:paraId="6627E761">
      <w:pPr>
        <w:tabs>
          <w:tab w:val="left" w:pos="709"/>
        </w:tabs>
        <w:wordWrap w:val="0"/>
        <w:autoSpaceDE w:val="0"/>
        <w:autoSpaceDN w:val="0"/>
        <w:adjustRightInd w:val="0"/>
        <w:snapToGrid w:val="0"/>
        <w:spacing w:after="120" w:afterLines="50"/>
        <w:jc w:val="center"/>
        <w:rPr>
          <w:rFonts w:hint="eastAsia" w:ascii="仿宋" w:hAnsi="仿宋" w:eastAsia="仿宋" w:cs="仿宋"/>
          <w:b/>
          <w:szCs w:val="21"/>
        </w:rPr>
      </w:pPr>
      <w:bookmarkStart w:id="890" w:name="_Toc2311"/>
      <w:bookmarkStart w:id="891" w:name="_Toc26853"/>
    </w:p>
    <w:p w14:paraId="6C5C48EA">
      <w:pPr>
        <w:rPr>
          <w:rFonts w:hint="eastAsia" w:ascii="仿宋" w:hAnsi="仿宋" w:eastAsia="仿宋" w:cs="仿宋"/>
          <w:b/>
          <w:bCs/>
          <w:kern w:val="44"/>
          <w:sz w:val="44"/>
          <w:szCs w:val="44"/>
        </w:rPr>
      </w:pPr>
      <w:bookmarkStart w:id="892" w:name="_Toc19439"/>
      <w:r>
        <w:rPr>
          <w:rFonts w:hint="eastAsia" w:ascii="仿宋" w:hAnsi="仿宋" w:eastAsia="仿宋" w:cs="仿宋"/>
          <w:b/>
          <w:bCs/>
          <w:kern w:val="44"/>
          <w:sz w:val="44"/>
          <w:szCs w:val="44"/>
        </w:rPr>
        <w:br w:type="page"/>
      </w:r>
    </w:p>
    <w:p w14:paraId="6770AE89">
      <w:p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b/>
          <w:bCs/>
          <w:kern w:val="44"/>
          <w:sz w:val="44"/>
          <w:szCs w:val="44"/>
        </w:rPr>
        <w:t>第四章 河南省政府采购合同（参考文本）</w:t>
      </w:r>
      <w:bookmarkEnd w:id="890"/>
      <w:bookmarkEnd w:id="891"/>
      <w:bookmarkEnd w:id="892"/>
      <w:bookmarkStart w:id="893" w:name="_Toc486587369"/>
    </w:p>
    <w:p w14:paraId="22953460">
      <w:pPr>
        <w:wordWrap w:val="0"/>
        <w:autoSpaceDE w:val="0"/>
        <w:autoSpaceDN w:val="0"/>
        <w:adjustRightInd w:val="0"/>
        <w:snapToGrid w:val="0"/>
        <w:spacing w:after="120" w:afterLines="50"/>
        <w:outlineLvl w:val="9"/>
        <w:rPr>
          <w:rFonts w:hint="eastAsia" w:ascii="仿宋" w:hAnsi="仿宋" w:eastAsia="仿宋" w:cs="仿宋"/>
          <w:b/>
          <w:sz w:val="44"/>
          <w:szCs w:val="44"/>
        </w:rPr>
      </w:pPr>
    </w:p>
    <w:p w14:paraId="348CD0E7">
      <w:pPr>
        <w:wordWrap w:val="0"/>
        <w:autoSpaceDE w:val="0"/>
        <w:autoSpaceDN w:val="0"/>
        <w:adjustRightInd w:val="0"/>
        <w:snapToGrid w:val="0"/>
        <w:spacing w:after="120" w:afterLines="50"/>
        <w:outlineLvl w:val="9"/>
        <w:rPr>
          <w:rFonts w:hint="eastAsia" w:ascii="仿宋" w:hAnsi="仿宋" w:eastAsia="仿宋" w:cs="仿宋"/>
          <w:b/>
          <w:sz w:val="44"/>
          <w:szCs w:val="44"/>
        </w:rPr>
      </w:pPr>
    </w:p>
    <w:p w14:paraId="0559EEB2">
      <w:pPr>
        <w:wordWrap w:val="0"/>
        <w:jc w:val="center"/>
        <w:outlineLvl w:val="9"/>
        <w:rPr>
          <w:rFonts w:hint="eastAsia" w:ascii="仿宋" w:hAnsi="仿宋" w:eastAsia="仿宋" w:cs="仿宋"/>
          <w:b/>
          <w:bCs/>
          <w:sz w:val="44"/>
          <w:szCs w:val="44"/>
        </w:rPr>
      </w:pPr>
      <w:r>
        <w:rPr>
          <w:rFonts w:hint="eastAsia" w:ascii="仿宋" w:hAnsi="仿宋" w:eastAsia="仿宋" w:cs="仿宋"/>
          <w:b/>
          <w:bCs/>
          <w:sz w:val="44"/>
          <w:szCs w:val="44"/>
        </w:rPr>
        <w:t>政府采购合同</w:t>
      </w:r>
    </w:p>
    <w:p w14:paraId="67BE1A7F">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3DF41306">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6DCAB23">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0D3301A1">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73643B0F">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78E1FF75">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4BA6516">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6D694059">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38230575">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3E67687">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54E2336E">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项目名称：</w:t>
      </w:r>
      <w:r>
        <w:rPr>
          <w:rFonts w:hint="eastAsia" w:ascii="仿宋" w:hAnsi="仿宋" w:eastAsia="仿宋" w:cs="仿宋"/>
          <w:b/>
          <w:bCs/>
          <w:kern w:val="0"/>
          <w:sz w:val="30"/>
          <w:szCs w:val="30"/>
          <w:u w:val="single"/>
        </w:rPr>
        <w:t xml:space="preserve">                   </w:t>
      </w:r>
    </w:p>
    <w:p w14:paraId="4EC6E617">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招标采购文件编号：</w:t>
      </w:r>
      <w:r>
        <w:rPr>
          <w:rFonts w:hint="eastAsia" w:ascii="仿宋" w:hAnsi="仿宋" w:eastAsia="仿宋" w:cs="仿宋"/>
          <w:b/>
          <w:bCs/>
          <w:kern w:val="0"/>
          <w:sz w:val="30"/>
          <w:szCs w:val="30"/>
          <w:u w:val="single"/>
        </w:rPr>
        <w:t xml:space="preserve">                </w:t>
      </w:r>
    </w:p>
    <w:p w14:paraId="7A642E1C">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甲方合同编号：</w:t>
      </w:r>
      <w:r>
        <w:rPr>
          <w:rFonts w:hint="eastAsia" w:ascii="仿宋" w:hAnsi="仿宋" w:eastAsia="仿宋" w:cs="仿宋"/>
          <w:b/>
          <w:bCs/>
          <w:kern w:val="0"/>
          <w:sz w:val="30"/>
          <w:szCs w:val="30"/>
          <w:u w:val="single"/>
        </w:rPr>
        <w:t xml:space="preserve">                </w:t>
      </w:r>
    </w:p>
    <w:p w14:paraId="2FA7C802">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甲方：</w:t>
      </w:r>
      <w:r>
        <w:rPr>
          <w:rFonts w:hint="eastAsia" w:ascii="仿宋" w:hAnsi="仿宋" w:eastAsia="仿宋" w:cs="仿宋"/>
          <w:b/>
          <w:bCs/>
          <w:kern w:val="0"/>
          <w:sz w:val="30"/>
          <w:szCs w:val="30"/>
          <w:u w:val="single"/>
        </w:rPr>
        <w:t xml:space="preserve">                </w:t>
      </w:r>
    </w:p>
    <w:p w14:paraId="16D1BD73">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乙方：</w:t>
      </w:r>
      <w:r>
        <w:rPr>
          <w:rFonts w:hint="eastAsia" w:ascii="仿宋" w:hAnsi="仿宋" w:eastAsia="仿宋" w:cs="仿宋"/>
          <w:b/>
          <w:bCs/>
          <w:kern w:val="0"/>
          <w:sz w:val="30"/>
          <w:szCs w:val="30"/>
          <w:u w:val="single"/>
        </w:rPr>
        <w:t xml:space="preserve">                </w:t>
      </w:r>
    </w:p>
    <w:p w14:paraId="45E0DA3E">
      <w:pPr>
        <w:widowControl/>
        <w:wordWrap w:val="0"/>
        <w:spacing w:line="360" w:lineRule="auto"/>
        <w:ind w:firstLine="1205" w:firstLineChars="4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甲方合同法律审核部门：</w:t>
      </w:r>
      <w:r>
        <w:rPr>
          <w:rFonts w:hint="eastAsia" w:ascii="仿宋" w:hAnsi="仿宋" w:eastAsia="仿宋" w:cs="仿宋"/>
          <w:b/>
          <w:bCs/>
          <w:kern w:val="0"/>
          <w:sz w:val="30"/>
          <w:szCs w:val="30"/>
          <w:u w:val="single"/>
        </w:rPr>
        <w:t xml:space="preserve">                </w:t>
      </w:r>
    </w:p>
    <w:p w14:paraId="767E55BD">
      <w:pPr>
        <w:widowControl/>
        <w:wordWrap w:val="0"/>
        <w:spacing w:line="360" w:lineRule="auto"/>
        <w:ind w:firstLine="1205" w:firstLineChars="4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签订时间：    年   月    日</w:t>
      </w:r>
    </w:p>
    <w:p w14:paraId="7BAA7238">
      <w:pPr>
        <w:pStyle w:val="50"/>
        <w:wordWrap w:val="0"/>
        <w:spacing w:after="0" w:line="360" w:lineRule="auto"/>
        <w:ind w:left="0" w:leftChars="0" w:firstLine="480"/>
        <w:rPr>
          <w:rFonts w:hint="eastAsia" w:ascii="仿宋" w:hAnsi="仿宋" w:eastAsia="仿宋" w:cs="仿宋"/>
          <w:sz w:val="21"/>
          <w:szCs w:val="21"/>
        </w:rPr>
      </w:pPr>
      <w:r>
        <w:rPr>
          <w:rFonts w:hint="eastAsia" w:ascii="仿宋" w:hAnsi="仿宋" w:eastAsia="仿宋" w:cs="仿宋"/>
        </w:rPr>
        <w:br w:type="page"/>
      </w:r>
      <w:r>
        <w:rPr>
          <w:rFonts w:hint="eastAsia" w:ascii="仿宋" w:hAnsi="仿宋" w:eastAsia="仿宋" w:cs="仿宋"/>
          <w:sz w:val="21"/>
          <w:szCs w:val="21"/>
        </w:rPr>
        <w:t>（甲方）（××项目）委托（代理机构名称）进行了政府采购。按照评委会评审推荐、甲方确定乙方为中标单位。现甲乙双方协商同意签订本合同。</w:t>
      </w:r>
    </w:p>
    <w:p w14:paraId="0A700A2D">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第一条    合同文件</w:t>
      </w:r>
    </w:p>
    <w:p w14:paraId="20B096E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下列与本次采购活动有关的文件及附件是本合同不可分割的组成部分，与本合同具有同等法律效力，这些文件包括但不限于：</w:t>
      </w:r>
    </w:p>
    <w:p w14:paraId="0383FF1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1.（××号）招标采购文件</w:t>
      </w:r>
    </w:p>
    <w:p w14:paraId="33A5F68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2.投标文件</w:t>
      </w:r>
    </w:p>
    <w:p w14:paraId="34F5E70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3.乙方在投标时的书面承诺</w:t>
      </w:r>
    </w:p>
    <w:p w14:paraId="15B0FA7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4.（××号）中标通知书</w:t>
      </w:r>
    </w:p>
    <w:p w14:paraId="44C0BAB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5.合同补充条款或说明</w:t>
      </w:r>
    </w:p>
    <w:p w14:paraId="0DE3607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6.保密协议或条款</w:t>
      </w:r>
    </w:p>
    <w:p w14:paraId="04D36A9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7.相关附件、图纸及电子版资料</w:t>
      </w:r>
    </w:p>
    <w:p w14:paraId="7CD46617">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第二条    合同内容</w:t>
      </w:r>
    </w:p>
    <w:p w14:paraId="4C36AFE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服务名称：详见合同附件中《服务一览表》</w:t>
      </w:r>
    </w:p>
    <w:p w14:paraId="65230A9E">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第三条    合同总金额</w:t>
      </w:r>
    </w:p>
    <w:p w14:paraId="6CA8B2C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本服务合同总金额：￥</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p w14:paraId="094BAF4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p w14:paraId="6CA06B6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本合同总价款包括服务期间必须的日常物料、易耗品、工具、调试费、培训费等相关费用。</w:t>
      </w:r>
    </w:p>
    <w:p w14:paraId="56EC1E5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本合同执行期内因工作量变化而引起的服务费用的变动，在双方事先协商一致的前提下签订补充合同，但因此而增加的服务费用不得超过原中标金额的10%。</w:t>
      </w:r>
    </w:p>
    <w:p w14:paraId="77566D1A">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第四条    权利义务和质量保证</w:t>
      </w:r>
    </w:p>
    <w:p w14:paraId="7DE0C72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甲方保证服务期间，对乙方工作给予支持，提供水、电、场地等必需的基础工作条件。如乙方有需要，还应提供履行合同所必需的有关图纸、数据、资料等。没有甲方事先同意，乙方不得将甲方资料提供给予履行本合同无关的任何其他人。即使向履行本合同有关的人员提供，也应注意保密并限于履行合同的必需范围内。</w:t>
      </w:r>
    </w:p>
    <w:p w14:paraId="00D55561">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2.乙方保证所提供的服务或其任何一部分均不会侵犯任何第三方的专利权、商标权或著作权。</w:t>
      </w:r>
      <w:bookmarkStart w:id="894" w:name="page37"/>
      <w:bookmarkEnd w:id="894"/>
      <w:r>
        <w:rPr>
          <w:rFonts w:hint="eastAsia" w:ascii="仿宋" w:hAnsi="仿宋" w:eastAsia="仿宋" w:cs="仿宋"/>
          <w:sz w:val="21"/>
          <w:szCs w:val="21"/>
        </w:rPr>
        <w:t>一旦出现侵权，索赔或诉讼，乙方应承担全部责任。乙方保证服务不存在危及人身及财产安全的隐患，不存在违反国家法规、法令、法律以及行业规范所要求的有关安全条款，否则应承担全部法律责任。</w:t>
      </w:r>
    </w:p>
    <w:p w14:paraId="2DB59FF1">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第五条    付款方式</w:t>
      </w:r>
    </w:p>
    <w:p w14:paraId="29EC3CA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1.本合同项下所有款项均以人民币支付。</w:t>
      </w:r>
    </w:p>
    <w:p w14:paraId="3C067B4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2.乙方向甲方提交下列文件材料，经甲方审核无误后支付采购资金：</w:t>
      </w:r>
    </w:p>
    <w:p w14:paraId="70D0B9D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（1）经甲方确认的发票；</w:t>
      </w:r>
    </w:p>
    <w:p w14:paraId="2C403E8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（2）经甲乙双方确认签署的《验收报告》（或按项目进度阶段性《验收报告》）；</w:t>
      </w:r>
    </w:p>
    <w:p w14:paraId="06AD70C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（3）其他材料。</w:t>
      </w:r>
    </w:p>
    <w:p w14:paraId="1C31B5A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3.款项的支付进度以招标采购文件的有关规定为准。如招标采购文件未作特别规定，则付款进度应符合如下约定：</w:t>
      </w:r>
    </w:p>
    <w:p w14:paraId="76EDBEF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（1）服务完成提出验收申请支付至合同总价的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72CAD5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（2）组织验收并验收合格支付至合同总价的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4E636F7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（3）余</w:t>
      </w:r>
      <w:r>
        <w:rPr>
          <w:rFonts w:hint="eastAsia" w:ascii="仿宋" w:hAnsi="仿宋" w:eastAsia="仿宋" w:cs="仿宋"/>
          <w:sz w:val="21"/>
          <w:szCs w:val="21"/>
          <w:u w:val="single"/>
        </w:rPr>
        <w:t xml:space="preserve">    </w:t>
      </w:r>
      <w:r>
        <w:rPr>
          <w:rFonts w:hint="eastAsia" w:ascii="仿宋" w:hAnsi="仿宋" w:eastAsia="仿宋" w:cs="仿宋"/>
          <w:sz w:val="21"/>
          <w:szCs w:val="21"/>
        </w:rPr>
        <w:t>%作为质量保证金，质保到期后一次性返还。</w:t>
      </w:r>
    </w:p>
    <w:p w14:paraId="5BA46B2C">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kern w:val="0"/>
          <w:szCs w:val="21"/>
        </w:rPr>
        <w:t>第六条    不得收取履约保证金</w:t>
      </w:r>
    </w:p>
    <w:p w14:paraId="1AB92606">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kern w:val="0"/>
          <w:szCs w:val="21"/>
        </w:rPr>
        <w:t>第七条    验收</w:t>
      </w:r>
    </w:p>
    <w:p w14:paraId="2D5ABD5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1.服务期限：</w:t>
      </w:r>
      <w:r>
        <w:rPr>
          <w:rFonts w:hint="eastAsia" w:ascii="仿宋" w:hAnsi="仿宋" w:eastAsia="仿宋" w:cs="仿宋"/>
          <w:sz w:val="21"/>
          <w:szCs w:val="21"/>
          <w:u w:val="single"/>
        </w:rPr>
        <w:t xml:space="preserve">             </w:t>
      </w:r>
      <w:r>
        <w:rPr>
          <w:rFonts w:hint="eastAsia" w:ascii="仿宋" w:hAnsi="仿宋" w:eastAsia="仿宋" w:cs="仿宋"/>
          <w:sz w:val="21"/>
          <w:szCs w:val="21"/>
        </w:rPr>
        <w:t>至</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099F21A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服务地点：</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DCE7C9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验收时间：</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033BA8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验收地点：</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473DC26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2.乙方应对提供的服务成果作出全面自查和整理，并列出清单，作为甲方验收和使用的服务条件依据，清单应随提供的服务成果交给甲方。</w:t>
      </w:r>
    </w:p>
    <w:p w14:paraId="68AE14E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w:t>
      </w:r>
      <w:bookmarkStart w:id="895" w:name="page38"/>
      <w:bookmarkEnd w:id="895"/>
      <w:r>
        <w:rPr>
          <w:rFonts w:hint="eastAsia" w:ascii="仿宋" w:hAnsi="仿宋" w:eastAsia="仿宋" w:cs="仿宋"/>
          <w:sz w:val="21"/>
          <w:szCs w:val="21"/>
        </w:rPr>
        <w:t>告》。在经过两次限期整改后，服务仍达不到合同文件规定内容的，甲方有权拒收，并可以解除合同；由此引起甲方损失及赔偿责任由乙方承担。</w:t>
      </w:r>
    </w:p>
    <w:p w14:paraId="2E88A9C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4.甲方可以视项目规模或复杂情况聘请专业人员参与验收，大型或复杂项目，以及涉及专业服务内容的应当邀请国家认可的第三方质量检测机构参与验收。</w:t>
      </w:r>
    </w:p>
    <w:p w14:paraId="4B4A40DC">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5.如根据项目实施情况需要分阶段验收，则双方分阶段签署《验收报告》。</w:t>
      </w:r>
    </w:p>
    <w:p w14:paraId="4CED395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6.如果合同双方对《验收报告》有分歧，双方须于出现分歧后    天内给对方书面声明，以陈述己方的理由及要求，并附有关证据。分歧应通过协商解决。</w:t>
      </w:r>
    </w:p>
    <w:p w14:paraId="167ED72B">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第八条    项目管理服务</w:t>
      </w:r>
    </w:p>
    <w:p w14:paraId="3D7250A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乙方要指定不少于一人全权全程负责本项目服务的落实，包括服务的咨询、执行和后续工作。</w:t>
      </w:r>
    </w:p>
    <w:p w14:paraId="4DEA318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项目负责人姓名：</w:t>
      </w:r>
      <w:r>
        <w:rPr>
          <w:rFonts w:hint="eastAsia" w:ascii="仿宋" w:hAnsi="仿宋" w:eastAsia="仿宋" w:cs="仿宋"/>
          <w:sz w:val="21"/>
          <w:szCs w:val="21"/>
          <w:u w:val="single"/>
        </w:rPr>
        <w:t xml:space="preserve">             </w:t>
      </w:r>
      <w:r>
        <w:rPr>
          <w:rFonts w:hint="eastAsia" w:ascii="仿宋" w:hAnsi="仿宋" w:eastAsia="仿宋" w:cs="仿宋"/>
          <w:sz w:val="21"/>
          <w:szCs w:val="21"/>
        </w:rPr>
        <w:t>； 联系电话：</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1498FF3B">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第九条    售后服务</w:t>
      </w:r>
    </w:p>
    <w:p w14:paraId="655F378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1.乙方提供服务的质量保证期为自服务通过最终验收之日起</w:t>
      </w:r>
      <w:r>
        <w:rPr>
          <w:rFonts w:hint="eastAsia" w:ascii="仿宋" w:hAnsi="仿宋" w:eastAsia="仿宋" w:cs="仿宋"/>
          <w:sz w:val="21"/>
          <w:szCs w:val="21"/>
          <w:u w:val="single"/>
        </w:rPr>
        <w:t xml:space="preserve">    </w:t>
      </w:r>
      <w:r>
        <w:rPr>
          <w:rFonts w:hint="eastAsia" w:ascii="仿宋" w:hAnsi="仿宋" w:eastAsia="仿宋" w:cs="仿宋"/>
          <w:sz w:val="21"/>
          <w:szCs w:val="21"/>
        </w:rPr>
        <w:t>个月。若国家有明确规定的质量保证期高于此质量保证期的，执行国家规定。</w:t>
      </w:r>
    </w:p>
    <w:p w14:paraId="0CAF35D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2.服务期内，乙方应提供相关服务支持。对甲方所反映的任何服务问题在××日（小时）之内做出及时响应，在</w:t>
      </w:r>
      <w:r>
        <w:rPr>
          <w:rFonts w:hint="eastAsia" w:ascii="仿宋" w:hAnsi="仿宋" w:eastAsia="仿宋" w:cs="仿宋"/>
          <w:sz w:val="21"/>
          <w:szCs w:val="21"/>
          <w:u w:val="single"/>
        </w:rPr>
        <w:t xml:space="preserve">    </w:t>
      </w:r>
      <w:r>
        <w:rPr>
          <w:rFonts w:hint="eastAsia" w:ascii="仿宋" w:hAnsi="仿宋" w:eastAsia="仿宋" w:cs="仿宋"/>
          <w:sz w:val="21"/>
          <w:szCs w:val="21"/>
        </w:rPr>
        <w:t>日（小时）之内赶到现场实地解决问题。若问题在</w:t>
      </w:r>
      <w:r>
        <w:rPr>
          <w:rFonts w:hint="eastAsia" w:ascii="仿宋" w:hAnsi="仿宋" w:eastAsia="仿宋" w:cs="仿宋"/>
          <w:sz w:val="21"/>
          <w:szCs w:val="21"/>
          <w:u w:val="single"/>
        </w:rPr>
        <w:t xml:space="preserve">    </w:t>
      </w:r>
      <w:r>
        <w:rPr>
          <w:rFonts w:hint="eastAsia" w:ascii="仿宋" w:hAnsi="仿宋" w:eastAsia="仿宋" w:cs="仿宋"/>
          <w:sz w:val="21"/>
          <w:szCs w:val="21"/>
        </w:rPr>
        <w:t>工作日（小时）后仍无法解决，乙方应在</w:t>
      </w:r>
      <w:r>
        <w:rPr>
          <w:rFonts w:hint="eastAsia" w:ascii="仿宋" w:hAnsi="仿宋" w:eastAsia="仿宋" w:cs="仿宋"/>
          <w:sz w:val="21"/>
          <w:szCs w:val="21"/>
          <w:u w:val="single"/>
        </w:rPr>
        <w:t xml:space="preserve">    </w:t>
      </w:r>
      <w:r>
        <w:rPr>
          <w:rFonts w:hint="eastAsia" w:ascii="仿宋" w:hAnsi="仿宋" w:eastAsia="仿宋" w:cs="仿宋"/>
          <w:sz w:val="21"/>
          <w:szCs w:val="21"/>
        </w:rPr>
        <w:t>日（小时）内免费提供服务的补偿、替换方案，直至服务恢复正常。</w:t>
      </w:r>
    </w:p>
    <w:p w14:paraId="0190EE4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3.乙方必须遵守甲方的有关管理制度、操作规程。对于乙方违规操作造成甲方损失的，由乙方按照本合同第十二条的约定承担赔偿责任。</w:t>
      </w:r>
    </w:p>
    <w:p w14:paraId="54C4A208">
      <w:pPr>
        <w:widowControl/>
        <w:tabs>
          <w:tab w:val="left" w:pos="1760"/>
        </w:tabs>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第十条    合同的生效</w:t>
      </w:r>
    </w:p>
    <w:p w14:paraId="3ECC049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1.本合同经甲乙双方授权代表签字并加盖公章或合同专用章后生效。</w:t>
      </w:r>
    </w:p>
    <w:p w14:paraId="452AA6C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2.生效后，除《政府采购法》第 49 条、第 50 条第二款规定的情形外，甲乙双方不得擅自变更、中止或终止合同。</w:t>
      </w:r>
    </w:p>
    <w:p w14:paraId="73AB74A0">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一</w:t>
      </w:r>
      <w:r>
        <w:rPr>
          <w:rFonts w:hint="eastAsia" w:ascii="仿宋" w:hAnsi="仿宋" w:eastAsia="仿宋" w:cs="仿宋"/>
          <w:b/>
          <w:bCs/>
          <w:kern w:val="0"/>
          <w:szCs w:val="21"/>
        </w:rPr>
        <w:t>条    违约责任</w:t>
      </w:r>
      <w:bookmarkStart w:id="896" w:name="page39"/>
      <w:bookmarkEnd w:id="896"/>
    </w:p>
    <w:p w14:paraId="26A168F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1.乙方所交付服务成果不符合本合同规定的，甲方有权拒收，乙方在得到甲方通知之日起</w:t>
      </w:r>
      <w:r>
        <w:rPr>
          <w:rFonts w:hint="eastAsia" w:ascii="仿宋" w:hAnsi="仿宋" w:eastAsia="仿宋" w:cs="仿宋"/>
          <w:sz w:val="21"/>
          <w:szCs w:val="21"/>
          <w:u w:val="single"/>
        </w:rPr>
        <w:t xml:space="preserve">    </w:t>
      </w:r>
      <w:r>
        <w:rPr>
          <w:rFonts w:hint="eastAsia" w:ascii="仿宋" w:hAnsi="仿宋" w:eastAsia="仿宋" w:cs="仿宋"/>
          <w:sz w:val="21"/>
          <w:szCs w:val="21"/>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w:t>
      </w:r>
    </w:p>
    <w:p w14:paraId="05961E5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2.甲方无正当理由拒收服务，甲方应向乙方偿付拒付服务费用</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w:t>
      </w:r>
    </w:p>
    <w:p w14:paraId="498A10A1">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3.乙方无正当理由逾期交付服务的，每逾期 1 天，乙方向甲方偿付合同总额的</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‰的违约金。如乙方逾期达</w:t>
      </w:r>
      <w:r>
        <w:rPr>
          <w:rFonts w:hint="eastAsia" w:ascii="仿宋" w:hAnsi="仿宋" w:eastAsia="仿宋" w:cs="仿宋"/>
          <w:sz w:val="21"/>
          <w:szCs w:val="21"/>
          <w:u w:val="single"/>
        </w:rPr>
        <w:t xml:space="preserve">    </w:t>
      </w:r>
      <w:r>
        <w:rPr>
          <w:rFonts w:hint="eastAsia" w:ascii="仿宋" w:hAnsi="仿宋" w:eastAsia="仿宋" w:cs="仿宋"/>
          <w:sz w:val="21"/>
          <w:szCs w:val="21"/>
        </w:rPr>
        <w:t>天，甲方有权解除合同，甲方解除合同的通知自到达乙方时生效。在此情况下，乙方给甲方造成的实际损失高于违约金的，对高出违约金的部分乙方应予以赔偿。</w:t>
      </w:r>
    </w:p>
    <w:p w14:paraId="00697304">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4.甲方未按合同规定的期限向乙方支付合同款的，每逾期 1 天甲方向乙方偿付欠款总额的</w:t>
      </w:r>
      <w:r>
        <w:rPr>
          <w:rFonts w:hint="eastAsia" w:ascii="仿宋" w:hAnsi="仿宋" w:eastAsia="仿宋" w:cs="仿宋"/>
          <w:sz w:val="21"/>
          <w:szCs w:val="21"/>
          <w:u w:val="single"/>
        </w:rPr>
        <w:t xml:space="preserve">    </w:t>
      </w:r>
      <w:r>
        <w:rPr>
          <w:rFonts w:hint="eastAsia" w:ascii="仿宋" w:hAnsi="仿宋" w:eastAsia="仿宋" w:cs="仿宋"/>
          <w:sz w:val="21"/>
          <w:szCs w:val="21"/>
        </w:rPr>
        <w:t>‰违约金，但累计违约金总额不超过欠款总额的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62E1DFB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5.其它未尽事宜，以《合同法》和《政府采购法》等有关法律法规规定为准，无相关规定的，双方协商解决。</w:t>
      </w:r>
    </w:p>
    <w:p w14:paraId="3068AE1C">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二</w:t>
      </w:r>
      <w:r>
        <w:rPr>
          <w:rFonts w:hint="eastAsia" w:ascii="仿宋" w:hAnsi="仿宋" w:eastAsia="仿宋" w:cs="仿宋"/>
          <w:b/>
          <w:bCs/>
          <w:kern w:val="0"/>
          <w:szCs w:val="21"/>
        </w:rPr>
        <w:t>条    不可抗力</w:t>
      </w:r>
    </w:p>
    <w:p w14:paraId="7A255D1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甲、乙方中任何一方，因不可抗力不能按时或完全履行合同的，应及时通知对方，并在</w:t>
      </w:r>
      <w:r>
        <w:rPr>
          <w:rFonts w:hint="eastAsia" w:ascii="仿宋" w:hAnsi="仿宋" w:eastAsia="仿宋" w:cs="仿宋"/>
          <w:sz w:val="21"/>
          <w:szCs w:val="21"/>
          <w:u w:val="single"/>
        </w:rPr>
        <w:t xml:space="preserve">    </w:t>
      </w:r>
      <w:r>
        <w:rPr>
          <w:rFonts w:hint="eastAsia" w:ascii="仿宋" w:hAnsi="仿宋" w:eastAsia="仿宋" w:cs="仿宋"/>
          <w:sz w:val="21"/>
          <w:szCs w:val="21"/>
        </w:rPr>
        <w:t>个工作日内提供相应证明，结算服务费用。未履行的部分是否继续履行、如何履行等问题，可由双方初步协商，并向主管部门和政府采购管理部门报告。确定为不可抗力原因造成的损失，免予承担责任。</w:t>
      </w:r>
    </w:p>
    <w:p w14:paraId="5F17ADC5">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三</w:t>
      </w:r>
      <w:r>
        <w:rPr>
          <w:rFonts w:hint="eastAsia" w:ascii="仿宋" w:hAnsi="仿宋" w:eastAsia="仿宋" w:cs="仿宋"/>
          <w:b/>
          <w:bCs/>
          <w:kern w:val="0"/>
          <w:szCs w:val="21"/>
        </w:rPr>
        <w:t>条    争议的解决方式</w:t>
      </w:r>
    </w:p>
    <w:p w14:paraId="33E96DC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1.因服务质量问题发生争议的，应当邀请国家认可的质量检测机构对服务进行鉴定。服务符合标准的，鉴定费由甲方承担；不符合质量标准的，鉴定费由乙方承担。</w:t>
      </w:r>
    </w:p>
    <w:p w14:paraId="534C35C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2.在解释或者执行本合同的过程中发生争议时，双方应通过协商方式解决。</w:t>
      </w:r>
    </w:p>
    <w:p w14:paraId="70EC2590">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3.经协商不能解决的争议，双方可选择以下第</w:t>
      </w:r>
      <w:r>
        <w:rPr>
          <w:rFonts w:hint="eastAsia" w:ascii="仿宋" w:hAnsi="仿宋" w:eastAsia="仿宋" w:cs="仿宋"/>
          <w:sz w:val="21"/>
          <w:szCs w:val="21"/>
          <w:u w:val="single"/>
        </w:rPr>
        <w:t xml:space="preserve">    </w:t>
      </w:r>
      <w:r>
        <w:rPr>
          <w:rFonts w:hint="eastAsia" w:ascii="仿宋" w:hAnsi="仿宋" w:eastAsia="仿宋" w:cs="仿宋"/>
          <w:sz w:val="21"/>
          <w:szCs w:val="21"/>
        </w:rPr>
        <w:t>种方式解决：</w:t>
      </w:r>
    </w:p>
    <w:p w14:paraId="2CD2668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①向信阳市有管辖权的法院提起诉讼；</w:t>
      </w:r>
    </w:p>
    <w:p w14:paraId="5090E14C">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②向信阳仲裁委员会提出仲裁。</w:t>
      </w:r>
    </w:p>
    <w:p w14:paraId="0C2BF40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4.在法院审理和仲裁期间，除有争议部分外，本合同其他部分可以履行的仍应按合同条款继续履行。</w:t>
      </w:r>
    </w:p>
    <w:p w14:paraId="7084883B">
      <w:pPr>
        <w:widowControl/>
        <w:tabs>
          <w:tab w:val="left" w:pos="1760"/>
        </w:tabs>
        <w:wordWrap w:val="0"/>
        <w:spacing w:line="360" w:lineRule="auto"/>
        <w:ind w:firstLine="200"/>
        <w:jc w:val="left"/>
        <w:rPr>
          <w:rFonts w:hint="eastAsia" w:ascii="仿宋" w:hAnsi="仿宋" w:eastAsia="仿宋" w:cs="仿宋"/>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四</w:t>
      </w:r>
      <w:r>
        <w:rPr>
          <w:rFonts w:hint="eastAsia" w:ascii="仿宋" w:hAnsi="仿宋" w:eastAsia="仿宋" w:cs="仿宋"/>
          <w:b/>
          <w:bCs/>
          <w:kern w:val="0"/>
          <w:szCs w:val="21"/>
        </w:rPr>
        <w:t>条    其他</w:t>
      </w:r>
    </w:p>
    <w:p w14:paraId="2CE53318">
      <w:pPr>
        <w:pStyle w:val="50"/>
        <w:wordWrap w:val="0"/>
        <w:spacing w:after="0" w:line="360" w:lineRule="auto"/>
        <w:ind w:left="0" w:leftChars="0"/>
        <w:rPr>
          <w:rFonts w:hint="eastAsia" w:ascii="仿宋" w:hAnsi="仿宋" w:eastAsia="仿宋" w:cs="仿宋"/>
          <w:sz w:val="21"/>
          <w:szCs w:val="21"/>
        </w:rPr>
      </w:pPr>
      <w:bookmarkStart w:id="897" w:name="page40"/>
      <w:bookmarkEnd w:id="897"/>
      <w:r>
        <w:rPr>
          <w:rFonts w:hint="eastAsia" w:ascii="仿宋" w:hAnsi="仿宋" w:eastAsia="仿宋" w:cs="仿宋"/>
          <w:sz w:val="21"/>
          <w:szCs w:val="21"/>
        </w:rPr>
        <w:t>符合《政府采购法》第 49 条规定的，经双方协商，办理政府采购手续后，可签订补充合同，所签订的补充合同与本合同具有同等法律效力。</w:t>
      </w:r>
    </w:p>
    <w:p w14:paraId="1EB352E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本合同一式</w:t>
      </w:r>
      <w:r>
        <w:rPr>
          <w:rFonts w:hint="eastAsia" w:ascii="仿宋" w:hAnsi="仿宋" w:eastAsia="仿宋" w:cs="仿宋"/>
          <w:sz w:val="21"/>
          <w:szCs w:val="21"/>
          <w:u w:val="single"/>
        </w:rPr>
        <w:t xml:space="preserve">    </w:t>
      </w:r>
      <w:r>
        <w:rPr>
          <w:rFonts w:hint="eastAsia" w:ascii="仿宋" w:hAnsi="仿宋" w:eastAsia="仿宋" w:cs="仿宋"/>
          <w:sz w:val="21"/>
          <w:szCs w:val="21"/>
        </w:rPr>
        <w:t>份，甲、乙双方各执</w:t>
      </w:r>
      <w:r>
        <w:rPr>
          <w:rFonts w:hint="eastAsia" w:ascii="仿宋" w:hAnsi="仿宋" w:eastAsia="仿宋" w:cs="仿宋"/>
          <w:sz w:val="21"/>
          <w:szCs w:val="21"/>
          <w:u w:val="single"/>
        </w:rPr>
        <w:t xml:space="preserve">    </w:t>
      </w:r>
      <w:r>
        <w:rPr>
          <w:rFonts w:hint="eastAsia" w:ascii="仿宋" w:hAnsi="仿宋" w:eastAsia="仿宋" w:cs="仿宋"/>
          <w:sz w:val="21"/>
          <w:szCs w:val="21"/>
        </w:rPr>
        <w:t>份。</w:t>
      </w:r>
    </w:p>
    <w:p w14:paraId="7347F031">
      <w:pPr>
        <w:pStyle w:val="50"/>
        <w:wordWrap w:val="0"/>
        <w:spacing w:after="0" w:line="360" w:lineRule="auto"/>
        <w:ind w:left="0" w:leftChars="0"/>
        <w:rPr>
          <w:rFonts w:hint="eastAsia" w:ascii="仿宋" w:hAnsi="仿宋" w:eastAsia="仿宋" w:cs="仿宋"/>
          <w:sz w:val="21"/>
          <w:szCs w:val="21"/>
        </w:rPr>
      </w:pPr>
      <w:bookmarkStart w:id="898" w:name="page41"/>
      <w:bookmarkEnd w:id="898"/>
      <w:r>
        <w:rPr>
          <w:rFonts w:hint="eastAsia" w:ascii="仿宋" w:hAnsi="仿宋" w:eastAsia="仿宋" w:cs="仿宋"/>
          <w:sz w:val="21"/>
          <w:szCs w:val="21"/>
        </w:rPr>
        <w:t>甲     方：                       乙     方：</w:t>
      </w:r>
    </w:p>
    <w:p w14:paraId="56792BA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名称：（盖章）                    名称：（盖章）</w:t>
      </w:r>
    </w:p>
    <w:p w14:paraId="697BDAB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地址：                            地址：</w:t>
      </w:r>
    </w:p>
    <w:p w14:paraId="5B9B14E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法定代表人（签字）：              法定代表人（签字）：</w:t>
      </w:r>
    </w:p>
    <w:p w14:paraId="78DA7700">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授权代表（签字）：                授权代表（签字）：</w:t>
      </w:r>
    </w:p>
    <w:p w14:paraId="65FB4CC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开户银行：                        开户银行：</w:t>
      </w:r>
    </w:p>
    <w:p w14:paraId="176CB36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银行账号：                        银行账号：</w:t>
      </w:r>
    </w:p>
    <w:p w14:paraId="311A7C9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合同法律审核（盖章）：</w:t>
      </w:r>
    </w:p>
    <w:p w14:paraId="3D2EDB84">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时     间：     年     月     日</w:t>
      </w:r>
    </w:p>
    <w:p w14:paraId="47C2136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特别说明：</w:t>
      </w:r>
    </w:p>
    <w:p w14:paraId="46975D7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1.本范本根据《政府采购法》、《合同法》等法律法规制定。具体项目的采购合同条款，在本范本框架内由甲乙双方协商一致签订。空格处画横线。</w:t>
      </w:r>
    </w:p>
    <w:p w14:paraId="0394C42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2.收款单位名称应与本合同乙方单位名称、项目中标单位名称、开具发票单位名称相一致。</w:t>
      </w:r>
    </w:p>
    <w:p w14:paraId="70E0250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3.甲方（采购单位）应盖本单位公章（不允许盖内设科室章），乙方应盖单位公章或合同专用章，合同双方应盖骑缝章。</w:t>
      </w:r>
    </w:p>
    <w:p w14:paraId="59BA137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4.除涉密项目外，根据《政府采购法实施条例》第 50 条规定：采购人应当自政府采购合同签订之日起 2 个工作日内，将政府采购合同在省级以上人民政府财政部门指定的媒体上公告。</w:t>
      </w:r>
    </w:p>
    <w:p w14:paraId="44034536">
      <w:pPr>
        <w:tabs>
          <w:tab w:val="left" w:pos="1440"/>
        </w:tabs>
        <w:wordWrap w:val="0"/>
        <w:outlineLvl w:val="9"/>
        <w:rPr>
          <w:rFonts w:hint="eastAsia" w:ascii="仿宋" w:hAnsi="仿宋" w:eastAsia="仿宋" w:cs="仿宋"/>
        </w:rPr>
      </w:pPr>
    </w:p>
    <w:p w14:paraId="5956BA09">
      <w:pPr>
        <w:tabs>
          <w:tab w:val="left" w:pos="1440"/>
        </w:tabs>
        <w:wordWrap w:val="0"/>
        <w:outlineLvl w:val="9"/>
        <w:rPr>
          <w:rFonts w:hint="eastAsia" w:ascii="仿宋" w:hAnsi="仿宋" w:eastAsia="仿宋" w:cs="仿宋"/>
        </w:rPr>
      </w:pPr>
    </w:p>
    <w:p w14:paraId="388BBEBD">
      <w:pPr>
        <w:outlineLvl w:val="9"/>
        <w:rPr>
          <w:rFonts w:hint="eastAsia" w:ascii="仿宋" w:hAnsi="仿宋" w:eastAsia="仿宋" w:cs="仿宋"/>
        </w:rPr>
      </w:pPr>
    </w:p>
    <w:p w14:paraId="4D3D17EE">
      <w:pPr>
        <w:bidi w:val="0"/>
        <w:outlineLvl w:val="9"/>
        <w:rPr>
          <w:rFonts w:hint="eastAsia" w:ascii="仿宋" w:hAnsi="仿宋" w:eastAsia="仿宋" w:cs="仿宋"/>
          <w:kern w:val="2"/>
          <w:sz w:val="21"/>
          <w:szCs w:val="24"/>
          <w:lang w:val="en-US" w:eastAsia="zh-CN" w:bidi="ar-SA"/>
        </w:rPr>
      </w:pPr>
    </w:p>
    <w:p w14:paraId="3BA1D2C1">
      <w:pPr>
        <w:bidi w:val="0"/>
        <w:outlineLvl w:val="9"/>
        <w:rPr>
          <w:rFonts w:hint="eastAsia" w:ascii="仿宋" w:hAnsi="仿宋" w:eastAsia="仿宋" w:cs="仿宋"/>
          <w:lang w:val="en-US" w:eastAsia="zh-CN"/>
        </w:rPr>
      </w:pPr>
    </w:p>
    <w:p w14:paraId="760D64A1">
      <w:pPr>
        <w:bidi w:val="0"/>
        <w:outlineLvl w:val="9"/>
        <w:rPr>
          <w:rFonts w:hint="eastAsia" w:ascii="仿宋" w:hAnsi="仿宋" w:eastAsia="仿宋" w:cs="仿宋"/>
          <w:lang w:val="en-US" w:eastAsia="zh-CN"/>
        </w:rPr>
      </w:pPr>
    </w:p>
    <w:p w14:paraId="65925582">
      <w:pPr>
        <w:bidi w:val="0"/>
        <w:outlineLvl w:val="9"/>
        <w:rPr>
          <w:rFonts w:hint="eastAsia" w:ascii="仿宋" w:hAnsi="仿宋" w:eastAsia="仿宋" w:cs="仿宋"/>
          <w:lang w:val="en-US" w:eastAsia="zh-CN"/>
        </w:rPr>
      </w:pPr>
    </w:p>
    <w:p w14:paraId="3D5A957B">
      <w:pPr>
        <w:bidi w:val="0"/>
        <w:outlineLvl w:val="9"/>
        <w:rPr>
          <w:rFonts w:hint="eastAsia" w:ascii="仿宋" w:hAnsi="仿宋" w:eastAsia="仿宋" w:cs="仿宋"/>
          <w:lang w:val="en-US" w:eastAsia="zh-CN"/>
        </w:rPr>
      </w:pPr>
    </w:p>
    <w:p w14:paraId="129A2EE0">
      <w:pPr>
        <w:bidi w:val="0"/>
        <w:outlineLvl w:val="9"/>
        <w:rPr>
          <w:rFonts w:hint="eastAsia" w:ascii="仿宋" w:hAnsi="仿宋" w:eastAsia="仿宋" w:cs="仿宋"/>
          <w:lang w:val="en-US" w:eastAsia="zh-CN"/>
        </w:rPr>
      </w:pPr>
    </w:p>
    <w:p w14:paraId="0AB3C784">
      <w:pPr>
        <w:bidi w:val="0"/>
        <w:outlineLvl w:val="9"/>
        <w:rPr>
          <w:rFonts w:hint="eastAsia" w:ascii="仿宋" w:hAnsi="仿宋" w:eastAsia="仿宋" w:cs="仿宋"/>
          <w:lang w:val="en-US" w:eastAsia="zh-CN"/>
        </w:rPr>
      </w:pPr>
    </w:p>
    <w:p w14:paraId="2B2BFD9F">
      <w:pPr>
        <w:bidi w:val="0"/>
        <w:outlineLvl w:val="9"/>
        <w:rPr>
          <w:rFonts w:hint="eastAsia" w:ascii="仿宋" w:hAnsi="仿宋" w:eastAsia="仿宋" w:cs="仿宋"/>
          <w:lang w:val="en-US" w:eastAsia="zh-CN"/>
        </w:rPr>
      </w:pPr>
    </w:p>
    <w:p w14:paraId="5F5ABF30">
      <w:pPr>
        <w:bidi w:val="0"/>
        <w:outlineLvl w:val="9"/>
        <w:rPr>
          <w:rFonts w:hint="eastAsia" w:ascii="仿宋" w:hAnsi="仿宋" w:eastAsia="仿宋" w:cs="仿宋"/>
          <w:lang w:val="en-US" w:eastAsia="zh-CN"/>
        </w:rPr>
      </w:pPr>
    </w:p>
    <w:p w14:paraId="31C9E3BC">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9"/>
        <w:rPr>
          <w:rFonts w:hint="eastAsia" w:ascii="仿宋" w:hAnsi="仿宋" w:eastAsia="仿宋" w:cs="仿宋"/>
          <w:sz w:val="44"/>
          <w:szCs w:val="44"/>
          <w:lang w:val="en-US" w:eastAsia="zh-CN"/>
        </w:rPr>
      </w:pPr>
    </w:p>
    <w:p w14:paraId="4FDD40B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rPr>
          <w:rFonts w:hint="eastAsia" w:ascii="仿宋" w:hAnsi="仿宋" w:eastAsia="仿宋" w:cs="仿宋"/>
          <w:sz w:val="44"/>
          <w:szCs w:val="44"/>
          <w:lang w:val="en-US" w:eastAsia="zh-CN"/>
        </w:rPr>
        <w:sectPr>
          <w:pgSz w:w="11906" w:h="16838"/>
          <w:pgMar w:top="1418" w:right="1418" w:bottom="1418" w:left="1418" w:header="851" w:footer="850" w:gutter="0"/>
          <w:cols w:space="720" w:num="1"/>
          <w:docGrid w:linePitch="312" w:charSpace="0"/>
        </w:sectPr>
      </w:pPr>
    </w:p>
    <w:p w14:paraId="354A82E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第五章采购需求</w:t>
      </w:r>
    </w:p>
    <w:p w14:paraId="4411DFF1">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p>
    <w:p w14:paraId="3CE2F0F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详见附件</w:t>
      </w:r>
    </w:p>
    <w:p w14:paraId="150638EC">
      <w:pPr>
        <w:tabs>
          <w:tab w:val="left" w:pos="3660"/>
        </w:tabs>
        <w:bidi w:val="0"/>
        <w:jc w:val="left"/>
        <w:rPr>
          <w:rFonts w:hint="eastAsia" w:ascii="仿宋" w:hAnsi="仿宋" w:eastAsia="仿宋" w:cs="仿宋"/>
          <w:kern w:val="0"/>
          <w:sz w:val="24"/>
          <w:lang w:eastAsia="zh-CN"/>
        </w:rPr>
      </w:pPr>
      <w:r>
        <w:rPr>
          <w:rFonts w:hint="eastAsia" w:ascii="仿宋" w:hAnsi="仿宋" w:eastAsia="仿宋" w:cs="仿宋"/>
          <w:lang w:val="en-US" w:eastAsia="zh-CN"/>
        </w:rPr>
        <w:tab/>
      </w:r>
    </w:p>
    <w:p w14:paraId="444B50DF">
      <w:pPr>
        <w:tabs>
          <w:tab w:val="left" w:pos="1440"/>
        </w:tabs>
        <w:wordWrap w:val="0"/>
        <w:outlineLvl w:val="9"/>
        <w:rPr>
          <w:rFonts w:hint="eastAsia" w:ascii="仿宋" w:hAnsi="仿宋" w:eastAsia="仿宋" w:cs="仿宋"/>
          <w:kern w:val="0"/>
          <w:sz w:val="24"/>
        </w:rPr>
      </w:pPr>
    </w:p>
    <w:p w14:paraId="6ADF318F">
      <w:pPr>
        <w:tabs>
          <w:tab w:val="left" w:pos="1440"/>
        </w:tabs>
        <w:wordWrap w:val="0"/>
        <w:outlineLvl w:val="9"/>
        <w:rPr>
          <w:rFonts w:hint="eastAsia" w:ascii="仿宋" w:hAnsi="仿宋" w:eastAsia="仿宋" w:cs="仿宋"/>
          <w:kern w:val="0"/>
          <w:sz w:val="24"/>
        </w:rPr>
      </w:pPr>
    </w:p>
    <w:p w14:paraId="74EDB4E8">
      <w:pPr>
        <w:tabs>
          <w:tab w:val="left" w:pos="1440"/>
        </w:tabs>
        <w:wordWrap w:val="0"/>
        <w:outlineLvl w:val="9"/>
        <w:rPr>
          <w:rFonts w:hint="eastAsia" w:ascii="仿宋" w:hAnsi="仿宋" w:eastAsia="仿宋" w:cs="仿宋"/>
          <w:kern w:val="0"/>
          <w:sz w:val="24"/>
        </w:rPr>
      </w:pPr>
    </w:p>
    <w:p w14:paraId="7763B633">
      <w:pPr>
        <w:tabs>
          <w:tab w:val="left" w:pos="1440"/>
        </w:tabs>
        <w:wordWrap w:val="0"/>
        <w:outlineLvl w:val="9"/>
        <w:rPr>
          <w:rFonts w:hint="eastAsia" w:ascii="仿宋" w:hAnsi="仿宋" w:eastAsia="仿宋" w:cs="仿宋"/>
          <w:kern w:val="0"/>
          <w:sz w:val="24"/>
        </w:rPr>
      </w:pPr>
    </w:p>
    <w:p w14:paraId="59CB9275">
      <w:pPr>
        <w:tabs>
          <w:tab w:val="left" w:pos="1440"/>
        </w:tabs>
        <w:wordWrap w:val="0"/>
        <w:outlineLvl w:val="9"/>
        <w:rPr>
          <w:rFonts w:hint="eastAsia" w:ascii="仿宋" w:hAnsi="仿宋" w:eastAsia="仿宋" w:cs="仿宋"/>
          <w:kern w:val="0"/>
          <w:sz w:val="24"/>
        </w:rPr>
      </w:pPr>
    </w:p>
    <w:p w14:paraId="5B96DC4C">
      <w:pPr>
        <w:tabs>
          <w:tab w:val="left" w:pos="1440"/>
        </w:tabs>
        <w:wordWrap w:val="0"/>
        <w:outlineLvl w:val="9"/>
        <w:rPr>
          <w:rFonts w:hint="eastAsia" w:ascii="仿宋" w:hAnsi="仿宋" w:eastAsia="仿宋" w:cs="仿宋"/>
          <w:kern w:val="0"/>
          <w:sz w:val="24"/>
        </w:rPr>
      </w:pPr>
    </w:p>
    <w:p w14:paraId="557CE19D">
      <w:pPr>
        <w:tabs>
          <w:tab w:val="left" w:pos="1440"/>
        </w:tabs>
        <w:wordWrap w:val="0"/>
        <w:outlineLvl w:val="9"/>
        <w:rPr>
          <w:rFonts w:hint="eastAsia" w:ascii="仿宋" w:hAnsi="仿宋" w:eastAsia="仿宋" w:cs="仿宋"/>
          <w:kern w:val="0"/>
          <w:sz w:val="24"/>
        </w:rPr>
      </w:pPr>
    </w:p>
    <w:p w14:paraId="2E76F098">
      <w:pPr>
        <w:tabs>
          <w:tab w:val="left" w:pos="1440"/>
        </w:tabs>
        <w:wordWrap w:val="0"/>
        <w:outlineLvl w:val="9"/>
        <w:rPr>
          <w:rFonts w:hint="eastAsia" w:ascii="仿宋" w:hAnsi="仿宋" w:eastAsia="仿宋" w:cs="仿宋"/>
          <w:kern w:val="0"/>
          <w:sz w:val="24"/>
        </w:rPr>
      </w:pPr>
    </w:p>
    <w:p w14:paraId="778C7DAA">
      <w:pPr>
        <w:tabs>
          <w:tab w:val="left" w:pos="1440"/>
        </w:tabs>
        <w:wordWrap w:val="0"/>
        <w:outlineLvl w:val="9"/>
        <w:rPr>
          <w:rFonts w:hint="eastAsia" w:ascii="仿宋" w:hAnsi="仿宋" w:eastAsia="仿宋" w:cs="仿宋"/>
          <w:kern w:val="0"/>
          <w:sz w:val="24"/>
        </w:rPr>
      </w:pPr>
    </w:p>
    <w:p w14:paraId="75EEC775">
      <w:pPr>
        <w:pStyle w:val="2"/>
        <w:wordWrap w:val="0"/>
        <w:rPr>
          <w:rFonts w:hint="eastAsia" w:ascii="仿宋" w:hAnsi="仿宋" w:eastAsia="仿宋" w:cs="仿宋"/>
          <w:kern w:val="0"/>
          <w:sz w:val="24"/>
        </w:rPr>
        <w:sectPr>
          <w:pgSz w:w="11906" w:h="16838"/>
          <w:pgMar w:top="1418" w:right="1418" w:bottom="1418" w:left="1418" w:header="851" w:footer="850" w:gutter="0"/>
          <w:cols w:space="720" w:num="1"/>
          <w:docGrid w:linePitch="312" w:charSpace="0"/>
        </w:sectPr>
      </w:pPr>
      <w:r>
        <w:rPr>
          <w:rFonts w:hint="eastAsia" w:ascii="仿宋" w:hAnsi="仿宋" w:eastAsia="仿宋" w:cs="仿宋"/>
          <w:kern w:val="0"/>
          <w:sz w:val="24"/>
        </w:rPr>
        <w:br w:type="page"/>
      </w:r>
      <w:bookmarkEnd w:id="893"/>
      <w:bookmarkStart w:id="899" w:name="_Toc27917"/>
      <w:bookmarkStart w:id="900" w:name="_Toc26470"/>
    </w:p>
    <w:bookmarkEnd w:id="899"/>
    <w:bookmarkEnd w:id="900"/>
    <w:p w14:paraId="7E0D6D2A">
      <w:pPr>
        <w:spacing w:line="360" w:lineRule="auto"/>
        <w:jc w:val="center"/>
        <w:outlineLvl w:val="0"/>
        <w:rPr>
          <w:rFonts w:hint="eastAsia" w:ascii="仿宋" w:hAnsi="仿宋" w:eastAsia="仿宋" w:cs="仿宋"/>
          <w:b/>
          <w:bCs/>
          <w:kern w:val="44"/>
          <w:sz w:val="44"/>
          <w:szCs w:val="44"/>
        </w:rPr>
      </w:pPr>
      <w:bookmarkStart w:id="901" w:name="_Toc23712"/>
      <w:bookmarkStart w:id="902" w:name="_Toc24289"/>
      <w:r>
        <w:rPr>
          <w:rFonts w:hint="eastAsia" w:ascii="仿宋" w:hAnsi="仿宋" w:eastAsia="仿宋" w:cs="仿宋"/>
          <w:b/>
          <w:bCs/>
          <w:kern w:val="44"/>
          <w:sz w:val="44"/>
          <w:szCs w:val="44"/>
        </w:rPr>
        <w:t>第六章 响应文件格式</w:t>
      </w:r>
      <w:bookmarkEnd w:id="901"/>
      <w:bookmarkEnd w:id="902"/>
    </w:p>
    <w:p w14:paraId="4120DF33">
      <w:pPr>
        <w:wordWrap w:val="0"/>
        <w:snapToGrid w:val="0"/>
        <w:spacing w:after="120" w:afterLines="50"/>
        <w:rPr>
          <w:rFonts w:hint="eastAsia" w:ascii="仿宋" w:hAnsi="仿宋" w:eastAsia="仿宋" w:cs="仿宋"/>
        </w:rPr>
      </w:pPr>
    </w:p>
    <w:p w14:paraId="52E22480">
      <w:pPr>
        <w:wordWrap w:val="0"/>
        <w:snapToGrid w:val="0"/>
        <w:spacing w:line="420" w:lineRule="exact"/>
        <w:ind w:firstLine="1446" w:firstLineChars="450"/>
        <w:rPr>
          <w:rFonts w:hint="eastAsia" w:ascii="仿宋" w:hAnsi="仿宋" w:eastAsia="仿宋" w:cs="仿宋"/>
          <w:b/>
          <w:bCs/>
          <w:sz w:val="32"/>
          <w:szCs w:val="32"/>
          <w:u w:val="single"/>
        </w:rPr>
      </w:pPr>
      <w:bookmarkStart w:id="903" w:name="_A1_投标书"/>
      <w:bookmarkEnd w:id="903"/>
      <w:bookmarkStart w:id="904" w:name="_Toc179091096"/>
      <w:bookmarkStart w:id="905" w:name="_Toc128455956"/>
      <w:bookmarkStart w:id="906" w:name="_Toc176663528"/>
      <w:bookmarkStart w:id="907" w:name="_Toc192127128"/>
      <w:bookmarkStart w:id="908" w:name="_Toc410631173"/>
      <w:bookmarkStart w:id="909" w:name="_Toc416103814"/>
      <w:bookmarkStart w:id="910" w:name="_Toc414445764"/>
      <w:bookmarkStart w:id="911" w:name="_Toc192127127"/>
      <w:bookmarkStart w:id="912" w:name="_Toc162669084"/>
      <w:bookmarkStart w:id="913" w:name="_Toc372807484"/>
      <w:bookmarkStart w:id="914" w:name="_Toc23340"/>
      <w:bookmarkStart w:id="915" w:name="_Toc181038076"/>
    </w:p>
    <w:p w14:paraId="5D3CB924">
      <w:pPr>
        <w:wordWrap w:val="0"/>
        <w:snapToGrid w:val="0"/>
        <w:spacing w:line="420" w:lineRule="exact"/>
        <w:ind w:firstLine="1446" w:firstLineChars="450"/>
        <w:rPr>
          <w:rFonts w:hint="eastAsia" w:ascii="仿宋" w:hAnsi="仿宋" w:eastAsia="仿宋" w:cs="仿宋"/>
          <w:b/>
          <w:bCs/>
          <w:sz w:val="32"/>
          <w:szCs w:val="32"/>
          <w:u w:val="single"/>
        </w:rPr>
      </w:pPr>
    </w:p>
    <w:p w14:paraId="6866E14D">
      <w:pPr>
        <w:wordWrap w:val="0"/>
        <w:snapToGrid w:val="0"/>
        <w:spacing w:line="420" w:lineRule="exact"/>
        <w:ind w:firstLine="1446" w:firstLineChars="450"/>
        <w:rPr>
          <w:rFonts w:hint="eastAsia" w:ascii="仿宋" w:hAnsi="仿宋" w:eastAsia="仿宋" w:cs="仿宋"/>
          <w:sz w:val="32"/>
          <w:szCs w:val="32"/>
        </w:rPr>
      </w:pPr>
      <w:r>
        <w:rPr>
          <w:rFonts w:hint="eastAsia" w:ascii="仿宋" w:hAnsi="仿宋" w:eastAsia="仿宋" w:cs="仿宋"/>
          <w:b/>
          <w:bCs/>
          <w:sz w:val="32"/>
          <w:szCs w:val="32"/>
          <w:u w:val="single"/>
        </w:rPr>
        <w:t xml:space="preserve">                 </w:t>
      </w:r>
      <w:bookmarkStart w:id="916" w:name="_Toc25632"/>
      <w:bookmarkStart w:id="917" w:name="_Toc6392"/>
      <w:bookmarkStart w:id="918" w:name="_Toc3967_WPSOffice_Level1"/>
      <w:bookmarkStart w:id="919" w:name="_Toc13474"/>
      <w:bookmarkStart w:id="920" w:name="_Toc16795_WPSOffice_Level1"/>
      <w:bookmarkStart w:id="921" w:name="_Toc22805_WPSOffice_Level1"/>
      <w:bookmarkStart w:id="922" w:name="_Toc4484"/>
      <w:bookmarkStart w:id="923" w:name="_Toc8245_WPSOffice_Level1"/>
      <w:r>
        <w:rPr>
          <w:rFonts w:hint="eastAsia" w:ascii="仿宋" w:hAnsi="仿宋" w:eastAsia="仿宋" w:cs="仿宋"/>
          <w:b/>
          <w:bCs/>
          <w:sz w:val="32"/>
          <w:szCs w:val="32"/>
        </w:rPr>
        <w:t>（</w:t>
      </w:r>
      <w:r>
        <w:rPr>
          <w:rFonts w:hint="eastAsia" w:ascii="仿宋" w:hAnsi="仿宋" w:eastAsia="仿宋" w:cs="仿宋"/>
          <w:b/>
          <w:bCs/>
          <w:sz w:val="32"/>
          <w:szCs w:val="32"/>
          <w:lang w:eastAsia="zh-CN"/>
        </w:rPr>
        <w:t>项目名称</w:t>
      </w:r>
      <w:r>
        <w:rPr>
          <w:rFonts w:hint="eastAsia" w:ascii="仿宋" w:hAnsi="仿宋" w:eastAsia="仿宋" w:cs="仿宋"/>
          <w:b/>
          <w:bCs/>
          <w:sz w:val="32"/>
          <w:szCs w:val="32"/>
        </w:rPr>
        <w:t>）</w:t>
      </w:r>
      <w:bookmarkEnd w:id="916"/>
      <w:bookmarkEnd w:id="917"/>
      <w:bookmarkEnd w:id="918"/>
      <w:bookmarkEnd w:id="919"/>
      <w:bookmarkEnd w:id="920"/>
      <w:bookmarkEnd w:id="921"/>
      <w:bookmarkEnd w:id="922"/>
      <w:bookmarkEnd w:id="923"/>
      <w:r>
        <w:rPr>
          <w:rFonts w:hint="eastAsia" w:ascii="仿宋" w:hAnsi="仿宋" w:eastAsia="仿宋" w:cs="仿宋"/>
          <w:b/>
          <w:bCs/>
          <w:sz w:val="32"/>
          <w:szCs w:val="32"/>
        </w:rPr>
        <w:t>竞争性磋商</w:t>
      </w:r>
    </w:p>
    <w:p w14:paraId="1A6F90A9">
      <w:pPr>
        <w:wordWrap w:val="0"/>
        <w:spacing w:line="1000" w:lineRule="exact"/>
        <w:jc w:val="center"/>
        <w:rPr>
          <w:rFonts w:hint="eastAsia" w:ascii="仿宋" w:hAnsi="仿宋" w:eastAsia="仿宋" w:cs="仿宋"/>
          <w:b/>
          <w:bCs/>
          <w:sz w:val="84"/>
          <w:szCs w:val="84"/>
        </w:rPr>
      </w:pPr>
    </w:p>
    <w:p w14:paraId="23F12515">
      <w:pPr>
        <w:wordWrap w:val="0"/>
        <w:spacing w:line="1000" w:lineRule="exact"/>
        <w:jc w:val="center"/>
        <w:rPr>
          <w:rFonts w:hint="eastAsia" w:ascii="仿宋" w:hAnsi="仿宋" w:eastAsia="仿宋" w:cs="仿宋"/>
          <w:sz w:val="52"/>
          <w:szCs w:val="52"/>
        </w:rPr>
      </w:pPr>
      <w:r>
        <w:rPr>
          <w:rFonts w:hint="eastAsia" w:ascii="仿宋" w:hAnsi="仿宋" w:eastAsia="仿宋" w:cs="仿宋"/>
          <w:b/>
          <w:bCs/>
          <w:sz w:val="84"/>
          <w:szCs w:val="84"/>
        </w:rPr>
        <w:t>响 应 文 件</w:t>
      </w:r>
    </w:p>
    <w:p w14:paraId="440646F5">
      <w:pPr>
        <w:wordWrap w:val="0"/>
        <w:spacing w:before="240" w:beforeLines="100"/>
        <w:ind w:firstLine="3840" w:firstLineChars="1200"/>
        <w:rPr>
          <w:rFonts w:hint="eastAsia" w:ascii="仿宋" w:hAnsi="仿宋" w:eastAsia="仿宋" w:cs="仿宋"/>
          <w:sz w:val="32"/>
          <w:szCs w:val="32"/>
        </w:rPr>
      </w:pPr>
    </w:p>
    <w:p w14:paraId="60AFB69C">
      <w:pPr>
        <w:wordWrap w:val="0"/>
        <w:spacing w:before="240" w:beforeLines="100"/>
        <w:ind w:firstLine="2739" w:firstLineChars="856"/>
        <w:rPr>
          <w:rFonts w:hint="eastAsia" w:ascii="仿宋" w:hAnsi="仿宋" w:eastAsia="仿宋" w:cs="仿宋"/>
          <w:sz w:val="32"/>
          <w:szCs w:val="32"/>
        </w:rPr>
      </w:pPr>
      <w:r>
        <w:rPr>
          <w:rFonts w:hint="eastAsia" w:ascii="仿宋" w:hAnsi="仿宋" w:eastAsia="仿宋" w:cs="仿宋"/>
          <w:sz w:val="32"/>
          <w:szCs w:val="32"/>
        </w:rPr>
        <w:t>采购编号：</w:t>
      </w:r>
    </w:p>
    <w:p w14:paraId="062727C7">
      <w:pPr>
        <w:wordWrap w:val="0"/>
        <w:jc w:val="center"/>
        <w:rPr>
          <w:rFonts w:hint="eastAsia" w:ascii="仿宋" w:hAnsi="仿宋" w:eastAsia="仿宋" w:cs="仿宋"/>
          <w:sz w:val="32"/>
          <w:szCs w:val="32"/>
        </w:rPr>
      </w:pPr>
    </w:p>
    <w:p w14:paraId="4110D04E">
      <w:pPr>
        <w:wordWrap w:val="0"/>
        <w:jc w:val="center"/>
        <w:rPr>
          <w:rFonts w:hint="eastAsia" w:ascii="仿宋" w:hAnsi="仿宋" w:eastAsia="仿宋" w:cs="仿宋"/>
          <w:sz w:val="32"/>
          <w:szCs w:val="32"/>
        </w:rPr>
      </w:pPr>
    </w:p>
    <w:p w14:paraId="4198586E">
      <w:pPr>
        <w:wordWrap w:val="0"/>
        <w:jc w:val="center"/>
        <w:rPr>
          <w:rFonts w:hint="eastAsia" w:ascii="仿宋" w:hAnsi="仿宋" w:eastAsia="仿宋" w:cs="仿宋"/>
          <w:sz w:val="32"/>
          <w:szCs w:val="32"/>
        </w:rPr>
      </w:pPr>
    </w:p>
    <w:p w14:paraId="4C071230">
      <w:pPr>
        <w:wordWrap w:val="0"/>
        <w:jc w:val="center"/>
        <w:rPr>
          <w:rFonts w:hint="eastAsia" w:ascii="仿宋" w:hAnsi="仿宋" w:eastAsia="仿宋" w:cs="仿宋"/>
          <w:sz w:val="32"/>
          <w:szCs w:val="32"/>
        </w:rPr>
      </w:pPr>
    </w:p>
    <w:p w14:paraId="1027DC4C">
      <w:pPr>
        <w:wordWrap w:val="0"/>
        <w:jc w:val="center"/>
        <w:rPr>
          <w:rFonts w:hint="eastAsia" w:ascii="仿宋" w:hAnsi="仿宋" w:eastAsia="仿宋" w:cs="仿宋"/>
          <w:sz w:val="32"/>
          <w:szCs w:val="32"/>
        </w:rPr>
      </w:pPr>
    </w:p>
    <w:p w14:paraId="3F6FAB6D">
      <w:pPr>
        <w:wordWrap w:val="0"/>
        <w:jc w:val="center"/>
        <w:rPr>
          <w:rFonts w:hint="eastAsia" w:ascii="仿宋" w:hAnsi="仿宋" w:eastAsia="仿宋" w:cs="仿宋"/>
          <w:sz w:val="32"/>
          <w:szCs w:val="32"/>
        </w:rPr>
      </w:pPr>
    </w:p>
    <w:p w14:paraId="2A1EF5A3">
      <w:pPr>
        <w:wordWrap w:val="0"/>
        <w:jc w:val="center"/>
        <w:rPr>
          <w:rFonts w:hint="eastAsia" w:ascii="仿宋" w:hAnsi="仿宋" w:eastAsia="仿宋" w:cs="仿宋"/>
          <w:sz w:val="32"/>
          <w:szCs w:val="32"/>
        </w:rPr>
      </w:pPr>
    </w:p>
    <w:p w14:paraId="44979C20">
      <w:pPr>
        <w:wordWrap w:val="0"/>
        <w:jc w:val="center"/>
        <w:rPr>
          <w:rFonts w:hint="eastAsia" w:ascii="仿宋" w:hAnsi="仿宋" w:eastAsia="仿宋" w:cs="仿宋"/>
          <w:sz w:val="32"/>
          <w:szCs w:val="32"/>
        </w:rPr>
      </w:pPr>
    </w:p>
    <w:p w14:paraId="6AA5C881">
      <w:pPr>
        <w:wordWrap w:val="0"/>
        <w:rPr>
          <w:rFonts w:hint="eastAsia" w:ascii="仿宋" w:hAnsi="仿宋" w:eastAsia="仿宋" w:cs="仿宋"/>
          <w:sz w:val="32"/>
          <w:szCs w:val="32"/>
        </w:rPr>
      </w:pPr>
    </w:p>
    <w:p w14:paraId="5A78F97C">
      <w:pPr>
        <w:wordWrap w:val="0"/>
        <w:jc w:val="center"/>
        <w:rPr>
          <w:rFonts w:hint="eastAsia" w:ascii="仿宋" w:hAnsi="仿宋" w:eastAsia="仿宋" w:cs="仿宋"/>
          <w:sz w:val="32"/>
          <w:szCs w:val="32"/>
        </w:rPr>
      </w:pPr>
    </w:p>
    <w:p w14:paraId="290A1DC8">
      <w:pPr>
        <w:wordWrap w:val="0"/>
        <w:spacing w:line="360" w:lineRule="auto"/>
        <w:jc w:val="center"/>
        <w:rPr>
          <w:rFonts w:hint="eastAsia" w:ascii="仿宋" w:hAnsi="仿宋" w:eastAsia="仿宋" w:cs="仿宋"/>
          <w:sz w:val="32"/>
          <w:szCs w:val="32"/>
        </w:rPr>
      </w:pPr>
    </w:p>
    <w:p w14:paraId="6ECF0054">
      <w:pPr>
        <w:wordWrap w:val="0"/>
        <w:spacing w:line="420" w:lineRule="exact"/>
        <w:jc w:val="center"/>
        <w:rPr>
          <w:rFonts w:hint="eastAsia" w:ascii="仿宋" w:hAnsi="仿宋" w:eastAsia="仿宋" w:cs="仿宋"/>
          <w:b/>
          <w:bCs/>
          <w:sz w:val="28"/>
          <w:szCs w:val="28"/>
        </w:rPr>
      </w:pPr>
      <w:bookmarkStart w:id="924" w:name="_Toc16044"/>
      <w:bookmarkStart w:id="925" w:name="_Toc14451_WPSOffice_Level1"/>
      <w:bookmarkStart w:id="926" w:name="_Toc18652_WPSOffice_Level1"/>
      <w:bookmarkStart w:id="927" w:name="_Toc14463_WPSOffice_Level1"/>
      <w:bookmarkStart w:id="928" w:name="_Toc22812_WPSOffice_Level1"/>
      <w:bookmarkStart w:id="929" w:name="_Toc7391"/>
      <w:bookmarkStart w:id="930" w:name="_Toc7378"/>
      <w:r>
        <w:rPr>
          <w:rFonts w:hint="eastAsia" w:ascii="仿宋" w:hAnsi="仿宋" w:eastAsia="仿宋" w:cs="仿宋"/>
          <w:b/>
          <w:bCs/>
          <w:sz w:val="28"/>
          <w:szCs w:val="28"/>
        </w:rPr>
        <w:t>供应商：</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（单位电子签章）</w:t>
      </w:r>
      <w:bookmarkEnd w:id="924"/>
      <w:bookmarkEnd w:id="925"/>
      <w:bookmarkEnd w:id="926"/>
      <w:bookmarkEnd w:id="927"/>
      <w:bookmarkEnd w:id="928"/>
      <w:bookmarkEnd w:id="929"/>
      <w:bookmarkEnd w:id="930"/>
    </w:p>
    <w:p w14:paraId="6CB45CFC">
      <w:pPr>
        <w:wordWrap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法定代表人或其委托代理人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（电子签名或盖章）</w:t>
      </w:r>
    </w:p>
    <w:p w14:paraId="0A208B51">
      <w:pPr>
        <w:wordWrap w:val="0"/>
        <w:spacing w:line="360" w:lineRule="auto"/>
        <w:ind w:firstLine="3171" w:firstLineChars="1128"/>
        <w:jc w:val="left"/>
        <w:rPr>
          <w:rFonts w:hint="eastAsia" w:ascii="仿宋" w:hAnsi="仿宋" w:eastAsia="仿宋" w:cs="仿宋"/>
          <w:sz w:val="28"/>
          <w:szCs w:val="28"/>
        </w:rPr>
        <w:sectPr>
          <w:pgSz w:w="11906" w:h="16838"/>
          <w:pgMar w:top="1418" w:right="1418" w:bottom="1418" w:left="1418" w:header="851" w:footer="850" w:gutter="0"/>
          <w:cols w:space="720" w:num="1"/>
          <w:docGrid w:linePitch="312" w:charSpace="0"/>
        </w:sectPr>
      </w:pPr>
      <w:bookmarkStart w:id="931" w:name="_Toc3607_WPSOffice_Level1"/>
      <w:bookmarkStart w:id="932" w:name="_Toc21015_WPSOffice_Level1"/>
      <w:bookmarkStart w:id="933" w:name="_Toc20450"/>
      <w:bookmarkStart w:id="934" w:name="_Toc12941"/>
      <w:bookmarkStart w:id="935" w:name="_Toc16649"/>
      <w:bookmarkStart w:id="936" w:name="_Toc31848_WPSOffice_Level1"/>
      <w:bookmarkStart w:id="937" w:name="_Toc27351_WPSOffice_Level1"/>
      <w:bookmarkStart w:id="938" w:name="_Toc31395"/>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bookmarkEnd w:id="931"/>
      <w:bookmarkEnd w:id="932"/>
      <w:bookmarkEnd w:id="933"/>
      <w:bookmarkEnd w:id="934"/>
      <w:bookmarkEnd w:id="935"/>
      <w:bookmarkEnd w:id="936"/>
      <w:bookmarkEnd w:id="937"/>
      <w:bookmarkEnd w:id="938"/>
    </w:p>
    <w:p w14:paraId="39BD8C8F">
      <w:pPr>
        <w:wordWrap w:val="0"/>
        <w:spacing w:line="460" w:lineRule="exact"/>
        <w:jc w:val="center"/>
        <w:rPr>
          <w:rFonts w:hint="eastAsia" w:ascii="仿宋" w:hAnsi="仿宋" w:eastAsia="仿宋" w:cs="仿宋"/>
          <w:b/>
          <w:bCs/>
          <w:sz w:val="28"/>
          <w:szCs w:val="28"/>
        </w:rPr>
      </w:pPr>
      <w:r>
        <w:rPr>
          <w:rFonts w:hint="eastAsia" w:ascii="仿宋" w:hAnsi="仿宋" w:eastAsia="仿宋" w:cs="仿宋"/>
          <w:b/>
          <w:bCs/>
          <w:sz w:val="28"/>
          <w:szCs w:val="28"/>
        </w:rPr>
        <w:t>目录</w:t>
      </w:r>
    </w:p>
    <w:p w14:paraId="6884C428">
      <w:pPr>
        <w:wordWrap w:val="0"/>
        <w:spacing w:line="460" w:lineRule="exact"/>
        <w:rPr>
          <w:rFonts w:hint="eastAsia" w:ascii="仿宋" w:hAnsi="仿宋" w:eastAsia="仿宋" w:cs="仿宋"/>
          <w:szCs w:val="21"/>
        </w:rPr>
      </w:pPr>
      <w:r>
        <w:rPr>
          <w:rFonts w:hint="eastAsia" w:ascii="仿宋" w:hAnsi="仿宋" w:eastAsia="仿宋" w:cs="仿宋"/>
          <w:szCs w:val="21"/>
        </w:rPr>
        <w:t>一、响应函及响应函附录</w:t>
      </w:r>
    </w:p>
    <w:p w14:paraId="09299278">
      <w:pPr>
        <w:wordWrap w:val="0"/>
        <w:spacing w:line="460" w:lineRule="exact"/>
        <w:rPr>
          <w:rFonts w:hint="eastAsia" w:ascii="仿宋" w:hAnsi="仿宋" w:eastAsia="仿宋" w:cs="仿宋"/>
          <w:szCs w:val="21"/>
        </w:rPr>
      </w:pPr>
      <w:r>
        <w:rPr>
          <w:rFonts w:hint="eastAsia" w:ascii="仿宋" w:hAnsi="仿宋" w:eastAsia="仿宋" w:cs="仿宋"/>
          <w:szCs w:val="21"/>
        </w:rPr>
        <w:t>二、分项报价表</w:t>
      </w:r>
    </w:p>
    <w:p w14:paraId="17D62497">
      <w:pPr>
        <w:wordWrap w:val="0"/>
        <w:spacing w:line="460" w:lineRule="exact"/>
        <w:rPr>
          <w:rFonts w:hint="eastAsia" w:ascii="仿宋" w:hAnsi="仿宋" w:eastAsia="仿宋" w:cs="仿宋"/>
          <w:szCs w:val="21"/>
        </w:rPr>
      </w:pPr>
      <w:r>
        <w:rPr>
          <w:rFonts w:hint="eastAsia" w:ascii="仿宋" w:hAnsi="仿宋" w:eastAsia="仿宋" w:cs="仿宋"/>
          <w:szCs w:val="21"/>
        </w:rPr>
        <w:t>三、法定代表人（单位负责人）身份证明</w:t>
      </w:r>
    </w:p>
    <w:p w14:paraId="0EBA497E">
      <w:pPr>
        <w:wordWrap w:val="0"/>
        <w:spacing w:line="460" w:lineRule="exact"/>
        <w:ind w:firstLine="420" w:firstLineChars="200"/>
        <w:rPr>
          <w:rFonts w:hint="eastAsia" w:ascii="仿宋" w:hAnsi="仿宋" w:eastAsia="仿宋" w:cs="仿宋"/>
          <w:szCs w:val="21"/>
        </w:rPr>
      </w:pPr>
      <w:r>
        <w:rPr>
          <w:rFonts w:hint="eastAsia" w:ascii="仿宋" w:hAnsi="仿宋" w:eastAsia="仿宋" w:cs="仿宋"/>
          <w:szCs w:val="21"/>
        </w:rPr>
        <w:t>授权委托书</w:t>
      </w:r>
    </w:p>
    <w:p w14:paraId="48F81070">
      <w:pPr>
        <w:wordWrap w:val="0"/>
        <w:spacing w:line="460" w:lineRule="exact"/>
        <w:rPr>
          <w:rFonts w:hint="eastAsia" w:ascii="仿宋" w:hAnsi="仿宋" w:eastAsia="仿宋" w:cs="仿宋"/>
          <w:szCs w:val="21"/>
        </w:rPr>
      </w:pPr>
      <w:r>
        <w:rPr>
          <w:rFonts w:hint="eastAsia" w:ascii="仿宋" w:hAnsi="仿宋" w:eastAsia="仿宋" w:cs="仿宋"/>
          <w:szCs w:val="21"/>
        </w:rPr>
        <w:t>四、技术部分</w:t>
      </w:r>
    </w:p>
    <w:p w14:paraId="1D2EC2CF">
      <w:pPr>
        <w:wordWrap w:val="0"/>
        <w:spacing w:line="460" w:lineRule="exact"/>
        <w:rPr>
          <w:rFonts w:hint="eastAsia" w:ascii="仿宋" w:hAnsi="仿宋" w:eastAsia="仿宋" w:cs="仿宋"/>
          <w:szCs w:val="21"/>
        </w:rPr>
      </w:pPr>
      <w:r>
        <w:rPr>
          <w:rFonts w:hint="eastAsia" w:ascii="仿宋" w:hAnsi="仿宋" w:eastAsia="仿宋" w:cs="仿宋"/>
          <w:szCs w:val="21"/>
        </w:rPr>
        <w:t>五、综合部分</w:t>
      </w:r>
    </w:p>
    <w:p w14:paraId="5E42518A">
      <w:pPr>
        <w:wordWrap w:val="0"/>
        <w:spacing w:line="460" w:lineRule="exact"/>
        <w:rPr>
          <w:rFonts w:hint="eastAsia" w:ascii="仿宋" w:hAnsi="仿宋" w:eastAsia="仿宋" w:cs="仿宋"/>
          <w:szCs w:val="21"/>
        </w:rPr>
      </w:pPr>
      <w:r>
        <w:rPr>
          <w:rFonts w:hint="eastAsia" w:ascii="仿宋" w:hAnsi="仿宋" w:eastAsia="仿宋" w:cs="仿宋"/>
          <w:szCs w:val="21"/>
        </w:rPr>
        <w:t>六、资格证明材料</w:t>
      </w:r>
    </w:p>
    <w:p w14:paraId="02692ED9">
      <w:pPr>
        <w:wordWrap w:val="0"/>
        <w:spacing w:line="460" w:lineRule="exact"/>
        <w:rPr>
          <w:rFonts w:hint="eastAsia" w:ascii="仿宋" w:hAnsi="仿宋" w:eastAsia="仿宋" w:cs="仿宋"/>
          <w:szCs w:val="21"/>
        </w:rPr>
      </w:pPr>
      <w:r>
        <w:rPr>
          <w:rFonts w:hint="eastAsia" w:ascii="仿宋" w:hAnsi="仿宋" w:eastAsia="仿宋" w:cs="仿宋"/>
          <w:szCs w:val="21"/>
        </w:rPr>
        <w:t>七、投标人认为应该提交的其他资料</w:t>
      </w:r>
    </w:p>
    <w:p w14:paraId="02EB9A2B">
      <w:pPr>
        <w:wordWrap w:val="0"/>
        <w:spacing w:line="460" w:lineRule="exact"/>
        <w:rPr>
          <w:rFonts w:hint="eastAsia" w:ascii="仿宋" w:hAnsi="仿宋" w:eastAsia="仿宋" w:cs="仿宋"/>
          <w:szCs w:val="21"/>
        </w:rPr>
      </w:pPr>
      <w:r>
        <w:rPr>
          <w:rFonts w:hint="eastAsia" w:ascii="仿宋" w:hAnsi="仿宋" w:eastAsia="仿宋" w:cs="仿宋"/>
          <w:szCs w:val="21"/>
        </w:rPr>
        <w:t>八、中小企业声明函</w:t>
      </w:r>
    </w:p>
    <w:p w14:paraId="30734A89">
      <w:pPr>
        <w:wordWrap w:val="0"/>
        <w:spacing w:line="460" w:lineRule="exact"/>
        <w:rPr>
          <w:rFonts w:hint="eastAsia" w:ascii="仿宋" w:hAnsi="仿宋" w:eastAsia="仿宋" w:cs="仿宋"/>
          <w:szCs w:val="21"/>
        </w:rPr>
      </w:pPr>
      <w:r>
        <w:rPr>
          <w:rFonts w:hint="eastAsia" w:ascii="仿宋" w:hAnsi="仿宋" w:eastAsia="仿宋" w:cs="仿宋"/>
          <w:szCs w:val="21"/>
        </w:rPr>
        <w:t>九、残疾人福利性单位声明函(如有)</w:t>
      </w:r>
    </w:p>
    <w:p w14:paraId="582440C3">
      <w:pPr>
        <w:wordWrap w:val="0"/>
        <w:spacing w:line="460" w:lineRule="exact"/>
        <w:rPr>
          <w:rFonts w:hint="eastAsia" w:ascii="仿宋" w:hAnsi="仿宋" w:eastAsia="仿宋" w:cs="仿宋"/>
          <w:szCs w:val="21"/>
        </w:rPr>
      </w:pPr>
      <w:r>
        <w:rPr>
          <w:rFonts w:hint="eastAsia" w:ascii="仿宋" w:hAnsi="仿宋" w:eastAsia="仿宋" w:cs="仿宋"/>
          <w:szCs w:val="21"/>
        </w:rPr>
        <w:t>十、监狱企业证明文件（如有）</w:t>
      </w:r>
    </w:p>
    <w:p w14:paraId="6B543F8B">
      <w:pPr>
        <w:wordWrap w:val="0"/>
        <w:spacing w:line="460" w:lineRule="exact"/>
        <w:rPr>
          <w:rFonts w:hint="eastAsia" w:ascii="仿宋" w:hAnsi="仿宋" w:eastAsia="仿宋" w:cs="仿宋"/>
          <w:szCs w:val="21"/>
        </w:rPr>
      </w:pPr>
      <w:r>
        <w:rPr>
          <w:rFonts w:hint="eastAsia" w:ascii="仿宋" w:hAnsi="仿宋" w:eastAsia="仿宋" w:cs="仿宋"/>
          <w:szCs w:val="21"/>
        </w:rPr>
        <w:t>十一、反商业贿赂承诺书</w:t>
      </w:r>
    </w:p>
    <w:p w14:paraId="60469C05">
      <w:pPr>
        <w:wordWrap w:val="0"/>
        <w:spacing w:line="460" w:lineRule="exact"/>
        <w:rPr>
          <w:rFonts w:hint="eastAsia" w:ascii="仿宋" w:hAnsi="仿宋" w:eastAsia="仿宋" w:cs="仿宋"/>
          <w:szCs w:val="21"/>
        </w:rPr>
      </w:pPr>
      <w:r>
        <w:rPr>
          <w:rFonts w:hint="eastAsia" w:ascii="仿宋" w:hAnsi="仿宋" w:eastAsia="仿宋" w:cs="仿宋"/>
          <w:szCs w:val="21"/>
        </w:rPr>
        <w:t>十二、其他材料</w:t>
      </w:r>
    </w:p>
    <w:p w14:paraId="7F506E7F">
      <w:pPr>
        <w:wordWrap w:val="0"/>
        <w:spacing w:line="460" w:lineRule="exact"/>
        <w:rPr>
          <w:rFonts w:hint="eastAsia" w:ascii="仿宋" w:hAnsi="仿宋" w:eastAsia="仿宋" w:cs="仿宋"/>
          <w:szCs w:val="21"/>
        </w:rPr>
      </w:pPr>
    </w:p>
    <w:p w14:paraId="7350568F">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b/>
          <w:bCs/>
          <w:sz w:val="32"/>
          <w:szCs w:val="32"/>
        </w:rPr>
        <w:br w:type="page"/>
      </w:r>
      <w:bookmarkEnd w:id="904"/>
      <w:bookmarkEnd w:id="905"/>
      <w:bookmarkEnd w:id="906"/>
      <w:bookmarkEnd w:id="907"/>
      <w:bookmarkEnd w:id="908"/>
      <w:bookmarkEnd w:id="909"/>
      <w:bookmarkEnd w:id="910"/>
      <w:bookmarkEnd w:id="911"/>
      <w:bookmarkEnd w:id="912"/>
      <w:bookmarkEnd w:id="913"/>
      <w:bookmarkEnd w:id="914"/>
      <w:bookmarkEnd w:id="915"/>
      <w:bookmarkStart w:id="939" w:name="_Toc3645"/>
      <w:bookmarkStart w:id="940" w:name="_Toc11511"/>
      <w:bookmarkStart w:id="941" w:name="_Toc19981"/>
      <w:bookmarkStart w:id="942" w:name="_Toc195922057"/>
      <w:bookmarkStart w:id="943" w:name="_Toc192127131"/>
      <w:r>
        <w:rPr>
          <w:rFonts w:hint="eastAsia" w:ascii="仿宋" w:hAnsi="仿宋" w:eastAsia="仿宋" w:cs="仿宋"/>
          <w:b/>
          <w:bCs/>
          <w:sz w:val="28"/>
          <w:szCs w:val="28"/>
        </w:rPr>
        <w:t>一、响应函及响应函附录</w:t>
      </w:r>
      <w:bookmarkEnd w:id="939"/>
      <w:bookmarkEnd w:id="940"/>
    </w:p>
    <w:p w14:paraId="273E04AB">
      <w:pPr>
        <w:wordWrap w:val="0"/>
        <w:spacing w:line="420" w:lineRule="exact"/>
        <w:jc w:val="center"/>
        <w:outlineLvl w:val="2"/>
        <w:rPr>
          <w:rFonts w:hint="eastAsia" w:ascii="仿宋" w:hAnsi="仿宋" w:eastAsia="仿宋" w:cs="仿宋"/>
          <w:b/>
          <w:sz w:val="28"/>
          <w:szCs w:val="28"/>
        </w:rPr>
      </w:pPr>
      <w:bookmarkStart w:id="944" w:name="_Toc24700"/>
      <w:r>
        <w:rPr>
          <w:rFonts w:hint="eastAsia" w:ascii="仿宋" w:hAnsi="仿宋" w:eastAsia="仿宋" w:cs="仿宋"/>
          <w:b/>
          <w:sz w:val="28"/>
          <w:szCs w:val="28"/>
        </w:rPr>
        <w:t>（一）响应函</w:t>
      </w:r>
      <w:bookmarkEnd w:id="944"/>
    </w:p>
    <w:p w14:paraId="41DB26BF">
      <w:pPr>
        <w:pStyle w:val="25"/>
        <w:wordWrap w:val="0"/>
        <w:spacing w:line="420" w:lineRule="exact"/>
        <w:ind w:left="98" w:leftChars="0" w:hanging="98" w:hangingChars="47"/>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w:t>
      </w:r>
    </w:p>
    <w:p w14:paraId="009975C9">
      <w:pPr>
        <w:pStyle w:val="25"/>
        <w:wordWrap w:val="0"/>
        <w:spacing w:line="420" w:lineRule="exact"/>
        <w:ind w:left="0" w:leftChars="0" w:firstLine="420" w:firstLineChars="200"/>
        <w:rPr>
          <w:rFonts w:hint="eastAsia" w:ascii="仿宋" w:hAnsi="仿宋" w:eastAsia="仿宋" w:cs="仿宋"/>
          <w:szCs w:val="21"/>
        </w:rPr>
      </w:pPr>
      <w:r>
        <w:rPr>
          <w:rFonts w:hint="eastAsia" w:ascii="仿宋" w:hAnsi="仿宋" w:eastAsia="仿宋" w:cs="仿宋"/>
          <w:szCs w:val="21"/>
        </w:rPr>
        <w:t>1．根据已收到的</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项目名称</w:t>
      </w:r>
      <w:r>
        <w:rPr>
          <w:rFonts w:hint="eastAsia" w:ascii="仿宋" w:hAnsi="仿宋" w:eastAsia="仿宋" w:cs="仿宋"/>
          <w:szCs w:val="21"/>
          <w:u w:val="single"/>
        </w:rPr>
        <w:t>）</w:t>
      </w:r>
      <w:r>
        <w:rPr>
          <w:rFonts w:hint="eastAsia" w:ascii="仿宋" w:hAnsi="仿宋" w:eastAsia="仿宋" w:cs="仿宋"/>
          <w:szCs w:val="21"/>
        </w:rPr>
        <w:t>的竞争性磋商文件，遵照《中华人民共和国政府采购法》等有关规定，经考察和认真研究本项目竞争性磋商文件及其它有关文件后，愿以人民币</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元/年</w:t>
      </w:r>
      <w:r>
        <w:rPr>
          <w:rFonts w:hint="eastAsia" w:ascii="仿宋" w:hAnsi="仿宋" w:eastAsia="仿宋" w:cs="仿宋"/>
          <w:szCs w:val="21"/>
          <w:u w:val="single"/>
        </w:rPr>
        <w:t xml:space="preserve"> </w:t>
      </w:r>
      <w:r>
        <w:rPr>
          <w:rFonts w:hint="eastAsia" w:ascii="仿宋" w:hAnsi="仿宋" w:eastAsia="仿宋" w:cs="仿宋"/>
          <w:szCs w:val="21"/>
        </w:rPr>
        <w:t>的磋商总报价作为第一次磋商报价，按合同约定实施和完成本项目，并承担因任何质量缺陷等问题所造成的任何损失。</w:t>
      </w:r>
    </w:p>
    <w:p w14:paraId="2F0E2C2D">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6F7A4FD1">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3．我方在此承诺，我方若能成交，保证在服务期限内，全面履行竞争性磋商文件中规定的职责和义务。</w:t>
      </w:r>
    </w:p>
    <w:p w14:paraId="2E61719D">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4．如果我方成交，我方保证按合同条款中规定的内容执行；我方保证质量达到国家及行业现行标准规范规定的合格要求，并按竞争性磋商文件和有关规定提交一切资料。</w:t>
      </w:r>
    </w:p>
    <w:p w14:paraId="2BA66A8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5．我方同意从响应文件递交截止日期起</w:t>
      </w:r>
      <w:r>
        <w:rPr>
          <w:rFonts w:hint="eastAsia" w:ascii="仿宋" w:hAnsi="仿宋" w:eastAsia="仿宋" w:cs="仿宋"/>
          <w:szCs w:val="21"/>
          <w:u w:val="single"/>
        </w:rPr>
        <w:t xml:space="preserve"> 60 </w:t>
      </w:r>
      <w:r>
        <w:rPr>
          <w:rFonts w:hint="eastAsia" w:ascii="仿宋" w:hAnsi="仿宋" w:eastAsia="仿宋" w:cs="仿宋"/>
          <w:szCs w:val="21"/>
        </w:rPr>
        <w:t>日历天内保持响应文件有效，在此有效期内，我方将严格遵守响应文件的承诺，本响应文件对我方具有约束力，并可随时被接受成交。</w:t>
      </w:r>
    </w:p>
    <w:p w14:paraId="434C3B2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6．除响应文件所提交的资料外，我方同意随时接受贵方的检查、询问，并根据磋商需要补充贵方要求提交的资料。</w:t>
      </w:r>
    </w:p>
    <w:p w14:paraId="22B1A09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7．如果我方成交后，我方没有任何正当理由而拒签合同，同时我方愿意补偿该项工作因我方延误所造成的经济损失。</w:t>
      </w:r>
    </w:p>
    <w:p w14:paraId="5AA689D8">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8．我方愿接受合同条款中规定的合同价款计算和调整方式。</w:t>
      </w:r>
    </w:p>
    <w:p w14:paraId="1A5F19D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9．除非另外达成协议并生效，贵方的成交通知书和本响应文件将成为约束我方的合同文件组成部分。</w:t>
      </w:r>
    </w:p>
    <w:p w14:paraId="04B774D4">
      <w:pPr>
        <w:pStyle w:val="25"/>
        <w:wordWrap w:val="0"/>
        <w:spacing w:line="420" w:lineRule="exact"/>
        <w:ind w:left="0" w:leftChars="0" w:firstLine="0" w:firstLineChars="0"/>
        <w:rPr>
          <w:rFonts w:hint="eastAsia" w:ascii="仿宋" w:hAnsi="仿宋" w:eastAsia="仿宋" w:cs="仿宋"/>
          <w:szCs w:val="21"/>
        </w:rPr>
      </w:pPr>
    </w:p>
    <w:p w14:paraId="46C2F19D">
      <w:pPr>
        <w:pStyle w:val="25"/>
        <w:wordWrap w:val="0"/>
        <w:spacing w:line="420" w:lineRule="exact"/>
        <w:ind w:left="0" w:leftChars="0" w:firstLine="0" w:firstLineChars="0"/>
        <w:rPr>
          <w:rFonts w:hint="eastAsia" w:ascii="仿宋" w:hAnsi="仿宋" w:eastAsia="仿宋" w:cs="仿宋"/>
          <w:szCs w:val="21"/>
        </w:rPr>
      </w:pPr>
    </w:p>
    <w:p w14:paraId="3F4D2F47">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21D5F4E2">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643EDBFD">
      <w:pPr>
        <w:pStyle w:val="25"/>
        <w:wordWrap w:val="0"/>
        <w:spacing w:line="420" w:lineRule="exact"/>
        <w:ind w:left="1" w:leftChars="0" w:firstLine="420" w:firstLineChars="200"/>
        <w:rPr>
          <w:rFonts w:hint="eastAsia" w:ascii="仿宋" w:hAnsi="仿宋" w:eastAsia="仿宋" w:cs="仿宋"/>
          <w:b/>
          <w:kern w:val="0"/>
          <w:szCs w:val="21"/>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C5EB170">
      <w:pPr>
        <w:wordWrap w:val="0"/>
        <w:autoSpaceDE w:val="0"/>
        <w:autoSpaceDN w:val="0"/>
        <w:adjustRightInd w:val="0"/>
        <w:snapToGrid w:val="0"/>
        <w:spacing w:line="360" w:lineRule="auto"/>
        <w:ind w:firstLine="3780" w:firstLineChars="1800"/>
        <w:jc w:val="left"/>
        <w:rPr>
          <w:rFonts w:hint="eastAsia" w:ascii="仿宋" w:hAnsi="仿宋" w:eastAsia="仿宋" w:cs="仿宋"/>
          <w:kern w:val="0"/>
          <w:szCs w:val="21"/>
        </w:rPr>
        <w:sectPr>
          <w:footerReference r:id="rId12" w:type="default"/>
          <w:pgSz w:w="11906" w:h="16838"/>
          <w:pgMar w:top="1418" w:right="1418" w:bottom="1418" w:left="1418" w:header="851" w:footer="850" w:gutter="0"/>
          <w:cols w:space="720" w:num="1"/>
          <w:docGrid w:linePitch="312" w:charSpace="0"/>
        </w:sectPr>
      </w:pPr>
    </w:p>
    <w:bookmarkEnd w:id="941"/>
    <w:p w14:paraId="0543143D">
      <w:pPr>
        <w:wordWrap w:val="0"/>
        <w:spacing w:line="420" w:lineRule="exact"/>
        <w:jc w:val="center"/>
        <w:outlineLvl w:val="2"/>
        <w:rPr>
          <w:rFonts w:hint="eastAsia" w:ascii="仿宋" w:hAnsi="仿宋" w:eastAsia="仿宋" w:cs="仿宋"/>
          <w:b/>
          <w:bCs/>
          <w:sz w:val="28"/>
          <w:szCs w:val="28"/>
        </w:rPr>
      </w:pPr>
      <w:bookmarkStart w:id="945" w:name="_Toc8862"/>
      <w:bookmarkStart w:id="946" w:name="_Toc11398"/>
      <w:bookmarkStart w:id="947" w:name="_Toc28667"/>
      <w:r>
        <w:rPr>
          <w:rFonts w:hint="eastAsia" w:ascii="仿宋" w:hAnsi="仿宋" w:eastAsia="仿宋" w:cs="仿宋"/>
          <w:b/>
          <w:bCs/>
          <w:sz w:val="28"/>
          <w:szCs w:val="28"/>
        </w:rPr>
        <w:t>（二）响应函附录</w:t>
      </w:r>
      <w:bookmarkEnd w:id="945"/>
      <w:bookmarkEnd w:id="946"/>
    </w:p>
    <w:tbl>
      <w:tblPr>
        <w:tblStyle w:val="52"/>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5B2E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F58EF70">
            <w:pPr>
              <w:wordWrap w:val="0"/>
              <w:jc w:val="center"/>
              <w:rPr>
                <w:rFonts w:hint="eastAsia" w:ascii="仿宋" w:hAnsi="仿宋" w:eastAsia="仿宋" w:cs="仿宋"/>
                <w:szCs w:val="21"/>
                <w:lang w:eastAsia="zh-CN"/>
              </w:rPr>
            </w:pPr>
            <w:r>
              <w:rPr>
                <w:rFonts w:hint="eastAsia" w:ascii="仿宋" w:hAnsi="仿宋" w:eastAsia="仿宋" w:cs="仿宋"/>
                <w:szCs w:val="21"/>
                <w:lang w:eastAsia="zh-CN"/>
              </w:rPr>
              <w:t>项目名称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0A573B3">
            <w:pPr>
              <w:wordWrap w:val="0"/>
              <w:rPr>
                <w:rFonts w:hint="eastAsia" w:ascii="仿宋" w:hAnsi="仿宋" w:eastAsia="仿宋" w:cs="仿宋"/>
                <w:szCs w:val="21"/>
              </w:rPr>
            </w:pPr>
          </w:p>
        </w:tc>
      </w:tr>
      <w:tr w14:paraId="0B4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9F4D688">
            <w:pPr>
              <w:wordWrap w:val="0"/>
              <w:jc w:val="center"/>
              <w:rPr>
                <w:rFonts w:hint="eastAsia" w:ascii="仿宋" w:hAnsi="仿宋" w:eastAsia="仿宋" w:cs="仿宋"/>
                <w:szCs w:val="21"/>
              </w:rPr>
            </w:pPr>
            <w:r>
              <w:rPr>
                <w:rFonts w:hint="eastAsia" w:ascii="仿宋" w:hAnsi="仿宋" w:eastAsia="仿宋" w:cs="仿宋"/>
                <w:szCs w:val="21"/>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19B88CC">
            <w:pPr>
              <w:wordWrap w:val="0"/>
              <w:rPr>
                <w:rFonts w:hint="eastAsia" w:ascii="仿宋" w:hAnsi="仿宋" w:eastAsia="仿宋" w:cs="仿宋"/>
                <w:szCs w:val="21"/>
              </w:rPr>
            </w:pPr>
          </w:p>
        </w:tc>
      </w:tr>
      <w:tr w14:paraId="582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B049B78">
            <w:pPr>
              <w:wordWrap w:val="0"/>
              <w:jc w:val="center"/>
              <w:rPr>
                <w:rFonts w:hint="eastAsia" w:ascii="仿宋" w:hAnsi="仿宋" w:eastAsia="仿宋" w:cs="仿宋"/>
                <w:szCs w:val="21"/>
              </w:rPr>
            </w:pPr>
            <w:r>
              <w:rPr>
                <w:rFonts w:hint="eastAsia" w:ascii="仿宋" w:hAnsi="仿宋" w:eastAsia="仿宋" w:cs="仿宋"/>
                <w:szCs w:val="21"/>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39CFE6F2">
            <w:pPr>
              <w:wordWrap w:val="0"/>
              <w:rPr>
                <w:rFonts w:hint="eastAsia" w:ascii="仿宋" w:hAnsi="仿宋" w:eastAsia="仿宋" w:cs="仿宋"/>
                <w:szCs w:val="21"/>
                <w:u w:val="single"/>
                <w:lang w:val="en-US" w:eastAsia="zh-CN"/>
              </w:rPr>
            </w:pPr>
            <w:r>
              <w:rPr>
                <w:rFonts w:hint="eastAsia" w:ascii="仿宋" w:hAnsi="仿宋" w:eastAsia="仿宋" w:cs="仿宋"/>
                <w:szCs w:val="21"/>
              </w:rPr>
              <w:t>（大写）</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/年</w:t>
            </w:r>
          </w:p>
        </w:tc>
        <w:tc>
          <w:tcPr>
            <w:tcW w:w="3726" w:type="dxa"/>
            <w:tcBorders>
              <w:top w:val="single" w:color="auto" w:sz="4" w:space="0"/>
              <w:left w:val="single" w:color="auto" w:sz="4" w:space="0"/>
              <w:bottom w:val="single" w:color="auto" w:sz="4" w:space="0"/>
              <w:right w:val="single" w:color="auto" w:sz="4" w:space="0"/>
            </w:tcBorders>
            <w:vAlign w:val="center"/>
          </w:tcPr>
          <w:p w14:paraId="683A44E7">
            <w:pPr>
              <w:wordWrap w:val="0"/>
              <w:rPr>
                <w:rFonts w:hint="eastAsia" w:ascii="仿宋" w:hAnsi="仿宋" w:eastAsia="仿宋" w:cs="仿宋"/>
                <w:szCs w:val="21"/>
                <w:u w:val="none"/>
                <w:lang w:val="en-US" w:eastAsia="zh-CN"/>
              </w:rPr>
            </w:pPr>
            <w:r>
              <w:rPr>
                <w:rFonts w:hint="eastAsia" w:ascii="仿宋" w:hAnsi="仿宋" w:eastAsia="仿宋" w:cs="仿宋"/>
                <w:szCs w:val="21"/>
              </w:rPr>
              <w:t>（小写）</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元/年</w:t>
            </w:r>
          </w:p>
        </w:tc>
      </w:tr>
      <w:tr w14:paraId="4630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41968904">
            <w:pPr>
              <w:wordWrap w:val="0"/>
              <w:ind w:firstLine="480"/>
              <w:jc w:val="center"/>
              <w:rPr>
                <w:rFonts w:hint="eastAsia" w:ascii="仿宋" w:hAnsi="仿宋" w:eastAsia="仿宋" w:cs="仿宋"/>
                <w:szCs w:val="21"/>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A79D5A">
            <w:pPr>
              <w:wordWrap w:val="0"/>
              <w:rPr>
                <w:rFonts w:hint="eastAsia" w:ascii="仿宋" w:hAnsi="仿宋" w:eastAsia="仿宋" w:cs="仿宋"/>
                <w:szCs w:val="21"/>
              </w:rPr>
            </w:pPr>
            <w:r>
              <w:rPr>
                <w:rFonts w:hint="eastAsia" w:ascii="仿宋" w:hAnsi="仿宋" w:eastAsia="仿宋" w:cs="仿宋"/>
                <w:szCs w:val="21"/>
              </w:rPr>
              <w:t>（供应商应在此填列第一次报价，但以供应商最后一次的磋商报价为成交价）</w:t>
            </w:r>
          </w:p>
        </w:tc>
      </w:tr>
      <w:tr w14:paraId="26BC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751BFF24">
            <w:pPr>
              <w:wordWrap w:val="0"/>
              <w:jc w:val="center"/>
              <w:rPr>
                <w:rFonts w:hint="eastAsia" w:ascii="仿宋" w:hAnsi="仿宋" w:eastAsia="仿宋" w:cs="仿宋"/>
                <w:szCs w:val="21"/>
              </w:rPr>
            </w:pPr>
            <w:r>
              <w:rPr>
                <w:rFonts w:hint="eastAsia" w:ascii="仿宋" w:hAnsi="仿宋" w:eastAsia="仿宋" w:cs="仿宋"/>
                <w:szCs w:val="21"/>
              </w:rPr>
              <w:t>服务期限</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B7D7E71">
            <w:pPr>
              <w:wordWrap w:val="0"/>
              <w:rPr>
                <w:rFonts w:hint="eastAsia" w:ascii="仿宋" w:hAnsi="仿宋" w:eastAsia="仿宋" w:cs="仿宋"/>
                <w:szCs w:val="21"/>
              </w:rPr>
            </w:pPr>
          </w:p>
        </w:tc>
      </w:tr>
      <w:tr w14:paraId="481B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4A5368F">
            <w:pPr>
              <w:wordWrap w:val="0"/>
              <w:jc w:val="center"/>
              <w:rPr>
                <w:rFonts w:hint="eastAsia" w:ascii="仿宋" w:hAnsi="仿宋" w:eastAsia="仿宋" w:cs="仿宋"/>
                <w:szCs w:val="21"/>
                <w:lang w:eastAsia="zh-CN"/>
              </w:rPr>
            </w:pPr>
            <w:r>
              <w:rPr>
                <w:rFonts w:hint="eastAsia" w:ascii="仿宋" w:hAnsi="仿宋" w:eastAsia="仿宋" w:cs="仿宋"/>
                <w:szCs w:val="21"/>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023189A2">
            <w:pPr>
              <w:wordWrap w:val="0"/>
              <w:rPr>
                <w:rFonts w:hint="eastAsia" w:ascii="仿宋" w:hAnsi="仿宋" w:eastAsia="仿宋" w:cs="仿宋"/>
                <w:szCs w:val="21"/>
              </w:rPr>
            </w:pPr>
          </w:p>
        </w:tc>
      </w:tr>
      <w:tr w14:paraId="3C8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B30FBC3">
            <w:pPr>
              <w:wordWrap w:val="0"/>
              <w:jc w:val="center"/>
              <w:rPr>
                <w:rFonts w:hint="eastAsia" w:ascii="仿宋" w:hAnsi="仿宋" w:eastAsia="仿宋" w:cs="仿宋"/>
                <w:szCs w:val="21"/>
              </w:rPr>
            </w:pPr>
            <w:r>
              <w:rPr>
                <w:rFonts w:hint="eastAsia" w:ascii="仿宋" w:hAnsi="仿宋" w:eastAsia="仿宋" w:cs="仿宋"/>
                <w:szCs w:val="21"/>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2D761AEE">
            <w:pPr>
              <w:wordWrap w:val="0"/>
              <w:rPr>
                <w:rFonts w:hint="eastAsia" w:ascii="仿宋" w:hAnsi="仿宋" w:eastAsia="仿宋" w:cs="仿宋"/>
                <w:szCs w:val="21"/>
              </w:rPr>
            </w:pPr>
          </w:p>
        </w:tc>
      </w:tr>
      <w:tr w14:paraId="572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FE08937">
            <w:pPr>
              <w:wordWrap w:val="0"/>
              <w:jc w:val="center"/>
              <w:rPr>
                <w:rFonts w:hint="eastAsia" w:ascii="仿宋" w:hAnsi="仿宋" w:eastAsia="仿宋" w:cs="仿宋"/>
                <w:szCs w:val="21"/>
              </w:rPr>
            </w:pPr>
            <w:r>
              <w:rPr>
                <w:rFonts w:hint="eastAsia" w:ascii="仿宋" w:hAnsi="仿宋" w:eastAsia="仿宋" w:cs="仿宋"/>
                <w:szCs w:val="21"/>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D2A3A56">
            <w:pPr>
              <w:wordWrap w:val="0"/>
              <w:jc w:val="center"/>
              <w:rPr>
                <w:rFonts w:hint="eastAsia" w:ascii="仿宋" w:hAnsi="仿宋" w:eastAsia="仿宋" w:cs="仿宋"/>
                <w:szCs w:val="21"/>
                <w:lang w:val="ru-RU"/>
              </w:rPr>
            </w:pPr>
          </w:p>
        </w:tc>
      </w:tr>
    </w:tbl>
    <w:p w14:paraId="2D836BCB">
      <w:pPr>
        <w:wordWrap w:val="0"/>
        <w:spacing w:line="420" w:lineRule="exact"/>
        <w:rPr>
          <w:rFonts w:hint="eastAsia" w:ascii="仿宋" w:hAnsi="仿宋" w:eastAsia="仿宋" w:cs="仿宋"/>
          <w:sz w:val="24"/>
        </w:rPr>
      </w:pPr>
    </w:p>
    <w:p w14:paraId="3199173B">
      <w:pPr>
        <w:wordWrap w:val="0"/>
        <w:spacing w:line="420" w:lineRule="exact"/>
        <w:rPr>
          <w:rFonts w:hint="eastAsia" w:ascii="仿宋" w:hAnsi="仿宋" w:eastAsia="仿宋" w:cs="仿宋"/>
          <w:sz w:val="24"/>
        </w:rPr>
      </w:pPr>
    </w:p>
    <w:p w14:paraId="4F928FDC">
      <w:pPr>
        <w:wordWrap w:val="0"/>
        <w:spacing w:line="420" w:lineRule="exact"/>
        <w:rPr>
          <w:rFonts w:hint="eastAsia" w:ascii="仿宋" w:hAnsi="仿宋" w:eastAsia="仿宋" w:cs="仿宋"/>
          <w:sz w:val="24"/>
        </w:rPr>
      </w:pPr>
    </w:p>
    <w:p w14:paraId="502EFBB5">
      <w:pPr>
        <w:wordWrap w:val="0"/>
        <w:spacing w:line="420" w:lineRule="exact"/>
        <w:rPr>
          <w:rFonts w:hint="eastAsia" w:ascii="仿宋" w:hAnsi="仿宋" w:eastAsia="仿宋" w:cs="仿宋"/>
          <w:szCs w:val="21"/>
        </w:rPr>
      </w:pPr>
      <w:r>
        <w:rPr>
          <w:rFonts w:hint="eastAsia" w:ascii="仿宋" w:hAnsi="仿宋" w:eastAsia="仿宋" w:cs="仿宋"/>
          <w:szCs w:val="21"/>
        </w:rPr>
        <w:t>供应商法定代表人或其授权委托人(电子签名或盖章)</w:t>
      </w:r>
      <w:r>
        <w:rPr>
          <w:rFonts w:hint="eastAsia" w:ascii="仿宋" w:hAnsi="仿宋" w:eastAsia="仿宋" w:cs="仿宋"/>
          <w:szCs w:val="21"/>
          <w:u w:val="single"/>
        </w:rPr>
        <w:t xml:space="preserve">                  </w:t>
      </w:r>
    </w:p>
    <w:p w14:paraId="0225231A">
      <w:pPr>
        <w:wordWrap w:val="0"/>
        <w:spacing w:line="420" w:lineRule="exact"/>
        <w:rPr>
          <w:rFonts w:hint="eastAsia" w:ascii="仿宋" w:hAnsi="仿宋" w:eastAsia="仿宋" w:cs="仿宋"/>
          <w:szCs w:val="21"/>
        </w:rPr>
      </w:pPr>
      <w:r>
        <w:rPr>
          <w:rFonts w:hint="eastAsia" w:ascii="仿宋" w:hAnsi="仿宋" w:eastAsia="仿宋" w:cs="仿宋"/>
          <w:szCs w:val="21"/>
        </w:rPr>
        <w:t>供应商(单位电子签章)：</w:t>
      </w:r>
      <w:r>
        <w:rPr>
          <w:rFonts w:hint="eastAsia" w:ascii="仿宋" w:hAnsi="仿宋" w:eastAsia="仿宋" w:cs="仿宋"/>
          <w:szCs w:val="21"/>
          <w:u w:val="single"/>
        </w:rPr>
        <w:t xml:space="preserve">                  </w:t>
      </w:r>
    </w:p>
    <w:p w14:paraId="77597DF6">
      <w:pPr>
        <w:wordWrap w:val="0"/>
        <w:spacing w:line="420" w:lineRule="exact"/>
        <w:rPr>
          <w:rFonts w:hint="eastAsia" w:ascii="仿宋" w:hAnsi="仿宋" w:eastAsia="仿宋" w:cs="仿宋"/>
          <w:b/>
          <w:kern w:val="0"/>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2EC7D69">
      <w:pPr>
        <w:wordWrap w:val="0"/>
        <w:ind w:firstLine="420"/>
        <w:rPr>
          <w:rFonts w:hint="eastAsia" w:ascii="仿宋" w:hAnsi="仿宋" w:eastAsia="仿宋" w:cs="仿宋"/>
        </w:rPr>
      </w:pPr>
      <w:r>
        <w:rPr>
          <w:rFonts w:hint="eastAsia" w:ascii="仿宋" w:hAnsi="仿宋" w:eastAsia="仿宋" w:cs="仿宋"/>
        </w:rPr>
        <w:br w:type="page"/>
      </w:r>
    </w:p>
    <w:p w14:paraId="3608927C">
      <w:pPr>
        <w:pStyle w:val="3"/>
        <w:numPr>
          <w:ilvl w:val="0"/>
          <w:numId w:val="3"/>
        </w:numPr>
        <w:jc w:val="center"/>
        <w:outlineLvl w:val="1"/>
        <w:rPr>
          <w:rFonts w:hint="eastAsia" w:ascii="仿宋" w:hAnsi="仿宋" w:eastAsia="仿宋" w:cs="仿宋"/>
          <w:szCs w:val="24"/>
        </w:rPr>
      </w:pPr>
      <w:bookmarkStart w:id="948" w:name="_Toc8120"/>
      <w:r>
        <w:rPr>
          <w:rFonts w:hint="eastAsia" w:ascii="仿宋" w:hAnsi="仿宋" w:eastAsia="仿宋" w:cs="仿宋"/>
          <w:szCs w:val="24"/>
        </w:rPr>
        <w:t>分项报价表</w:t>
      </w:r>
    </w:p>
    <w:p w14:paraId="2D5001E4">
      <w:pPr>
        <w:numPr>
          <w:ilvl w:val="0"/>
          <w:numId w:val="0"/>
        </w:numPr>
        <w:jc w:val="cente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p>
    <w:p w14:paraId="61E8B412">
      <w:pPr>
        <w:spacing w:line="400" w:lineRule="exact"/>
        <w:jc w:val="center"/>
        <w:rPr>
          <w:rFonts w:hint="eastAsia" w:ascii="仿宋" w:hAnsi="仿宋" w:eastAsia="仿宋" w:cs="仿宋"/>
          <w:b/>
          <w:sz w:val="24"/>
          <w:szCs w:val="24"/>
        </w:rPr>
      </w:pPr>
    </w:p>
    <w:p w14:paraId="79FED47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04A623E">
      <w:pPr>
        <w:rPr>
          <w:rFonts w:hint="eastAsia" w:ascii="仿宋" w:hAnsi="仿宋" w:eastAsia="仿宋" w:cs="仿宋"/>
          <w:color w:val="000000"/>
          <w:sz w:val="24"/>
          <w:szCs w:val="24"/>
          <w:lang w:val="zh-CN"/>
        </w:rPr>
      </w:pPr>
    </w:p>
    <w:p w14:paraId="00F08C6A">
      <w:pPr>
        <w:rPr>
          <w:rFonts w:hint="eastAsia" w:ascii="仿宋" w:hAnsi="仿宋" w:eastAsia="仿宋" w:cs="仿宋"/>
          <w:color w:val="000000"/>
          <w:sz w:val="24"/>
          <w:szCs w:val="24"/>
          <w:lang w:val="zh-CN"/>
        </w:rPr>
      </w:pPr>
    </w:p>
    <w:p w14:paraId="2127DF7C">
      <w:pPr>
        <w:pStyle w:val="380"/>
        <w:wordWrap w:val="0"/>
        <w:ind w:firstLine="0" w:firstLineChars="0"/>
        <w:jc w:val="center"/>
        <w:outlineLvl w:val="9"/>
        <w:rPr>
          <w:rFonts w:hint="eastAsia" w:ascii="仿宋" w:hAnsi="仿宋" w:eastAsia="仿宋" w:cs="仿宋"/>
          <w:b/>
          <w:szCs w:val="28"/>
        </w:rPr>
      </w:pPr>
    </w:p>
    <w:p w14:paraId="615658DE">
      <w:pPr>
        <w:pStyle w:val="380"/>
        <w:wordWrap w:val="0"/>
        <w:ind w:firstLine="0" w:firstLineChars="0"/>
        <w:jc w:val="center"/>
        <w:outlineLvl w:val="9"/>
        <w:rPr>
          <w:rFonts w:hint="eastAsia" w:ascii="仿宋" w:hAnsi="仿宋" w:eastAsia="仿宋" w:cs="仿宋"/>
          <w:b/>
          <w:szCs w:val="28"/>
        </w:rPr>
      </w:pPr>
    </w:p>
    <w:p w14:paraId="31603650">
      <w:pPr>
        <w:pStyle w:val="380"/>
        <w:wordWrap w:val="0"/>
        <w:ind w:firstLine="0" w:firstLineChars="0"/>
        <w:jc w:val="center"/>
        <w:outlineLvl w:val="9"/>
        <w:rPr>
          <w:rFonts w:hint="eastAsia" w:ascii="仿宋" w:hAnsi="仿宋" w:eastAsia="仿宋" w:cs="仿宋"/>
          <w:b/>
          <w:szCs w:val="28"/>
        </w:rPr>
      </w:pPr>
    </w:p>
    <w:p w14:paraId="0B6AA413">
      <w:pPr>
        <w:pStyle w:val="380"/>
        <w:wordWrap w:val="0"/>
        <w:ind w:firstLine="0" w:firstLineChars="0"/>
        <w:jc w:val="center"/>
        <w:outlineLvl w:val="9"/>
        <w:rPr>
          <w:rFonts w:hint="eastAsia" w:ascii="仿宋" w:hAnsi="仿宋" w:eastAsia="仿宋" w:cs="仿宋"/>
          <w:b/>
          <w:szCs w:val="28"/>
          <w:lang w:val="en-US" w:eastAsia="zh-CN"/>
        </w:rPr>
      </w:pPr>
    </w:p>
    <w:p w14:paraId="625316EB">
      <w:pPr>
        <w:pStyle w:val="380"/>
        <w:wordWrap w:val="0"/>
        <w:ind w:firstLine="0" w:firstLineChars="0"/>
        <w:jc w:val="center"/>
        <w:outlineLvl w:val="9"/>
        <w:rPr>
          <w:rFonts w:hint="eastAsia" w:ascii="仿宋" w:hAnsi="仿宋" w:eastAsia="仿宋" w:cs="仿宋"/>
          <w:b/>
          <w:szCs w:val="28"/>
          <w:lang w:val="en-US" w:eastAsia="zh-CN"/>
        </w:rPr>
      </w:pPr>
    </w:p>
    <w:p w14:paraId="15B5DCE3">
      <w:pPr>
        <w:pStyle w:val="380"/>
        <w:wordWrap w:val="0"/>
        <w:ind w:firstLine="0" w:firstLineChars="0"/>
        <w:jc w:val="center"/>
        <w:outlineLvl w:val="9"/>
        <w:rPr>
          <w:rFonts w:hint="eastAsia" w:ascii="仿宋" w:hAnsi="仿宋" w:eastAsia="仿宋" w:cs="仿宋"/>
          <w:b/>
          <w:szCs w:val="28"/>
          <w:lang w:val="en-US" w:eastAsia="zh-CN"/>
        </w:rPr>
      </w:pPr>
    </w:p>
    <w:p w14:paraId="7F531F4F">
      <w:pPr>
        <w:pStyle w:val="380"/>
        <w:wordWrap w:val="0"/>
        <w:ind w:firstLine="0" w:firstLineChars="0"/>
        <w:jc w:val="center"/>
        <w:outlineLvl w:val="9"/>
        <w:rPr>
          <w:rFonts w:hint="eastAsia" w:ascii="仿宋" w:hAnsi="仿宋" w:eastAsia="仿宋" w:cs="仿宋"/>
          <w:b/>
          <w:szCs w:val="28"/>
          <w:lang w:val="en-US" w:eastAsia="zh-CN"/>
        </w:rPr>
      </w:pPr>
    </w:p>
    <w:p w14:paraId="56B3FC10">
      <w:pPr>
        <w:pStyle w:val="380"/>
        <w:wordWrap w:val="0"/>
        <w:ind w:firstLine="0" w:firstLineChars="0"/>
        <w:jc w:val="center"/>
        <w:outlineLvl w:val="9"/>
        <w:rPr>
          <w:rFonts w:hint="eastAsia" w:ascii="仿宋" w:hAnsi="仿宋" w:eastAsia="仿宋" w:cs="仿宋"/>
          <w:b/>
          <w:szCs w:val="28"/>
          <w:lang w:val="en-US" w:eastAsia="zh-CN"/>
        </w:rPr>
      </w:pPr>
    </w:p>
    <w:p w14:paraId="3861FF8A">
      <w:pPr>
        <w:pStyle w:val="380"/>
        <w:wordWrap w:val="0"/>
        <w:ind w:firstLine="0" w:firstLineChars="0"/>
        <w:jc w:val="center"/>
        <w:outlineLvl w:val="9"/>
        <w:rPr>
          <w:rFonts w:hint="eastAsia" w:ascii="仿宋" w:hAnsi="仿宋" w:eastAsia="仿宋" w:cs="仿宋"/>
          <w:b/>
          <w:szCs w:val="28"/>
          <w:lang w:val="en-US" w:eastAsia="zh-CN"/>
        </w:rPr>
      </w:pPr>
    </w:p>
    <w:p w14:paraId="6139F45F">
      <w:pPr>
        <w:pStyle w:val="380"/>
        <w:wordWrap w:val="0"/>
        <w:ind w:firstLine="0" w:firstLineChars="0"/>
        <w:jc w:val="center"/>
        <w:outlineLvl w:val="9"/>
        <w:rPr>
          <w:rFonts w:hint="eastAsia" w:ascii="仿宋" w:hAnsi="仿宋" w:eastAsia="仿宋" w:cs="仿宋"/>
          <w:b/>
          <w:szCs w:val="28"/>
          <w:lang w:val="en-US" w:eastAsia="zh-CN"/>
        </w:rPr>
      </w:pPr>
    </w:p>
    <w:p w14:paraId="54FE112F">
      <w:pPr>
        <w:pStyle w:val="380"/>
        <w:wordWrap w:val="0"/>
        <w:ind w:firstLine="0" w:firstLineChars="0"/>
        <w:jc w:val="center"/>
        <w:outlineLvl w:val="9"/>
        <w:rPr>
          <w:rFonts w:hint="eastAsia" w:ascii="仿宋" w:hAnsi="仿宋" w:eastAsia="仿宋" w:cs="仿宋"/>
          <w:b/>
          <w:szCs w:val="28"/>
          <w:lang w:val="en-US" w:eastAsia="zh-CN"/>
        </w:rPr>
      </w:pPr>
    </w:p>
    <w:p w14:paraId="29BA5F4D">
      <w:pPr>
        <w:pStyle w:val="380"/>
        <w:wordWrap w:val="0"/>
        <w:ind w:firstLine="0" w:firstLineChars="0"/>
        <w:jc w:val="center"/>
        <w:outlineLvl w:val="9"/>
        <w:rPr>
          <w:rFonts w:hint="eastAsia" w:ascii="仿宋" w:hAnsi="仿宋" w:eastAsia="仿宋" w:cs="仿宋"/>
          <w:b/>
          <w:szCs w:val="28"/>
          <w:lang w:val="en-US" w:eastAsia="zh-CN"/>
        </w:rPr>
      </w:pPr>
    </w:p>
    <w:p w14:paraId="7C0B5FA7">
      <w:pPr>
        <w:pStyle w:val="380"/>
        <w:wordWrap w:val="0"/>
        <w:ind w:firstLine="0" w:firstLineChars="0"/>
        <w:jc w:val="both"/>
        <w:outlineLvl w:val="9"/>
        <w:rPr>
          <w:rFonts w:hint="eastAsia" w:ascii="仿宋" w:hAnsi="仿宋" w:eastAsia="仿宋" w:cs="仿宋"/>
          <w:b/>
          <w:szCs w:val="28"/>
          <w:lang w:val="en-US" w:eastAsia="zh-CN"/>
        </w:rPr>
      </w:pPr>
    </w:p>
    <w:p w14:paraId="12E0A342">
      <w:pPr>
        <w:pStyle w:val="380"/>
        <w:wordWrap w:val="0"/>
        <w:ind w:firstLine="0" w:firstLineChars="0"/>
        <w:jc w:val="center"/>
        <w:outlineLvl w:val="9"/>
        <w:rPr>
          <w:rFonts w:hint="eastAsia" w:ascii="仿宋" w:hAnsi="仿宋" w:eastAsia="仿宋" w:cs="仿宋"/>
          <w:b/>
          <w:szCs w:val="28"/>
          <w:lang w:val="en-US" w:eastAsia="zh-CN"/>
        </w:rPr>
      </w:pPr>
    </w:p>
    <w:p w14:paraId="37AA7C9B">
      <w:pPr>
        <w:pStyle w:val="380"/>
        <w:wordWrap w:val="0"/>
        <w:ind w:firstLine="0" w:firstLineChars="0"/>
        <w:jc w:val="center"/>
        <w:outlineLvl w:val="9"/>
        <w:rPr>
          <w:rFonts w:hint="eastAsia" w:ascii="仿宋" w:hAnsi="仿宋" w:eastAsia="仿宋" w:cs="仿宋"/>
          <w:b/>
          <w:szCs w:val="28"/>
          <w:lang w:val="en-US" w:eastAsia="zh-CN"/>
        </w:rPr>
      </w:pPr>
    </w:p>
    <w:bookmarkEnd w:id="948"/>
    <w:p w14:paraId="22205F92">
      <w:pPr>
        <w:wordWrap w:val="0"/>
        <w:spacing w:line="440" w:lineRule="exact"/>
        <w:ind w:firstLine="420"/>
        <w:jc w:val="center"/>
        <w:outlineLvl w:val="9"/>
        <w:rPr>
          <w:rFonts w:hint="eastAsia" w:ascii="仿宋" w:hAnsi="仿宋" w:eastAsia="仿宋" w:cs="仿宋"/>
          <w:szCs w:val="21"/>
        </w:rPr>
      </w:pPr>
    </w:p>
    <w:p w14:paraId="75F1689E">
      <w:pPr>
        <w:wordWrap w:val="0"/>
        <w:spacing w:line="440" w:lineRule="exact"/>
        <w:ind w:firstLine="420"/>
        <w:jc w:val="center"/>
        <w:outlineLvl w:val="9"/>
        <w:rPr>
          <w:rFonts w:hint="eastAsia" w:ascii="仿宋" w:hAnsi="仿宋" w:eastAsia="仿宋" w:cs="仿宋"/>
          <w:szCs w:val="21"/>
        </w:rPr>
      </w:pPr>
    </w:p>
    <w:p w14:paraId="7C72E0B3">
      <w:pPr>
        <w:pStyle w:val="380"/>
        <w:wordWrap w:val="0"/>
        <w:ind w:firstLine="0" w:firstLineChars="0"/>
        <w:jc w:val="center"/>
        <w:rPr>
          <w:rFonts w:hint="eastAsia" w:ascii="仿宋" w:hAnsi="仿宋" w:eastAsia="仿宋" w:cs="仿宋"/>
          <w:b/>
          <w:szCs w:val="28"/>
        </w:rPr>
      </w:pPr>
      <w:r>
        <w:rPr>
          <w:rFonts w:hint="eastAsia" w:ascii="仿宋" w:hAnsi="仿宋" w:eastAsia="仿宋" w:cs="仿宋"/>
          <w:b/>
          <w:szCs w:val="28"/>
          <w:lang w:val="en-US" w:eastAsia="zh-CN"/>
        </w:rPr>
        <w:t>三、</w:t>
      </w:r>
      <w:r>
        <w:rPr>
          <w:rFonts w:hint="eastAsia" w:ascii="仿宋" w:hAnsi="仿宋" w:eastAsia="仿宋" w:cs="仿宋"/>
          <w:b/>
          <w:szCs w:val="28"/>
        </w:rPr>
        <w:t>法定代表人（单位负责人）身份证明</w:t>
      </w:r>
    </w:p>
    <w:p w14:paraId="44216DA6">
      <w:pPr>
        <w:wordWrap w:val="0"/>
        <w:spacing w:line="440" w:lineRule="exact"/>
        <w:ind w:firstLine="420"/>
        <w:jc w:val="center"/>
        <w:rPr>
          <w:rFonts w:hint="eastAsia" w:ascii="仿宋" w:hAnsi="仿宋" w:eastAsia="仿宋" w:cs="仿宋"/>
          <w:szCs w:val="21"/>
        </w:rPr>
      </w:pPr>
    </w:p>
    <w:p w14:paraId="2054747E">
      <w:pPr>
        <w:wordWrap w:val="0"/>
        <w:spacing w:line="440" w:lineRule="exact"/>
        <w:ind w:firstLine="420"/>
        <w:jc w:val="center"/>
        <w:rPr>
          <w:rFonts w:hint="eastAsia" w:ascii="仿宋" w:hAnsi="仿宋" w:eastAsia="仿宋" w:cs="仿宋"/>
          <w:szCs w:val="21"/>
        </w:rPr>
      </w:pPr>
    </w:p>
    <w:p w14:paraId="0ECA9C44">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744416D">
      <w:pPr>
        <w:wordWrap w:val="0"/>
        <w:spacing w:line="420" w:lineRule="exact"/>
        <w:ind w:firstLine="480"/>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14:paraId="6BAD0EBE">
      <w:pPr>
        <w:wordWrap w:val="0"/>
        <w:spacing w:line="420" w:lineRule="exact"/>
        <w:ind w:firstLine="480"/>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p>
    <w:p w14:paraId="102CD32E">
      <w:pPr>
        <w:wordWrap w:val="0"/>
        <w:spacing w:line="420" w:lineRule="exact"/>
        <w:ind w:firstLine="480"/>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 月</w:t>
      </w:r>
      <w:r>
        <w:rPr>
          <w:rFonts w:hint="eastAsia" w:ascii="仿宋" w:hAnsi="仿宋" w:eastAsia="仿宋" w:cs="仿宋"/>
          <w:szCs w:val="21"/>
          <w:u w:val="single"/>
        </w:rPr>
        <w:t xml:space="preserve">       </w:t>
      </w:r>
      <w:r>
        <w:rPr>
          <w:rFonts w:hint="eastAsia" w:ascii="仿宋" w:hAnsi="仿宋" w:eastAsia="仿宋" w:cs="仿宋"/>
          <w:szCs w:val="21"/>
        </w:rPr>
        <w:t xml:space="preserve"> 日</w:t>
      </w:r>
    </w:p>
    <w:p w14:paraId="7CAF87F1">
      <w:pPr>
        <w:wordWrap w:val="0"/>
        <w:spacing w:line="420" w:lineRule="exact"/>
        <w:ind w:firstLine="480"/>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14:paraId="7AF816E9">
      <w:pPr>
        <w:wordWrap w:val="0"/>
        <w:spacing w:line="420" w:lineRule="exact"/>
        <w:ind w:firstLine="48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性别：</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14:paraId="0440A1E6">
      <w:pPr>
        <w:wordWrap w:val="0"/>
        <w:spacing w:line="420" w:lineRule="exact"/>
        <w:ind w:firstLine="480"/>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 xml:space="preserve"> （供应商名称）的法定代表人。</w:t>
      </w:r>
    </w:p>
    <w:p w14:paraId="07EDCC81">
      <w:pPr>
        <w:wordWrap w:val="0"/>
        <w:spacing w:line="420" w:lineRule="exact"/>
        <w:ind w:firstLine="480"/>
        <w:rPr>
          <w:rFonts w:hint="eastAsia" w:ascii="仿宋" w:hAnsi="仿宋" w:eastAsia="仿宋" w:cs="仿宋"/>
          <w:szCs w:val="21"/>
        </w:rPr>
      </w:pPr>
      <w:r>
        <w:rPr>
          <w:rFonts w:hint="eastAsia" w:ascii="仿宋" w:hAnsi="仿宋" w:eastAsia="仿宋" w:cs="仿宋"/>
          <w:szCs w:val="21"/>
        </w:rPr>
        <w:t>特此证明。</w:t>
      </w:r>
    </w:p>
    <w:p w14:paraId="2DF83EDA">
      <w:pPr>
        <w:wordWrap w:val="0"/>
        <w:spacing w:line="420" w:lineRule="exact"/>
        <w:ind w:firstLine="480"/>
        <w:rPr>
          <w:rFonts w:hint="eastAsia" w:ascii="仿宋" w:hAnsi="仿宋" w:eastAsia="仿宋" w:cs="仿宋"/>
          <w:szCs w:val="21"/>
        </w:rPr>
      </w:pPr>
    </w:p>
    <w:p w14:paraId="7ED3B17E">
      <w:pPr>
        <w:wordWrap w:val="0"/>
        <w:spacing w:line="420" w:lineRule="exact"/>
        <w:ind w:firstLine="480"/>
        <w:rPr>
          <w:rFonts w:hint="eastAsia" w:ascii="仿宋" w:hAnsi="仿宋" w:eastAsia="仿宋" w:cs="仿宋"/>
          <w:szCs w:val="21"/>
        </w:rPr>
      </w:pPr>
    </w:p>
    <w:p w14:paraId="6D566A98">
      <w:pPr>
        <w:wordWrap w:val="0"/>
        <w:spacing w:line="420" w:lineRule="exact"/>
        <w:ind w:firstLine="480"/>
        <w:jc w:val="right"/>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41C582E6">
      <w:pPr>
        <w:wordWrap w:val="0"/>
        <w:spacing w:line="420" w:lineRule="exact"/>
        <w:ind w:firstLine="480"/>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40FB9E6">
      <w:pPr>
        <w:wordWrap w:val="0"/>
        <w:spacing w:line="440" w:lineRule="exact"/>
        <w:rPr>
          <w:rFonts w:hint="eastAsia" w:ascii="仿宋" w:hAnsi="仿宋" w:eastAsia="仿宋" w:cs="仿宋"/>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78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1F6F295">
            <w:pPr>
              <w:wordWrap w:val="0"/>
              <w:spacing w:line="440" w:lineRule="exact"/>
              <w:jc w:val="center"/>
              <w:rPr>
                <w:rFonts w:hint="eastAsia" w:ascii="仿宋" w:hAnsi="仿宋" w:eastAsia="仿宋" w:cs="仿宋"/>
                <w:szCs w:val="21"/>
              </w:rPr>
            </w:pPr>
            <w:r>
              <w:rPr>
                <w:rFonts w:hint="eastAsia" w:ascii="仿宋" w:hAnsi="仿宋" w:eastAsia="仿宋" w:cs="仿宋"/>
                <w:szCs w:val="21"/>
              </w:rPr>
              <w:t>法定代表人身份证扫描件</w:t>
            </w:r>
          </w:p>
          <w:p w14:paraId="251DBEF2">
            <w:pPr>
              <w:wordWrap w:val="0"/>
              <w:spacing w:line="440" w:lineRule="exact"/>
              <w:jc w:val="center"/>
              <w:rPr>
                <w:rFonts w:hint="eastAsia" w:ascii="仿宋" w:hAnsi="仿宋" w:eastAsia="仿宋" w:cs="仿宋"/>
                <w:szCs w:val="21"/>
              </w:rPr>
            </w:pPr>
          </w:p>
        </w:tc>
      </w:tr>
    </w:tbl>
    <w:p w14:paraId="26A16E24">
      <w:pPr>
        <w:wordWrap w:val="0"/>
        <w:ind w:firstLine="420"/>
        <w:rPr>
          <w:rFonts w:hint="eastAsia" w:ascii="仿宋" w:hAnsi="仿宋" w:eastAsia="仿宋" w:cs="仿宋"/>
        </w:rPr>
      </w:pPr>
      <w:r>
        <w:rPr>
          <w:rFonts w:hint="eastAsia" w:ascii="仿宋" w:hAnsi="仿宋" w:eastAsia="仿宋" w:cs="仿宋"/>
        </w:rPr>
        <w:br w:type="page"/>
      </w:r>
    </w:p>
    <w:p w14:paraId="3C5E1EBA">
      <w:pPr>
        <w:numPr>
          <w:ilvl w:val="1"/>
          <w:numId w:val="0"/>
        </w:numPr>
        <w:wordWrap w:val="0"/>
        <w:spacing w:line="420" w:lineRule="exact"/>
        <w:jc w:val="center"/>
        <w:outlineLvl w:val="9"/>
        <w:rPr>
          <w:rFonts w:hint="eastAsia" w:ascii="仿宋" w:hAnsi="仿宋" w:eastAsia="仿宋" w:cs="仿宋"/>
          <w:szCs w:val="24"/>
        </w:rPr>
      </w:pPr>
      <w:bookmarkStart w:id="949" w:name="_Toc10913"/>
      <w:r>
        <w:rPr>
          <w:rFonts w:hint="eastAsia" w:ascii="仿宋" w:hAnsi="仿宋" w:eastAsia="仿宋" w:cs="仿宋"/>
          <w:sz w:val="28"/>
          <w:szCs w:val="28"/>
        </w:rPr>
        <w:t>授权委托书</w:t>
      </w:r>
      <w:bookmarkEnd w:id="949"/>
    </w:p>
    <w:p w14:paraId="5ECA2959">
      <w:pPr>
        <w:wordWrap w:val="0"/>
        <w:topLinePunct/>
        <w:spacing w:line="420" w:lineRule="exact"/>
        <w:ind w:firstLine="480"/>
        <w:outlineLvl w:val="9"/>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项目名称</w:t>
      </w:r>
      <w:r>
        <w:rPr>
          <w:rFonts w:hint="eastAsia" w:ascii="仿宋" w:hAnsi="仿宋" w:eastAsia="仿宋" w:cs="仿宋"/>
          <w:szCs w:val="21"/>
        </w:rPr>
        <w:t>）响应文件、签订合同和处理有关事宜，其法律后果由我方承担。</w:t>
      </w:r>
    </w:p>
    <w:p w14:paraId="5436DE8E">
      <w:pPr>
        <w:wordWrap w:val="0"/>
        <w:spacing w:line="420" w:lineRule="exact"/>
        <w:ind w:firstLine="480"/>
        <w:outlineLvl w:val="9"/>
        <w:rPr>
          <w:rFonts w:hint="eastAsia" w:ascii="仿宋" w:hAnsi="仿宋" w:eastAsia="仿宋" w:cs="仿宋"/>
          <w:szCs w:val="21"/>
        </w:rPr>
      </w:pPr>
      <w:r>
        <w:rPr>
          <w:rFonts w:hint="eastAsia" w:ascii="仿宋" w:hAnsi="仿宋" w:eastAsia="仿宋" w:cs="仿宋"/>
          <w:szCs w:val="21"/>
        </w:rPr>
        <w:t>委托期限：</w:t>
      </w:r>
      <w:r>
        <w:rPr>
          <w:rFonts w:hint="eastAsia" w:ascii="仿宋" w:hAnsi="仿宋" w:eastAsia="仿宋" w:cs="仿宋"/>
          <w:szCs w:val="21"/>
          <w:u w:val="single"/>
        </w:rPr>
        <w:t xml:space="preserve">                        </w:t>
      </w:r>
      <w:r>
        <w:rPr>
          <w:rFonts w:hint="eastAsia" w:ascii="仿宋" w:hAnsi="仿宋" w:eastAsia="仿宋" w:cs="仿宋"/>
          <w:szCs w:val="21"/>
        </w:rPr>
        <w:t>。</w:t>
      </w:r>
    </w:p>
    <w:p w14:paraId="163958F2">
      <w:pPr>
        <w:wordWrap w:val="0"/>
        <w:spacing w:line="420" w:lineRule="exact"/>
        <w:ind w:firstLine="480"/>
        <w:rPr>
          <w:rFonts w:hint="eastAsia" w:ascii="仿宋" w:hAnsi="仿宋" w:eastAsia="仿宋" w:cs="仿宋"/>
          <w:szCs w:val="21"/>
        </w:rPr>
      </w:pPr>
      <w:r>
        <w:rPr>
          <w:rFonts w:hint="eastAsia" w:ascii="仿宋" w:hAnsi="仿宋" w:eastAsia="仿宋" w:cs="仿宋"/>
          <w:szCs w:val="21"/>
        </w:rPr>
        <w:t>代理人无转委托权。</w:t>
      </w:r>
    </w:p>
    <w:p w14:paraId="43155E60">
      <w:pPr>
        <w:wordWrap w:val="0"/>
        <w:spacing w:line="420" w:lineRule="exact"/>
        <w:ind w:firstLine="480"/>
        <w:rPr>
          <w:rFonts w:hint="eastAsia" w:ascii="仿宋" w:hAnsi="仿宋" w:eastAsia="仿宋" w:cs="仿宋"/>
          <w:szCs w:val="21"/>
        </w:rPr>
      </w:pPr>
    </w:p>
    <w:p w14:paraId="75480353">
      <w:pPr>
        <w:wordWrap w:val="0"/>
        <w:spacing w:line="420" w:lineRule="exact"/>
        <w:rPr>
          <w:rFonts w:hint="eastAsia" w:ascii="仿宋" w:hAnsi="仿宋" w:eastAsia="仿宋" w:cs="仿宋"/>
          <w:szCs w:val="21"/>
        </w:rPr>
      </w:pPr>
    </w:p>
    <w:p w14:paraId="18995374">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4D8926CE">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229A83D6">
      <w:pPr>
        <w:wordWrap w:val="0"/>
        <w:spacing w:line="420" w:lineRule="exact"/>
        <w:ind w:firstLine="480"/>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14:paraId="669A4873">
      <w:pPr>
        <w:wordWrap w:val="0"/>
        <w:spacing w:line="420" w:lineRule="exact"/>
        <w:ind w:firstLine="480"/>
        <w:rPr>
          <w:rFonts w:hint="eastAsia" w:ascii="仿宋" w:hAnsi="仿宋" w:eastAsia="仿宋" w:cs="仿宋"/>
          <w:szCs w:val="21"/>
        </w:rPr>
      </w:pPr>
      <w:r>
        <w:rPr>
          <w:rFonts w:hint="eastAsia" w:ascii="仿宋" w:hAnsi="仿宋" w:eastAsia="仿宋" w:cs="仿宋"/>
          <w:szCs w:val="21"/>
        </w:rPr>
        <w:t>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0D88E319">
      <w:pPr>
        <w:wordWrap w:val="0"/>
        <w:spacing w:line="420" w:lineRule="exact"/>
        <w:ind w:firstLine="480"/>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14:paraId="72225A2F">
      <w:pPr>
        <w:wordWrap w:val="0"/>
        <w:spacing w:line="420" w:lineRule="exact"/>
        <w:ind w:firstLine="48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7BEA80A">
      <w:pPr>
        <w:pStyle w:val="23"/>
        <w:wordWrap w:val="0"/>
        <w:rPr>
          <w:rFonts w:hint="eastAsia" w:ascii="仿宋" w:hAnsi="仿宋" w:eastAsia="仿宋" w:cs="仿宋"/>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A3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0842F9DD">
            <w:pPr>
              <w:wordWrap w:val="0"/>
              <w:spacing w:line="440" w:lineRule="exact"/>
              <w:jc w:val="center"/>
              <w:rPr>
                <w:rFonts w:hint="eastAsia" w:ascii="仿宋" w:hAnsi="仿宋" w:eastAsia="仿宋" w:cs="仿宋"/>
                <w:szCs w:val="21"/>
              </w:rPr>
            </w:pPr>
            <w:r>
              <w:rPr>
                <w:rFonts w:hint="eastAsia" w:ascii="仿宋" w:hAnsi="仿宋" w:eastAsia="仿宋" w:cs="仿宋"/>
                <w:szCs w:val="21"/>
              </w:rPr>
              <w:t>委托代理人身份证扫描件</w:t>
            </w:r>
          </w:p>
          <w:p w14:paraId="01EEA5A4">
            <w:pPr>
              <w:wordWrap w:val="0"/>
              <w:spacing w:line="440" w:lineRule="exact"/>
              <w:ind w:firstLine="480"/>
              <w:jc w:val="center"/>
              <w:rPr>
                <w:rFonts w:hint="eastAsia" w:ascii="仿宋" w:hAnsi="仿宋" w:eastAsia="仿宋" w:cs="仿宋"/>
                <w:szCs w:val="21"/>
              </w:rPr>
            </w:pPr>
          </w:p>
        </w:tc>
      </w:tr>
    </w:tbl>
    <w:p w14:paraId="677D628A">
      <w:pPr>
        <w:wordWrap w:val="0"/>
        <w:spacing w:line="360" w:lineRule="auto"/>
        <w:outlineLvl w:val="9"/>
        <w:rPr>
          <w:rFonts w:hint="eastAsia" w:ascii="仿宋" w:hAnsi="仿宋" w:eastAsia="仿宋" w:cs="仿宋"/>
          <w:b/>
          <w:szCs w:val="21"/>
        </w:rPr>
      </w:pPr>
    </w:p>
    <w:p w14:paraId="4E9A40B2">
      <w:pPr>
        <w:pStyle w:val="50"/>
        <w:wordWrap w:val="0"/>
        <w:ind w:firstLine="480"/>
        <w:outlineLvl w:val="9"/>
        <w:rPr>
          <w:rFonts w:hint="eastAsia" w:ascii="仿宋" w:hAnsi="仿宋" w:eastAsia="仿宋" w:cs="仿宋"/>
        </w:rPr>
      </w:pPr>
      <w:r>
        <w:rPr>
          <w:rFonts w:hint="eastAsia" w:ascii="仿宋" w:hAnsi="仿宋" w:eastAsia="仿宋" w:cs="仿宋"/>
        </w:rPr>
        <w:br w:type="page"/>
      </w:r>
    </w:p>
    <w:bookmarkEnd w:id="942"/>
    <w:bookmarkEnd w:id="943"/>
    <w:bookmarkEnd w:id="947"/>
    <w:p w14:paraId="71BD343F">
      <w:pPr>
        <w:wordWrap w:val="0"/>
        <w:spacing w:line="420" w:lineRule="exact"/>
        <w:jc w:val="center"/>
        <w:outlineLvl w:val="1"/>
        <w:rPr>
          <w:rFonts w:hint="eastAsia" w:ascii="仿宋" w:hAnsi="仿宋" w:eastAsia="仿宋" w:cs="仿宋"/>
          <w:b/>
          <w:bCs/>
          <w:sz w:val="28"/>
          <w:szCs w:val="28"/>
        </w:rPr>
      </w:pPr>
      <w:bookmarkStart w:id="950" w:name="_Toc19918"/>
      <w:bookmarkStart w:id="951" w:name="_Toc28834"/>
      <w:r>
        <w:rPr>
          <w:rFonts w:hint="eastAsia" w:ascii="仿宋" w:hAnsi="仿宋" w:eastAsia="仿宋" w:cs="仿宋"/>
          <w:b/>
          <w:bCs/>
          <w:sz w:val="28"/>
          <w:szCs w:val="28"/>
        </w:rPr>
        <w:t>四、</w:t>
      </w:r>
      <w:bookmarkEnd w:id="950"/>
      <w:bookmarkEnd w:id="951"/>
      <w:r>
        <w:rPr>
          <w:rFonts w:hint="eastAsia" w:ascii="仿宋" w:hAnsi="仿宋" w:eastAsia="仿宋" w:cs="仿宋"/>
          <w:b/>
          <w:bCs/>
          <w:sz w:val="28"/>
          <w:szCs w:val="28"/>
        </w:rPr>
        <w:t>技术部分</w:t>
      </w:r>
    </w:p>
    <w:p w14:paraId="3CDD25F1">
      <w:pPr>
        <w:wordWrap w:val="0"/>
        <w:spacing w:line="420" w:lineRule="exact"/>
        <w:jc w:val="center"/>
        <w:rPr>
          <w:rFonts w:hint="eastAsia" w:ascii="仿宋" w:hAnsi="仿宋" w:eastAsia="仿宋" w:cs="仿宋"/>
        </w:rPr>
      </w:pPr>
      <w:r>
        <w:rPr>
          <w:rFonts w:hint="eastAsia" w:ascii="仿宋" w:hAnsi="仿宋" w:eastAsia="仿宋" w:cs="仿宋"/>
          <w:b/>
          <w:bCs/>
          <w:sz w:val="28"/>
          <w:szCs w:val="28"/>
        </w:rPr>
        <w:t>（内容及格式由供应商参照评分办法技术部分自拟）</w:t>
      </w:r>
    </w:p>
    <w:p w14:paraId="7F2763A6">
      <w:pPr>
        <w:wordWrap w:val="0"/>
        <w:ind w:firstLine="420"/>
        <w:rPr>
          <w:rFonts w:hint="eastAsia" w:ascii="仿宋" w:hAnsi="仿宋" w:eastAsia="仿宋" w:cs="仿宋"/>
        </w:rPr>
      </w:pPr>
      <w:r>
        <w:rPr>
          <w:rFonts w:hint="eastAsia" w:ascii="仿宋" w:hAnsi="仿宋" w:eastAsia="仿宋" w:cs="仿宋"/>
        </w:rPr>
        <w:br w:type="page"/>
      </w:r>
    </w:p>
    <w:p w14:paraId="13878F86">
      <w:pPr>
        <w:wordWrap w:val="0"/>
        <w:spacing w:line="420" w:lineRule="exact"/>
        <w:jc w:val="center"/>
        <w:outlineLvl w:val="1"/>
        <w:rPr>
          <w:rFonts w:hint="eastAsia" w:ascii="仿宋" w:hAnsi="仿宋" w:eastAsia="仿宋" w:cs="仿宋"/>
        </w:rPr>
      </w:pPr>
      <w:bookmarkStart w:id="952" w:name="_Toc21182"/>
      <w:bookmarkStart w:id="953" w:name="_Toc2441"/>
      <w:r>
        <w:rPr>
          <w:rFonts w:hint="eastAsia" w:ascii="仿宋" w:hAnsi="仿宋" w:eastAsia="仿宋" w:cs="仿宋"/>
          <w:b/>
          <w:bCs/>
          <w:sz w:val="28"/>
          <w:szCs w:val="28"/>
        </w:rPr>
        <w:t>五、</w:t>
      </w:r>
      <w:bookmarkEnd w:id="952"/>
      <w:bookmarkEnd w:id="953"/>
      <w:r>
        <w:rPr>
          <w:rFonts w:hint="eastAsia" w:ascii="仿宋" w:hAnsi="仿宋" w:eastAsia="仿宋" w:cs="仿宋"/>
          <w:b/>
          <w:bCs/>
          <w:sz w:val="28"/>
          <w:szCs w:val="28"/>
        </w:rPr>
        <w:t>综合部分</w:t>
      </w:r>
    </w:p>
    <w:p w14:paraId="285341C1">
      <w:pPr>
        <w:wordWrap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（内容及格式由供应商参照评分办法综合部分自拟）</w:t>
      </w:r>
    </w:p>
    <w:p w14:paraId="79C20A44">
      <w:pPr>
        <w:wordWrap w:val="0"/>
        <w:spacing w:line="420" w:lineRule="exact"/>
        <w:jc w:val="center"/>
        <w:outlineLvl w:val="1"/>
        <w:rPr>
          <w:rFonts w:hint="eastAsia" w:ascii="仿宋" w:hAnsi="仿宋" w:eastAsia="仿宋" w:cs="仿宋"/>
          <w:b/>
          <w:sz w:val="32"/>
          <w:szCs w:val="32"/>
        </w:rPr>
      </w:pPr>
      <w:r>
        <w:rPr>
          <w:rFonts w:hint="eastAsia" w:ascii="仿宋" w:hAnsi="仿宋" w:eastAsia="仿宋" w:cs="仿宋"/>
        </w:rPr>
        <w:br w:type="page"/>
      </w:r>
      <w:bookmarkStart w:id="954" w:name="_Toc11835"/>
      <w:bookmarkStart w:id="955" w:name="_Toc2557"/>
      <w:bookmarkStart w:id="956" w:name="_Toc20896"/>
      <w:bookmarkStart w:id="957" w:name="_Toc410631178"/>
      <w:bookmarkStart w:id="958" w:name="_Toc416103819"/>
      <w:bookmarkStart w:id="959" w:name="_Toc414445769"/>
      <w:bookmarkStart w:id="960" w:name="_Toc143577473"/>
      <w:bookmarkStart w:id="961" w:name="_Toc468781351"/>
      <w:r>
        <w:rPr>
          <w:rFonts w:hint="eastAsia" w:ascii="仿宋" w:hAnsi="仿宋" w:eastAsia="仿宋" w:cs="仿宋"/>
          <w:b/>
          <w:sz w:val="32"/>
          <w:szCs w:val="32"/>
        </w:rPr>
        <w:t>六、资格证明材料</w:t>
      </w:r>
      <w:bookmarkEnd w:id="954"/>
      <w:bookmarkEnd w:id="955"/>
      <w:bookmarkEnd w:id="956"/>
    </w:p>
    <w:p w14:paraId="47164973">
      <w:pPr>
        <w:wordWrap w:val="0"/>
        <w:spacing w:line="420" w:lineRule="exact"/>
        <w:jc w:val="center"/>
        <w:rPr>
          <w:rFonts w:hint="eastAsia" w:ascii="仿宋" w:hAnsi="仿宋" w:eastAsia="仿宋" w:cs="仿宋"/>
          <w:b/>
          <w:bCs/>
          <w:sz w:val="28"/>
          <w:szCs w:val="28"/>
        </w:rPr>
      </w:pPr>
      <w:bookmarkStart w:id="962" w:name="_Toc9513"/>
      <w:bookmarkStart w:id="963" w:name="_Toc456185719"/>
      <w:r>
        <w:rPr>
          <w:rFonts w:hint="eastAsia" w:ascii="仿宋" w:hAnsi="仿宋" w:eastAsia="仿宋" w:cs="仿宋"/>
          <w:b/>
          <w:bCs/>
          <w:sz w:val="28"/>
          <w:szCs w:val="28"/>
        </w:rPr>
        <w:t>供应商基本情况表</w:t>
      </w:r>
      <w:bookmarkEnd w:id="962"/>
      <w:bookmarkEnd w:id="963"/>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014"/>
        <w:gridCol w:w="1156"/>
        <w:gridCol w:w="1446"/>
        <w:gridCol w:w="224"/>
        <w:gridCol w:w="1411"/>
        <w:gridCol w:w="293"/>
        <w:gridCol w:w="802"/>
        <w:gridCol w:w="1610"/>
      </w:tblGrid>
      <w:tr w14:paraId="517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79CC128D">
            <w:pPr>
              <w:wordWrap w:val="0"/>
              <w:jc w:val="center"/>
              <w:rPr>
                <w:rFonts w:hint="eastAsia" w:ascii="仿宋" w:hAnsi="仿宋" w:eastAsia="仿宋" w:cs="仿宋"/>
                <w:szCs w:val="21"/>
              </w:rPr>
            </w:pPr>
            <w:r>
              <w:rPr>
                <w:rFonts w:hint="eastAsia" w:ascii="仿宋" w:hAnsi="仿宋" w:eastAsia="仿宋" w:cs="仿宋"/>
                <w:szCs w:val="21"/>
              </w:rPr>
              <w:t>供应商名称</w:t>
            </w:r>
          </w:p>
        </w:tc>
        <w:tc>
          <w:tcPr>
            <w:tcW w:w="7956" w:type="dxa"/>
            <w:gridSpan w:val="8"/>
            <w:vAlign w:val="center"/>
          </w:tcPr>
          <w:p w14:paraId="2E430720">
            <w:pPr>
              <w:wordWrap w:val="0"/>
              <w:jc w:val="center"/>
              <w:rPr>
                <w:rFonts w:hint="eastAsia" w:ascii="仿宋" w:hAnsi="仿宋" w:eastAsia="仿宋" w:cs="仿宋"/>
                <w:szCs w:val="21"/>
              </w:rPr>
            </w:pPr>
          </w:p>
        </w:tc>
      </w:tr>
      <w:tr w14:paraId="239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502CF3C">
            <w:pPr>
              <w:wordWrap w:val="0"/>
              <w:jc w:val="center"/>
              <w:rPr>
                <w:rFonts w:hint="eastAsia" w:ascii="仿宋" w:hAnsi="仿宋" w:eastAsia="仿宋" w:cs="仿宋"/>
                <w:szCs w:val="21"/>
              </w:rPr>
            </w:pPr>
            <w:r>
              <w:rPr>
                <w:rFonts w:hint="eastAsia" w:ascii="仿宋" w:hAnsi="仿宋" w:eastAsia="仿宋" w:cs="仿宋"/>
                <w:szCs w:val="21"/>
              </w:rPr>
              <w:t>注册地址</w:t>
            </w:r>
          </w:p>
        </w:tc>
        <w:tc>
          <w:tcPr>
            <w:tcW w:w="3840" w:type="dxa"/>
            <w:gridSpan w:val="4"/>
            <w:vAlign w:val="center"/>
          </w:tcPr>
          <w:p w14:paraId="6294BDD4">
            <w:pPr>
              <w:wordWrap w:val="0"/>
              <w:jc w:val="center"/>
              <w:rPr>
                <w:rFonts w:hint="eastAsia" w:ascii="仿宋" w:hAnsi="仿宋" w:eastAsia="仿宋" w:cs="仿宋"/>
                <w:szCs w:val="21"/>
              </w:rPr>
            </w:pPr>
          </w:p>
        </w:tc>
        <w:tc>
          <w:tcPr>
            <w:tcW w:w="1411" w:type="dxa"/>
            <w:vAlign w:val="center"/>
          </w:tcPr>
          <w:p w14:paraId="0AC9291F">
            <w:pPr>
              <w:wordWrap w:val="0"/>
              <w:jc w:val="center"/>
              <w:rPr>
                <w:rFonts w:hint="eastAsia" w:ascii="仿宋" w:hAnsi="仿宋" w:eastAsia="仿宋" w:cs="仿宋"/>
                <w:szCs w:val="21"/>
              </w:rPr>
            </w:pPr>
            <w:r>
              <w:rPr>
                <w:rFonts w:hint="eastAsia" w:ascii="仿宋" w:hAnsi="仿宋" w:eastAsia="仿宋" w:cs="仿宋"/>
                <w:szCs w:val="21"/>
              </w:rPr>
              <w:t>邮政编码</w:t>
            </w:r>
          </w:p>
        </w:tc>
        <w:tc>
          <w:tcPr>
            <w:tcW w:w="2705" w:type="dxa"/>
            <w:gridSpan w:val="3"/>
            <w:vAlign w:val="center"/>
          </w:tcPr>
          <w:p w14:paraId="1EF652D8">
            <w:pPr>
              <w:wordWrap w:val="0"/>
              <w:jc w:val="center"/>
              <w:rPr>
                <w:rFonts w:hint="eastAsia" w:ascii="仿宋" w:hAnsi="仿宋" w:eastAsia="仿宋" w:cs="仿宋"/>
                <w:szCs w:val="21"/>
              </w:rPr>
            </w:pPr>
          </w:p>
        </w:tc>
      </w:tr>
      <w:tr w14:paraId="40B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restart"/>
            <w:vAlign w:val="center"/>
          </w:tcPr>
          <w:p w14:paraId="0FC2A655">
            <w:pPr>
              <w:wordWrap w:val="0"/>
              <w:jc w:val="center"/>
              <w:rPr>
                <w:rFonts w:hint="eastAsia" w:ascii="仿宋" w:hAnsi="仿宋" w:eastAsia="仿宋" w:cs="仿宋"/>
                <w:szCs w:val="21"/>
              </w:rPr>
            </w:pPr>
            <w:r>
              <w:rPr>
                <w:rFonts w:hint="eastAsia" w:ascii="仿宋" w:hAnsi="仿宋" w:eastAsia="仿宋" w:cs="仿宋"/>
                <w:szCs w:val="21"/>
              </w:rPr>
              <w:t>联系方式</w:t>
            </w:r>
          </w:p>
        </w:tc>
        <w:tc>
          <w:tcPr>
            <w:tcW w:w="1014" w:type="dxa"/>
            <w:vAlign w:val="center"/>
          </w:tcPr>
          <w:p w14:paraId="03932790">
            <w:pPr>
              <w:wordWrap w:val="0"/>
              <w:jc w:val="center"/>
              <w:rPr>
                <w:rFonts w:hint="eastAsia" w:ascii="仿宋" w:hAnsi="仿宋" w:eastAsia="仿宋" w:cs="仿宋"/>
                <w:szCs w:val="21"/>
              </w:rPr>
            </w:pPr>
            <w:r>
              <w:rPr>
                <w:rFonts w:hint="eastAsia" w:ascii="仿宋" w:hAnsi="仿宋" w:eastAsia="仿宋" w:cs="仿宋"/>
                <w:szCs w:val="21"/>
              </w:rPr>
              <w:t>联系人</w:t>
            </w:r>
          </w:p>
        </w:tc>
        <w:tc>
          <w:tcPr>
            <w:tcW w:w="2826" w:type="dxa"/>
            <w:gridSpan w:val="3"/>
            <w:vAlign w:val="center"/>
          </w:tcPr>
          <w:p w14:paraId="073B99DB">
            <w:pPr>
              <w:wordWrap w:val="0"/>
              <w:jc w:val="center"/>
              <w:rPr>
                <w:rFonts w:hint="eastAsia" w:ascii="仿宋" w:hAnsi="仿宋" w:eastAsia="仿宋" w:cs="仿宋"/>
                <w:szCs w:val="21"/>
              </w:rPr>
            </w:pPr>
          </w:p>
        </w:tc>
        <w:tc>
          <w:tcPr>
            <w:tcW w:w="1411" w:type="dxa"/>
            <w:vAlign w:val="center"/>
          </w:tcPr>
          <w:p w14:paraId="0401C10A">
            <w:pPr>
              <w:wordWrap w:val="0"/>
              <w:jc w:val="center"/>
              <w:rPr>
                <w:rFonts w:hint="eastAsia" w:ascii="仿宋" w:hAnsi="仿宋" w:eastAsia="仿宋" w:cs="仿宋"/>
                <w:szCs w:val="21"/>
              </w:rPr>
            </w:pPr>
            <w:r>
              <w:rPr>
                <w:rFonts w:hint="eastAsia" w:ascii="仿宋" w:hAnsi="仿宋" w:eastAsia="仿宋" w:cs="仿宋"/>
                <w:szCs w:val="21"/>
              </w:rPr>
              <w:t>电  话</w:t>
            </w:r>
          </w:p>
        </w:tc>
        <w:tc>
          <w:tcPr>
            <w:tcW w:w="2705" w:type="dxa"/>
            <w:gridSpan w:val="3"/>
            <w:vAlign w:val="center"/>
          </w:tcPr>
          <w:p w14:paraId="46A5CE5C">
            <w:pPr>
              <w:wordWrap w:val="0"/>
              <w:jc w:val="center"/>
              <w:rPr>
                <w:rFonts w:hint="eastAsia" w:ascii="仿宋" w:hAnsi="仿宋" w:eastAsia="仿宋" w:cs="仿宋"/>
                <w:szCs w:val="21"/>
              </w:rPr>
            </w:pPr>
          </w:p>
        </w:tc>
      </w:tr>
      <w:tr w14:paraId="19FA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continue"/>
            <w:vAlign w:val="center"/>
          </w:tcPr>
          <w:p w14:paraId="500E5E3C">
            <w:pPr>
              <w:wordWrap w:val="0"/>
              <w:ind w:firstLine="480"/>
              <w:jc w:val="center"/>
              <w:rPr>
                <w:rFonts w:hint="eastAsia" w:ascii="仿宋" w:hAnsi="仿宋" w:eastAsia="仿宋" w:cs="仿宋"/>
                <w:szCs w:val="21"/>
              </w:rPr>
            </w:pPr>
          </w:p>
        </w:tc>
        <w:tc>
          <w:tcPr>
            <w:tcW w:w="1014" w:type="dxa"/>
            <w:vAlign w:val="center"/>
          </w:tcPr>
          <w:p w14:paraId="38077DF9">
            <w:pPr>
              <w:wordWrap w:val="0"/>
              <w:jc w:val="center"/>
              <w:rPr>
                <w:rFonts w:hint="eastAsia" w:ascii="仿宋" w:hAnsi="仿宋" w:eastAsia="仿宋" w:cs="仿宋"/>
                <w:szCs w:val="21"/>
              </w:rPr>
            </w:pPr>
            <w:r>
              <w:rPr>
                <w:rFonts w:hint="eastAsia" w:ascii="仿宋" w:hAnsi="仿宋" w:eastAsia="仿宋" w:cs="仿宋"/>
                <w:szCs w:val="21"/>
              </w:rPr>
              <w:t>传  真</w:t>
            </w:r>
          </w:p>
        </w:tc>
        <w:tc>
          <w:tcPr>
            <w:tcW w:w="2826" w:type="dxa"/>
            <w:gridSpan w:val="3"/>
            <w:vAlign w:val="center"/>
          </w:tcPr>
          <w:p w14:paraId="4967013A">
            <w:pPr>
              <w:wordWrap w:val="0"/>
              <w:jc w:val="center"/>
              <w:rPr>
                <w:rFonts w:hint="eastAsia" w:ascii="仿宋" w:hAnsi="仿宋" w:eastAsia="仿宋" w:cs="仿宋"/>
                <w:szCs w:val="21"/>
              </w:rPr>
            </w:pPr>
          </w:p>
        </w:tc>
        <w:tc>
          <w:tcPr>
            <w:tcW w:w="1411" w:type="dxa"/>
            <w:vAlign w:val="center"/>
          </w:tcPr>
          <w:p w14:paraId="2198B959">
            <w:pPr>
              <w:wordWrap w:val="0"/>
              <w:jc w:val="center"/>
              <w:rPr>
                <w:rFonts w:hint="eastAsia" w:ascii="仿宋" w:hAnsi="仿宋" w:eastAsia="仿宋" w:cs="仿宋"/>
                <w:szCs w:val="21"/>
              </w:rPr>
            </w:pPr>
            <w:r>
              <w:rPr>
                <w:rFonts w:hint="eastAsia" w:ascii="仿宋" w:hAnsi="仿宋" w:eastAsia="仿宋" w:cs="仿宋"/>
                <w:szCs w:val="21"/>
              </w:rPr>
              <w:t>网  址</w:t>
            </w:r>
          </w:p>
        </w:tc>
        <w:tc>
          <w:tcPr>
            <w:tcW w:w="2705" w:type="dxa"/>
            <w:gridSpan w:val="3"/>
            <w:vAlign w:val="center"/>
          </w:tcPr>
          <w:p w14:paraId="551218A2">
            <w:pPr>
              <w:wordWrap w:val="0"/>
              <w:ind w:firstLine="480"/>
              <w:jc w:val="center"/>
              <w:rPr>
                <w:rFonts w:hint="eastAsia" w:ascii="仿宋" w:hAnsi="仿宋" w:eastAsia="仿宋" w:cs="仿宋"/>
                <w:szCs w:val="21"/>
              </w:rPr>
            </w:pPr>
          </w:p>
        </w:tc>
      </w:tr>
      <w:tr w14:paraId="778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EDB72BF">
            <w:pPr>
              <w:wordWrap w:val="0"/>
              <w:jc w:val="center"/>
              <w:rPr>
                <w:rFonts w:hint="eastAsia" w:ascii="仿宋" w:hAnsi="仿宋" w:eastAsia="仿宋" w:cs="仿宋"/>
                <w:szCs w:val="21"/>
              </w:rPr>
            </w:pPr>
            <w:r>
              <w:rPr>
                <w:rFonts w:hint="eastAsia" w:ascii="仿宋" w:hAnsi="仿宋" w:eastAsia="仿宋" w:cs="仿宋"/>
                <w:szCs w:val="21"/>
              </w:rPr>
              <w:t>组织结构</w:t>
            </w:r>
          </w:p>
        </w:tc>
        <w:tc>
          <w:tcPr>
            <w:tcW w:w="7956" w:type="dxa"/>
            <w:gridSpan w:val="8"/>
            <w:vAlign w:val="center"/>
          </w:tcPr>
          <w:p w14:paraId="26481ACC">
            <w:pPr>
              <w:wordWrap w:val="0"/>
              <w:jc w:val="center"/>
              <w:rPr>
                <w:rFonts w:hint="eastAsia" w:ascii="仿宋" w:hAnsi="仿宋" w:eastAsia="仿宋" w:cs="仿宋"/>
                <w:szCs w:val="21"/>
              </w:rPr>
            </w:pPr>
          </w:p>
        </w:tc>
      </w:tr>
      <w:tr w14:paraId="4AC0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AEF31DF">
            <w:pPr>
              <w:wordWrap w:val="0"/>
              <w:jc w:val="center"/>
              <w:rPr>
                <w:rFonts w:hint="eastAsia" w:ascii="仿宋" w:hAnsi="仿宋" w:eastAsia="仿宋" w:cs="仿宋"/>
                <w:szCs w:val="21"/>
              </w:rPr>
            </w:pPr>
            <w:r>
              <w:rPr>
                <w:rFonts w:hint="eastAsia" w:ascii="仿宋" w:hAnsi="仿宋" w:eastAsia="仿宋" w:cs="仿宋"/>
                <w:szCs w:val="21"/>
              </w:rPr>
              <w:t>法定代表人</w:t>
            </w:r>
          </w:p>
        </w:tc>
        <w:tc>
          <w:tcPr>
            <w:tcW w:w="1014" w:type="dxa"/>
            <w:vAlign w:val="center"/>
          </w:tcPr>
          <w:p w14:paraId="2E04B76A">
            <w:pPr>
              <w:wordWrap w:val="0"/>
              <w:jc w:val="center"/>
              <w:rPr>
                <w:rFonts w:hint="eastAsia" w:ascii="仿宋" w:hAnsi="仿宋" w:eastAsia="仿宋" w:cs="仿宋"/>
                <w:szCs w:val="21"/>
              </w:rPr>
            </w:pPr>
            <w:r>
              <w:rPr>
                <w:rFonts w:hint="eastAsia" w:ascii="仿宋" w:hAnsi="仿宋" w:eastAsia="仿宋" w:cs="仿宋"/>
                <w:szCs w:val="21"/>
              </w:rPr>
              <w:t>姓名</w:t>
            </w:r>
          </w:p>
        </w:tc>
        <w:tc>
          <w:tcPr>
            <w:tcW w:w="1156" w:type="dxa"/>
            <w:vAlign w:val="center"/>
          </w:tcPr>
          <w:p w14:paraId="69C00671">
            <w:pPr>
              <w:wordWrap w:val="0"/>
              <w:jc w:val="center"/>
              <w:rPr>
                <w:rFonts w:hint="eastAsia" w:ascii="仿宋" w:hAnsi="仿宋" w:eastAsia="仿宋" w:cs="仿宋"/>
                <w:szCs w:val="21"/>
              </w:rPr>
            </w:pPr>
          </w:p>
        </w:tc>
        <w:tc>
          <w:tcPr>
            <w:tcW w:w="1446" w:type="dxa"/>
            <w:vAlign w:val="center"/>
          </w:tcPr>
          <w:p w14:paraId="49D92965">
            <w:pPr>
              <w:wordWrap w:val="0"/>
              <w:jc w:val="center"/>
              <w:rPr>
                <w:rFonts w:hint="eastAsia" w:ascii="仿宋" w:hAnsi="仿宋" w:eastAsia="仿宋" w:cs="仿宋"/>
                <w:szCs w:val="21"/>
              </w:rPr>
            </w:pPr>
            <w:r>
              <w:rPr>
                <w:rFonts w:hint="eastAsia" w:ascii="仿宋" w:hAnsi="仿宋" w:eastAsia="仿宋" w:cs="仿宋"/>
                <w:szCs w:val="21"/>
              </w:rPr>
              <w:t>职务（职称）</w:t>
            </w:r>
          </w:p>
        </w:tc>
        <w:tc>
          <w:tcPr>
            <w:tcW w:w="1928" w:type="dxa"/>
            <w:gridSpan w:val="3"/>
            <w:vAlign w:val="center"/>
          </w:tcPr>
          <w:p w14:paraId="394E85A7">
            <w:pPr>
              <w:wordWrap w:val="0"/>
              <w:jc w:val="center"/>
              <w:rPr>
                <w:rFonts w:hint="eastAsia" w:ascii="仿宋" w:hAnsi="仿宋" w:eastAsia="仿宋" w:cs="仿宋"/>
                <w:szCs w:val="21"/>
              </w:rPr>
            </w:pPr>
          </w:p>
        </w:tc>
        <w:tc>
          <w:tcPr>
            <w:tcW w:w="802" w:type="dxa"/>
            <w:vAlign w:val="center"/>
          </w:tcPr>
          <w:p w14:paraId="0B5B0BA4">
            <w:pPr>
              <w:wordWrap w:val="0"/>
              <w:jc w:val="center"/>
              <w:rPr>
                <w:rFonts w:hint="eastAsia" w:ascii="仿宋" w:hAnsi="仿宋" w:eastAsia="仿宋" w:cs="仿宋"/>
                <w:szCs w:val="21"/>
              </w:rPr>
            </w:pPr>
            <w:r>
              <w:rPr>
                <w:rFonts w:hint="eastAsia" w:ascii="仿宋" w:hAnsi="仿宋" w:eastAsia="仿宋" w:cs="仿宋"/>
                <w:szCs w:val="21"/>
              </w:rPr>
              <w:t>电话</w:t>
            </w:r>
          </w:p>
        </w:tc>
        <w:tc>
          <w:tcPr>
            <w:tcW w:w="1610" w:type="dxa"/>
            <w:vAlign w:val="center"/>
          </w:tcPr>
          <w:p w14:paraId="7594EA1A">
            <w:pPr>
              <w:wordWrap w:val="0"/>
              <w:jc w:val="center"/>
              <w:rPr>
                <w:rFonts w:hint="eastAsia" w:ascii="仿宋" w:hAnsi="仿宋" w:eastAsia="仿宋" w:cs="仿宋"/>
                <w:szCs w:val="21"/>
              </w:rPr>
            </w:pPr>
          </w:p>
        </w:tc>
      </w:tr>
      <w:tr w14:paraId="085B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7D740E3">
            <w:pPr>
              <w:wordWrap w:val="0"/>
              <w:jc w:val="center"/>
              <w:rPr>
                <w:rFonts w:hint="eastAsia" w:ascii="仿宋" w:hAnsi="仿宋" w:eastAsia="仿宋" w:cs="仿宋"/>
                <w:szCs w:val="21"/>
              </w:rPr>
            </w:pPr>
            <w:r>
              <w:rPr>
                <w:rFonts w:hint="eastAsia" w:ascii="仿宋" w:hAnsi="仿宋" w:eastAsia="仿宋" w:cs="仿宋"/>
                <w:szCs w:val="21"/>
              </w:rPr>
              <w:t>项目负责人</w:t>
            </w:r>
          </w:p>
        </w:tc>
        <w:tc>
          <w:tcPr>
            <w:tcW w:w="1014" w:type="dxa"/>
            <w:vAlign w:val="center"/>
          </w:tcPr>
          <w:p w14:paraId="0BDA8450">
            <w:pPr>
              <w:wordWrap w:val="0"/>
              <w:jc w:val="center"/>
              <w:rPr>
                <w:rFonts w:hint="eastAsia" w:ascii="仿宋" w:hAnsi="仿宋" w:eastAsia="仿宋" w:cs="仿宋"/>
                <w:szCs w:val="21"/>
              </w:rPr>
            </w:pPr>
            <w:r>
              <w:rPr>
                <w:rFonts w:hint="eastAsia" w:ascii="仿宋" w:hAnsi="仿宋" w:eastAsia="仿宋" w:cs="仿宋"/>
                <w:szCs w:val="21"/>
              </w:rPr>
              <w:t>姓名</w:t>
            </w:r>
          </w:p>
        </w:tc>
        <w:tc>
          <w:tcPr>
            <w:tcW w:w="1156" w:type="dxa"/>
            <w:vAlign w:val="center"/>
          </w:tcPr>
          <w:p w14:paraId="62218714">
            <w:pPr>
              <w:wordWrap w:val="0"/>
              <w:jc w:val="center"/>
              <w:rPr>
                <w:rFonts w:hint="eastAsia" w:ascii="仿宋" w:hAnsi="仿宋" w:eastAsia="仿宋" w:cs="仿宋"/>
                <w:szCs w:val="21"/>
              </w:rPr>
            </w:pPr>
          </w:p>
        </w:tc>
        <w:tc>
          <w:tcPr>
            <w:tcW w:w="1446" w:type="dxa"/>
            <w:vAlign w:val="center"/>
          </w:tcPr>
          <w:p w14:paraId="6E5913FE">
            <w:pPr>
              <w:wordWrap w:val="0"/>
              <w:jc w:val="center"/>
              <w:rPr>
                <w:rFonts w:hint="eastAsia" w:ascii="仿宋" w:hAnsi="仿宋" w:eastAsia="仿宋" w:cs="仿宋"/>
                <w:szCs w:val="21"/>
              </w:rPr>
            </w:pPr>
            <w:r>
              <w:rPr>
                <w:rFonts w:hint="eastAsia" w:ascii="仿宋" w:hAnsi="仿宋" w:eastAsia="仿宋" w:cs="仿宋"/>
                <w:szCs w:val="21"/>
              </w:rPr>
              <w:t>职务（职称）</w:t>
            </w:r>
          </w:p>
        </w:tc>
        <w:tc>
          <w:tcPr>
            <w:tcW w:w="1928" w:type="dxa"/>
            <w:gridSpan w:val="3"/>
            <w:vAlign w:val="center"/>
          </w:tcPr>
          <w:p w14:paraId="604679DD">
            <w:pPr>
              <w:wordWrap w:val="0"/>
              <w:jc w:val="center"/>
              <w:rPr>
                <w:rFonts w:hint="eastAsia" w:ascii="仿宋" w:hAnsi="仿宋" w:eastAsia="仿宋" w:cs="仿宋"/>
                <w:szCs w:val="21"/>
              </w:rPr>
            </w:pPr>
          </w:p>
        </w:tc>
        <w:tc>
          <w:tcPr>
            <w:tcW w:w="802" w:type="dxa"/>
            <w:vAlign w:val="center"/>
          </w:tcPr>
          <w:p w14:paraId="7E95B7F8">
            <w:pPr>
              <w:wordWrap w:val="0"/>
              <w:jc w:val="center"/>
              <w:rPr>
                <w:rFonts w:hint="eastAsia" w:ascii="仿宋" w:hAnsi="仿宋" w:eastAsia="仿宋" w:cs="仿宋"/>
                <w:szCs w:val="21"/>
              </w:rPr>
            </w:pPr>
            <w:r>
              <w:rPr>
                <w:rFonts w:hint="eastAsia" w:ascii="仿宋" w:hAnsi="仿宋" w:eastAsia="仿宋" w:cs="仿宋"/>
                <w:szCs w:val="21"/>
              </w:rPr>
              <w:t>电话</w:t>
            </w:r>
          </w:p>
        </w:tc>
        <w:tc>
          <w:tcPr>
            <w:tcW w:w="1610" w:type="dxa"/>
            <w:vAlign w:val="center"/>
          </w:tcPr>
          <w:p w14:paraId="2E08174F">
            <w:pPr>
              <w:wordWrap w:val="0"/>
              <w:jc w:val="center"/>
              <w:rPr>
                <w:rFonts w:hint="eastAsia" w:ascii="仿宋" w:hAnsi="仿宋" w:eastAsia="仿宋" w:cs="仿宋"/>
                <w:szCs w:val="21"/>
              </w:rPr>
            </w:pPr>
          </w:p>
        </w:tc>
      </w:tr>
      <w:tr w14:paraId="34B9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6FD92E7">
            <w:pPr>
              <w:wordWrap w:val="0"/>
              <w:jc w:val="center"/>
              <w:rPr>
                <w:rFonts w:hint="eastAsia" w:ascii="仿宋" w:hAnsi="仿宋" w:eastAsia="仿宋" w:cs="仿宋"/>
                <w:szCs w:val="21"/>
              </w:rPr>
            </w:pPr>
            <w:r>
              <w:rPr>
                <w:rFonts w:hint="eastAsia" w:ascii="仿宋" w:hAnsi="仿宋" w:eastAsia="仿宋" w:cs="仿宋"/>
                <w:szCs w:val="21"/>
              </w:rPr>
              <w:t>成立时间</w:t>
            </w:r>
          </w:p>
        </w:tc>
        <w:tc>
          <w:tcPr>
            <w:tcW w:w="2170" w:type="dxa"/>
            <w:gridSpan w:val="2"/>
            <w:vAlign w:val="center"/>
          </w:tcPr>
          <w:p w14:paraId="62CC2D1D">
            <w:pPr>
              <w:wordWrap w:val="0"/>
              <w:jc w:val="center"/>
              <w:rPr>
                <w:rFonts w:hint="eastAsia" w:ascii="仿宋" w:hAnsi="仿宋" w:eastAsia="仿宋" w:cs="仿宋"/>
                <w:szCs w:val="21"/>
              </w:rPr>
            </w:pPr>
          </w:p>
        </w:tc>
        <w:tc>
          <w:tcPr>
            <w:tcW w:w="5786" w:type="dxa"/>
            <w:gridSpan w:val="6"/>
            <w:vAlign w:val="center"/>
          </w:tcPr>
          <w:p w14:paraId="2D814BE7">
            <w:pPr>
              <w:wordWrap w:val="0"/>
              <w:jc w:val="center"/>
              <w:rPr>
                <w:rFonts w:hint="eastAsia" w:ascii="仿宋" w:hAnsi="仿宋" w:eastAsia="仿宋" w:cs="仿宋"/>
                <w:szCs w:val="21"/>
              </w:rPr>
            </w:pPr>
            <w:r>
              <w:rPr>
                <w:rFonts w:hint="eastAsia" w:ascii="仿宋" w:hAnsi="仿宋" w:eastAsia="仿宋" w:cs="仿宋"/>
                <w:szCs w:val="21"/>
              </w:rPr>
              <w:t>员工总人数：</w:t>
            </w:r>
          </w:p>
        </w:tc>
      </w:tr>
      <w:tr w14:paraId="4E6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682" w:type="dxa"/>
            <w:vAlign w:val="center"/>
          </w:tcPr>
          <w:p w14:paraId="3562430D">
            <w:pPr>
              <w:wordWrap w:val="0"/>
              <w:spacing w:line="420" w:lineRule="exact"/>
              <w:jc w:val="center"/>
              <w:rPr>
                <w:rFonts w:hint="eastAsia" w:ascii="仿宋" w:hAnsi="仿宋" w:eastAsia="仿宋" w:cs="仿宋"/>
                <w:szCs w:val="21"/>
              </w:rPr>
            </w:pPr>
            <w:r>
              <w:rPr>
                <w:rFonts w:hint="eastAsia" w:ascii="仿宋" w:hAnsi="仿宋" w:eastAsia="仿宋" w:cs="仿宋"/>
                <w:szCs w:val="21"/>
              </w:rPr>
              <w:t>经营范围</w:t>
            </w:r>
          </w:p>
        </w:tc>
        <w:tc>
          <w:tcPr>
            <w:tcW w:w="7956" w:type="dxa"/>
            <w:gridSpan w:val="8"/>
            <w:vAlign w:val="center"/>
          </w:tcPr>
          <w:p w14:paraId="7BB75167">
            <w:pPr>
              <w:wordWrap w:val="0"/>
              <w:spacing w:line="420" w:lineRule="exact"/>
              <w:rPr>
                <w:rFonts w:hint="eastAsia" w:ascii="仿宋" w:hAnsi="仿宋" w:eastAsia="仿宋" w:cs="仿宋"/>
                <w:szCs w:val="21"/>
              </w:rPr>
            </w:pPr>
          </w:p>
        </w:tc>
      </w:tr>
      <w:tr w14:paraId="56C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0F533F0">
            <w:pPr>
              <w:wordWrap w:val="0"/>
              <w:spacing w:line="420" w:lineRule="exact"/>
              <w:jc w:val="center"/>
              <w:rPr>
                <w:rFonts w:hint="eastAsia" w:ascii="仿宋" w:hAnsi="仿宋" w:eastAsia="仿宋" w:cs="仿宋"/>
                <w:szCs w:val="21"/>
              </w:rPr>
            </w:pPr>
            <w:r>
              <w:rPr>
                <w:rFonts w:hint="eastAsia" w:ascii="仿宋" w:hAnsi="仿宋" w:eastAsia="仿宋" w:cs="仿宋"/>
                <w:szCs w:val="21"/>
              </w:rPr>
              <w:t>备注</w:t>
            </w:r>
          </w:p>
        </w:tc>
        <w:tc>
          <w:tcPr>
            <w:tcW w:w="7956" w:type="dxa"/>
            <w:gridSpan w:val="8"/>
            <w:vAlign w:val="center"/>
          </w:tcPr>
          <w:p w14:paraId="4FB886F2">
            <w:pPr>
              <w:wordWrap w:val="0"/>
              <w:spacing w:line="420" w:lineRule="exact"/>
              <w:jc w:val="center"/>
              <w:rPr>
                <w:rFonts w:hint="eastAsia" w:ascii="仿宋" w:hAnsi="仿宋" w:eastAsia="仿宋" w:cs="仿宋"/>
                <w:szCs w:val="21"/>
              </w:rPr>
            </w:pPr>
          </w:p>
        </w:tc>
      </w:tr>
    </w:tbl>
    <w:p w14:paraId="3C8386F6">
      <w:pPr>
        <w:wordWrap w:val="0"/>
        <w:spacing w:line="420" w:lineRule="exact"/>
        <w:rPr>
          <w:rFonts w:hint="eastAsia" w:ascii="仿宋" w:hAnsi="仿宋" w:eastAsia="仿宋" w:cs="仿宋"/>
          <w:szCs w:val="21"/>
        </w:rPr>
      </w:pPr>
    </w:p>
    <w:p w14:paraId="13EB8ECC">
      <w:pPr>
        <w:wordWrap w:val="0"/>
        <w:spacing w:line="420" w:lineRule="exact"/>
        <w:rPr>
          <w:rFonts w:hint="eastAsia" w:ascii="仿宋" w:hAnsi="仿宋" w:eastAsia="仿宋" w:cs="仿宋"/>
          <w:szCs w:val="21"/>
        </w:rPr>
      </w:pPr>
      <w:r>
        <w:rPr>
          <w:rFonts w:hint="eastAsia" w:ascii="仿宋" w:hAnsi="仿宋" w:eastAsia="仿宋" w:cs="仿宋"/>
          <w:szCs w:val="21"/>
        </w:rPr>
        <w:t>注：1.根据供应商须知前附表第1.</w:t>
      </w:r>
      <w:r>
        <w:rPr>
          <w:rFonts w:hint="eastAsia" w:ascii="仿宋" w:hAnsi="仿宋" w:eastAsia="仿宋" w:cs="仿宋"/>
          <w:szCs w:val="21"/>
          <w:lang w:val="en-US" w:eastAsia="zh-CN"/>
        </w:rPr>
        <w:t>4</w:t>
      </w:r>
      <w:r>
        <w:rPr>
          <w:rFonts w:hint="eastAsia" w:ascii="仿宋" w:hAnsi="仿宋" w:eastAsia="仿宋" w:cs="仿宋"/>
          <w:szCs w:val="21"/>
        </w:rPr>
        <w:t>.1项的要求在本表后附供应商证明材料。后附磋商承诺函（格式详见后附附件）</w:t>
      </w:r>
    </w:p>
    <w:p w14:paraId="5355C6DF">
      <w:pPr>
        <w:wordWrap w:val="0"/>
        <w:spacing w:line="420" w:lineRule="exact"/>
        <w:ind w:firstLine="480"/>
        <w:rPr>
          <w:rFonts w:hint="eastAsia" w:ascii="仿宋" w:hAnsi="仿宋" w:eastAsia="仿宋" w:cs="仿宋"/>
          <w:szCs w:val="21"/>
        </w:rPr>
      </w:pPr>
      <w:r>
        <w:rPr>
          <w:rFonts w:hint="eastAsia" w:ascii="仿宋" w:hAnsi="仿宋" w:eastAsia="仿宋" w:cs="仿宋"/>
          <w:szCs w:val="21"/>
        </w:rPr>
        <w:t>2.本项目的特定资格要求（如有）：需提供相应的证明材料。</w:t>
      </w:r>
    </w:p>
    <w:bookmarkEnd w:id="957"/>
    <w:bookmarkEnd w:id="958"/>
    <w:bookmarkEnd w:id="959"/>
    <w:p w14:paraId="0D98FEC7">
      <w:pPr>
        <w:rPr>
          <w:rFonts w:hint="eastAsia" w:ascii="仿宋" w:hAnsi="仿宋" w:eastAsia="仿宋" w:cs="仿宋"/>
          <w:szCs w:val="21"/>
        </w:rPr>
      </w:pPr>
      <w:bookmarkStart w:id="964" w:name="_Toc18442"/>
      <w:bookmarkStart w:id="965" w:name="_Toc15604"/>
      <w:bookmarkStart w:id="966" w:name="_Toc24549"/>
      <w:r>
        <w:rPr>
          <w:rFonts w:hint="eastAsia" w:ascii="仿宋" w:hAnsi="仿宋" w:eastAsia="仿宋" w:cs="仿宋"/>
          <w:szCs w:val="21"/>
        </w:rPr>
        <w:br w:type="page"/>
      </w:r>
    </w:p>
    <w:p w14:paraId="64811983">
      <w:pPr>
        <w:spacing w:line="420" w:lineRule="exact"/>
        <w:jc w:val="center"/>
        <w:rPr>
          <w:rFonts w:hint="eastAsia" w:ascii="仿宋" w:hAnsi="仿宋" w:eastAsia="仿宋" w:cs="仿宋"/>
          <w:b/>
          <w:sz w:val="28"/>
          <w:szCs w:val="28"/>
        </w:rPr>
      </w:pPr>
      <w:r>
        <w:rPr>
          <w:rFonts w:hint="eastAsia" w:ascii="仿宋" w:hAnsi="仿宋" w:eastAsia="仿宋" w:cs="仿宋"/>
          <w:b/>
          <w:sz w:val="28"/>
          <w:szCs w:val="28"/>
        </w:rPr>
        <w:t>固始县政府采购供应商信用承诺函</w:t>
      </w:r>
    </w:p>
    <w:p w14:paraId="11C118AA">
      <w:pPr>
        <w:widowControl/>
        <w:wordWrap w:val="0"/>
        <w:spacing w:line="400" w:lineRule="exact"/>
        <w:jc w:val="left"/>
        <w:rPr>
          <w:rFonts w:hint="eastAsia" w:ascii="仿宋" w:hAnsi="仿宋" w:eastAsia="仿宋" w:cs="仿宋"/>
          <w:snapToGrid w:val="0"/>
          <w:kern w:val="0"/>
          <w:szCs w:val="21"/>
        </w:rPr>
      </w:pPr>
      <w:r>
        <w:rPr>
          <w:rFonts w:hint="eastAsia" w:ascii="仿宋" w:hAnsi="仿宋" w:eastAsia="仿宋" w:cs="仿宋"/>
          <w:snapToGrid w:val="0"/>
          <w:kern w:val="0"/>
          <w:szCs w:val="21"/>
        </w:rPr>
        <w:t>致</w:t>
      </w:r>
      <w:r>
        <w:rPr>
          <w:rFonts w:hint="eastAsia" w:ascii="仿宋" w:hAnsi="仿宋" w:eastAsia="仿宋" w:cs="仿宋"/>
          <w:snapToGrid w:val="0"/>
          <w:kern w:val="0"/>
          <w:szCs w:val="21"/>
          <w:u w:val="single"/>
        </w:rPr>
        <w:t xml:space="preserve">（采购人或采购代理机构）：         </w:t>
      </w:r>
      <w:r>
        <w:rPr>
          <w:rFonts w:hint="eastAsia" w:ascii="仿宋" w:hAnsi="仿宋" w:eastAsia="仿宋" w:cs="仿宋"/>
          <w:snapToGrid w:val="0"/>
          <w:kern w:val="0"/>
          <w:szCs w:val="21"/>
        </w:rPr>
        <w:t xml:space="preserve">      </w:t>
      </w:r>
    </w:p>
    <w:p w14:paraId="1D2B4A8D">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单位名称（自然人姓名）</w:t>
      </w:r>
      <w:r>
        <w:rPr>
          <w:rFonts w:hint="eastAsia" w:ascii="仿宋" w:hAnsi="仿宋" w:eastAsia="仿宋" w:cs="仿宋"/>
          <w:snapToGrid w:val="0"/>
          <w:kern w:val="0"/>
          <w:szCs w:val="21"/>
          <w:u w:val="single"/>
        </w:rPr>
        <w:t xml:space="preserve">：    </w:t>
      </w:r>
    </w:p>
    <w:p w14:paraId="0AC2F649">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统一社会信用代码（身份证号码）</w:t>
      </w:r>
      <w:r>
        <w:rPr>
          <w:rFonts w:hint="eastAsia" w:ascii="仿宋" w:hAnsi="仿宋" w:eastAsia="仿宋" w:cs="仿宋"/>
          <w:snapToGrid w:val="0"/>
          <w:kern w:val="0"/>
          <w:szCs w:val="21"/>
          <w:u w:val="single"/>
        </w:rPr>
        <w:t xml:space="preserve">：   </w:t>
      </w:r>
    </w:p>
    <w:p w14:paraId="7AE2073A">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法定代表人（负责人）</w:t>
      </w:r>
      <w:r>
        <w:rPr>
          <w:rFonts w:hint="eastAsia" w:ascii="仿宋" w:hAnsi="仿宋" w:eastAsia="仿宋" w:cs="仿宋"/>
          <w:snapToGrid w:val="0"/>
          <w:kern w:val="0"/>
          <w:szCs w:val="21"/>
          <w:u w:val="single"/>
        </w:rPr>
        <w:t xml:space="preserve">：     </w:t>
      </w:r>
    </w:p>
    <w:p w14:paraId="3CB5DF10">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联系地址和电话</w:t>
      </w:r>
      <w:r>
        <w:rPr>
          <w:rFonts w:hint="eastAsia" w:ascii="仿宋" w:hAnsi="仿宋" w:eastAsia="仿宋" w:cs="仿宋"/>
          <w:snapToGrid w:val="0"/>
          <w:kern w:val="0"/>
          <w:szCs w:val="21"/>
          <w:u w:val="single"/>
        </w:rPr>
        <w:t xml:space="preserve">：              </w:t>
      </w:r>
    </w:p>
    <w:p w14:paraId="02BCF013">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为维护公平、公正、公开的政府采购市场秩序，树立诚实守信的政府采购供应商形象，我单位（本人）自愿作出以下承诺：</w:t>
      </w:r>
    </w:p>
    <w:p w14:paraId="681200FF">
      <w:pPr>
        <w:widowControl/>
        <w:numPr>
          <w:ilvl w:val="0"/>
          <w:numId w:val="4"/>
        </w:numPr>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DE84A3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具有独立承担民事责任的能力；</w:t>
      </w:r>
    </w:p>
    <w:p w14:paraId="54109369">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具有良好的商业信誉和健全的财务会计制度； </w:t>
      </w:r>
    </w:p>
    <w:p w14:paraId="71CCB465">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具有履行合同所必需的设备和专业技术能力；</w:t>
      </w:r>
    </w:p>
    <w:p w14:paraId="5FCDBC4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有依法缴纳税收和社会保障资金的良好记录； </w:t>
      </w:r>
    </w:p>
    <w:p w14:paraId="13552BB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参加政府采购活动前三年内，在经营活动中没有重大违法记录； </w:t>
      </w:r>
    </w:p>
    <w:p w14:paraId="796FEFA4">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未被列入经营异常名录或者严重违法失信名单、失信被执行人、重大税收违法案件当事人名单、政府采购严重违法失信行为记录名单；</w:t>
      </w:r>
    </w:p>
    <w:p w14:paraId="0C196C81">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未被相关监管部门作出行政处罚且尚在处罚有效期内； </w:t>
      </w:r>
    </w:p>
    <w:p w14:paraId="1B2748BA">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未曾做出虚假采购承诺； </w:t>
      </w:r>
    </w:p>
    <w:p w14:paraId="6EDD0B8A">
      <w:pPr>
        <w:widowControl/>
        <w:wordWrap w:val="0"/>
        <w:spacing w:line="400" w:lineRule="exact"/>
        <w:jc w:val="left"/>
        <w:rPr>
          <w:rFonts w:hint="eastAsia" w:ascii="仿宋" w:hAnsi="仿宋" w:eastAsia="仿宋" w:cs="仿宋"/>
          <w:snapToGrid w:val="0"/>
          <w:kern w:val="0"/>
          <w:szCs w:val="21"/>
        </w:rPr>
      </w:pPr>
      <w:r>
        <w:rPr>
          <w:rFonts w:hint="eastAsia" w:ascii="仿宋" w:hAnsi="仿宋" w:eastAsia="仿宋" w:cs="仿宋"/>
          <w:snapToGrid w:val="0"/>
          <w:kern w:val="0"/>
          <w:szCs w:val="21"/>
        </w:rPr>
        <w:t>（九）符合法律、行政法规规定的其他条件。</w:t>
      </w:r>
    </w:p>
    <w:p w14:paraId="7A15555B">
      <w:pPr>
        <w:widowControl/>
        <w:numPr>
          <w:ilvl w:val="0"/>
          <w:numId w:val="4"/>
        </w:numPr>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D3E14C9">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供应商（单位电子签章）：</w:t>
      </w:r>
    </w:p>
    <w:p w14:paraId="1646414F">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法定代表人、负责人、本人或授权代表（电子签名或盖章）：</w:t>
      </w:r>
    </w:p>
    <w:p w14:paraId="4BFA25A1">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日期：  年  月  日</w:t>
      </w:r>
    </w:p>
    <w:p w14:paraId="6B3662C1">
      <w:pPr>
        <w:widowControl/>
        <w:wordWrap w:val="0"/>
        <w:spacing w:line="360" w:lineRule="auto"/>
        <w:ind w:firstLine="210" w:firstLineChars="1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注：1、供应商须在响应文件中按此模板提供承诺函，未提供视为未实质性响应招标文件要求，按无效投标处理。</w:t>
      </w:r>
    </w:p>
    <w:p w14:paraId="4BA0558A">
      <w:pPr>
        <w:widowControl/>
        <w:wordWrap w:val="0"/>
        <w:spacing w:line="360" w:lineRule="auto"/>
        <w:ind w:firstLine="210" w:firstLineChars="1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2、供应商的法定代表人或者授权代表的签字或盖章应真实、有效，如由授权代表签字或盖章的，应提供“法定代表人授权书”。</w:t>
      </w:r>
    </w:p>
    <w:bookmarkEnd w:id="960"/>
    <w:bookmarkEnd w:id="961"/>
    <w:bookmarkEnd w:id="964"/>
    <w:bookmarkEnd w:id="965"/>
    <w:bookmarkEnd w:id="966"/>
    <w:p w14:paraId="22812C92">
      <w:pPr>
        <w:wordWrap w:val="0"/>
        <w:spacing w:before="120" w:beforeLines="50" w:after="120" w:afterLines="50" w:line="420" w:lineRule="exact"/>
        <w:jc w:val="center"/>
        <w:outlineLvl w:val="1"/>
        <w:rPr>
          <w:rFonts w:hint="eastAsia" w:ascii="仿宋" w:hAnsi="仿宋" w:eastAsia="仿宋" w:cs="仿宋"/>
          <w:szCs w:val="21"/>
        </w:rPr>
      </w:pPr>
      <w:bookmarkStart w:id="967" w:name="_Toc20467"/>
      <w:bookmarkStart w:id="968" w:name="_Toc21211"/>
      <w:r>
        <w:rPr>
          <w:rFonts w:hint="eastAsia" w:ascii="仿宋" w:hAnsi="仿宋" w:eastAsia="仿宋" w:cs="仿宋"/>
          <w:b/>
          <w:bCs/>
          <w:sz w:val="28"/>
          <w:szCs w:val="28"/>
        </w:rPr>
        <w:t>七、</w:t>
      </w:r>
      <w:bookmarkEnd w:id="967"/>
      <w:bookmarkEnd w:id="968"/>
      <w:r>
        <w:rPr>
          <w:rFonts w:hint="eastAsia" w:ascii="仿宋" w:hAnsi="仿宋" w:eastAsia="仿宋" w:cs="仿宋"/>
          <w:b/>
          <w:sz w:val="32"/>
          <w:szCs w:val="32"/>
        </w:rPr>
        <w:t>投标人认为应该提交的其他资料</w:t>
      </w:r>
    </w:p>
    <w:p w14:paraId="1FDF0C2C">
      <w:pPr>
        <w:wordWrap w:val="0"/>
        <w:spacing w:line="420" w:lineRule="exact"/>
        <w:rPr>
          <w:rFonts w:hint="eastAsia" w:ascii="仿宋" w:hAnsi="仿宋" w:eastAsia="仿宋" w:cs="仿宋"/>
          <w:b/>
          <w:bCs/>
          <w:szCs w:val="21"/>
        </w:rPr>
      </w:pPr>
    </w:p>
    <w:p w14:paraId="171DE982">
      <w:pPr>
        <w:wordWrap w:val="0"/>
        <w:spacing w:line="420" w:lineRule="exact"/>
        <w:jc w:val="center"/>
        <w:outlineLvl w:val="1"/>
        <w:rPr>
          <w:rFonts w:hint="eastAsia" w:ascii="仿宋" w:hAnsi="仿宋" w:eastAsia="仿宋" w:cs="仿宋"/>
        </w:rPr>
      </w:pPr>
      <w:bookmarkStart w:id="969" w:name="_Toc19333"/>
      <w:bookmarkStart w:id="970" w:name="_Toc19083"/>
      <w:r>
        <w:rPr>
          <w:rFonts w:hint="eastAsia" w:ascii="仿宋" w:hAnsi="仿宋" w:eastAsia="仿宋" w:cs="仿宋"/>
          <w:b/>
          <w:bCs/>
          <w:sz w:val="28"/>
          <w:szCs w:val="28"/>
        </w:rPr>
        <w:br w:type="page"/>
      </w:r>
      <w:bookmarkEnd w:id="969"/>
      <w:bookmarkEnd w:id="970"/>
      <w:bookmarkStart w:id="971" w:name="_Toc7700"/>
      <w:bookmarkStart w:id="972" w:name="_Toc26741"/>
      <w:r>
        <w:rPr>
          <w:rFonts w:hint="eastAsia" w:ascii="仿宋" w:hAnsi="仿宋" w:eastAsia="仿宋" w:cs="仿宋"/>
          <w:b/>
          <w:bCs/>
          <w:sz w:val="28"/>
          <w:szCs w:val="28"/>
        </w:rPr>
        <w:t>八、中小企业声明函</w:t>
      </w:r>
      <w:bookmarkEnd w:id="971"/>
      <w:bookmarkEnd w:id="972"/>
      <w:r>
        <w:rPr>
          <w:rFonts w:hint="eastAsia" w:ascii="仿宋" w:hAnsi="仿宋" w:eastAsia="仿宋" w:cs="仿宋"/>
          <w:b/>
          <w:bCs/>
          <w:sz w:val="28"/>
          <w:szCs w:val="28"/>
        </w:rPr>
        <w:t>（服务）</w:t>
      </w:r>
    </w:p>
    <w:p w14:paraId="03614B95">
      <w:pPr>
        <w:pStyle w:val="40"/>
        <w:wordWrap w:val="0"/>
        <w:ind w:firstLine="420"/>
        <w:rPr>
          <w:rFonts w:hint="eastAsia" w:ascii="仿宋" w:hAnsi="仿宋" w:eastAsia="仿宋" w:cs="仿宋"/>
        </w:rPr>
      </w:pPr>
    </w:p>
    <w:p w14:paraId="7F3FCD9C">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本公司（联合体）郑重声明，根据《政府采购促进中小企业发展管理办法》（财库﹝2020﹞46 号）的规定，本公司（联合体）参加</w:t>
      </w:r>
      <w:r>
        <w:rPr>
          <w:rFonts w:hint="eastAsia" w:ascii="仿宋" w:hAnsi="仿宋" w:eastAsia="仿宋" w:cs="仿宋"/>
          <w:kern w:val="0"/>
          <w:sz w:val="24"/>
          <w:u w:val="single"/>
          <w:lang w:bidi="ar"/>
        </w:rPr>
        <w:t>（单位名称）</w:t>
      </w:r>
      <w:r>
        <w:rPr>
          <w:rFonts w:hint="eastAsia" w:ascii="仿宋" w:hAnsi="仿宋" w:eastAsia="仿宋" w:cs="仿宋"/>
          <w:kern w:val="0"/>
          <w:sz w:val="24"/>
          <w:lang w:bidi="ar"/>
        </w:rPr>
        <w:t>的</w:t>
      </w:r>
      <w:r>
        <w:rPr>
          <w:rFonts w:hint="eastAsia" w:ascii="仿宋" w:hAnsi="仿宋" w:eastAsia="仿宋" w:cs="仿宋"/>
          <w:kern w:val="0"/>
          <w:sz w:val="24"/>
          <w:u w:val="single"/>
          <w:lang w:bidi="ar"/>
        </w:rPr>
        <w:t>（</w:t>
      </w:r>
      <w:r>
        <w:rPr>
          <w:rFonts w:hint="eastAsia" w:ascii="仿宋" w:hAnsi="仿宋" w:eastAsia="仿宋" w:cs="仿宋"/>
          <w:kern w:val="0"/>
          <w:sz w:val="24"/>
          <w:u w:val="single"/>
          <w:lang w:eastAsia="zh-CN" w:bidi="ar"/>
        </w:rPr>
        <w:t>项目名称</w:t>
      </w:r>
      <w:r>
        <w:rPr>
          <w:rFonts w:hint="eastAsia" w:ascii="仿宋" w:hAnsi="仿宋" w:eastAsia="仿宋" w:cs="仿宋"/>
          <w:kern w:val="0"/>
          <w:sz w:val="24"/>
          <w:u w:val="single"/>
          <w:lang w:bidi="ar"/>
        </w:rPr>
        <w:t>）</w:t>
      </w:r>
      <w:r>
        <w:rPr>
          <w:rFonts w:hint="eastAsia" w:ascii="仿宋" w:hAnsi="仿宋" w:eastAsia="仿宋" w:cs="仿宋"/>
          <w:kern w:val="0"/>
          <w:sz w:val="24"/>
          <w:lang w:bidi="ar"/>
        </w:rPr>
        <w:t>采购活动，工程的实施单位全部为符合政策要求的中小企业（或者：服务全部由符合政策要求的中小企业承接）。相关企业（含联合体中的中小企业、签订分包意向协议的中小企业）的具体情况如下：</w:t>
      </w:r>
    </w:p>
    <w:p w14:paraId="42E7B072">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1.</w:t>
      </w:r>
      <w:r>
        <w:rPr>
          <w:rFonts w:hint="eastAsia" w:ascii="仿宋" w:hAnsi="仿宋" w:eastAsia="仿宋" w:cs="仿宋"/>
          <w:kern w:val="0"/>
          <w:sz w:val="24"/>
          <w:u w:val="single"/>
          <w:lang w:bidi="ar"/>
        </w:rPr>
        <w:t>（标的名称）</w:t>
      </w:r>
      <w:r>
        <w:rPr>
          <w:rFonts w:hint="eastAsia" w:ascii="仿宋" w:hAnsi="仿宋" w:eastAsia="仿宋" w:cs="仿宋"/>
          <w:kern w:val="0"/>
          <w:sz w:val="24"/>
          <w:lang w:bidi="ar"/>
        </w:rPr>
        <w:t>，属于</w:t>
      </w:r>
      <w:r>
        <w:rPr>
          <w:rFonts w:hint="eastAsia" w:ascii="仿宋" w:hAnsi="仿宋" w:eastAsia="仿宋" w:cs="仿宋"/>
          <w:kern w:val="0"/>
          <w:sz w:val="24"/>
          <w:u w:val="single"/>
          <w:lang w:bidi="ar"/>
        </w:rPr>
        <w:t>（采购文件中明确的所属行业）</w:t>
      </w:r>
      <w:r>
        <w:rPr>
          <w:rFonts w:hint="eastAsia" w:ascii="仿宋" w:hAnsi="仿宋" w:eastAsia="仿宋" w:cs="仿宋"/>
          <w:kern w:val="0"/>
          <w:sz w:val="24"/>
          <w:lang w:bidi="ar"/>
        </w:rPr>
        <w:t>；承建（承接）企业为</w:t>
      </w:r>
      <w:r>
        <w:rPr>
          <w:rFonts w:hint="eastAsia" w:ascii="仿宋" w:hAnsi="仿宋" w:eastAsia="仿宋" w:cs="仿宋"/>
          <w:kern w:val="0"/>
          <w:sz w:val="24"/>
          <w:u w:val="single"/>
          <w:lang w:bidi="ar"/>
        </w:rPr>
        <w:t>（企业名称）</w:t>
      </w:r>
      <w:r>
        <w:rPr>
          <w:rFonts w:hint="eastAsia" w:ascii="仿宋" w:hAnsi="仿宋" w:eastAsia="仿宋" w:cs="仿宋"/>
          <w:kern w:val="0"/>
          <w:sz w:val="24"/>
          <w:lang w:bidi="ar"/>
        </w:rPr>
        <w:t>，从业人员</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人，营业收入为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万元，资产总额为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万元，属于</w:t>
      </w:r>
      <w:r>
        <w:rPr>
          <w:rFonts w:hint="eastAsia" w:ascii="仿宋" w:hAnsi="仿宋" w:eastAsia="仿宋" w:cs="仿宋"/>
          <w:kern w:val="0"/>
          <w:sz w:val="24"/>
          <w:u w:val="single"/>
          <w:lang w:bidi="ar"/>
        </w:rPr>
        <w:t>（中型企业、小型企业、微型企业）</w:t>
      </w:r>
      <w:r>
        <w:rPr>
          <w:rFonts w:hint="eastAsia" w:ascii="仿宋" w:hAnsi="仿宋" w:eastAsia="仿宋" w:cs="仿宋"/>
          <w:kern w:val="0"/>
          <w:sz w:val="24"/>
          <w:lang w:bidi="ar"/>
        </w:rPr>
        <w:t>；</w:t>
      </w:r>
    </w:p>
    <w:p w14:paraId="1871363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2.</w:t>
      </w:r>
      <w:r>
        <w:rPr>
          <w:rFonts w:hint="eastAsia" w:ascii="仿宋" w:hAnsi="仿宋" w:eastAsia="仿宋" w:cs="仿宋"/>
          <w:kern w:val="0"/>
          <w:sz w:val="24"/>
          <w:u w:val="single"/>
          <w:lang w:bidi="ar"/>
        </w:rPr>
        <w:t>（标的名称）</w:t>
      </w:r>
      <w:r>
        <w:rPr>
          <w:rFonts w:hint="eastAsia" w:ascii="仿宋" w:hAnsi="仿宋" w:eastAsia="仿宋" w:cs="仿宋"/>
          <w:kern w:val="0"/>
          <w:sz w:val="24"/>
          <w:lang w:bidi="ar"/>
        </w:rPr>
        <w:t>，属于</w:t>
      </w:r>
      <w:r>
        <w:rPr>
          <w:rFonts w:hint="eastAsia" w:ascii="仿宋" w:hAnsi="仿宋" w:eastAsia="仿宋" w:cs="仿宋"/>
          <w:kern w:val="0"/>
          <w:sz w:val="24"/>
          <w:u w:val="single"/>
          <w:lang w:bidi="ar"/>
        </w:rPr>
        <w:t>（采购文件中明确的所属行业）</w:t>
      </w:r>
      <w:r>
        <w:rPr>
          <w:rFonts w:hint="eastAsia" w:ascii="仿宋" w:hAnsi="仿宋" w:eastAsia="仿宋" w:cs="仿宋"/>
          <w:kern w:val="0"/>
          <w:sz w:val="24"/>
          <w:lang w:bidi="ar"/>
        </w:rPr>
        <w:t>；承建（承接）企业为（企业名称），从业人员</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人，营业收入为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万元，资产总额为万元，属于</w:t>
      </w:r>
      <w:r>
        <w:rPr>
          <w:rFonts w:hint="eastAsia" w:ascii="仿宋" w:hAnsi="仿宋" w:eastAsia="仿宋" w:cs="仿宋"/>
          <w:kern w:val="0"/>
          <w:sz w:val="24"/>
          <w:u w:val="single"/>
          <w:lang w:bidi="ar"/>
        </w:rPr>
        <w:t>（中型企业、小型企业、微型企业）</w:t>
      </w:r>
      <w:r>
        <w:rPr>
          <w:rFonts w:hint="eastAsia" w:ascii="仿宋" w:hAnsi="仿宋" w:eastAsia="仿宋" w:cs="仿宋"/>
          <w:kern w:val="0"/>
          <w:sz w:val="24"/>
          <w:lang w:bidi="ar"/>
        </w:rPr>
        <w:t>；</w:t>
      </w:r>
    </w:p>
    <w:p w14:paraId="46191519">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w:t>
      </w:r>
    </w:p>
    <w:p w14:paraId="7FE9808F">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以上企业，不属于大企业的分支机构，不存在控股股东为大企业的情形，也不存在与大企业的负责人为同一人的情形。</w:t>
      </w:r>
    </w:p>
    <w:p w14:paraId="27E60F1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本企业对上述声明内容的真实性负责。如有虚假，将依法承担相应责任。</w:t>
      </w:r>
    </w:p>
    <w:p w14:paraId="08C81403">
      <w:pPr>
        <w:widowControl/>
        <w:wordWrap w:val="0"/>
        <w:spacing w:line="420" w:lineRule="exact"/>
        <w:ind w:firstLine="480"/>
        <w:jc w:val="right"/>
        <w:rPr>
          <w:rFonts w:hint="eastAsia" w:ascii="仿宋" w:hAnsi="仿宋" w:eastAsia="仿宋" w:cs="仿宋"/>
          <w:kern w:val="0"/>
          <w:sz w:val="24"/>
          <w:lang w:bidi="ar"/>
        </w:rPr>
      </w:pPr>
    </w:p>
    <w:p w14:paraId="10A3860F">
      <w:pPr>
        <w:widowControl/>
        <w:wordWrap w:val="0"/>
        <w:spacing w:line="420" w:lineRule="exact"/>
        <w:ind w:firstLine="480"/>
        <w:jc w:val="center"/>
        <w:rPr>
          <w:rFonts w:hint="eastAsia" w:ascii="仿宋" w:hAnsi="仿宋" w:eastAsia="仿宋" w:cs="仿宋"/>
          <w:sz w:val="24"/>
        </w:rPr>
      </w:pPr>
      <w:r>
        <w:rPr>
          <w:rFonts w:hint="eastAsia" w:ascii="仿宋" w:hAnsi="仿宋" w:eastAsia="仿宋" w:cs="仿宋"/>
          <w:kern w:val="0"/>
          <w:sz w:val="24"/>
          <w:lang w:bidi="ar"/>
        </w:rPr>
        <w:t xml:space="preserve">                                         企业名称（盖章）：</w:t>
      </w:r>
    </w:p>
    <w:p w14:paraId="3F45FEB6">
      <w:pPr>
        <w:widowControl/>
        <w:wordWrap w:val="0"/>
        <w:spacing w:line="420" w:lineRule="exact"/>
        <w:ind w:firstLine="6480" w:firstLineChars="2700"/>
        <w:jc w:val="left"/>
        <w:rPr>
          <w:rFonts w:hint="eastAsia" w:ascii="仿宋" w:hAnsi="仿宋" w:eastAsia="仿宋" w:cs="仿宋"/>
          <w:sz w:val="24"/>
        </w:rPr>
      </w:pPr>
      <w:r>
        <w:rPr>
          <w:rFonts w:hint="eastAsia" w:ascii="仿宋" w:hAnsi="仿宋" w:eastAsia="仿宋" w:cs="仿宋"/>
          <w:kern w:val="0"/>
          <w:sz w:val="24"/>
          <w:lang w:bidi="ar"/>
        </w:rPr>
        <w:t>日 期：</w:t>
      </w:r>
    </w:p>
    <w:p w14:paraId="53CBDFC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从业人员、营业收入、资产总额填报上一年度数据，无上一年度数据的新成立企业可不填报。</w:t>
      </w:r>
    </w:p>
    <w:p w14:paraId="4CB09709">
      <w:pPr>
        <w:widowControl/>
        <w:wordWrap w:val="0"/>
        <w:spacing w:line="420" w:lineRule="exact"/>
        <w:ind w:firstLine="480"/>
        <w:jc w:val="left"/>
        <w:rPr>
          <w:rFonts w:hint="eastAsia" w:ascii="仿宋" w:hAnsi="仿宋" w:eastAsia="仿宋" w:cs="仿宋"/>
          <w:kern w:val="0"/>
          <w:sz w:val="24"/>
          <w:lang w:bidi="ar"/>
        </w:rPr>
      </w:pPr>
      <w:r>
        <w:rPr>
          <w:rFonts w:hint="eastAsia" w:ascii="仿宋" w:hAnsi="仿宋" w:eastAsia="仿宋" w:cs="仿宋"/>
          <w:kern w:val="0"/>
          <w:sz w:val="24"/>
          <w:lang w:bidi="ar"/>
        </w:rPr>
        <w:t>本项目非专门面向中小企业，供应商不属于中小企业可不填写。</w:t>
      </w:r>
    </w:p>
    <w:p w14:paraId="69170572">
      <w:pPr>
        <w:wordWrap w:val="0"/>
        <w:jc w:val="center"/>
        <w:rPr>
          <w:rFonts w:hint="eastAsia" w:ascii="仿宋" w:hAnsi="仿宋" w:eastAsia="仿宋" w:cs="仿宋"/>
          <w:b/>
          <w:bCs/>
          <w:sz w:val="28"/>
          <w:szCs w:val="28"/>
        </w:rPr>
      </w:pPr>
      <w:r>
        <w:rPr>
          <w:rFonts w:hint="eastAsia" w:ascii="仿宋" w:hAnsi="仿宋" w:eastAsia="仿宋" w:cs="仿宋"/>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15"/>
                    <a:stretch>
                      <a:fillRect/>
                    </a:stretch>
                  </pic:blipFill>
                  <pic:spPr>
                    <a:xfrm>
                      <a:off x="0" y="0"/>
                      <a:ext cx="6010275" cy="7877175"/>
                    </a:xfrm>
                    <a:prstGeom prst="rect">
                      <a:avLst/>
                    </a:prstGeom>
                    <a:noFill/>
                    <a:ln>
                      <a:noFill/>
                    </a:ln>
                  </pic:spPr>
                </pic:pic>
              </a:graphicData>
            </a:graphic>
          </wp:inline>
        </w:drawing>
      </w:r>
      <w:r>
        <w:rPr>
          <w:rFonts w:hint="eastAsia" w:ascii="仿宋" w:hAnsi="仿宋" w:eastAsia="仿宋" w:cs="仿宋"/>
          <w:b/>
          <w:bCs/>
          <w:sz w:val="28"/>
          <w:szCs w:val="28"/>
        </w:rPr>
        <w:br w:type="page"/>
      </w:r>
    </w:p>
    <w:p w14:paraId="5127CD4B">
      <w:pPr>
        <w:wordWrap w:val="0"/>
        <w:jc w:val="center"/>
        <w:outlineLvl w:val="9"/>
        <w:rPr>
          <w:rFonts w:hint="eastAsia" w:ascii="仿宋" w:hAnsi="仿宋" w:eastAsia="仿宋" w:cs="仿宋"/>
        </w:rPr>
      </w:pPr>
      <w:r>
        <w:rPr>
          <w:rFonts w:hint="eastAsia" w:ascii="仿宋" w:hAnsi="仿宋" w:eastAsia="仿宋" w:cs="仿宋"/>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16"/>
                    <a:stretch>
                      <a:fillRect/>
                    </a:stretch>
                  </pic:blipFill>
                  <pic:spPr>
                    <a:xfrm>
                      <a:off x="0" y="0"/>
                      <a:ext cx="5972175" cy="7829550"/>
                    </a:xfrm>
                    <a:prstGeom prst="rect">
                      <a:avLst/>
                    </a:prstGeom>
                    <a:noFill/>
                    <a:ln>
                      <a:noFill/>
                    </a:ln>
                  </pic:spPr>
                </pic:pic>
              </a:graphicData>
            </a:graphic>
          </wp:inline>
        </w:drawing>
      </w:r>
      <w:bookmarkStart w:id="973" w:name="_Toc19860"/>
      <w:bookmarkStart w:id="974" w:name="_Toc9073"/>
    </w:p>
    <w:p w14:paraId="44C9B812">
      <w:pPr>
        <w:wordWrap w:val="0"/>
        <w:jc w:val="center"/>
        <w:outlineLvl w:val="9"/>
        <w:rPr>
          <w:rFonts w:hint="eastAsia" w:ascii="仿宋" w:hAnsi="仿宋" w:eastAsia="仿宋" w:cs="仿宋"/>
        </w:rPr>
      </w:pPr>
    </w:p>
    <w:p w14:paraId="558BB6F3">
      <w:pPr>
        <w:wordWrap w:val="0"/>
        <w:jc w:val="center"/>
        <w:outlineLvl w:val="9"/>
        <w:rPr>
          <w:rFonts w:hint="eastAsia" w:ascii="仿宋" w:hAnsi="仿宋" w:eastAsia="仿宋" w:cs="仿宋"/>
        </w:rPr>
      </w:pPr>
    </w:p>
    <w:p w14:paraId="326CB775">
      <w:pPr>
        <w:wordWrap w:val="0"/>
        <w:jc w:val="center"/>
        <w:outlineLvl w:val="9"/>
        <w:rPr>
          <w:rFonts w:hint="eastAsia" w:ascii="仿宋" w:hAnsi="仿宋" w:eastAsia="仿宋" w:cs="仿宋"/>
        </w:rPr>
      </w:pPr>
    </w:p>
    <w:p w14:paraId="7AB727CD">
      <w:pPr>
        <w:wordWrap w:val="0"/>
        <w:jc w:val="center"/>
        <w:outlineLvl w:val="9"/>
        <w:rPr>
          <w:rFonts w:hint="eastAsia" w:ascii="仿宋" w:hAnsi="仿宋" w:eastAsia="仿宋" w:cs="仿宋"/>
        </w:rPr>
      </w:pPr>
    </w:p>
    <w:p w14:paraId="337D3860">
      <w:pPr>
        <w:wordWrap w:val="0"/>
        <w:jc w:val="center"/>
        <w:outlineLvl w:val="9"/>
        <w:rPr>
          <w:rFonts w:hint="eastAsia" w:ascii="仿宋" w:hAnsi="仿宋" w:eastAsia="仿宋" w:cs="仿宋"/>
        </w:rPr>
      </w:pPr>
    </w:p>
    <w:p w14:paraId="05BBABB5">
      <w:pPr>
        <w:wordWrap w:val="0"/>
        <w:jc w:val="center"/>
        <w:outlineLvl w:val="1"/>
        <w:rPr>
          <w:rFonts w:hint="eastAsia" w:ascii="仿宋" w:hAnsi="仿宋" w:eastAsia="仿宋" w:cs="仿宋"/>
        </w:rPr>
      </w:pPr>
      <w:r>
        <w:rPr>
          <w:rFonts w:hint="eastAsia" w:ascii="仿宋" w:hAnsi="仿宋" w:eastAsia="仿宋" w:cs="仿宋"/>
          <w:b/>
          <w:bCs/>
          <w:sz w:val="28"/>
          <w:szCs w:val="28"/>
        </w:rPr>
        <w:t>九、残疾人福利性单位声明函（如有）</w:t>
      </w:r>
      <w:bookmarkEnd w:id="973"/>
      <w:bookmarkEnd w:id="974"/>
    </w:p>
    <w:p w14:paraId="1F6FAEF3">
      <w:pPr>
        <w:pStyle w:val="49"/>
        <w:wordWrap w:val="0"/>
        <w:spacing w:line="420" w:lineRule="exact"/>
        <w:ind w:firstLine="0" w:firstLineChars="0"/>
        <w:rPr>
          <w:rFonts w:hint="eastAsia" w:ascii="仿宋" w:hAnsi="仿宋" w:eastAsia="仿宋" w:cs="仿宋"/>
          <w:sz w:val="24"/>
        </w:rPr>
      </w:pPr>
    </w:p>
    <w:p w14:paraId="3F429397">
      <w:pPr>
        <w:wordWrap w:val="0"/>
        <w:spacing w:line="420" w:lineRule="exact"/>
        <w:ind w:firstLine="480"/>
        <w:rPr>
          <w:rFonts w:hint="eastAsia"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项目采购活动提供本单位制造的货物（由本单位承担工程/提供服务），或者提供其他残疾人福利性单位制造的货物（不包括使用非残疾人福利性单位注册商标的货物）。</w:t>
      </w:r>
    </w:p>
    <w:p w14:paraId="00FB7F33">
      <w:pPr>
        <w:wordWrap w:val="0"/>
        <w:spacing w:line="420" w:lineRule="exact"/>
        <w:ind w:firstLine="480"/>
        <w:rPr>
          <w:rFonts w:hint="eastAsia"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2B4C7BB1">
      <w:pPr>
        <w:wordWrap w:val="0"/>
        <w:spacing w:line="420" w:lineRule="exact"/>
        <w:ind w:firstLine="480"/>
        <w:rPr>
          <w:rFonts w:hint="eastAsia" w:ascii="仿宋" w:hAnsi="仿宋" w:eastAsia="仿宋" w:cs="仿宋"/>
          <w:szCs w:val="21"/>
        </w:rPr>
      </w:pPr>
    </w:p>
    <w:p w14:paraId="3ADBE4E1">
      <w:pPr>
        <w:tabs>
          <w:tab w:val="left" w:pos="4860"/>
        </w:tabs>
        <w:wordWrap w:val="0"/>
        <w:spacing w:line="420" w:lineRule="exact"/>
        <w:ind w:right="1560" w:firstLine="480"/>
        <w:rPr>
          <w:rFonts w:hint="eastAsia" w:ascii="仿宋" w:hAnsi="仿宋" w:eastAsia="仿宋" w:cs="仿宋"/>
          <w:szCs w:val="21"/>
        </w:rPr>
      </w:pPr>
      <w:r>
        <w:rPr>
          <w:rFonts w:hint="eastAsia" w:ascii="仿宋" w:hAnsi="仿宋" w:eastAsia="仿宋" w:cs="仿宋"/>
          <w:szCs w:val="21"/>
        </w:rPr>
        <w:t>单位名称（盖章）：</w:t>
      </w:r>
    </w:p>
    <w:p w14:paraId="2DDFC284">
      <w:pPr>
        <w:tabs>
          <w:tab w:val="left" w:pos="4860"/>
        </w:tabs>
        <w:wordWrap w:val="0"/>
        <w:spacing w:line="420" w:lineRule="exact"/>
        <w:ind w:right="1560" w:firstLine="480"/>
        <w:rPr>
          <w:rFonts w:hint="eastAsia" w:ascii="仿宋" w:hAnsi="仿宋" w:eastAsia="仿宋" w:cs="仿宋"/>
          <w:szCs w:val="21"/>
        </w:rPr>
      </w:pPr>
      <w:r>
        <w:rPr>
          <w:rFonts w:hint="eastAsia" w:ascii="仿宋" w:hAnsi="仿宋" w:eastAsia="仿宋" w:cs="仿宋"/>
          <w:szCs w:val="21"/>
        </w:rPr>
        <w:t>日  期：</w:t>
      </w:r>
    </w:p>
    <w:p w14:paraId="32D3C931">
      <w:pPr>
        <w:widowControl/>
        <w:wordWrap w:val="0"/>
        <w:spacing w:line="420" w:lineRule="exact"/>
        <w:ind w:firstLine="480"/>
        <w:rPr>
          <w:rFonts w:hint="eastAsia" w:ascii="仿宋" w:hAnsi="仿宋" w:eastAsia="仿宋" w:cs="仿宋"/>
          <w:szCs w:val="21"/>
        </w:rPr>
      </w:pPr>
    </w:p>
    <w:p w14:paraId="653C4983">
      <w:pPr>
        <w:widowControl/>
        <w:wordWrap w:val="0"/>
        <w:spacing w:line="420" w:lineRule="exact"/>
        <w:ind w:firstLine="480"/>
        <w:rPr>
          <w:rFonts w:hint="eastAsia" w:ascii="仿宋" w:hAnsi="仿宋" w:eastAsia="仿宋" w:cs="仿宋"/>
          <w:szCs w:val="21"/>
        </w:rPr>
      </w:pPr>
      <w:r>
        <w:rPr>
          <w:rFonts w:hint="eastAsia" w:ascii="仿宋" w:hAnsi="仿宋" w:eastAsia="仿宋" w:cs="仿宋"/>
          <w:szCs w:val="21"/>
        </w:rPr>
        <w:t>（提醒：如果供应商不是残疾人福利性单位，则不需要提供《残疾人福利性单位声明函》。否则，因此导致虚假投标的后果由供应商自行承担。）</w:t>
      </w:r>
    </w:p>
    <w:p w14:paraId="5D135C56">
      <w:pPr>
        <w:wordWrap w:val="0"/>
        <w:spacing w:line="420" w:lineRule="exact"/>
        <w:ind w:firstLine="480"/>
        <w:rPr>
          <w:rFonts w:hint="eastAsia" w:ascii="仿宋" w:hAnsi="仿宋" w:eastAsia="仿宋" w:cs="仿宋"/>
          <w:szCs w:val="21"/>
        </w:rPr>
      </w:pPr>
      <w:r>
        <w:rPr>
          <w:rFonts w:hint="eastAsia" w:ascii="仿宋" w:hAnsi="仿宋" w:eastAsia="仿宋" w:cs="仿宋"/>
          <w:szCs w:val="21"/>
        </w:rPr>
        <w:t>《财政部民政部中国残疾人联合会关于促进残疾人就业政府采购政策的通知》（财库（2017〔141〕号）的规定：</w:t>
      </w:r>
    </w:p>
    <w:p w14:paraId="4FCBD9D2">
      <w:pPr>
        <w:wordWrap w:val="0"/>
        <w:spacing w:line="420" w:lineRule="exact"/>
        <w:ind w:firstLine="480"/>
        <w:rPr>
          <w:rFonts w:hint="eastAsia" w:ascii="仿宋" w:hAnsi="仿宋" w:eastAsia="仿宋" w:cs="仿宋"/>
          <w:szCs w:val="21"/>
        </w:rPr>
      </w:pPr>
      <w:r>
        <w:rPr>
          <w:rFonts w:hint="eastAsia" w:ascii="仿宋" w:hAnsi="仿宋" w:eastAsia="仿宋" w:cs="仿宋"/>
          <w:szCs w:val="21"/>
        </w:rPr>
        <w:t>1.享受政府采购支持政策的残疾人福利性单位应当同时满足以下条件：</w:t>
      </w:r>
    </w:p>
    <w:p w14:paraId="6C29CA7D">
      <w:pPr>
        <w:wordWrap w:val="0"/>
        <w:spacing w:line="420" w:lineRule="exact"/>
        <w:ind w:firstLine="480"/>
        <w:rPr>
          <w:rFonts w:hint="eastAsia" w:ascii="仿宋" w:hAnsi="仿宋" w:eastAsia="仿宋" w:cs="仿宋"/>
          <w:szCs w:val="21"/>
        </w:rPr>
      </w:pPr>
      <w:r>
        <w:rPr>
          <w:rFonts w:hint="eastAsia" w:ascii="仿宋" w:hAnsi="仿宋" w:eastAsia="仿宋" w:cs="仿宋"/>
          <w:szCs w:val="21"/>
        </w:rPr>
        <w:t>（1）安置的残疾人占本单位在职职工人数的比例不低于25%（含25%），并且安置的残疾人人数不少于10人（含10人）；</w:t>
      </w:r>
    </w:p>
    <w:p w14:paraId="24F6DC9B">
      <w:pPr>
        <w:wordWrap w:val="0"/>
        <w:spacing w:line="420" w:lineRule="exact"/>
        <w:ind w:firstLine="480"/>
        <w:rPr>
          <w:rFonts w:hint="eastAsia" w:ascii="仿宋" w:hAnsi="仿宋" w:eastAsia="仿宋" w:cs="仿宋"/>
          <w:szCs w:val="21"/>
        </w:rPr>
      </w:pPr>
      <w:r>
        <w:rPr>
          <w:rFonts w:hint="eastAsia" w:ascii="仿宋" w:hAnsi="仿宋" w:eastAsia="仿宋" w:cs="仿宋"/>
          <w:szCs w:val="21"/>
        </w:rPr>
        <w:t>（2）依法与安置的每位残疾人签订了一年以上（含一年）的劳动合同或服务协议；</w:t>
      </w:r>
    </w:p>
    <w:p w14:paraId="6DB6858C">
      <w:pPr>
        <w:wordWrap w:val="0"/>
        <w:spacing w:line="420" w:lineRule="exact"/>
        <w:ind w:firstLine="480"/>
        <w:rPr>
          <w:rFonts w:hint="eastAsia" w:ascii="仿宋" w:hAnsi="仿宋" w:eastAsia="仿宋" w:cs="仿宋"/>
          <w:szCs w:val="21"/>
        </w:rPr>
      </w:pPr>
      <w:r>
        <w:rPr>
          <w:rFonts w:hint="eastAsia" w:ascii="仿宋" w:hAnsi="仿宋" w:eastAsia="仿宋" w:cs="仿宋"/>
          <w:szCs w:val="21"/>
        </w:rPr>
        <w:t>（3）为安置的每位残疾人按月足额缴纳了基本养老保险、基本医疗保险、失业保险、工伤保险和生育保险等社会保险费；</w:t>
      </w:r>
    </w:p>
    <w:p w14:paraId="64A56154">
      <w:pPr>
        <w:wordWrap w:val="0"/>
        <w:spacing w:line="420" w:lineRule="exact"/>
        <w:ind w:firstLine="480"/>
        <w:rPr>
          <w:rFonts w:hint="eastAsia" w:ascii="仿宋" w:hAnsi="仿宋" w:eastAsia="仿宋" w:cs="仿宋"/>
          <w:szCs w:val="21"/>
        </w:rPr>
      </w:pPr>
      <w:r>
        <w:rPr>
          <w:rFonts w:hint="eastAsia" w:ascii="仿宋" w:hAnsi="仿宋" w:eastAsia="仿宋" w:cs="仿宋"/>
          <w:szCs w:val="21"/>
        </w:rPr>
        <w:t>（4）通过银行等金融机构向安置的每位残疾人，按月支付了不低于单位所在区县适用的经省级人民政府批准的月最低工资标准的工资；</w:t>
      </w:r>
    </w:p>
    <w:p w14:paraId="7CE2A764">
      <w:pPr>
        <w:wordWrap w:val="0"/>
        <w:spacing w:line="420" w:lineRule="exact"/>
        <w:ind w:firstLine="480"/>
        <w:rPr>
          <w:rFonts w:hint="eastAsia" w:ascii="仿宋" w:hAnsi="仿宋" w:eastAsia="仿宋" w:cs="仿宋"/>
          <w:szCs w:val="21"/>
        </w:rPr>
      </w:pPr>
      <w:r>
        <w:rPr>
          <w:rFonts w:hint="eastAsia" w:ascii="仿宋" w:hAnsi="仿宋" w:eastAsia="仿宋" w:cs="仿宋"/>
          <w:szCs w:val="21"/>
        </w:rPr>
        <w:t>（5）提供本单位制造的货物、承担的工程或者服务（以下简称产品），或者提供其他残疾人福利性单位制造的货物（不包括使用非残疾人福利性单位注册商标的货物）。</w:t>
      </w:r>
    </w:p>
    <w:p w14:paraId="68E2D30D">
      <w:pPr>
        <w:wordWrap w:val="0"/>
        <w:autoSpaceDE w:val="0"/>
        <w:autoSpaceDN w:val="0"/>
        <w:adjustRightInd w:val="0"/>
        <w:spacing w:line="420" w:lineRule="exact"/>
        <w:ind w:firstLine="480"/>
        <w:rPr>
          <w:rFonts w:hint="eastAsia" w:ascii="仿宋" w:hAnsi="仿宋" w:eastAsia="仿宋" w:cs="仿宋"/>
          <w:szCs w:val="21"/>
        </w:rPr>
      </w:pPr>
      <w:r>
        <w:rPr>
          <w:rFonts w:hint="eastAsia" w:ascii="仿宋" w:hAnsi="仿宋" w:eastAsia="仿宋" w:cs="仿宋"/>
          <w:szCs w:val="21"/>
        </w:rPr>
        <w:t>2.成交人为残疾人福利性单位的，采购人或者其委托的采购代理机构应当随成交、成交结果同时公告其《残疾人福利性单位声明函》，接受社会监督，一旦发现弄虚作假提供虚假信息的，承担相应的法律责任。</w:t>
      </w:r>
    </w:p>
    <w:p w14:paraId="263A71CE">
      <w:pPr>
        <w:wordWrap w:val="0"/>
        <w:spacing w:line="420" w:lineRule="exact"/>
        <w:ind w:firstLine="420"/>
        <w:jc w:val="center"/>
        <w:outlineLvl w:val="1"/>
        <w:rPr>
          <w:rFonts w:hint="eastAsia" w:ascii="仿宋" w:hAnsi="仿宋" w:eastAsia="仿宋" w:cs="仿宋"/>
          <w:sz w:val="24"/>
        </w:rPr>
      </w:pPr>
      <w:r>
        <w:rPr>
          <w:rFonts w:hint="eastAsia" w:ascii="仿宋" w:hAnsi="仿宋" w:eastAsia="仿宋" w:cs="仿宋"/>
        </w:rPr>
        <w:br w:type="page"/>
      </w:r>
      <w:bookmarkStart w:id="975" w:name="_Toc2835"/>
      <w:bookmarkStart w:id="976" w:name="_Toc17455"/>
      <w:r>
        <w:rPr>
          <w:rFonts w:hint="eastAsia" w:ascii="仿宋" w:hAnsi="仿宋" w:eastAsia="仿宋" w:cs="仿宋"/>
          <w:b/>
          <w:bCs/>
          <w:sz w:val="28"/>
          <w:szCs w:val="28"/>
        </w:rPr>
        <w:t>十、监狱企业证明文件（如有）</w:t>
      </w:r>
      <w:bookmarkEnd w:id="975"/>
      <w:bookmarkEnd w:id="976"/>
    </w:p>
    <w:p w14:paraId="18E47F77">
      <w:pPr>
        <w:wordWrap w:val="0"/>
        <w:spacing w:line="420" w:lineRule="exact"/>
        <w:ind w:firstLine="480"/>
        <w:rPr>
          <w:rFonts w:hint="eastAsia" w:ascii="仿宋" w:hAnsi="仿宋" w:eastAsia="仿宋" w:cs="仿宋"/>
          <w:szCs w:val="21"/>
        </w:rPr>
      </w:pPr>
      <w:r>
        <w:rPr>
          <w:rFonts w:hint="eastAsia" w:ascii="仿宋" w:hAnsi="仿宋" w:eastAsia="仿宋" w:cs="仿宋"/>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B807956">
      <w:pPr>
        <w:wordWrap w:val="0"/>
        <w:spacing w:line="420" w:lineRule="exact"/>
        <w:rPr>
          <w:rFonts w:hint="eastAsia" w:ascii="仿宋" w:hAnsi="仿宋" w:eastAsia="仿宋" w:cs="仿宋"/>
          <w:szCs w:val="21"/>
        </w:rPr>
      </w:pPr>
    </w:p>
    <w:p w14:paraId="41A8DCE0">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注：在响应文件中附扫描件。</w:t>
      </w:r>
    </w:p>
    <w:p w14:paraId="7A98B3D6">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rPr>
        <w:br w:type="page"/>
      </w:r>
      <w:bookmarkStart w:id="977" w:name="_Toc6055"/>
      <w:bookmarkStart w:id="978" w:name="_Toc20398"/>
      <w:r>
        <w:rPr>
          <w:rFonts w:hint="eastAsia" w:ascii="仿宋" w:hAnsi="仿宋" w:eastAsia="仿宋" w:cs="仿宋"/>
          <w:b/>
          <w:bCs/>
          <w:sz w:val="28"/>
          <w:szCs w:val="28"/>
        </w:rPr>
        <w:t>十一、反商业贿赂承诺书</w:t>
      </w:r>
      <w:bookmarkEnd w:id="977"/>
      <w:bookmarkEnd w:id="978"/>
    </w:p>
    <w:p w14:paraId="77778D30">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我方承诺：</w:t>
      </w:r>
    </w:p>
    <w:p w14:paraId="5E0CFAAE">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在</w:t>
      </w:r>
      <w:r>
        <w:rPr>
          <w:rFonts w:hint="eastAsia" w:ascii="仿宋" w:hAnsi="仿宋" w:eastAsia="仿宋" w:cs="仿宋"/>
          <w:szCs w:val="21"/>
          <w:u w:val="single"/>
        </w:rPr>
        <w:t xml:space="preserve">                    </w:t>
      </w:r>
      <w:r>
        <w:rPr>
          <w:rFonts w:hint="eastAsia" w:ascii="仿宋" w:hAnsi="仿宋" w:eastAsia="仿宋" w:cs="仿宋"/>
          <w:szCs w:val="21"/>
          <w:u w:val="single"/>
          <w:lang w:val="zh-CN"/>
        </w:rPr>
        <w:t>（项目名称）</w:t>
      </w:r>
      <w:r>
        <w:rPr>
          <w:rFonts w:hint="eastAsia" w:ascii="仿宋" w:hAnsi="仿宋" w:eastAsia="仿宋" w:cs="仿宋"/>
          <w:szCs w:val="21"/>
          <w:u w:val="single"/>
        </w:rPr>
        <w:t xml:space="preserve">  </w:t>
      </w:r>
      <w:r>
        <w:rPr>
          <w:rFonts w:hint="eastAsia" w:ascii="仿宋" w:hAnsi="仿宋" w:eastAsia="仿宋" w:cs="仿宋"/>
          <w:szCs w:val="21"/>
          <w:u w:val="single"/>
          <w:lang w:val="zh-CN"/>
        </w:rPr>
        <w:t>（采购编号：  ）</w:t>
      </w:r>
      <w:r>
        <w:rPr>
          <w:rFonts w:hint="eastAsia" w:ascii="仿宋" w:hAnsi="仿宋" w:eastAsia="仿宋" w:cs="仿宋"/>
          <w:szCs w:val="21"/>
          <w:lang w:val="zh-CN"/>
        </w:rPr>
        <w:t>投标活动中，我方保证做到：</w:t>
      </w:r>
    </w:p>
    <w:p w14:paraId="4ED8B581">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一、公平竞争参加本次公开采购活动。</w:t>
      </w:r>
    </w:p>
    <w:p w14:paraId="0A1C6419">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0C4CB5C">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三、若出现上述行为，我方及参与投标的工作人员愿意接受按照国家法律法规等有关规定给予的处罚。</w:t>
      </w:r>
    </w:p>
    <w:p w14:paraId="5E8B9443">
      <w:pPr>
        <w:wordWrap w:val="0"/>
        <w:spacing w:line="420" w:lineRule="exact"/>
        <w:rPr>
          <w:rFonts w:hint="eastAsia" w:ascii="仿宋" w:hAnsi="仿宋" w:eastAsia="仿宋" w:cs="仿宋"/>
          <w:szCs w:val="21"/>
        </w:rPr>
      </w:pPr>
    </w:p>
    <w:p w14:paraId="7BF45256">
      <w:pPr>
        <w:wordWrap w:val="0"/>
        <w:spacing w:line="420" w:lineRule="exact"/>
        <w:rPr>
          <w:rFonts w:hint="eastAsia" w:ascii="仿宋" w:hAnsi="仿宋" w:eastAsia="仿宋" w:cs="仿宋"/>
          <w:szCs w:val="21"/>
        </w:rPr>
      </w:pPr>
    </w:p>
    <w:p w14:paraId="42C3BE6B">
      <w:pPr>
        <w:wordWrap w:val="0"/>
        <w:spacing w:line="420" w:lineRule="exact"/>
        <w:rPr>
          <w:rFonts w:hint="eastAsia" w:ascii="仿宋" w:hAnsi="仿宋" w:eastAsia="仿宋" w:cs="仿宋"/>
          <w:szCs w:val="21"/>
        </w:rPr>
      </w:pPr>
    </w:p>
    <w:p w14:paraId="5EFAFC77">
      <w:pPr>
        <w:wordWrap w:val="0"/>
        <w:spacing w:line="420" w:lineRule="exact"/>
        <w:rPr>
          <w:rFonts w:hint="eastAsia" w:ascii="仿宋" w:hAnsi="仿宋" w:eastAsia="仿宋" w:cs="仿宋"/>
          <w:szCs w:val="21"/>
        </w:rPr>
      </w:pPr>
    </w:p>
    <w:p w14:paraId="2787A892">
      <w:pPr>
        <w:wordWrap w:val="0"/>
        <w:spacing w:line="420" w:lineRule="exact"/>
        <w:rPr>
          <w:rFonts w:hint="eastAsia" w:ascii="仿宋" w:hAnsi="仿宋" w:eastAsia="仿宋" w:cs="仿宋"/>
          <w:szCs w:val="21"/>
        </w:rPr>
      </w:pPr>
    </w:p>
    <w:p w14:paraId="38E08303">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供应商（单位电子签章）：</w:t>
      </w:r>
    </w:p>
    <w:p w14:paraId="7216275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法定代表人或授权代表（电子签名或盖章）：</w:t>
      </w:r>
    </w:p>
    <w:p w14:paraId="1C271AF0">
      <w:pPr>
        <w:wordWrap w:val="0"/>
        <w:spacing w:line="420" w:lineRule="exact"/>
        <w:ind w:firstLine="480"/>
        <w:rPr>
          <w:rFonts w:hint="eastAsia" w:ascii="仿宋" w:hAnsi="仿宋" w:eastAsia="仿宋" w:cs="仿宋"/>
          <w:szCs w:val="21"/>
        </w:rPr>
      </w:pPr>
      <w:r>
        <w:rPr>
          <w:rFonts w:hint="eastAsia" w:ascii="仿宋" w:hAnsi="仿宋" w:eastAsia="仿宋" w:cs="仿宋"/>
          <w:szCs w:val="21"/>
        </w:rPr>
        <w:t>日期：    年    月    日</w:t>
      </w:r>
    </w:p>
    <w:p w14:paraId="2DE6A7C4">
      <w:pPr>
        <w:widowControl/>
        <w:wordWrap w:val="0"/>
        <w:spacing w:line="360" w:lineRule="auto"/>
        <w:ind w:firstLine="420" w:firstLineChars="200"/>
        <w:jc w:val="left"/>
        <w:rPr>
          <w:rFonts w:hint="eastAsia" w:ascii="仿宋" w:hAnsi="仿宋" w:eastAsia="仿宋" w:cs="仿宋"/>
          <w:kern w:val="0"/>
          <w:szCs w:val="21"/>
        </w:rPr>
      </w:pPr>
    </w:p>
    <w:p w14:paraId="5B14AE75">
      <w:pPr>
        <w:rPr>
          <w:rFonts w:hint="eastAsia" w:ascii="仿宋" w:hAnsi="仿宋" w:eastAsia="仿宋" w:cs="仿宋"/>
          <w:b/>
          <w:bCs/>
          <w:iCs/>
          <w:caps/>
          <w:kern w:val="0"/>
          <w:sz w:val="36"/>
          <w:szCs w:val="21"/>
        </w:rPr>
      </w:pPr>
      <w:bookmarkStart w:id="979" w:name="_Toc25493"/>
      <w:bookmarkStart w:id="980" w:name="_Toc32643"/>
      <w:r>
        <w:rPr>
          <w:rFonts w:hint="eastAsia" w:ascii="仿宋" w:hAnsi="仿宋" w:eastAsia="仿宋" w:cs="仿宋"/>
          <w:b/>
          <w:bCs/>
          <w:iCs/>
          <w:caps/>
          <w:kern w:val="0"/>
          <w:sz w:val="36"/>
          <w:szCs w:val="21"/>
        </w:rPr>
        <w:br w:type="page"/>
      </w:r>
    </w:p>
    <w:p w14:paraId="3BB8AA43">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b/>
          <w:bCs/>
          <w:sz w:val="28"/>
          <w:szCs w:val="28"/>
        </w:rPr>
        <w:t>十二、其他材料</w:t>
      </w:r>
    </w:p>
    <w:p w14:paraId="1B398624">
      <w:pPr>
        <w:wordWrap w:val="0"/>
        <w:spacing w:line="420" w:lineRule="exact"/>
        <w:jc w:val="center"/>
        <w:rPr>
          <w:rFonts w:hint="eastAsia" w:ascii="仿宋" w:hAnsi="仿宋" w:eastAsia="仿宋" w:cs="仿宋"/>
          <w:spacing w:val="8"/>
          <w:szCs w:val="21"/>
        </w:rPr>
      </w:pPr>
      <w:bookmarkStart w:id="981" w:name="_Toc12738"/>
      <w:r>
        <w:rPr>
          <w:rFonts w:hint="eastAsia" w:ascii="仿宋" w:hAnsi="仿宋" w:eastAsia="仿宋" w:cs="仿宋"/>
          <w:b/>
          <w:sz w:val="28"/>
          <w:szCs w:val="28"/>
        </w:rPr>
        <w:t>1、采购代理服务费承诺函</w:t>
      </w:r>
      <w:bookmarkEnd w:id="981"/>
    </w:p>
    <w:p w14:paraId="39F966D8">
      <w:pPr>
        <w:wordWrap w:val="0"/>
        <w:spacing w:line="420" w:lineRule="exact"/>
        <w:ind w:firstLine="480"/>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（采购人及采购代理机构）</w:t>
      </w:r>
      <w:r>
        <w:rPr>
          <w:rFonts w:hint="eastAsia" w:ascii="仿宋" w:hAnsi="仿宋" w:eastAsia="仿宋" w:cs="仿宋"/>
          <w:szCs w:val="21"/>
        </w:rPr>
        <w:t>：</w:t>
      </w:r>
    </w:p>
    <w:p w14:paraId="44E200D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我们在贵公司组织的（</w:t>
      </w:r>
      <w:r>
        <w:rPr>
          <w:rFonts w:hint="eastAsia" w:ascii="仿宋" w:hAnsi="仿宋" w:eastAsia="仿宋" w:cs="仿宋"/>
          <w:szCs w:val="21"/>
          <w:lang w:eastAsia="zh-CN"/>
        </w:rPr>
        <w:t>项目名称</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，采购编号：</w:t>
      </w:r>
      <w:r>
        <w:rPr>
          <w:rFonts w:hint="eastAsia" w:ascii="仿宋" w:hAnsi="仿宋" w:eastAsia="仿宋" w:cs="仿宋"/>
          <w:szCs w:val="21"/>
          <w:u w:val="single"/>
        </w:rPr>
        <w:t xml:space="preserve">     </w:t>
      </w:r>
      <w:r>
        <w:rPr>
          <w:rFonts w:hint="eastAsia" w:ascii="仿宋" w:hAnsi="仿宋" w:eastAsia="仿宋" w:cs="仿宋"/>
          <w:szCs w:val="21"/>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5A52BE16">
      <w:pPr>
        <w:wordWrap w:val="0"/>
        <w:spacing w:line="420" w:lineRule="exact"/>
        <w:ind w:firstLine="480"/>
        <w:rPr>
          <w:rFonts w:hint="eastAsia" w:ascii="仿宋" w:hAnsi="仿宋" w:eastAsia="仿宋" w:cs="仿宋"/>
          <w:szCs w:val="21"/>
        </w:rPr>
      </w:pPr>
      <w:r>
        <w:rPr>
          <w:rFonts w:hint="eastAsia" w:ascii="仿宋" w:hAnsi="仿宋" w:eastAsia="仿宋" w:cs="仿宋"/>
          <w:szCs w:val="21"/>
        </w:rPr>
        <w:t>特此承诺。</w:t>
      </w:r>
    </w:p>
    <w:p w14:paraId="2533109A">
      <w:pPr>
        <w:wordWrap w:val="0"/>
        <w:spacing w:line="420" w:lineRule="exact"/>
        <w:ind w:firstLine="480"/>
        <w:rPr>
          <w:rFonts w:hint="eastAsia" w:ascii="仿宋" w:hAnsi="仿宋" w:eastAsia="仿宋" w:cs="仿宋"/>
          <w:szCs w:val="21"/>
        </w:rPr>
      </w:pPr>
    </w:p>
    <w:p w14:paraId="62EDF8B2">
      <w:pPr>
        <w:wordWrap w:val="0"/>
        <w:spacing w:line="420" w:lineRule="exact"/>
        <w:ind w:firstLine="480"/>
        <w:rPr>
          <w:rFonts w:hint="eastAsia" w:ascii="仿宋" w:hAnsi="仿宋" w:eastAsia="仿宋" w:cs="仿宋"/>
          <w:szCs w:val="21"/>
        </w:rPr>
      </w:pPr>
    </w:p>
    <w:p w14:paraId="541B3D61">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1662FB6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6DF2D30F">
      <w:pPr>
        <w:wordWrap w:val="0"/>
        <w:spacing w:line="420" w:lineRule="exact"/>
        <w:ind w:firstLine="480"/>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020D74DD">
      <w:pPr>
        <w:rPr>
          <w:rFonts w:hint="eastAsia" w:ascii="仿宋" w:hAnsi="仿宋" w:eastAsia="仿宋" w:cs="仿宋"/>
          <w:b/>
          <w:bCs/>
          <w:iCs/>
          <w:caps/>
          <w:kern w:val="0"/>
          <w:sz w:val="36"/>
          <w:szCs w:val="21"/>
        </w:rPr>
      </w:pPr>
      <w:r>
        <w:rPr>
          <w:rFonts w:hint="eastAsia" w:ascii="仿宋" w:hAnsi="仿宋" w:eastAsia="仿宋" w:cs="仿宋"/>
          <w:b/>
          <w:bCs/>
          <w:iCs/>
          <w:caps/>
          <w:kern w:val="0"/>
          <w:sz w:val="36"/>
          <w:szCs w:val="21"/>
        </w:rPr>
        <w:br w:type="page"/>
      </w:r>
    </w:p>
    <w:p w14:paraId="76A8C179">
      <w:pPr>
        <w:spacing w:before="62" w:line="360" w:lineRule="auto"/>
        <w:ind w:left="180"/>
        <w:jc w:val="center"/>
        <w:outlineLvl w:val="3"/>
        <w:rPr>
          <w:rFonts w:hint="eastAsia" w:ascii="仿宋" w:hAnsi="仿宋" w:eastAsia="仿宋" w:cs="仿宋"/>
          <w:b/>
          <w:sz w:val="28"/>
          <w:szCs w:val="28"/>
        </w:rPr>
      </w:pPr>
      <w:r>
        <w:rPr>
          <w:rFonts w:hint="eastAsia" w:ascii="仿宋" w:hAnsi="仿宋" w:eastAsia="仿宋" w:cs="仿宋"/>
          <w:b/>
          <w:sz w:val="28"/>
          <w:szCs w:val="28"/>
        </w:rPr>
        <w:t>2、招标文件内容确认书</w:t>
      </w:r>
    </w:p>
    <w:p w14:paraId="2D9F744A">
      <w:pPr>
        <w:pStyle w:val="23"/>
        <w:spacing w:before="7"/>
        <w:rPr>
          <w:rFonts w:hint="eastAsia" w:ascii="仿宋" w:hAnsi="仿宋" w:eastAsia="仿宋" w:cs="仿宋"/>
          <w:b/>
          <w:sz w:val="22"/>
          <w:szCs w:val="22"/>
        </w:rPr>
      </w:pPr>
    </w:p>
    <w:p w14:paraId="6CA62935">
      <w:pPr>
        <w:tabs>
          <w:tab w:val="left" w:pos="2226"/>
        </w:tabs>
        <w:spacing w:line="360" w:lineRule="auto"/>
        <w:ind w:left="180"/>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（采购人及采购代理机构）</w:t>
      </w:r>
      <w:r>
        <w:rPr>
          <w:rFonts w:hint="eastAsia" w:ascii="仿宋" w:hAnsi="仿宋" w:eastAsia="仿宋" w:cs="仿宋"/>
          <w:szCs w:val="21"/>
        </w:rPr>
        <w:t>：</w:t>
      </w:r>
    </w:p>
    <w:p w14:paraId="71047AAD">
      <w:pPr>
        <w:pStyle w:val="23"/>
        <w:spacing w:before="161"/>
        <w:ind w:left="180" w:right="146" w:firstLine="480"/>
        <w:rPr>
          <w:rFonts w:hint="eastAsia" w:ascii="仿宋" w:hAnsi="仿宋" w:eastAsia="仿宋" w:cs="仿宋"/>
          <w:szCs w:val="21"/>
        </w:rPr>
      </w:pPr>
      <w:r>
        <w:rPr>
          <w:rFonts w:hint="eastAsia" w:ascii="仿宋" w:hAnsi="仿宋" w:eastAsia="仿宋" w:cs="仿宋"/>
          <w:szCs w:val="21"/>
        </w:rPr>
        <w:t>我方已经详细阅读整个招标文件的内容，对本招标文件的内容没有任何异议，全部同意并接受。且我方保证在开评标活动结束后不对本招标文件的任何内容提出异议。</w:t>
      </w:r>
    </w:p>
    <w:p w14:paraId="57F03C8B">
      <w:pPr>
        <w:pStyle w:val="71"/>
        <w:rPr>
          <w:rFonts w:hint="eastAsia" w:ascii="仿宋" w:hAnsi="仿宋" w:eastAsia="仿宋" w:cs="仿宋"/>
          <w:color w:val="auto"/>
          <w:sz w:val="21"/>
          <w:szCs w:val="21"/>
        </w:rPr>
      </w:pPr>
    </w:p>
    <w:p w14:paraId="4B775070">
      <w:pPr>
        <w:pStyle w:val="340"/>
        <w:rPr>
          <w:rFonts w:hint="eastAsia" w:ascii="仿宋" w:hAnsi="仿宋" w:eastAsia="仿宋" w:cs="仿宋"/>
          <w:sz w:val="21"/>
          <w:szCs w:val="21"/>
        </w:rPr>
      </w:pPr>
    </w:p>
    <w:p w14:paraId="7DE97ABE">
      <w:pPr>
        <w:pStyle w:val="23"/>
        <w:rPr>
          <w:rFonts w:hint="eastAsia" w:ascii="仿宋" w:hAnsi="仿宋" w:eastAsia="仿宋" w:cs="仿宋"/>
          <w:szCs w:val="21"/>
        </w:rPr>
      </w:pPr>
    </w:p>
    <w:p w14:paraId="0886278E">
      <w:pPr>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1829651C">
      <w:pPr>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59F47C11">
      <w:pPr>
        <w:spacing w:line="420" w:lineRule="exact"/>
        <w:ind w:firstLine="480"/>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06ADD51A">
      <w:pPr>
        <w:wordWrap w:val="0"/>
        <w:spacing w:line="420" w:lineRule="exact"/>
        <w:jc w:val="center"/>
        <w:outlineLvl w:val="2"/>
        <w:rPr>
          <w:rFonts w:hint="eastAsia" w:ascii="仿宋" w:hAnsi="仿宋" w:eastAsia="仿宋" w:cs="仿宋"/>
        </w:rPr>
      </w:pPr>
      <w:r>
        <w:rPr>
          <w:rFonts w:hint="eastAsia" w:ascii="仿宋" w:hAnsi="仿宋" w:eastAsia="仿宋" w:cs="仿宋"/>
          <w:b/>
          <w:bCs/>
          <w:iCs/>
          <w:caps/>
          <w:kern w:val="0"/>
          <w:sz w:val="36"/>
          <w:szCs w:val="21"/>
        </w:rPr>
        <w:br w:type="page"/>
      </w:r>
      <w:bookmarkEnd w:id="979"/>
      <w:bookmarkEnd w:id="980"/>
    </w:p>
    <w:p w14:paraId="2A266955">
      <w:pPr>
        <w:pStyle w:val="71"/>
        <w:wordWrap w:val="0"/>
        <w:jc w:val="center"/>
        <w:rPr>
          <w:rFonts w:hint="eastAsia" w:ascii="仿宋" w:hAnsi="仿宋" w:eastAsia="仿宋" w:cs="仿宋"/>
          <w:b/>
          <w:bCs/>
          <w:color w:val="auto"/>
        </w:rPr>
      </w:pPr>
      <w:r>
        <w:rPr>
          <w:rFonts w:hint="eastAsia" w:ascii="仿宋" w:hAnsi="仿宋" w:eastAsia="仿宋" w:cs="仿宋"/>
          <w:b/>
          <w:color w:val="auto"/>
          <w:sz w:val="36"/>
          <w:szCs w:val="36"/>
        </w:rPr>
        <w:t>河南省政府采购合同融资政策告知函</w:t>
      </w:r>
    </w:p>
    <w:p w14:paraId="1643389A">
      <w:pPr>
        <w:pStyle w:val="23"/>
        <w:wordWrap w:val="0"/>
        <w:spacing w:line="242" w:lineRule="auto"/>
        <w:rPr>
          <w:rFonts w:hint="eastAsia" w:ascii="仿宋" w:hAnsi="仿宋" w:eastAsia="仿宋" w:cs="仿宋"/>
        </w:rPr>
      </w:pPr>
    </w:p>
    <w:p w14:paraId="0AEF1205">
      <w:pPr>
        <w:pStyle w:val="482"/>
        <w:wordWrap w:val="0"/>
        <w:spacing w:line="607" w:lineRule="exact"/>
        <w:ind w:firstLine="0"/>
        <w:jc w:val="left"/>
        <w:rPr>
          <w:rFonts w:hint="eastAsia" w:ascii="仿宋" w:hAnsi="仿宋" w:eastAsia="仿宋" w:cs="仿宋"/>
        </w:rPr>
      </w:pPr>
      <w:r>
        <w:rPr>
          <w:rFonts w:hint="eastAsia" w:ascii="仿宋" w:hAnsi="仿宋" w:eastAsia="仿宋" w:cs="仿宋"/>
        </w:rPr>
        <w:t>各供应商：</w:t>
      </w:r>
    </w:p>
    <w:p w14:paraId="5C736F08">
      <w:pPr>
        <w:pStyle w:val="482"/>
        <w:wordWrap w:val="0"/>
        <w:spacing w:line="607" w:lineRule="exact"/>
        <w:ind w:firstLine="560" w:firstLineChars="200"/>
        <w:jc w:val="left"/>
        <w:rPr>
          <w:rFonts w:hint="eastAsia" w:ascii="仿宋" w:hAnsi="仿宋" w:eastAsia="仿宋" w:cs="仿宋"/>
        </w:rPr>
      </w:pPr>
      <w:r>
        <w:rPr>
          <w:rFonts w:hint="eastAsia" w:ascii="仿宋" w:hAnsi="仿宋" w:eastAsia="仿宋" w:cs="仿宋"/>
        </w:rPr>
        <w:t>欢迎贵公司参与河南省政府采购活动！</w:t>
      </w:r>
    </w:p>
    <w:p w14:paraId="7E13F7EA">
      <w:pPr>
        <w:pStyle w:val="482"/>
        <w:wordWrap w:val="0"/>
        <w:spacing w:line="607" w:lineRule="exact"/>
        <w:ind w:firstLine="620"/>
        <w:jc w:val="left"/>
        <w:rPr>
          <w:rFonts w:hint="eastAsia" w:ascii="仿宋" w:hAnsi="仿宋" w:eastAsia="仿宋" w:cs="仿宋"/>
        </w:rPr>
      </w:pPr>
      <w:r>
        <w:rPr>
          <w:rFonts w:hint="eastAsia" w:ascii="仿宋" w:hAnsi="仿宋" w:eastAsia="仿宋" w:cs="仿宋"/>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75FCBFA">
      <w:pPr>
        <w:pStyle w:val="482"/>
        <w:wordWrap w:val="0"/>
        <w:spacing w:after="580" w:line="607" w:lineRule="exact"/>
        <w:ind w:firstLine="620"/>
        <w:jc w:val="left"/>
        <w:rPr>
          <w:rFonts w:hint="eastAsia" w:ascii="仿宋" w:hAnsi="仿宋" w:eastAsia="仿宋" w:cs="仿宋"/>
        </w:rPr>
      </w:pPr>
      <w:r>
        <w:rPr>
          <w:rFonts w:hint="eastAsia" w:ascii="仿宋" w:hAnsi="仿宋" w:eastAsia="仿宋" w:cs="仿宋"/>
        </w:rPr>
        <w:t>贷款渠道和提供贷款的金融机构，可在河南省政府采购网</w:t>
      </w:r>
      <w:r>
        <w:rPr>
          <w:rFonts w:hint="eastAsia" w:ascii="仿宋" w:hAnsi="仿宋" w:eastAsia="仿宋" w:cs="仿宋"/>
          <w:lang w:val="zh-CN" w:eastAsia="zh-CN" w:bidi="zh-CN"/>
        </w:rPr>
        <w:t>“河南</w:t>
      </w:r>
      <w:r>
        <w:rPr>
          <w:rFonts w:hint="eastAsia" w:ascii="仿宋" w:hAnsi="仿宋" w:eastAsia="仿宋" w:cs="仿宋"/>
        </w:rPr>
        <w:t>省政府采购合同融资平台</w:t>
      </w:r>
      <w:r>
        <w:rPr>
          <w:rFonts w:hint="eastAsia" w:ascii="仿宋" w:hAnsi="仿宋" w:eastAsia="仿宋" w:cs="仿宋"/>
          <w:lang w:eastAsia="zh-CN"/>
        </w:rPr>
        <w:t>”</w:t>
      </w:r>
      <w:r>
        <w:rPr>
          <w:rFonts w:hint="eastAsia" w:ascii="仿宋" w:hAnsi="仿宋" w:eastAsia="仿宋" w:cs="仿宋"/>
        </w:rPr>
        <w:t>查询联系。</w:t>
      </w:r>
    </w:p>
    <w:p w14:paraId="2AA47E65">
      <w:pPr>
        <w:pStyle w:val="482"/>
        <w:wordWrap w:val="0"/>
        <w:spacing w:after="580" w:line="607" w:lineRule="exact"/>
        <w:ind w:firstLine="620"/>
        <w:jc w:val="left"/>
        <w:rPr>
          <w:rFonts w:hint="eastAsia" w:ascii="仿宋" w:hAnsi="仿宋" w:eastAsia="仿宋" w:cs="仿宋"/>
        </w:rPr>
      </w:pPr>
      <w:r>
        <w:rPr>
          <w:rFonts w:hint="eastAsia" w:ascii="仿宋" w:hAnsi="仿宋" w:eastAsia="仿宋" w:cs="仿宋"/>
        </w:rPr>
        <w:t>我县合作融资平台为</w:t>
      </w:r>
      <w:r>
        <w:rPr>
          <w:rFonts w:hint="eastAsia" w:ascii="仿宋" w:hAnsi="仿宋" w:eastAsia="仿宋" w:cs="仿宋"/>
          <w:lang w:val="en-US" w:eastAsia="zh-CN"/>
        </w:rPr>
        <w:t>1、</w:t>
      </w:r>
      <w:r>
        <w:rPr>
          <w:rFonts w:hint="eastAsia" w:ascii="仿宋" w:hAnsi="仿宋" w:eastAsia="仿宋" w:cs="仿宋"/>
        </w:rPr>
        <w:t>中原银行固始支行，联系人：吴宵 联系方式：13526070966</w:t>
      </w:r>
      <w:r>
        <w:rPr>
          <w:rFonts w:hint="eastAsia" w:ascii="仿宋" w:hAnsi="仿宋" w:eastAsia="仿宋" w:cs="仿宋"/>
          <w:lang w:eastAsia="zh-CN"/>
        </w:rPr>
        <w:t>；</w:t>
      </w:r>
      <w:r>
        <w:rPr>
          <w:rFonts w:hint="eastAsia" w:ascii="仿宋" w:hAnsi="仿宋" w:eastAsia="仿宋" w:cs="仿宋"/>
        </w:rPr>
        <w:t>2、中国农业银行固始县支行，联系人：姚玉烛 联系方式：18037601233。</w:t>
      </w:r>
    </w:p>
    <w:p w14:paraId="5ECA8BEC">
      <w:pPr>
        <w:wordWrap w:val="0"/>
        <w:spacing w:line="420" w:lineRule="exact"/>
        <w:ind w:firstLine="480"/>
        <w:rPr>
          <w:rFonts w:hint="eastAsia" w:ascii="仿宋" w:hAnsi="仿宋" w:eastAsia="仿宋" w:cs="仿宋"/>
          <w:szCs w:val="21"/>
        </w:rPr>
      </w:pPr>
    </w:p>
    <w:p w14:paraId="3BDAAD6F">
      <w:pPr>
        <w:wordWrap w:val="0"/>
        <w:rPr>
          <w:rFonts w:hint="eastAsia" w:ascii="仿宋" w:hAnsi="仿宋" w:eastAsia="仿宋" w:cs="仿宋"/>
        </w:rPr>
      </w:pPr>
    </w:p>
    <w:p w14:paraId="29FDF91C">
      <w:pPr>
        <w:wordWrap w:val="0"/>
        <w:rPr>
          <w:rFonts w:hint="eastAsia" w:ascii="仿宋" w:hAnsi="仿宋" w:eastAsia="仿宋" w:cs="仿宋"/>
        </w:rPr>
      </w:pPr>
    </w:p>
    <w:sectPr>
      <w:footerReference r:id="rId13"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Adobe 宋体 Std L">
    <w:altName w:val="宋体"/>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1CEE">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A6E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E26A">
    <w:pPr>
      <w:pStyle w:val="3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3872">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D8CC3">
                          <w:pPr>
                            <w:pStyle w:val="36"/>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i5FMEBAACN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Zi5FMEBAACNAwAADgAAAAAAAAABACAAAAAeAQAAZHJzL2Uyb0RvYy54bWxQSwUG&#10;AAAAAAYABgBZAQAAUQUAAAAA&#10;">
              <v:fill on="f" focussize="0,0"/>
              <v:stroke on="f"/>
              <v:imagedata o:title=""/>
              <o:lock v:ext="edit" aspectratio="f"/>
              <v:textbox inset="0mm,0mm,0mm,0mm" style="mso-fit-shape-to-text:t;">
                <w:txbxContent>
                  <w:p w14:paraId="08ED8CC3">
                    <w:pPr>
                      <w:pStyle w:val="3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6301">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1BB4E">
                          <w:pPr>
                            <w:pStyle w:val="36"/>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59B1BB4E">
                    <w:pPr>
                      <w:pStyle w:val="3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79F8">
    <w:pPr>
      <w:pStyle w:val="36"/>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67EBA">
                          <w:pPr>
                            <w:pStyle w:val="36"/>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OnZc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jp2XCAQAAjQMAAA4AAAAAAAAAAQAgAAAAHgEAAGRycy9lMm9Eb2MueG1sUEsF&#10;BgAAAAAGAAYAWQEAAFIFAAAAAA==&#10;">
              <v:fill on="f" focussize="0,0"/>
              <v:stroke on="f"/>
              <v:imagedata o:title=""/>
              <o:lock v:ext="edit" aspectratio="f"/>
              <v:textbox inset="0mm,0mm,0mm,0mm" style="mso-fit-shape-to-text:t;">
                <w:txbxContent>
                  <w:p w14:paraId="4BF67EBA">
                    <w:pPr>
                      <w:pStyle w:val="3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FE62">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611A">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084F">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B6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7316">
    <w:pPr>
      <w:pStyle w:val="37"/>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6E99083C">
    <w:pPr>
      <w:pStyle w:val="37"/>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6"/>
    <w:multiLevelType w:val="singleLevel"/>
    <w:tmpl w:val="00000006"/>
    <w:lvl w:ilvl="0" w:tentative="0">
      <w:start w:val="1"/>
      <w:numFmt w:val="chineseCounting"/>
      <w:suff w:val="nothing"/>
      <w:lvlText w:val="（%1）"/>
      <w:lvlJc w:val="left"/>
      <w:pPr>
        <w:ind w:left="315" w:firstLine="0"/>
      </w:pPr>
      <w:rPr>
        <w:rFonts w:hint="eastAsia"/>
      </w:rPr>
    </w:lvl>
  </w:abstractNum>
  <w:abstractNum w:abstractNumId="3">
    <w:nsid w:val="3183A6C1"/>
    <w:multiLevelType w:val="singleLevel"/>
    <w:tmpl w:val="3183A6C1"/>
    <w:lvl w:ilvl="0" w:tentative="0">
      <w:start w:val="1"/>
      <w:numFmt w:val="decimal"/>
      <w:suff w:val="nothing"/>
      <w:lvlText w:val="（%1）"/>
      <w:lvlJc w:val="left"/>
    </w:lvl>
  </w:abstractNum>
  <w:abstractNum w:abstractNumId="4">
    <w:nsid w:val="43B5A21C"/>
    <w:multiLevelType w:val="singleLevel"/>
    <w:tmpl w:val="43B5A21C"/>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ODM4OTQxOTJkMjk3NmY4ZTA5OWQ4NWU0NTA2OGM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3F41"/>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5F5F"/>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349"/>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290D"/>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2BF5"/>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585"/>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4CFF"/>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024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4E62"/>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0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DF69CF"/>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169"/>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00C"/>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D74A7"/>
    <w:rsid w:val="01917B1A"/>
    <w:rsid w:val="01FD29AF"/>
    <w:rsid w:val="02AD29B2"/>
    <w:rsid w:val="02E85BA8"/>
    <w:rsid w:val="02EC0E79"/>
    <w:rsid w:val="032F515E"/>
    <w:rsid w:val="03E05C76"/>
    <w:rsid w:val="03E77005"/>
    <w:rsid w:val="03FA4C38"/>
    <w:rsid w:val="04463AE7"/>
    <w:rsid w:val="04CF6A19"/>
    <w:rsid w:val="04F16077"/>
    <w:rsid w:val="050B3A20"/>
    <w:rsid w:val="05321B50"/>
    <w:rsid w:val="05706B86"/>
    <w:rsid w:val="06380251"/>
    <w:rsid w:val="06EE5D38"/>
    <w:rsid w:val="070729B8"/>
    <w:rsid w:val="07140111"/>
    <w:rsid w:val="071A63D1"/>
    <w:rsid w:val="078617C9"/>
    <w:rsid w:val="07AC6A55"/>
    <w:rsid w:val="07C324CD"/>
    <w:rsid w:val="08380E1D"/>
    <w:rsid w:val="083F292D"/>
    <w:rsid w:val="084D75EE"/>
    <w:rsid w:val="0876600C"/>
    <w:rsid w:val="08BB4E14"/>
    <w:rsid w:val="08D81C1B"/>
    <w:rsid w:val="08DE097A"/>
    <w:rsid w:val="08F50484"/>
    <w:rsid w:val="09391BDB"/>
    <w:rsid w:val="096369A0"/>
    <w:rsid w:val="098740C8"/>
    <w:rsid w:val="0A020CC0"/>
    <w:rsid w:val="0A565785"/>
    <w:rsid w:val="0AAD7241"/>
    <w:rsid w:val="0B6E3B68"/>
    <w:rsid w:val="0BD10FD4"/>
    <w:rsid w:val="0BFF75EA"/>
    <w:rsid w:val="0C93372C"/>
    <w:rsid w:val="0CCE1F45"/>
    <w:rsid w:val="0D0D6A51"/>
    <w:rsid w:val="0DB42E4D"/>
    <w:rsid w:val="0DDC549C"/>
    <w:rsid w:val="0E3B2399"/>
    <w:rsid w:val="0E431840"/>
    <w:rsid w:val="0ECC5CA1"/>
    <w:rsid w:val="0F003BC7"/>
    <w:rsid w:val="0F1513EB"/>
    <w:rsid w:val="107412F0"/>
    <w:rsid w:val="110E7E7D"/>
    <w:rsid w:val="11205C44"/>
    <w:rsid w:val="118931E8"/>
    <w:rsid w:val="11932953"/>
    <w:rsid w:val="12416B0D"/>
    <w:rsid w:val="1259447E"/>
    <w:rsid w:val="130B2047"/>
    <w:rsid w:val="13155263"/>
    <w:rsid w:val="13280726"/>
    <w:rsid w:val="133F12C4"/>
    <w:rsid w:val="13A1610A"/>
    <w:rsid w:val="13AC4ED0"/>
    <w:rsid w:val="13CF5EB8"/>
    <w:rsid w:val="13DD5D2E"/>
    <w:rsid w:val="13E93A34"/>
    <w:rsid w:val="14440113"/>
    <w:rsid w:val="14965A3A"/>
    <w:rsid w:val="149A51C6"/>
    <w:rsid w:val="14C4526F"/>
    <w:rsid w:val="14F579D0"/>
    <w:rsid w:val="154927B5"/>
    <w:rsid w:val="15570834"/>
    <w:rsid w:val="15CF1017"/>
    <w:rsid w:val="15E8422B"/>
    <w:rsid w:val="16465E0D"/>
    <w:rsid w:val="16541D8D"/>
    <w:rsid w:val="16602195"/>
    <w:rsid w:val="16DA6555"/>
    <w:rsid w:val="16E86EC4"/>
    <w:rsid w:val="16ED6288"/>
    <w:rsid w:val="176F211A"/>
    <w:rsid w:val="1788408B"/>
    <w:rsid w:val="17FF4CF1"/>
    <w:rsid w:val="180F07EA"/>
    <w:rsid w:val="181810E3"/>
    <w:rsid w:val="182E143F"/>
    <w:rsid w:val="18D56FD4"/>
    <w:rsid w:val="192B218B"/>
    <w:rsid w:val="19483C4A"/>
    <w:rsid w:val="1A4D5A24"/>
    <w:rsid w:val="1A5605E9"/>
    <w:rsid w:val="1A692698"/>
    <w:rsid w:val="1A8457B9"/>
    <w:rsid w:val="1B2F06B2"/>
    <w:rsid w:val="1B7F3CD0"/>
    <w:rsid w:val="1B935F98"/>
    <w:rsid w:val="1BAB6920"/>
    <w:rsid w:val="1BDF46F6"/>
    <w:rsid w:val="1C7019BA"/>
    <w:rsid w:val="1CA87B98"/>
    <w:rsid w:val="1CF10D17"/>
    <w:rsid w:val="1D230EF7"/>
    <w:rsid w:val="1D951E7B"/>
    <w:rsid w:val="1D9660B0"/>
    <w:rsid w:val="1DC51436"/>
    <w:rsid w:val="1E5A3207"/>
    <w:rsid w:val="1ECA3B9F"/>
    <w:rsid w:val="1ECF42FE"/>
    <w:rsid w:val="1F047CBC"/>
    <w:rsid w:val="1F2A195F"/>
    <w:rsid w:val="1FD401F8"/>
    <w:rsid w:val="1FFF51C2"/>
    <w:rsid w:val="20796DDF"/>
    <w:rsid w:val="21640A5C"/>
    <w:rsid w:val="21D76C60"/>
    <w:rsid w:val="21F66939"/>
    <w:rsid w:val="2200500C"/>
    <w:rsid w:val="22437F3A"/>
    <w:rsid w:val="22A1761D"/>
    <w:rsid w:val="22CD67F0"/>
    <w:rsid w:val="23051F2B"/>
    <w:rsid w:val="2421593F"/>
    <w:rsid w:val="24302528"/>
    <w:rsid w:val="2441746B"/>
    <w:rsid w:val="24464BDB"/>
    <w:rsid w:val="2459226B"/>
    <w:rsid w:val="24850E12"/>
    <w:rsid w:val="24AE4129"/>
    <w:rsid w:val="258129BE"/>
    <w:rsid w:val="259C2F7D"/>
    <w:rsid w:val="25A4045A"/>
    <w:rsid w:val="25F56AAE"/>
    <w:rsid w:val="25F807A6"/>
    <w:rsid w:val="2656156A"/>
    <w:rsid w:val="27E92A9C"/>
    <w:rsid w:val="286F1155"/>
    <w:rsid w:val="28BB61E6"/>
    <w:rsid w:val="28C26D7F"/>
    <w:rsid w:val="28D9666D"/>
    <w:rsid w:val="28F259AD"/>
    <w:rsid w:val="29B855DE"/>
    <w:rsid w:val="29EF3C6E"/>
    <w:rsid w:val="2A39704D"/>
    <w:rsid w:val="2A4B53A2"/>
    <w:rsid w:val="2AC140C0"/>
    <w:rsid w:val="2B231E21"/>
    <w:rsid w:val="2B964353"/>
    <w:rsid w:val="2BF833D1"/>
    <w:rsid w:val="2D1E240B"/>
    <w:rsid w:val="2D832085"/>
    <w:rsid w:val="2D9B2143"/>
    <w:rsid w:val="2DCF6290"/>
    <w:rsid w:val="2DDC0547"/>
    <w:rsid w:val="2E5F446C"/>
    <w:rsid w:val="2E820938"/>
    <w:rsid w:val="2F1D6BCC"/>
    <w:rsid w:val="2F6107D2"/>
    <w:rsid w:val="2F8145D5"/>
    <w:rsid w:val="2FDC6A42"/>
    <w:rsid w:val="30967D99"/>
    <w:rsid w:val="309B7574"/>
    <w:rsid w:val="311B38ED"/>
    <w:rsid w:val="31CD0D39"/>
    <w:rsid w:val="32480BF5"/>
    <w:rsid w:val="324C39D2"/>
    <w:rsid w:val="33BA40F6"/>
    <w:rsid w:val="343926B5"/>
    <w:rsid w:val="34771336"/>
    <w:rsid w:val="34F30A22"/>
    <w:rsid w:val="35672636"/>
    <w:rsid w:val="35A5088F"/>
    <w:rsid w:val="35F76AE5"/>
    <w:rsid w:val="35F93710"/>
    <w:rsid w:val="36010FB1"/>
    <w:rsid w:val="36161F1F"/>
    <w:rsid w:val="367D6CAB"/>
    <w:rsid w:val="36957C46"/>
    <w:rsid w:val="36BC5953"/>
    <w:rsid w:val="36C62A20"/>
    <w:rsid w:val="374C04EA"/>
    <w:rsid w:val="37747E2F"/>
    <w:rsid w:val="37B47ECA"/>
    <w:rsid w:val="37D95D86"/>
    <w:rsid w:val="387F4D72"/>
    <w:rsid w:val="38CF183A"/>
    <w:rsid w:val="390F1A9A"/>
    <w:rsid w:val="398A31B2"/>
    <w:rsid w:val="39981C2C"/>
    <w:rsid w:val="39D46D7C"/>
    <w:rsid w:val="3ADF516D"/>
    <w:rsid w:val="3CA67D65"/>
    <w:rsid w:val="3CAB08FC"/>
    <w:rsid w:val="3CBB6575"/>
    <w:rsid w:val="3CDC053D"/>
    <w:rsid w:val="3D62170A"/>
    <w:rsid w:val="3DDB3CF0"/>
    <w:rsid w:val="3E0D0AC4"/>
    <w:rsid w:val="3E463B65"/>
    <w:rsid w:val="3E636548"/>
    <w:rsid w:val="3EE677FB"/>
    <w:rsid w:val="3EFA2289"/>
    <w:rsid w:val="3F363AA2"/>
    <w:rsid w:val="3F3C06F7"/>
    <w:rsid w:val="3F7647BE"/>
    <w:rsid w:val="3FFD0837"/>
    <w:rsid w:val="405C520D"/>
    <w:rsid w:val="40771A00"/>
    <w:rsid w:val="407E4430"/>
    <w:rsid w:val="40FB4811"/>
    <w:rsid w:val="41081F97"/>
    <w:rsid w:val="418571EA"/>
    <w:rsid w:val="420B31B9"/>
    <w:rsid w:val="425960B7"/>
    <w:rsid w:val="4269141F"/>
    <w:rsid w:val="426B250C"/>
    <w:rsid w:val="429B4937"/>
    <w:rsid w:val="42AD6748"/>
    <w:rsid w:val="42AF1CC4"/>
    <w:rsid w:val="42BA0DF0"/>
    <w:rsid w:val="43064574"/>
    <w:rsid w:val="43742D7F"/>
    <w:rsid w:val="44A10960"/>
    <w:rsid w:val="44A136A1"/>
    <w:rsid w:val="44F256C3"/>
    <w:rsid w:val="45015430"/>
    <w:rsid w:val="45105A27"/>
    <w:rsid w:val="45181E73"/>
    <w:rsid w:val="45903E27"/>
    <w:rsid w:val="461046E0"/>
    <w:rsid w:val="465313B5"/>
    <w:rsid w:val="465C01A9"/>
    <w:rsid w:val="469255C7"/>
    <w:rsid w:val="46A13315"/>
    <w:rsid w:val="470E18C4"/>
    <w:rsid w:val="47A25BB7"/>
    <w:rsid w:val="47EA5D49"/>
    <w:rsid w:val="47F84312"/>
    <w:rsid w:val="48452D6C"/>
    <w:rsid w:val="484871C3"/>
    <w:rsid w:val="48561630"/>
    <w:rsid w:val="485A15E8"/>
    <w:rsid w:val="48E82D4D"/>
    <w:rsid w:val="491C0E0E"/>
    <w:rsid w:val="498D1ECF"/>
    <w:rsid w:val="49BD080D"/>
    <w:rsid w:val="49C003AA"/>
    <w:rsid w:val="49CF674B"/>
    <w:rsid w:val="4AAB7B07"/>
    <w:rsid w:val="4B896F27"/>
    <w:rsid w:val="4B8B6D84"/>
    <w:rsid w:val="4BB02434"/>
    <w:rsid w:val="4BBA5C24"/>
    <w:rsid w:val="4BE10CD1"/>
    <w:rsid w:val="4C1D7523"/>
    <w:rsid w:val="4C386633"/>
    <w:rsid w:val="4C687F75"/>
    <w:rsid w:val="4CFB4554"/>
    <w:rsid w:val="4D3D691B"/>
    <w:rsid w:val="4DAB40A0"/>
    <w:rsid w:val="4E1D3D37"/>
    <w:rsid w:val="4E34533B"/>
    <w:rsid w:val="4E5C1003"/>
    <w:rsid w:val="4E8C29A9"/>
    <w:rsid w:val="4EB25691"/>
    <w:rsid w:val="4ED72330"/>
    <w:rsid w:val="4F79125F"/>
    <w:rsid w:val="4FE01EB4"/>
    <w:rsid w:val="505A4AE2"/>
    <w:rsid w:val="505C02B1"/>
    <w:rsid w:val="50BF1DE3"/>
    <w:rsid w:val="51313562"/>
    <w:rsid w:val="51AA511B"/>
    <w:rsid w:val="520E1CCF"/>
    <w:rsid w:val="52554706"/>
    <w:rsid w:val="525C2520"/>
    <w:rsid w:val="53265AA5"/>
    <w:rsid w:val="53347B2A"/>
    <w:rsid w:val="535F277E"/>
    <w:rsid w:val="536A252F"/>
    <w:rsid w:val="536E5BF5"/>
    <w:rsid w:val="53EF685C"/>
    <w:rsid w:val="53F65A8A"/>
    <w:rsid w:val="542530C8"/>
    <w:rsid w:val="543D55B6"/>
    <w:rsid w:val="54850D33"/>
    <w:rsid w:val="54927B08"/>
    <w:rsid w:val="553F07D0"/>
    <w:rsid w:val="55CC02DF"/>
    <w:rsid w:val="55F10BEA"/>
    <w:rsid w:val="56211A07"/>
    <w:rsid w:val="564822F4"/>
    <w:rsid w:val="569E48CE"/>
    <w:rsid w:val="56A80039"/>
    <w:rsid w:val="573878F3"/>
    <w:rsid w:val="574B7E2C"/>
    <w:rsid w:val="57590F5F"/>
    <w:rsid w:val="5765363E"/>
    <w:rsid w:val="576B77EF"/>
    <w:rsid w:val="58381A0C"/>
    <w:rsid w:val="586D125F"/>
    <w:rsid w:val="58A12453"/>
    <w:rsid w:val="58B008E9"/>
    <w:rsid w:val="58D11441"/>
    <w:rsid w:val="58D8399B"/>
    <w:rsid w:val="58E32A6C"/>
    <w:rsid w:val="58F652A7"/>
    <w:rsid w:val="59C277BF"/>
    <w:rsid w:val="5A1524A8"/>
    <w:rsid w:val="5A2F3A8F"/>
    <w:rsid w:val="5A5C3D11"/>
    <w:rsid w:val="5A640B7E"/>
    <w:rsid w:val="5A97086B"/>
    <w:rsid w:val="5B370E4D"/>
    <w:rsid w:val="5B783038"/>
    <w:rsid w:val="5B7D4734"/>
    <w:rsid w:val="5C367357"/>
    <w:rsid w:val="5C523826"/>
    <w:rsid w:val="5C951459"/>
    <w:rsid w:val="5CCC62EA"/>
    <w:rsid w:val="5D1551BE"/>
    <w:rsid w:val="5D641054"/>
    <w:rsid w:val="5D844AE2"/>
    <w:rsid w:val="5D95077A"/>
    <w:rsid w:val="5DD67D6A"/>
    <w:rsid w:val="5E05534C"/>
    <w:rsid w:val="5E575F98"/>
    <w:rsid w:val="5E7340B5"/>
    <w:rsid w:val="5F952F3D"/>
    <w:rsid w:val="5FBB0234"/>
    <w:rsid w:val="5FFE74A4"/>
    <w:rsid w:val="60681AA9"/>
    <w:rsid w:val="608416F8"/>
    <w:rsid w:val="60C03693"/>
    <w:rsid w:val="61335ED7"/>
    <w:rsid w:val="615564D1"/>
    <w:rsid w:val="61596CFA"/>
    <w:rsid w:val="61FA530C"/>
    <w:rsid w:val="623A0D90"/>
    <w:rsid w:val="6287090C"/>
    <w:rsid w:val="62950475"/>
    <w:rsid w:val="62FC777E"/>
    <w:rsid w:val="6311334E"/>
    <w:rsid w:val="63273E9D"/>
    <w:rsid w:val="633155E7"/>
    <w:rsid w:val="633B34A5"/>
    <w:rsid w:val="635F7193"/>
    <w:rsid w:val="636B5241"/>
    <w:rsid w:val="63791C11"/>
    <w:rsid w:val="63EB6B53"/>
    <w:rsid w:val="63EF0E28"/>
    <w:rsid w:val="64252AEB"/>
    <w:rsid w:val="6461518D"/>
    <w:rsid w:val="647917CB"/>
    <w:rsid w:val="64882719"/>
    <w:rsid w:val="64BE59A3"/>
    <w:rsid w:val="65255781"/>
    <w:rsid w:val="661E50E3"/>
    <w:rsid w:val="665147AF"/>
    <w:rsid w:val="66AE57C5"/>
    <w:rsid w:val="66BB5028"/>
    <w:rsid w:val="66BB6DD6"/>
    <w:rsid w:val="66F85A89"/>
    <w:rsid w:val="673A0F5D"/>
    <w:rsid w:val="67713939"/>
    <w:rsid w:val="67777EDC"/>
    <w:rsid w:val="67954634"/>
    <w:rsid w:val="67D065D6"/>
    <w:rsid w:val="67DA7730"/>
    <w:rsid w:val="67DD1352"/>
    <w:rsid w:val="68405C53"/>
    <w:rsid w:val="68A96F77"/>
    <w:rsid w:val="68C55F71"/>
    <w:rsid w:val="692E4942"/>
    <w:rsid w:val="69354A1B"/>
    <w:rsid w:val="69BF54BD"/>
    <w:rsid w:val="6A753740"/>
    <w:rsid w:val="6ABE363C"/>
    <w:rsid w:val="6AF9633C"/>
    <w:rsid w:val="6B203F53"/>
    <w:rsid w:val="6B6235CB"/>
    <w:rsid w:val="6B6D2669"/>
    <w:rsid w:val="6B7E26DF"/>
    <w:rsid w:val="6B8359E9"/>
    <w:rsid w:val="6B9D16B4"/>
    <w:rsid w:val="6BAC07F9"/>
    <w:rsid w:val="6C125ACF"/>
    <w:rsid w:val="6C1D22E3"/>
    <w:rsid w:val="6CE93F71"/>
    <w:rsid w:val="6D3872F6"/>
    <w:rsid w:val="6D437FB3"/>
    <w:rsid w:val="6D690987"/>
    <w:rsid w:val="6D7702E7"/>
    <w:rsid w:val="6DB47FE2"/>
    <w:rsid w:val="6DF0691A"/>
    <w:rsid w:val="6E097F2E"/>
    <w:rsid w:val="6ECB7DD2"/>
    <w:rsid w:val="6F112DC6"/>
    <w:rsid w:val="6F3434A8"/>
    <w:rsid w:val="6F5F03D4"/>
    <w:rsid w:val="6FD51E2E"/>
    <w:rsid w:val="70640355"/>
    <w:rsid w:val="706C2C8A"/>
    <w:rsid w:val="70757E8B"/>
    <w:rsid w:val="70787882"/>
    <w:rsid w:val="70F938A5"/>
    <w:rsid w:val="71351220"/>
    <w:rsid w:val="713B033C"/>
    <w:rsid w:val="71AA1F21"/>
    <w:rsid w:val="71CC1D17"/>
    <w:rsid w:val="71D9385C"/>
    <w:rsid w:val="722B7E58"/>
    <w:rsid w:val="72611747"/>
    <w:rsid w:val="72AB41A3"/>
    <w:rsid w:val="72D51220"/>
    <w:rsid w:val="731C34F7"/>
    <w:rsid w:val="735D134C"/>
    <w:rsid w:val="73601405"/>
    <w:rsid w:val="737226B2"/>
    <w:rsid w:val="73EA36E9"/>
    <w:rsid w:val="74292DFA"/>
    <w:rsid w:val="749A3101"/>
    <w:rsid w:val="74D168BD"/>
    <w:rsid w:val="74D46FD7"/>
    <w:rsid w:val="750161E9"/>
    <w:rsid w:val="76271B70"/>
    <w:rsid w:val="768C6099"/>
    <w:rsid w:val="776E0C15"/>
    <w:rsid w:val="77E87FBF"/>
    <w:rsid w:val="77F4039A"/>
    <w:rsid w:val="785E1CB7"/>
    <w:rsid w:val="78864D0C"/>
    <w:rsid w:val="78C41512"/>
    <w:rsid w:val="79224F2E"/>
    <w:rsid w:val="795C0CF4"/>
    <w:rsid w:val="79707737"/>
    <w:rsid w:val="798D4602"/>
    <w:rsid w:val="79CF52F0"/>
    <w:rsid w:val="79D0629D"/>
    <w:rsid w:val="7A0559C3"/>
    <w:rsid w:val="7A0B0B7A"/>
    <w:rsid w:val="7A3B3DFE"/>
    <w:rsid w:val="7AC05E4B"/>
    <w:rsid w:val="7B3B62E0"/>
    <w:rsid w:val="7B702515"/>
    <w:rsid w:val="7B941E3B"/>
    <w:rsid w:val="7C0948B9"/>
    <w:rsid w:val="7C324FED"/>
    <w:rsid w:val="7C52311F"/>
    <w:rsid w:val="7C580BFA"/>
    <w:rsid w:val="7C762DBD"/>
    <w:rsid w:val="7C9754F8"/>
    <w:rsid w:val="7CE22975"/>
    <w:rsid w:val="7D45652E"/>
    <w:rsid w:val="7DC1351F"/>
    <w:rsid w:val="7DC85A72"/>
    <w:rsid w:val="7E010E3A"/>
    <w:rsid w:val="7E290F20"/>
    <w:rsid w:val="7E4034E2"/>
    <w:rsid w:val="7F2F3A66"/>
    <w:rsid w:val="7FDC54A3"/>
    <w:rsid w:val="7FE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tabs>
        <w:tab w:val="left" w:pos="1440"/>
      </w:tabs>
      <w:jc w:val="center"/>
      <w:outlineLvl w:val="0"/>
    </w:pPr>
    <w:rPr>
      <w:b/>
      <w:bCs/>
      <w:kern w:val="44"/>
      <w:sz w:val="44"/>
      <w:szCs w:val="44"/>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79"/>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0"/>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1"/>
    <w:autoRedefine/>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2"/>
    <w:autoRedefine/>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3"/>
    <w:autoRedefine/>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4"/>
    <w:autoRedefine/>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5"/>
    <w:autoRedefine/>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6"/>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7"/>
    <w:autoRedefine/>
    <w:unhideWhenUsed/>
    <w:qFormat/>
    <w:uiPriority w:val="99"/>
    <w:rPr>
      <w:rFonts w:ascii="宋体"/>
      <w:sz w:val="18"/>
      <w:szCs w:val="18"/>
    </w:rPr>
  </w:style>
  <w:style w:type="paragraph" w:styleId="19">
    <w:name w:val="annotation text"/>
    <w:basedOn w:val="1"/>
    <w:link w:val="88"/>
    <w:autoRedefine/>
    <w:qFormat/>
    <w:uiPriority w:val="99"/>
    <w:pPr>
      <w:jc w:val="left"/>
    </w:pPr>
    <w:rPr>
      <w:kern w:val="0"/>
      <w:sz w:val="20"/>
    </w:rPr>
  </w:style>
  <w:style w:type="paragraph" w:styleId="20">
    <w:name w:val="Salutation"/>
    <w:basedOn w:val="1"/>
    <w:next w:val="1"/>
    <w:link w:val="89"/>
    <w:autoRedefine/>
    <w:qFormat/>
    <w:uiPriority w:val="0"/>
    <w:rPr>
      <w:rFonts w:ascii="宋体" w:hAnsi="宋体"/>
      <w:sz w:val="24"/>
      <w:szCs w:val="20"/>
    </w:rPr>
  </w:style>
  <w:style w:type="paragraph" w:styleId="21">
    <w:name w:val="Body Text 3"/>
    <w:basedOn w:val="1"/>
    <w:link w:val="90"/>
    <w:autoRedefine/>
    <w:qFormat/>
    <w:uiPriority w:val="0"/>
    <w:pPr>
      <w:spacing w:line="600" w:lineRule="exact"/>
      <w:ind w:firstLine="200" w:firstLineChars="200"/>
    </w:pPr>
    <w:rPr>
      <w:rFonts w:ascii="Calibri"/>
      <w:kern w:val="0"/>
      <w:sz w:val="24"/>
      <w:szCs w:val="20"/>
    </w:rPr>
  </w:style>
  <w:style w:type="paragraph" w:styleId="22">
    <w:name w:val="List Bullet 3"/>
    <w:basedOn w:val="1"/>
    <w:autoRedefine/>
    <w:qFormat/>
    <w:uiPriority w:val="0"/>
    <w:pPr>
      <w:tabs>
        <w:tab w:val="left" w:pos="775"/>
      </w:tabs>
      <w:spacing w:line="360" w:lineRule="auto"/>
      <w:ind w:left="775" w:hanging="360"/>
    </w:pPr>
    <w:rPr>
      <w:kern w:val="0"/>
    </w:rPr>
  </w:style>
  <w:style w:type="paragraph" w:styleId="23">
    <w:name w:val="Body Text"/>
    <w:basedOn w:val="1"/>
    <w:next w:val="1"/>
    <w:link w:val="91"/>
    <w:autoRedefine/>
    <w:qFormat/>
    <w:uiPriority w:val="0"/>
    <w:pPr>
      <w:spacing w:line="360" w:lineRule="auto"/>
    </w:pPr>
  </w:style>
  <w:style w:type="paragraph" w:styleId="24">
    <w:name w:val="Body Text Indent"/>
    <w:basedOn w:val="1"/>
    <w:autoRedefine/>
    <w:qFormat/>
    <w:uiPriority w:val="0"/>
    <w:pPr>
      <w:widowControl/>
      <w:ind w:left="360"/>
      <w:jc w:val="left"/>
    </w:pPr>
    <w:rPr>
      <w:kern w:val="0"/>
      <w:sz w:val="28"/>
      <w:szCs w:val="20"/>
    </w:rPr>
  </w:style>
  <w:style w:type="paragraph" w:styleId="25">
    <w:name w:val="List 2"/>
    <w:basedOn w:val="1"/>
    <w:autoRedefine/>
    <w:qFormat/>
    <w:uiPriority w:val="0"/>
    <w:pPr>
      <w:ind w:left="100" w:leftChars="200" w:hanging="200" w:hangingChars="200"/>
    </w:pPr>
  </w:style>
  <w:style w:type="paragraph" w:styleId="26">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27">
    <w:name w:val="toc 5"/>
    <w:basedOn w:val="1"/>
    <w:next w:val="1"/>
    <w:autoRedefine/>
    <w:qFormat/>
    <w:uiPriority w:val="0"/>
    <w:pPr>
      <w:ind w:left="840"/>
      <w:jc w:val="left"/>
    </w:pPr>
    <w:rPr>
      <w:sz w:val="18"/>
      <w:szCs w:val="18"/>
    </w:rPr>
  </w:style>
  <w:style w:type="paragraph" w:styleId="28">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29">
    <w:name w:val="Plain Text"/>
    <w:basedOn w:val="1"/>
    <w:next w:val="23"/>
    <w:link w:val="93"/>
    <w:autoRedefine/>
    <w:qFormat/>
    <w:uiPriority w:val="0"/>
    <w:rPr>
      <w:rFonts w:ascii="宋体" w:hAnsi="Courier New"/>
      <w:szCs w:val="20"/>
    </w:rPr>
  </w:style>
  <w:style w:type="paragraph" w:styleId="30">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1">
    <w:name w:val="toc 8"/>
    <w:basedOn w:val="1"/>
    <w:next w:val="1"/>
    <w:autoRedefine/>
    <w:qFormat/>
    <w:uiPriority w:val="0"/>
    <w:pPr>
      <w:ind w:left="1470"/>
      <w:jc w:val="left"/>
    </w:pPr>
    <w:rPr>
      <w:sz w:val="18"/>
      <w:szCs w:val="18"/>
    </w:rPr>
  </w:style>
  <w:style w:type="paragraph" w:styleId="32">
    <w:name w:val="Date"/>
    <w:basedOn w:val="1"/>
    <w:next w:val="1"/>
    <w:link w:val="94"/>
    <w:autoRedefine/>
    <w:unhideWhenUsed/>
    <w:qFormat/>
    <w:uiPriority w:val="99"/>
    <w:pPr>
      <w:ind w:left="100" w:leftChars="2500"/>
    </w:pPr>
  </w:style>
  <w:style w:type="paragraph" w:styleId="33">
    <w:name w:val="Body Text Indent 2"/>
    <w:basedOn w:val="1"/>
    <w:autoRedefine/>
    <w:qFormat/>
    <w:uiPriority w:val="0"/>
    <w:pPr>
      <w:ind w:firstLine="480" w:firstLineChars="200"/>
    </w:pPr>
    <w:rPr>
      <w:rFonts w:ascii="仿宋_GB2312" w:eastAsia="仿宋_GB2312"/>
      <w:sz w:val="24"/>
    </w:rPr>
  </w:style>
  <w:style w:type="paragraph" w:styleId="34">
    <w:name w:val="endnote text"/>
    <w:basedOn w:val="1"/>
    <w:link w:val="95"/>
    <w:autoRedefine/>
    <w:qFormat/>
    <w:uiPriority w:val="0"/>
    <w:pPr>
      <w:snapToGrid w:val="0"/>
      <w:spacing w:line="500" w:lineRule="exact"/>
      <w:jc w:val="left"/>
    </w:pPr>
    <w:rPr>
      <w:kern w:val="0"/>
    </w:rPr>
  </w:style>
  <w:style w:type="paragraph" w:styleId="35">
    <w:name w:val="Balloon Text"/>
    <w:basedOn w:val="1"/>
    <w:link w:val="96"/>
    <w:autoRedefine/>
    <w:unhideWhenUsed/>
    <w:qFormat/>
    <w:uiPriority w:val="99"/>
    <w:rPr>
      <w:sz w:val="18"/>
      <w:szCs w:val="18"/>
    </w:rPr>
  </w:style>
  <w:style w:type="paragraph" w:styleId="36">
    <w:name w:val="footer"/>
    <w:basedOn w:val="1"/>
    <w:next w:val="37"/>
    <w:link w:val="97"/>
    <w:autoRedefine/>
    <w:qFormat/>
    <w:uiPriority w:val="99"/>
    <w:pPr>
      <w:tabs>
        <w:tab w:val="center" w:pos="4153"/>
        <w:tab w:val="right" w:pos="8306"/>
      </w:tabs>
      <w:snapToGrid w:val="0"/>
      <w:jc w:val="left"/>
    </w:pPr>
    <w:rPr>
      <w:sz w:val="18"/>
      <w:szCs w:val="18"/>
    </w:rPr>
  </w:style>
  <w:style w:type="paragraph" w:styleId="37">
    <w:name w:val="header"/>
    <w:basedOn w:val="1"/>
    <w:next w:val="38"/>
    <w:link w:val="98"/>
    <w:autoRedefine/>
    <w:qFormat/>
    <w:uiPriority w:val="99"/>
    <w:pPr>
      <w:pBdr>
        <w:bottom w:val="single" w:color="auto" w:sz="6" w:space="1"/>
      </w:pBdr>
      <w:tabs>
        <w:tab w:val="center" w:pos="4153"/>
        <w:tab w:val="right" w:pos="8306"/>
      </w:tabs>
      <w:snapToGrid w:val="0"/>
      <w:jc w:val="center"/>
    </w:pPr>
    <w:rPr>
      <w:sz w:val="18"/>
      <w:szCs w:val="18"/>
    </w:rPr>
  </w:style>
  <w:style w:type="paragraph" w:styleId="38">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39">
    <w:name w:val="envelope return"/>
    <w:basedOn w:val="1"/>
    <w:autoRedefine/>
    <w:qFormat/>
    <w:uiPriority w:val="0"/>
    <w:pPr>
      <w:snapToGrid w:val="0"/>
    </w:pPr>
    <w:rPr>
      <w:rFonts w:ascii="Arial" w:hAnsi="Arial"/>
    </w:rPr>
  </w:style>
  <w:style w:type="paragraph" w:styleId="40">
    <w:name w:val="toc 1"/>
    <w:basedOn w:val="1"/>
    <w:next w:val="1"/>
    <w:autoRedefine/>
    <w:qFormat/>
    <w:uiPriority w:val="39"/>
    <w:pPr>
      <w:tabs>
        <w:tab w:val="right" w:leader="dot" w:pos="8778"/>
      </w:tabs>
      <w:snapToGrid w:val="0"/>
      <w:spacing w:line="360" w:lineRule="auto"/>
      <w:jc w:val="center"/>
    </w:pPr>
    <w:rPr>
      <w:b/>
      <w:bCs/>
      <w:iCs/>
      <w:caps/>
      <w:kern w:val="0"/>
      <w:szCs w:val="36"/>
    </w:rPr>
  </w:style>
  <w:style w:type="paragraph" w:styleId="41">
    <w:name w:val="toc 4"/>
    <w:basedOn w:val="1"/>
    <w:next w:val="1"/>
    <w:autoRedefine/>
    <w:qFormat/>
    <w:uiPriority w:val="0"/>
    <w:pPr>
      <w:ind w:left="630"/>
      <w:jc w:val="left"/>
    </w:pPr>
    <w:rPr>
      <w:sz w:val="18"/>
      <w:szCs w:val="18"/>
    </w:rPr>
  </w:style>
  <w:style w:type="paragraph" w:styleId="42">
    <w:name w:val="footnote text"/>
    <w:basedOn w:val="1"/>
    <w:link w:val="99"/>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50"/>
      <w:jc w:val="left"/>
    </w:pPr>
    <w:rPr>
      <w:sz w:val="18"/>
      <w:szCs w:val="18"/>
    </w:rPr>
  </w:style>
  <w:style w:type="paragraph" w:styleId="44">
    <w:name w:val="toc 9"/>
    <w:basedOn w:val="1"/>
    <w:next w:val="1"/>
    <w:autoRedefine/>
    <w:qFormat/>
    <w:uiPriority w:val="0"/>
    <w:pPr>
      <w:ind w:left="1680"/>
      <w:jc w:val="left"/>
    </w:pPr>
    <w:rPr>
      <w:sz w:val="18"/>
      <w:szCs w:val="18"/>
    </w:rPr>
  </w:style>
  <w:style w:type="paragraph" w:styleId="45">
    <w:name w:val="Body Text 2"/>
    <w:basedOn w:val="1"/>
    <w:next w:val="1"/>
    <w:autoRedefine/>
    <w:qFormat/>
    <w:uiPriority w:val="0"/>
    <w:pPr>
      <w:jc w:val="center"/>
      <w:outlineLvl w:val="0"/>
    </w:pPr>
    <w:rPr>
      <w:rFonts w:ascii="楷体_GB2312" w:eastAsia="仿宋_GB2312"/>
      <w:sz w:val="30"/>
    </w:rPr>
  </w:style>
  <w:style w:type="paragraph" w:styleId="4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7">
    <w:name w:val="Title"/>
    <w:basedOn w:val="1"/>
    <w:link w:val="100"/>
    <w:autoRedefine/>
    <w:qFormat/>
    <w:uiPriority w:val="0"/>
    <w:pPr>
      <w:widowControl/>
      <w:spacing w:before="240" w:after="60"/>
      <w:jc w:val="center"/>
      <w:outlineLvl w:val="0"/>
    </w:pPr>
    <w:rPr>
      <w:rFonts w:ascii="Arial" w:hAnsi="Arial" w:eastAsia="楷体_GB2312"/>
      <w:b/>
      <w:kern w:val="0"/>
      <w:sz w:val="32"/>
      <w:szCs w:val="20"/>
    </w:rPr>
  </w:style>
  <w:style w:type="paragraph" w:styleId="48">
    <w:name w:val="annotation subject"/>
    <w:basedOn w:val="19"/>
    <w:next w:val="19"/>
    <w:link w:val="101"/>
    <w:autoRedefine/>
    <w:unhideWhenUsed/>
    <w:qFormat/>
    <w:uiPriority w:val="99"/>
    <w:rPr>
      <w:b/>
      <w:bCs/>
      <w:kern w:val="2"/>
      <w:sz w:val="21"/>
    </w:rPr>
  </w:style>
  <w:style w:type="paragraph" w:styleId="49">
    <w:name w:val="Body Text First Indent"/>
    <w:basedOn w:val="23"/>
    <w:next w:val="50"/>
    <w:link w:val="92"/>
    <w:autoRedefine/>
    <w:unhideWhenUsed/>
    <w:qFormat/>
    <w:uiPriority w:val="99"/>
    <w:pPr>
      <w:spacing w:after="120" w:line="240" w:lineRule="auto"/>
      <w:ind w:firstLine="420" w:firstLineChars="100"/>
    </w:pPr>
  </w:style>
  <w:style w:type="paragraph" w:styleId="50">
    <w:name w:val="Body Text First Indent 2"/>
    <w:basedOn w:val="24"/>
    <w:next w:val="51"/>
    <w:autoRedefine/>
    <w:unhideWhenUsed/>
    <w:qFormat/>
    <w:uiPriority w:val="0"/>
    <w:pPr>
      <w:tabs>
        <w:tab w:val="left" w:pos="945"/>
        <w:tab w:val="left" w:pos="1155"/>
      </w:tabs>
      <w:spacing w:after="120"/>
      <w:ind w:left="420" w:leftChars="200" w:firstLine="420" w:firstLineChars="200"/>
    </w:pPr>
    <w:rPr>
      <w:rFonts w:hint="eastAsia"/>
      <w:sz w:val="24"/>
    </w:rPr>
  </w:style>
  <w:style w:type="paragraph" w:customStyle="1" w:styleId="51">
    <w:name w:val="样式 正文首行缩进 2 + Arial"/>
    <w:basedOn w:val="1"/>
    <w:next w:val="1"/>
    <w:autoRedefine/>
    <w:qFormat/>
    <w:uiPriority w:val="0"/>
    <w:pPr>
      <w:spacing w:after="120" w:line="320" w:lineRule="atLeast"/>
    </w:pPr>
    <w:rPr>
      <w:rFonts w:ascii="Arial" w:hAnsi="Arial"/>
      <w:kern w:val="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endnote reference"/>
    <w:autoRedefine/>
    <w:qFormat/>
    <w:uiPriority w:val="0"/>
    <w:rPr>
      <w:vertAlign w:val="superscript"/>
    </w:rPr>
  </w:style>
  <w:style w:type="character" w:styleId="57">
    <w:name w:val="page number"/>
    <w:basedOn w:val="54"/>
    <w:autoRedefine/>
    <w:qFormat/>
    <w:uiPriority w:val="0"/>
  </w:style>
  <w:style w:type="character" w:styleId="58">
    <w:name w:val="FollowedHyperlink"/>
    <w:autoRedefine/>
    <w:qFormat/>
    <w:uiPriority w:val="0"/>
    <w:rPr>
      <w:color w:val="000000"/>
      <w:sz w:val="14"/>
      <w:szCs w:val="14"/>
      <w:u w:val="none"/>
    </w:rPr>
  </w:style>
  <w:style w:type="character" w:styleId="59">
    <w:name w:val="HTML Definition"/>
    <w:autoRedefine/>
    <w:unhideWhenUsed/>
    <w:qFormat/>
    <w:uiPriority w:val="99"/>
  </w:style>
  <w:style w:type="character" w:styleId="60">
    <w:name w:val="HTML Typewriter"/>
    <w:autoRedefine/>
    <w:unhideWhenUsed/>
    <w:qFormat/>
    <w:uiPriority w:val="99"/>
    <w:rPr>
      <w:rFonts w:hint="default" w:ascii="monospace" w:hAnsi="monospace" w:eastAsia="monospace" w:cs="monospace"/>
      <w:sz w:val="20"/>
    </w:rPr>
  </w:style>
  <w:style w:type="character" w:styleId="61">
    <w:name w:val="HTML Acronym"/>
    <w:autoRedefine/>
    <w:unhideWhenUsed/>
    <w:qFormat/>
    <w:uiPriority w:val="99"/>
  </w:style>
  <w:style w:type="character" w:styleId="62">
    <w:name w:val="HTML Variable"/>
    <w:autoRedefine/>
    <w:unhideWhenUsed/>
    <w:qFormat/>
    <w:uiPriority w:val="99"/>
  </w:style>
  <w:style w:type="character" w:styleId="63">
    <w:name w:val="Hyperlink"/>
    <w:autoRedefine/>
    <w:qFormat/>
    <w:uiPriority w:val="99"/>
    <w:rPr>
      <w:color w:val="000000"/>
      <w:sz w:val="14"/>
      <w:szCs w:val="14"/>
      <w:u w:val="none"/>
    </w:rPr>
  </w:style>
  <w:style w:type="character" w:styleId="64">
    <w:name w:val="HTML Code"/>
    <w:autoRedefine/>
    <w:unhideWhenUsed/>
    <w:qFormat/>
    <w:uiPriority w:val="99"/>
    <w:rPr>
      <w:rFonts w:ascii="monospace" w:hAnsi="monospace" w:eastAsia="monospace" w:cs="monospace"/>
      <w:sz w:val="20"/>
    </w:rPr>
  </w:style>
  <w:style w:type="character" w:styleId="65">
    <w:name w:val="annotation reference"/>
    <w:autoRedefine/>
    <w:unhideWhenUsed/>
    <w:qFormat/>
    <w:uiPriority w:val="99"/>
    <w:rPr>
      <w:sz w:val="21"/>
      <w:szCs w:val="21"/>
    </w:rPr>
  </w:style>
  <w:style w:type="character" w:styleId="66">
    <w:name w:val="HTML Cite"/>
    <w:autoRedefine/>
    <w:unhideWhenUsed/>
    <w:qFormat/>
    <w:uiPriority w:val="99"/>
  </w:style>
  <w:style w:type="character" w:styleId="67">
    <w:name w:val="footnote reference"/>
    <w:autoRedefine/>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unhideWhenUsed/>
    <w:qFormat/>
    <w:uiPriority w:val="99"/>
    <w:rPr>
      <w:rFonts w:hint="default" w:ascii="monospace" w:hAnsi="monospace" w:eastAsia="monospace" w:cs="monospace"/>
    </w:rPr>
  </w:style>
  <w:style w:type="paragraph" w:customStyle="1" w:styleId="70">
    <w:name w:val="无间隔1"/>
    <w:autoRedefine/>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71">
    <w:name w:val="Default"/>
    <w:basedOn w:val="29"/>
    <w:next w:val="72"/>
    <w:autoRedefine/>
    <w:qFormat/>
    <w:uiPriority w:val="0"/>
    <w:pPr>
      <w:autoSpaceDE w:val="0"/>
      <w:autoSpaceDN w:val="0"/>
      <w:adjustRightInd w:val="0"/>
    </w:pPr>
    <w:rPr>
      <w:rFonts w:hAnsi="宋体" w:cs="宋体"/>
      <w:color w:val="000000"/>
      <w:sz w:val="24"/>
      <w:szCs w:val="24"/>
    </w:rPr>
  </w:style>
  <w:style w:type="paragraph" w:customStyle="1" w:styleId="72">
    <w:name w:val="p0"/>
    <w:basedOn w:val="1"/>
    <w:next w:val="32"/>
    <w:autoRedefine/>
    <w:qFormat/>
    <w:uiPriority w:val="0"/>
    <w:pPr>
      <w:widowControl/>
    </w:pPr>
    <w:rPr>
      <w:kern w:val="0"/>
      <w:szCs w:val="21"/>
    </w:rPr>
  </w:style>
  <w:style w:type="paragraph" w:customStyle="1" w:styleId="73">
    <w:name w:val="style4"/>
    <w:basedOn w:val="74"/>
    <w:next w:val="75"/>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正文1"/>
    <w:next w:val="49"/>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5">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标题 2 字符"/>
    <w:link w:val="3"/>
    <w:autoRedefine/>
    <w:semiHidden/>
    <w:qFormat/>
    <w:uiPriority w:val="0"/>
    <w:rPr>
      <w:rFonts w:ascii="Arial" w:hAnsi="Arial" w:eastAsia="黑体"/>
      <w:b/>
      <w:bCs/>
      <w:kern w:val="2"/>
      <w:sz w:val="32"/>
      <w:szCs w:val="32"/>
    </w:rPr>
  </w:style>
  <w:style w:type="character" w:customStyle="1" w:styleId="77">
    <w:name w:val="标题 1 字符"/>
    <w:link w:val="2"/>
    <w:autoRedefine/>
    <w:semiHidden/>
    <w:qFormat/>
    <w:uiPriority w:val="0"/>
    <w:rPr>
      <w:rFonts w:ascii="Times New Roman" w:hAnsi="Times New Roman" w:eastAsia="宋体"/>
      <w:b/>
      <w:bCs/>
      <w:kern w:val="44"/>
      <w:sz w:val="44"/>
      <w:szCs w:val="44"/>
    </w:rPr>
  </w:style>
  <w:style w:type="character" w:customStyle="1" w:styleId="78">
    <w:name w:val="标题 3 字符"/>
    <w:link w:val="4"/>
    <w:autoRedefine/>
    <w:semiHidden/>
    <w:qFormat/>
    <w:uiPriority w:val="0"/>
    <w:rPr>
      <w:rFonts w:ascii="Times New Roman" w:hAnsi="Times New Roman"/>
      <w:b/>
      <w:bCs/>
      <w:kern w:val="2"/>
      <w:sz w:val="32"/>
      <w:szCs w:val="32"/>
    </w:rPr>
  </w:style>
  <w:style w:type="character" w:customStyle="1" w:styleId="79">
    <w:name w:val="标题 4 字符"/>
    <w:link w:val="5"/>
    <w:autoRedefine/>
    <w:semiHidden/>
    <w:qFormat/>
    <w:uiPriority w:val="0"/>
    <w:rPr>
      <w:rFonts w:ascii="Cambria" w:hAnsi="Cambria" w:eastAsia="宋体" w:cs="Times New Roman"/>
      <w:b/>
      <w:bCs/>
      <w:kern w:val="2"/>
      <w:sz w:val="28"/>
      <w:szCs w:val="28"/>
    </w:rPr>
  </w:style>
  <w:style w:type="character" w:customStyle="1" w:styleId="80">
    <w:name w:val="标题 5 字符"/>
    <w:link w:val="6"/>
    <w:autoRedefine/>
    <w:semiHidden/>
    <w:qFormat/>
    <w:uiPriority w:val="0"/>
    <w:rPr>
      <w:rFonts w:ascii="Times New Roman" w:hAnsi="Times New Roman"/>
      <w:b/>
      <w:bCs/>
      <w:kern w:val="2"/>
      <w:sz w:val="28"/>
      <w:szCs w:val="28"/>
    </w:rPr>
  </w:style>
  <w:style w:type="character" w:customStyle="1" w:styleId="81">
    <w:name w:val="标题 6 字符"/>
    <w:link w:val="7"/>
    <w:autoRedefine/>
    <w:semiHidden/>
    <w:qFormat/>
    <w:uiPriority w:val="0"/>
    <w:rPr>
      <w:rFonts w:ascii="Arial" w:hAnsi="Arial" w:eastAsia="黑体"/>
      <w:b/>
      <w:kern w:val="2"/>
      <w:sz w:val="24"/>
    </w:rPr>
  </w:style>
  <w:style w:type="character" w:customStyle="1" w:styleId="82">
    <w:name w:val="标题 7 字符"/>
    <w:link w:val="8"/>
    <w:autoRedefine/>
    <w:semiHidden/>
    <w:qFormat/>
    <w:uiPriority w:val="0"/>
    <w:rPr>
      <w:rFonts w:ascii="Times New Roman" w:hAnsi="Times New Roman"/>
      <w:b/>
      <w:kern w:val="2"/>
      <w:sz w:val="24"/>
    </w:rPr>
  </w:style>
  <w:style w:type="character" w:customStyle="1" w:styleId="83">
    <w:name w:val="标题 8 字符"/>
    <w:link w:val="9"/>
    <w:autoRedefine/>
    <w:semiHidden/>
    <w:qFormat/>
    <w:uiPriority w:val="0"/>
    <w:rPr>
      <w:rFonts w:ascii="Arial" w:hAnsi="Arial" w:eastAsia="黑体"/>
      <w:kern w:val="2"/>
      <w:sz w:val="24"/>
    </w:rPr>
  </w:style>
  <w:style w:type="character" w:customStyle="1" w:styleId="84">
    <w:name w:val="标题 9 字符"/>
    <w:link w:val="10"/>
    <w:autoRedefine/>
    <w:semiHidden/>
    <w:qFormat/>
    <w:uiPriority w:val="0"/>
    <w:rPr>
      <w:rFonts w:ascii="Arial" w:hAnsi="Arial" w:eastAsia="黑体"/>
      <w:kern w:val="2"/>
      <w:sz w:val="21"/>
    </w:rPr>
  </w:style>
  <w:style w:type="character" w:customStyle="1" w:styleId="85">
    <w:name w:val="正文缩进 字符"/>
    <w:link w:val="15"/>
    <w:autoRedefine/>
    <w:qFormat/>
    <w:uiPriority w:val="0"/>
    <w:rPr>
      <w:rFonts w:ascii="宋体"/>
      <w:sz w:val="24"/>
    </w:rPr>
  </w:style>
  <w:style w:type="character" w:customStyle="1" w:styleId="86">
    <w:name w:val="题注 字符"/>
    <w:link w:val="16"/>
    <w:autoRedefine/>
    <w:semiHidden/>
    <w:qFormat/>
    <w:uiPriority w:val="0"/>
    <w:rPr>
      <w:rFonts w:ascii="Times New Roman" w:hAnsi="Times New Roman"/>
      <w:b/>
      <w:bCs/>
      <w:color w:val="000080"/>
      <w:kern w:val="2"/>
      <w:sz w:val="28"/>
      <w:szCs w:val="24"/>
    </w:rPr>
  </w:style>
  <w:style w:type="character" w:customStyle="1" w:styleId="87">
    <w:name w:val="文档结构图 字符"/>
    <w:link w:val="18"/>
    <w:autoRedefine/>
    <w:semiHidden/>
    <w:qFormat/>
    <w:uiPriority w:val="99"/>
    <w:rPr>
      <w:rFonts w:ascii="宋体"/>
      <w:kern w:val="2"/>
      <w:sz w:val="18"/>
      <w:szCs w:val="18"/>
    </w:rPr>
  </w:style>
  <w:style w:type="character" w:customStyle="1" w:styleId="88">
    <w:name w:val="批注文字 字符"/>
    <w:link w:val="19"/>
    <w:autoRedefine/>
    <w:qFormat/>
    <w:uiPriority w:val="99"/>
    <w:rPr>
      <w:rFonts w:ascii="Times New Roman" w:hAnsi="Times New Roman" w:eastAsia="宋体" w:cs="Times New Roman"/>
      <w:szCs w:val="24"/>
    </w:rPr>
  </w:style>
  <w:style w:type="character" w:customStyle="1" w:styleId="89">
    <w:name w:val="称呼 字符"/>
    <w:link w:val="20"/>
    <w:autoRedefine/>
    <w:qFormat/>
    <w:uiPriority w:val="0"/>
    <w:rPr>
      <w:rFonts w:ascii="宋体" w:hAnsi="宋体"/>
      <w:kern w:val="2"/>
      <w:sz w:val="24"/>
    </w:rPr>
  </w:style>
  <w:style w:type="character" w:customStyle="1" w:styleId="90">
    <w:name w:val="正文文本 3 字符"/>
    <w:link w:val="21"/>
    <w:autoRedefine/>
    <w:qFormat/>
    <w:uiPriority w:val="0"/>
    <w:rPr>
      <w:rFonts w:ascii="Calibri"/>
      <w:sz w:val="24"/>
    </w:rPr>
  </w:style>
  <w:style w:type="character" w:customStyle="1" w:styleId="91">
    <w:name w:val="正文文本 字符"/>
    <w:link w:val="23"/>
    <w:autoRedefine/>
    <w:qFormat/>
    <w:uiPriority w:val="0"/>
    <w:rPr>
      <w:rFonts w:ascii="Times New Roman" w:hAnsi="Times New Roman"/>
      <w:kern w:val="2"/>
      <w:sz w:val="21"/>
      <w:szCs w:val="24"/>
    </w:rPr>
  </w:style>
  <w:style w:type="character" w:customStyle="1" w:styleId="92">
    <w:name w:val="正文文本首行缩进 字符"/>
    <w:link w:val="49"/>
    <w:autoRedefine/>
    <w:semiHidden/>
    <w:qFormat/>
    <w:uiPriority w:val="99"/>
  </w:style>
  <w:style w:type="character" w:customStyle="1" w:styleId="93">
    <w:name w:val="纯文本 字符"/>
    <w:link w:val="29"/>
    <w:autoRedefine/>
    <w:qFormat/>
    <w:uiPriority w:val="0"/>
    <w:rPr>
      <w:rFonts w:ascii="宋体" w:hAnsi="Courier New"/>
      <w:kern w:val="2"/>
      <w:sz w:val="21"/>
    </w:rPr>
  </w:style>
  <w:style w:type="character" w:customStyle="1" w:styleId="94">
    <w:name w:val="日期 字符"/>
    <w:link w:val="32"/>
    <w:autoRedefine/>
    <w:semiHidden/>
    <w:qFormat/>
    <w:uiPriority w:val="99"/>
    <w:rPr>
      <w:kern w:val="2"/>
      <w:sz w:val="21"/>
      <w:szCs w:val="24"/>
    </w:rPr>
  </w:style>
  <w:style w:type="character" w:customStyle="1" w:styleId="95">
    <w:name w:val="尾注文本 字符"/>
    <w:link w:val="34"/>
    <w:autoRedefine/>
    <w:semiHidden/>
    <w:qFormat/>
    <w:uiPriority w:val="0"/>
    <w:rPr>
      <w:rFonts w:ascii="Times New Roman" w:hAnsi="Times New Roman"/>
      <w:sz w:val="21"/>
      <w:szCs w:val="24"/>
    </w:rPr>
  </w:style>
  <w:style w:type="character" w:customStyle="1" w:styleId="96">
    <w:name w:val="批注框文本 字符"/>
    <w:link w:val="35"/>
    <w:autoRedefine/>
    <w:semiHidden/>
    <w:qFormat/>
    <w:uiPriority w:val="99"/>
    <w:rPr>
      <w:kern w:val="2"/>
      <w:sz w:val="18"/>
      <w:szCs w:val="18"/>
    </w:rPr>
  </w:style>
  <w:style w:type="character" w:customStyle="1" w:styleId="97">
    <w:name w:val="页脚 字符"/>
    <w:link w:val="36"/>
    <w:autoRedefine/>
    <w:qFormat/>
    <w:uiPriority w:val="99"/>
    <w:rPr>
      <w:rFonts w:ascii="Times New Roman" w:hAnsi="Times New Roman"/>
      <w:kern w:val="2"/>
      <w:sz w:val="18"/>
      <w:szCs w:val="18"/>
    </w:rPr>
  </w:style>
  <w:style w:type="character" w:customStyle="1" w:styleId="98">
    <w:name w:val="页眉 字符"/>
    <w:link w:val="37"/>
    <w:autoRedefine/>
    <w:qFormat/>
    <w:uiPriority w:val="99"/>
    <w:rPr>
      <w:rFonts w:ascii="Times New Roman" w:hAnsi="Times New Roman"/>
      <w:kern w:val="2"/>
      <w:sz w:val="18"/>
      <w:szCs w:val="18"/>
    </w:rPr>
  </w:style>
  <w:style w:type="character" w:customStyle="1" w:styleId="99">
    <w:name w:val="脚注文本 字符"/>
    <w:link w:val="42"/>
    <w:autoRedefine/>
    <w:semiHidden/>
    <w:qFormat/>
    <w:uiPriority w:val="0"/>
    <w:rPr>
      <w:rFonts w:ascii="Times New Roman" w:hAnsi="Times New Roman"/>
      <w:sz w:val="18"/>
    </w:rPr>
  </w:style>
  <w:style w:type="character" w:customStyle="1" w:styleId="100">
    <w:name w:val="标题 字符"/>
    <w:link w:val="47"/>
    <w:autoRedefine/>
    <w:semiHidden/>
    <w:qFormat/>
    <w:uiPriority w:val="0"/>
    <w:rPr>
      <w:rFonts w:ascii="Arial" w:hAnsi="Arial" w:eastAsia="楷体_GB2312"/>
      <w:b/>
      <w:sz w:val="32"/>
    </w:rPr>
  </w:style>
  <w:style w:type="character" w:customStyle="1" w:styleId="101">
    <w:name w:val="批注主题 字符"/>
    <w:link w:val="48"/>
    <w:autoRedefine/>
    <w:semiHidden/>
    <w:qFormat/>
    <w:uiPriority w:val="99"/>
    <w:rPr>
      <w:rFonts w:ascii="Times New Roman" w:hAnsi="Times New Roman" w:eastAsia="宋体" w:cs="Times New Roman"/>
      <w:b/>
      <w:bCs/>
      <w:kern w:val="2"/>
      <w:sz w:val="21"/>
      <w:szCs w:val="24"/>
    </w:rPr>
  </w:style>
  <w:style w:type="paragraph" w:customStyle="1" w:styleId="102">
    <w:name w:val="样式1"/>
    <w:basedOn w:val="37"/>
    <w:next w:val="1"/>
    <w:autoRedefine/>
    <w:qFormat/>
    <w:uiPriority w:val="0"/>
    <w:pPr>
      <w:jc w:val="left"/>
    </w:pPr>
  </w:style>
  <w:style w:type="paragraph" w:customStyle="1" w:styleId="103">
    <w:name w:val="样式2"/>
    <w:basedOn w:val="1"/>
    <w:autoRedefine/>
    <w:qFormat/>
    <w:uiPriority w:val="0"/>
    <w:pPr>
      <w:adjustRightInd w:val="0"/>
      <w:spacing w:before="120" w:after="120" w:line="312" w:lineRule="atLeast"/>
      <w:jc w:val="center"/>
      <w:textAlignment w:val="baseline"/>
    </w:pPr>
    <w:rPr>
      <w:kern w:val="0"/>
      <w:sz w:val="24"/>
      <w:szCs w:val="20"/>
    </w:rPr>
  </w:style>
  <w:style w:type="character" w:customStyle="1" w:styleId="104">
    <w:name w:val="selected"/>
    <w:autoRedefine/>
    <w:qFormat/>
    <w:uiPriority w:val="0"/>
    <w:rPr>
      <w:shd w:val="clear" w:color="auto" w:fill="B00006"/>
    </w:rPr>
  </w:style>
  <w:style w:type="character" w:customStyle="1" w:styleId="105">
    <w:name w:val="表格文字 BJ8 Char Char"/>
    <w:link w:val="106"/>
    <w:autoRedefine/>
    <w:semiHidden/>
    <w:qFormat/>
    <w:uiPriority w:val="0"/>
    <w:rPr>
      <w:rFonts w:ascii="Times New Roman" w:hAnsi="Times New Roman"/>
      <w:kern w:val="2"/>
      <w:sz w:val="21"/>
      <w:szCs w:val="21"/>
    </w:rPr>
  </w:style>
  <w:style w:type="paragraph" w:customStyle="1" w:styleId="106">
    <w:name w:val="表格文字 BJ8"/>
    <w:basedOn w:val="1"/>
    <w:link w:val="105"/>
    <w:autoRedefine/>
    <w:qFormat/>
    <w:uiPriority w:val="0"/>
    <w:pPr>
      <w:adjustRightInd w:val="0"/>
      <w:snapToGrid w:val="0"/>
      <w:spacing w:line="400" w:lineRule="exact"/>
      <w:ind w:firstLine="200" w:firstLineChars="200"/>
      <w:jc w:val="center"/>
    </w:pPr>
    <w:rPr>
      <w:szCs w:val="21"/>
    </w:rPr>
  </w:style>
  <w:style w:type="character" w:customStyle="1" w:styleId="107">
    <w:name w:val="font01"/>
    <w:autoRedefine/>
    <w:qFormat/>
    <w:uiPriority w:val="0"/>
    <w:rPr>
      <w:rFonts w:hint="eastAsia" w:ascii="宋体" w:hAnsi="宋体" w:eastAsia="宋体" w:cs="宋体"/>
      <w:color w:val="000000"/>
      <w:sz w:val="22"/>
      <w:szCs w:val="22"/>
      <w:u w:val="none"/>
    </w:rPr>
  </w:style>
  <w:style w:type="character" w:customStyle="1" w:styleId="108">
    <w:name w:val="gpa"/>
    <w:autoRedefine/>
    <w:qFormat/>
    <w:uiPriority w:val="0"/>
    <w:rPr>
      <w:rFonts w:ascii="Arial" w:hAnsi="Arial" w:cs="Arial"/>
      <w:sz w:val="12"/>
      <w:szCs w:val="12"/>
    </w:rPr>
  </w:style>
  <w:style w:type="character" w:customStyle="1" w:styleId="109">
    <w:name w:val="font31"/>
    <w:autoRedefine/>
    <w:qFormat/>
    <w:uiPriority w:val="0"/>
    <w:rPr>
      <w:rFonts w:hint="eastAsia" w:ascii="宋体" w:hAnsi="宋体" w:eastAsia="宋体" w:cs="宋体"/>
      <w:color w:val="000000"/>
      <w:sz w:val="21"/>
      <w:szCs w:val="21"/>
      <w:u w:val="none"/>
    </w:rPr>
  </w:style>
  <w:style w:type="character" w:customStyle="1" w:styleId="110">
    <w:name w:val="正文文本缩进 2 Char"/>
    <w:link w:val="111"/>
    <w:autoRedefine/>
    <w:semiHidden/>
    <w:qFormat/>
    <w:uiPriority w:val="0"/>
    <w:rPr>
      <w:rFonts w:ascii="Times New Roman" w:hAnsi="Times New Roman"/>
      <w:kern w:val="2"/>
      <w:sz w:val="21"/>
    </w:rPr>
  </w:style>
  <w:style w:type="paragraph" w:customStyle="1" w:styleId="111">
    <w:name w:val="正文文本缩进 21"/>
    <w:basedOn w:val="1"/>
    <w:link w:val="110"/>
    <w:autoRedefine/>
    <w:qFormat/>
    <w:uiPriority w:val="0"/>
    <w:pPr>
      <w:spacing w:after="120" w:line="480" w:lineRule="auto"/>
      <w:ind w:left="420" w:leftChars="200"/>
    </w:pPr>
    <w:rPr>
      <w:szCs w:val="20"/>
    </w:rPr>
  </w:style>
  <w:style w:type="character" w:customStyle="1" w:styleId="112">
    <w:name w:val="正文段落格式 Char Char Char"/>
    <w:link w:val="113"/>
    <w:autoRedefine/>
    <w:semiHidden/>
    <w:qFormat/>
    <w:uiPriority w:val="0"/>
    <w:rPr>
      <w:rFonts w:ascii="Times New Roman" w:hAnsi="Times New Roman"/>
      <w:color w:val="7030A0"/>
      <w:kern w:val="2"/>
      <w:sz w:val="24"/>
    </w:rPr>
  </w:style>
  <w:style w:type="paragraph" w:customStyle="1" w:styleId="113">
    <w:name w:val="正文段落格式"/>
    <w:basedOn w:val="114"/>
    <w:link w:val="112"/>
    <w:autoRedefine/>
    <w:qFormat/>
    <w:uiPriority w:val="0"/>
    <w:pPr>
      <w:spacing w:afterLines="50" w:line="336" w:lineRule="auto"/>
    </w:pPr>
  </w:style>
  <w:style w:type="paragraph" w:customStyle="1" w:styleId="114">
    <w:name w:val="样式 首行缩进:  2 字符"/>
    <w:basedOn w:val="1"/>
    <w:link w:val="115"/>
    <w:autoRedefine/>
    <w:qFormat/>
    <w:uiPriority w:val="0"/>
    <w:pPr>
      <w:spacing w:line="480" w:lineRule="exact"/>
      <w:ind w:firstLine="480" w:firstLineChars="200"/>
      <w:jc w:val="left"/>
    </w:pPr>
    <w:rPr>
      <w:color w:val="7030A0"/>
      <w:sz w:val="24"/>
      <w:szCs w:val="20"/>
    </w:rPr>
  </w:style>
  <w:style w:type="character" w:customStyle="1" w:styleId="115">
    <w:name w:val="样式 首行缩进:  2 字符 Char1"/>
    <w:link w:val="114"/>
    <w:autoRedefine/>
    <w:semiHidden/>
    <w:qFormat/>
    <w:uiPriority w:val="0"/>
    <w:rPr>
      <w:rFonts w:ascii="Times New Roman" w:hAnsi="Times New Roman"/>
      <w:color w:val="7030A0"/>
      <w:kern w:val="2"/>
      <w:sz w:val="24"/>
    </w:rPr>
  </w:style>
  <w:style w:type="character" w:customStyle="1" w:styleId="116">
    <w:name w:val="(1) Char Char"/>
    <w:link w:val="117"/>
    <w:autoRedefine/>
    <w:semiHidden/>
    <w:qFormat/>
    <w:uiPriority w:val="0"/>
    <w:rPr>
      <w:rFonts w:ascii="宋体" w:hAnsi="宋体"/>
      <w:kern w:val="2"/>
      <w:sz w:val="24"/>
      <w:szCs w:val="24"/>
    </w:rPr>
  </w:style>
  <w:style w:type="paragraph" w:customStyle="1" w:styleId="117">
    <w:name w:val="(1)"/>
    <w:basedOn w:val="1"/>
    <w:next w:val="1"/>
    <w:link w:val="116"/>
    <w:autoRedefine/>
    <w:qFormat/>
    <w:uiPriority w:val="0"/>
    <w:pPr>
      <w:tabs>
        <w:tab w:val="left" w:pos="813"/>
      </w:tabs>
      <w:spacing w:line="360" w:lineRule="auto"/>
      <w:ind w:left="813" w:hanging="567"/>
    </w:pPr>
    <w:rPr>
      <w:rFonts w:ascii="宋体" w:hAnsi="宋体"/>
      <w:sz w:val="24"/>
    </w:rPr>
  </w:style>
  <w:style w:type="character" w:customStyle="1" w:styleId="118">
    <w:name w:val="表格文字图表文字 Char Char Char"/>
    <w:link w:val="119"/>
    <w:autoRedefine/>
    <w:semiHidden/>
    <w:qFormat/>
    <w:uiPriority w:val="0"/>
    <w:rPr>
      <w:rFonts w:ascii="Times New Roman" w:hAnsi="Times New Roman"/>
      <w:color w:val="7030A0"/>
      <w:kern w:val="2"/>
      <w:sz w:val="21"/>
    </w:rPr>
  </w:style>
  <w:style w:type="paragraph" w:customStyle="1" w:styleId="119">
    <w:name w:val="表格文字图表文字"/>
    <w:basedOn w:val="1"/>
    <w:link w:val="118"/>
    <w:autoRedefine/>
    <w:qFormat/>
    <w:uiPriority w:val="0"/>
    <w:pPr>
      <w:snapToGrid w:val="0"/>
      <w:ind w:firstLine="200" w:firstLineChars="200"/>
      <w:jc w:val="center"/>
    </w:pPr>
    <w:rPr>
      <w:color w:val="7030A0"/>
      <w:szCs w:val="20"/>
    </w:rPr>
  </w:style>
  <w:style w:type="character" w:customStyle="1" w:styleId="120">
    <w:name w:val="信息标题 Char"/>
    <w:link w:val="121"/>
    <w:autoRedefine/>
    <w:semiHidden/>
    <w:qFormat/>
    <w:uiPriority w:val="0"/>
    <w:rPr>
      <w:rFonts w:ascii="Arial" w:hAnsi="Arial" w:cs="Arial"/>
      <w:color w:val="7030A0"/>
      <w:kern w:val="2"/>
      <w:sz w:val="24"/>
      <w:szCs w:val="24"/>
      <w:shd w:val="pct20" w:color="auto" w:fill="auto"/>
    </w:rPr>
  </w:style>
  <w:style w:type="paragraph" w:customStyle="1" w:styleId="121">
    <w:name w:val="信息标题1"/>
    <w:basedOn w:val="1"/>
    <w:link w:val="12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2">
    <w:name w:val="称呼 Char"/>
    <w:link w:val="123"/>
    <w:autoRedefine/>
    <w:semiHidden/>
    <w:qFormat/>
    <w:uiPriority w:val="0"/>
    <w:rPr>
      <w:rFonts w:ascii="Times New Roman" w:hAnsi="Times New Roman"/>
      <w:kern w:val="2"/>
      <w:sz w:val="24"/>
    </w:rPr>
  </w:style>
  <w:style w:type="paragraph" w:customStyle="1" w:styleId="123">
    <w:name w:val="称呼1"/>
    <w:basedOn w:val="1"/>
    <w:next w:val="1"/>
    <w:link w:val="122"/>
    <w:autoRedefine/>
    <w:qFormat/>
    <w:uiPriority w:val="0"/>
    <w:rPr>
      <w:sz w:val="24"/>
      <w:szCs w:val="20"/>
    </w:rPr>
  </w:style>
  <w:style w:type="character" w:customStyle="1" w:styleId="124">
    <w:name w:val="占位符文本1"/>
    <w:autoRedefine/>
    <w:qFormat/>
    <w:uiPriority w:val="0"/>
    <w:rPr>
      <w:color w:val="808080"/>
    </w:rPr>
  </w:style>
  <w:style w:type="character" w:customStyle="1" w:styleId="125">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126">
    <w:name w:val="页脚 Char"/>
    <w:autoRedefine/>
    <w:qFormat/>
    <w:uiPriority w:val="0"/>
    <w:rPr>
      <w:rFonts w:ascii="Times New Roman" w:hAnsi="Times New Roman"/>
      <w:kern w:val="2"/>
      <w:sz w:val="18"/>
      <w:szCs w:val="18"/>
    </w:rPr>
  </w:style>
  <w:style w:type="character" w:customStyle="1" w:styleId="127">
    <w:name w:val="displayarti"/>
    <w:autoRedefine/>
    <w:qFormat/>
    <w:uiPriority w:val="0"/>
    <w:rPr>
      <w:color w:val="FFFFFF"/>
      <w:shd w:val="clear" w:color="auto" w:fill="A00000"/>
    </w:rPr>
  </w:style>
  <w:style w:type="character" w:customStyle="1" w:styleId="128">
    <w:name w:val="标题 5 Char1"/>
    <w:autoRedefine/>
    <w:semiHidden/>
    <w:qFormat/>
    <w:uiPriority w:val="0"/>
    <w:rPr>
      <w:rFonts w:ascii="Times New Roman" w:hAnsi="Times New Roman"/>
      <w:b/>
      <w:kern w:val="2"/>
      <w:sz w:val="28"/>
    </w:rPr>
  </w:style>
  <w:style w:type="character" w:customStyle="1" w:styleId="129">
    <w:name w:val="正文 BJ8 Char Char"/>
    <w:link w:val="130"/>
    <w:autoRedefine/>
    <w:semiHidden/>
    <w:qFormat/>
    <w:uiPriority w:val="0"/>
    <w:rPr>
      <w:rFonts w:ascii="Times New Roman" w:hAnsi="Times New Roman"/>
      <w:color w:val="7030A0"/>
      <w:kern w:val="2"/>
      <w:sz w:val="24"/>
      <w:szCs w:val="24"/>
    </w:rPr>
  </w:style>
  <w:style w:type="paragraph" w:customStyle="1" w:styleId="130">
    <w:name w:val="正文 BJ8"/>
    <w:basedOn w:val="1"/>
    <w:link w:val="129"/>
    <w:autoRedefine/>
    <w:qFormat/>
    <w:uiPriority w:val="0"/>
    <w:pPr>
      <w:adjustRightInd w:val="0"/>
      <w:snapToGrid w:val="0"/>
      <w:spacing w:line="360" w:lineRule="auto"/>
      <w:ind w:firstLine="200" w:firstLineChars="200"/>
      <w:jc w:val="left"/>
    </w:pPr>
    <w:rPr>
      <w:color w:val="7030A0"/>
      <w:sz w:val="24"/>
    </w:rPr>
  </w:style>
  <w:style w:type="character" w:customStyle="1" w:styleId="131">
    <w:name w:val="Char Char8"/>
    <w:autoRedefine/>
    <w:qFormat/>
    <w:uiPriority w:val="0"/>
    <w:rPr>
      <w:rFonts w:eastAsia="宋体"/>
      <w:kern w:val="2"/>
      <w:sz w:val="21"/>
      <w:lang w:val="en-US" w:eastAsia="zh-CN" w:bidi="ar-SA"/>
    </w:rPr>
  </w:style>
  <w:style w:type="character" w:customStyle="1" w:styleId="132">
    <w:name w:val="四级标题格式 Char Char"/>
    <w:link w:val="133"/>
    <w:autoRedefine/>
    <w:semiHidden/>
    <w:qFormat/>
    <w:uiPriority w:val="0"/>
    <w:rPr>
      <w:rFonts w:ascii="Times New Roman" w:hAnsi="Times New Roman" w:eastAsia="黑体"/>
      <w:bCs/>
      <w:kern w:val="2"/>
      <w:sz w:val="28"/>
      <w:szCs w:val="28"/>
    </w:rPr>
  </w:style>
  <w:style w:type="paragraph" w:customStyle="1" w:styleId="133">
    <w:name w:val="四级标题格式"/>
    <w:basedOn w:val="5"/>
    <w:link w:val="132"/>
    <w:autoRedefine/>
    <w:qFormat/>
    <w:uiPriority w:val="0"/>
    <w:pPr>
      <w:spacing w:before="0" w:afterLines="100" w:line="240" w:lineRule="auto"/>
      <w:jc w:val="left"/>
    </w:pPr>
    <w:rPr>
      <w:rFonts w:ascii="Times New Roman" w:hAnsi="Times New Roman" w:eastAsia="黑体"/>
      <w:b w:val="0"/>
    </w:rPr>
  </w:style>
  <w:style w:type="character" w:customStyle="1" w:styleId="134">
    <w:name w:val="b Char"/>
    <w:autoRedefine/>
    <w:qFormat/>
    <w:uiPriority w:val="0"/>
    <w:rPr>
      <w:rFonts w:eastAsia="宋体"/>
      <w:b/>
      <w:bCs/>
      <w:kern w:val="2"/>
      <w:sz w:val="28"/>
      <w:szCs w:val="28"/>
      <w:lang w:val="en-US" w:eastAsia="zh-CN" w:bidi="ar-SA"/>
    </w:rPr>
  </w:style>
  <w:style w:type="character" w:customStyle="1" w:styleId="135">
    <w:name w:val="正文1 Char Char"/>
    <w:link w:val="136"/>
    <w:autoRedefine/>
    <w:semiHidden/>
    <w:qFormat/>
    <w:uiPriority w:val="0"/>
    <w:rPr>
      <w:rFonts w:ascii="宋体" w:hAnsi="宋体"/>
      <w:kern w:val="10"/>
      <w:sz w:val="21"/>
      <w:szCs w:val="24"/>
    </w:rPr>
  </w:style>
  <w:style w:type="paragraph" w:customStyle="1" w:styleId="136">
    <w:name w:val="正文11"/>
    <w:basedOn w:val="1"/>
    <w:link w:val="135"/>
    <w:autoRedefine/>
    <w:qFormat/>
    <w:uiPriority w:val="0"/>
    <w:pPr>
      <w:tabs>
        <w:tab w:val="left" w:pos="720"/>
        <w:tab w:val="right" w:pos="1191"/>
      </w:tabs>
      <w:spacing w:line="360" w:lineRule="auto"/>
      <w:ind w:left="720" w:hanging="360"/>
    </w:pPr>
    <w:rPr>
      <w:rFonts w:ascii="宋体" w:hAnsi="宋体"/>
      <w:kern w:val="10"/>
    </w:rPr>
  </w:style>
  <w:style w:type="character" w:customStyle="1" w:styleId="137">
    <w:name w:val="普通文字 Char Char"/>
    <w:autoRedefine/>
    <w:qFormat/>
    <w:uiPriority w:val="0"/>
    <w:rPr>
      <w:rFonts w:ascii="宋体" w:hAnsi="Courier New" w:eastAsia="宋体"/>
      <w:kern w:val="2"/>
      <w:sz w:val="21"/>
      <w:lang w:val="en-US" w:eastAsia="zh-CN" w:bidi="ar-SA"/>
    </w:rPr>
  </w:style>
  <w:style w:type="character" w:customStyle="1" w:styleId="138">
    <w:name w:val="正文首行缩进 Char"/>
    <w:link w:val="139"/>
    <w:autoRedefine/>
    <w:semiHidden/>
    <w:qFormat/>
    <w:uiPriority w:val="0"/>
    <w:rPr>
      <w:rFonts w:ascii="Times New Roman" w:hAnsi="Times New Roman"/>
      <w:color w:val="7030A0"/>
      <w:kern w:val="2"/>
      <w:sz w:val="21"/>
      <w:szCs w:val="24"/>
    </w:rPr>
  </w:style>
  <w:style w:type="paragraph" w:customStyle="1" w:styleId="139">
    <w:name w:val="正文首行缩进1"/>
    <w:basedOn w:val="1"/>
    <w:link w:val="138"/>
    <w:autoRedefine/>
    <w:qFormat/>
    <w:uiPriority w:val="0"/>
    <w:pPr>
      <w:tabs>
        <w:tab w:val="left" w:pos="360"/>
      </w:tabs>
      <w:spacing w:line="220" w:lineRule="exact"/>
      <w:ind w:left="360" w:hanging="360" w:firstLineChars="200"/>
      <w:jc w:val="left"/>
    </w:pPr>
    <w:rPr>
      <w:color w:val="7030A0"/>
    </w:rPr>
  </w:style>
  <w:style w:type="character" w:customStyle="1" w:styleId="140">
    <w:name w:val="纯文本 Char Char"/>
    <w:autoRedefine/>
    <w:qFormat/>
    <w:uiPriority w:val="0"/>
    <w:rPr>
      <w:rFonts w:ascii="宋体" w:hAnsi="Courier New" w:eastAsia="宋体" w:cs="Century"/>
      <w:kern w:val="2"/>
      <w:sz w:val="21"/>
      <w:szCs w:val="21"/>
      <w:lang w:val="en-US" w:eastAsia="zh-CN" w:bidi="ar-SA"/>
    </w:rPr>
  </w:style>
  <w:style w:type="character" w:customStyle="1" w:styleId="141">
    <w:name w:val="图表标题 BJ8 Char Char"/>
    <w:link w:val="142"/>
    <w:autoRedefine/>
    <w:semiHidden/>
    <w:qFormat/>
    <w:uiPriority w:val="0"/>
    <w:rPr>
      <w:rFonts w:ascii="Times New Roman" w:hAnsi="Times New Roman" w:eastAsia="黑体"/>
      <w:kern w:val="2"/>
      <w:sz w:val="24"/>
    </w:rPr>
  </w:style>
  <w:style w:type="paragraph" w:customStyle="1" w:styleId="142">
    <w:name w:val="图表标题 BJ8"/>
    <w:basedOn w:val="1"/>
    <w:link w:val="141"/>
    <w:autoRedefine/>
    <w:qFormat/>
    <w:uiPriority w:val="0"/>
    <w:pPr>
      <w:adjustRightInd w:val="0"/>
      <w:snapToGrid w:val="0"/>
      <w:ind w:firstLine="200" w:firstLineChars="200"/>
      <w:jc w:val="center"/>
    </w:pPr>
    <w:rPr>
      <w:rFonts w:eastAsia="黑体"/>
      <w:sz w:val="24"/>
      <w:szCs w:val="20"/>
    </w:rPr>
  </w:style>
  <w:style w:type="character" w:customStyle="1" w:styleId="143">
    <w:name w:val="列表框1 Char Char"/>
    <w:autoRedefine/>
    <w:qFormat/>
    <w:uiPriority w:val="0"/>
    <w:rPr>
      <w:rFonts w:ascii="Arial" w:hAnsi="Arial" w:eastAsia="楷体_GB2312" w:cs="Arial"/>
      <w:spacing w:val="10"/>
      <w:sz w:val="21"/>
      <w:lang w:val="en-US" w:eastAsia="zh-CN" w:bidi="ar-SA"/>
    </w:rPr>
  </w:style>
  <w:style w:type="character" w:customStyle="1" w:styleId="144">
    <w:name w:val="font41"/>
    <w:autoRedefine/>
    <w:qFormat/>
    <w:uiPriority w:val="0"/>
    <w:rPr>
      <w:rFonts w:hint="eastAsia" w:ascii="宋体" w:hAnsi="宋体" w:eastAsia="宋体" w:cs="宋体"/>
      <w:color w:val="000000"/>
      <w:sz w:val="22"/>
      <w:szCs w:val="22"/>
      <w:u w:val="none"/>
    </w:rPr>
  </w:style>
  <w:style w:type="character" w:customStyle="1" w:styleId="145">
    <w:name w:val="正文首行缩进 2 Char"/>
    <w:link w:val="146"/>
    <w:autoRedefine/>
    <w:semiHidden/>
    <w:qFormat/>
    <w:uiPriority w:val="0"/>
    <w:rPr>
      <w:rFonts w:ascii="宋体" w:hAnsi="宋体"/>
      <w:kern w:val="2"/>
      <w:sz w:val="21"/>
      <w:szCs w:val="24"/>
    </w:rPr>
  </w:style>
  <w:style w:type="paragraph" w:customStyle="1" w:styleId="146">
    <w:name w:val="正文首行缩进 21"/>
    <w:basedOn w:val="147"/>
    <w:link w:val="145"/>
    <w:autoRedefine/>
    <w:qFormat/>
    <w:uiPriority w:val="0"/>
    <w:pPr>
      <w:spacing w:after="120" w:line="240" w:lineRule="auto"/>
      <w:ind w:left="420" w:leftChars="200" w:firstLine="200" w:firstLineChars="200"/>
      <w:jc w:val="left"/>
    </w:pPr>
    <w:rPr>
      <w:rFonts w:hAnsi="宋体"/>
      <w:szCs w:val="24"/>
    </w:rPr>
  </w:style>
  <w:style w:type="paragraph" w:customStyle="1" w:styleId="147">
    <w:name w:val="正文文本缩进1"/>
    <w:basedOn w:val="1"/>
    <w:link w:val="148"/>
    <w:autoRedefine/>
    <w:qFormat/>
    <w:uiPriority w:val="0"/>
    <w:pPr>
      <w:spacing w:line="360" w:lineRule="auto"/>
    </w:pPr>
    <w:rPr>
      <w:rFonts w:ascii="宋体"/>
      <w:szCs w:val="20"/>
    </w:rPr>
  </w:style>
  <w:style w:type="character" w:customStyle="1" w:styleId="148">
    <w:name w:val="正文文本缩进 Char1"/>
    <w:link w:val="147"/>
    <w:autoRedefine/>
    <w:semiHidden/>
    <w:qFormat/>
    <w:uiPriority w:val="0"/>
    <w:rPr>
      <w:rFonts w:ascii="宋体" w:hAnsi="Times New Roman"/>
      <w:kern w:val="2"/>
      <w:sz w:val="21"/>
    </w:rPr>
  </w:style>
  <w:style w:type="character" w:customStyle="1" w:styleId="149">
    <w:name w:val="正文文本缩进 3 Char"/>
    <w:link w:val="150"/>
    <w:autoRedefine/>
    <w:semiHidden/>
    <w:qFormat/>
    <w:uiPriority w:val="0"/>
    <w:rPr>
      <w:rFonts w:ascii="Times New Roman" w:hAnsi="Times New Roman"/>
      <w:kern w:val="2"/>
      <w:sz w:val="21"/>
    </w:rPr>
  </w:style>
  <w:style w:type="paragraph" w:customStyle="1" w:styleId="150">
    <w:name w:val="正文文本缩进 31"/>
    <w:basedOn w:val="1"/>
    <w:link w:val="149"/>
    <w:autoRedefine/>
    <w:qFormat/>
    <w:uiPriority w:val="0"/>
    <w:pPr>
      <w:ind w:left="1260" w:leftChars="600"/>
    </w:pPr>
    <w:rPr>
      <w:szCs w:val="20"/>
    </w:rPr>
  </w:style>
  <w:style w:type="character" w:customStyle="1" w:styleId="151">
    <w:name w:val="日期 Char"/>
    <w:link w:val="152"/>
    <w:autoRedefine/>
    <w:semiHidden/>
    <w:qFormat/>
    <w:uiPriority w:val="0"/>
    <w:rPr>
      <w:rFonts w:eastAsia="楷体_GB2312"/>
      <w:kern w:val="2"/>
      <w:sz w:val="30"/>
    </w:rPr>
  </w:style>
  <w:style w:type="paragraph" w:customStyle="1" w:styleId="152">
    <w:name w:val="日期1"/>
    <w:basedOn w:val="1"/>
    <w:next w:val="1"/>
    <w:link w:val="151"/>
    <w:autoRedefine/>
    <w:qFormat/>
    <w:uiPriority w:val="0"/>
    <w:pPr>
      <w:autoSpaceDE w:val="0"/>
      <w:autoSpaceDN w:val="0"/>
      <w:adjustRightInd w:val="0"/>
      <w:textAlignment w:val="baseline"/>
    </w:pPr>
    <w:rPr>
      <w:rFonts w:eastAsia="楷体_GB2312"/>
      <w:sz w:val="30"/>
      <w:szCs w:val="20"/>
    </w:rPr>
  </w:style>
  <w:style w:type="character" w:customStyle="1" w:styleId="153">
    <w:name w:val="正文文本 3 Char"/>
    <w:link w:val="154"/>
    <w:autoRedefine/>
    <w:semiHidden/>
    <w:qFormat/>
    <w:uiPriority w:val="0"/>
    <w:rPr>
      <w:rFonts w:ascii="Times New Roman" w:hAnsi="Times New Roman"/>
      <w:kern w:val="2"/>
      <w:sz w:val="16"/>
      <w:szCs w:val="16"/>
    </w:rPr>
  </w:style>
  <w:style w:type="paragraph" w:customStyle="1" w:styleId="154">
    <w:name w:val="正文文本 31"/>
    <w:basedOn w:val="1"/>
    <w:link w:val="153"/>
    <w:autoRedefine/>
    <w:qFormat/>
    <w:uiPriority w:val="0"/>
    <w:pPr>
      <w:spacing w:after="120"/>
    </w:pPr>
    <w:rPr>
      <w:sz w:val="16"/>
      <w:szCs w:val="16"/>
    </w:rPr>
  </w:style>
  <w:style w:type="character" w:customStyle="1" w:styleId="155">
    <w:name w:val="正文缩进 Char"/>
    <w:link w:val="156"/>
    <w:autoRedefine/>
    <w:semiHidden/>
    <w:qFormat/>
    <w:uiPriority w:val="0"/>
    <w:rPr>
      <w:rFonts w:ascii="宋体" w:hAnsi="Times New Roman"/>
      <w:sz w:val="24"/>
    </w:rPr>
  </w:style>
  <w:style w:type="paragraph" w:customStyle="1" w:styleId="156">
    <w:name w:val="正文缩进1"/>
    <w:basedOn w:val="1"/>
    <w:link w:val="155"/>
    <w:autoRedefine/>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7">
    <w:name w:val="表图名称 Char Char"/>
    <w:link w:val="158"/>
    <w:autoRedefine/>
    <w:qFormat/>
    <w:uiPriority w:val="0"/>
    <w:rPr>
      <w:rFonts w:ascii="黑体" w:hAnsi="宋体" w:eastAsia="黑体"/>
      <w:kern w:val="2"/>
      <w:sz w:val="24"/>
      <w:szCs w:val="24"/>
      <w:lang w:val="en-US" w:eastAsia="zh-CN" w:bidi="ar-SA"/>
    </w:rPr>
  </w:style>
  <w:style w:type="paragraph" w:customStyle="1" w:styleId="158">
    <w:name w:val="表图名称"/>
    <w:link w:val="157"/>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59">
    <w:name w:val="样式 标题 31.1条标题1.1.1二级节名h3Heading 3 - oldheading 3H3H31H3... Char Char Char"/>
    <w:link w:val="160"/>
    <w:autoRedefine/>
    <w:semiHidden/>
    <w:qFormat/>
    <w:uiPriority w:val="0"/>
    <w:rPr>
      <w:rFonts w:ascii="宋体" w:hAnsi="宋体" w:eastAsia="黑体"/>
      <w:kern w:val="2"/>
      <w:sz w:val="24"/>
      <w:szCs w:val="21"/>
    </w:rPr>
  </w:style>
  <w:style w:type="paragraph" w:customStyle="1" w:styleId="160">
    <w:name w:val="样式 标题 31.1条标题1.1.1二级节名h3Heading 3 - oldheading 3H3H31H3..."/>
    <w:basedOn w:val="4"/>
    <w:link w:val="159"/>
    <w:autoRedefine/>
    <w:qFormat/>
    <w:uiPriority w:val="0"/>
    <w:pPr>
      <w:spacing w:before="240" w:after="120" w:line="480" w:lineRule="exact"/>
      <w:jc w:val="left"/>
    </w:pPr>
    <w:rPr>
      <w:rFonts w:ascii="宋体" w:hAnsi="宋体" w:eastAsia="黑体"/>
      <w:b w:val="0"/>
      <w:bCs w:val="0"/>
      <w:sz w:val="24"/>
      <w:szCs w:val="21"/>
    </w:rPr>
  </w:style>
  <w:style w:type="character" w:customStyle="1" w:styleId="161">
    <w:name w:val="无编号正文 Char Char"/>
    <w:link w:val="162"/>
    <w:autoRedefine/>
    <w:semiHidden/>
    <w:qFormat/>
    <w:uiPriority w:val="0"/>
    <w:rPr>
      <w:rFonts w:ascii="宋体" w:hAnsi="宋体"/>
      <w:sz w:val="24"/>
      <w:szCs w:val="24"/>
    </w:rPr>
  </w:style>
  <w:style w:type="paragraph" w:customStyle="1" w:styleId="162">
    <w:name w:val="无编号正文"/>
    <w:basedOn w:val="23"/>
    <w:next w:val="1"/>
    <w:link w:val="161"/>
    <w:autoRedefine/>
    <w:qFormat/>
    <w:uiPriority w:val="0"/>
    <w:pPr>
      <w:ind w:left="200" w:leftChars="200" w:firstLine="200" w:firstLineChars="200"/>
    </w:pPr>
    <w:rPr>
      <w:rFonts w:ascii="宋体" w:hAnsi="宋体"/>
      <w:kern w:val="0"/>
      <w:sz w:val="24"/>
    </w:rPr>
  </w:style>
  <w:style w:type="character" w:customStyle="1" w:styleId="163">
    <w:name w:val="样式 Char Char"/>
    <w:link w:val="164"/>
    <w:autoRedefine/>
    <w:qFormat/>
    <w:uiPriority w:val="0"/>
    <w:rPr>
      <w:rFonts w:ascii="宋体" w:hAnsi="宋体" w:cs="宋体"/>
      <w:sz w:val="24"/>
      <w:szCs w:val="24"/>
      <w:lang w:val="en-US" w:eastAsia="zh-CN" w:bidi="ar-SA"/>
    </w:rPr>
  </w:style>
  <w:style w:type="paragraph" w:customStyle="1" w:styleId="164">
    <w:name w:val="样式"/>
    <w:link w:val="163"/>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5">
    <w:name w:val="标题3 Char Char"/>
    <w:link w:val="166"/>
    <w:autoRedefine/>
    <w:semiHidden/>
    <w:qFormat/>
    <w:uiPriority w:val="0"/>
    <w:rPr>
      <w:rFonts w:ascii="宋体" w:hAnsi="宋体"/>
      <w:b/>
      <w:bCs/>
      <w:color w:val="92D050"/>
      <w:kern w:val="44"/>
      <w:sz w:val="24"/>
      <w:szCs w:val="21"/>
    </w:rPr>
  </w:style>
  <w:style w:type="paragraph" w:customStyle="1" w:styleId="166">
    <w:name w:val="标题3"/>
    <w:basedOn w:val="4"/>
    <w:link w:val="165"/>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7">
    <w:name w:val="正文文本 Char1"/>
    <w:autoRedefine/>
    <w:qFormat/>
    <w:uiPriority w:val="0"/>
    <w:rPr>
      <w:rFonts w:ascii="Times New Roman" w:hAnsi="Times New Roman"/>
      <w:kern w:val="2"/>
      <w:sz w:val="24"/>
    </w:rPr>
  </w:style>
  <w:style w:type="character" w:customStyle="1" w:styleId="168">
    <w:name w:val="1.1 Char Char"/>
    <w:autoRedefine/>
    <w:qFormat/>
    <w:uiPriority w:val="0"/>
    <w:rPr>
      <w:rFonts w:ascii="宋体" w:eastAsia="宋体"/>
      <w:b/>
      <w:bCs/>
      <w:kern w:val="2"/>
      <w:sz w:val="24"/>
      <w:szCs w:val="32"/>
      <w:lang w:val="en-US" w:eastAsia="zh-CN" w:bidi="ar-SA"/>
    </w:rPr>
  </w:style>
  <w:style w:type="character" w:customStyle="1" w:styleId="169">
    <w:name w:val="正文缩进 Char Char"/>
    <w:link w:val="170"/>
    <w:autoRedefine/>
    <w:semiHidden/>
    <w:qFormat/>
    <w:uiPriority w:val="0"/>
    <w:rPr>
      <w:kern w:val="2"/>
      <w:sz w:val="21"/>
      <w:szCs w:val="24"/>
    </w:rPr>
  </w:style>
  <w:style w:type="paragraph" w:customStyle="1" w:styleId="170">
    <w:name w:val="正文缩进11"/>
    <w:basedOn w:val="1"/>
    <w:link w:val="169"/>
    <w:autoRedefine/>
    <w:qFormat/>
    <w:uiPriority w:val="0"/>
    <w:pPr>
      <w:spacing w:line="360" w:lineRule="auto"/>
      <w:ind w:firstLine="420"/>
    </w:pPr>
  </w:style>
  <w:style w:type="character" w:customStyle="1" w:styleId="171">
    <w:name w:val="正文－zlb Char Char"/>
    <w:link w:val="172"/>
    <w:autoRedefine/>
    <w:semiHidden/>
    <w:qFormat/>
    <w:uiPriority w:val="0"/>
    <w:rPr>
      <w:rFonts w:ascii="宋体" w:cs="宋体"/>
      <w:kern w:val="2"/>
      <w:sz w:val="24"/>
      <w:szCs w:val="24"/>
    </w:rPr>
  </w:style>
  <w:style w:type="paragraph" w:customStyle="1" w:styleId="172">
    <w:name w:val="正文－zlb"/>
    <w:basedOn w:val="1"/>
    <w:link w:val="171"/>
    <w:autoRedefine/>
    <w:qFormat/>
    <w:uiPriority w:val="0"/>
    <w:pPr>
      <w:adjustRightInd w:val="0"/>
      <w:snapToGrid w:val="0"/>
      <w:spacing w:line="360" w:lineRule="auto"/>
      <w:ind w:firstLine="420"/>
    </w:pPr>
    <w:rPr>
      <w:rFonts w:ascii="宋体"/>
      <w:sz w:val="24"/>
    </w:rPr>
  </w:style>
  <w:style w:type="character" w:customStyle="1" w:styleId="173">
    <w:name w:val="Char Char111"/>
    <w:autoRedefine/>
    <w:qFormat/>
    <w:uiPriority w:val="0"/>
    <w:rPr>
      <w:rFonts w:eastAsia="宋体"/>
      <w:b/>
      <w:bCs/>
      <w:kern w:val="2"/>
      <w:sz w:val="24"/>
      <w:szCs w:val="24"/>
      <w:lang w:val="en-US" w:eastAsia="zh-CN" w:bidi="ar-SA"/>
    </w:rPr>
  </w:style>
  <w:style w:type="character" w:customStyle="1" w:styleId="174">
    <w:name w:val="正文 BJ15 Char Char"/>
    <w:link w:val="175"/>
    <w:autoRedefine/>
    <w:semiHidden/>
    <w:qFormat/>
    <w:uiPriority w:val="0"/>
    <w:rPr>
      <w:rFonts w:ascii="Times New Roman" w:hAnsi="Times New Roman"/>
      <w:kern w:val="2"/>
      <w:sz w:val="24"/>
      <w:szCs w:val="24"/>
    </w:rPr>
  </w:style>
  <w:style w:type="paragraph" w:customStyle="1" w:styleId="175">
    <w:name w:val="正文 BJ15"/>
    <w:basedOn w:val="1"/>
    <w:link w:val="174"/>
    <w:autoRedefine/>
    <w:qFormat/>
    <w:uiPriority w:val="0"/>
    <w:pPr>
      <w:adjustRightInd w:val="0"/>
      <w:snapToGrid w:val="0"/>
      <w:spacing w:line="360" w:lineRule="auto"/>
      <w:ind w:firstLine="200" w:firstLineChars="200"/>
      <w:jc w:val="left"/>
    </w:pPr>
    <w:rPr>
      <w:sz w:val="24"/>
    </w:rPr>
  </w:style>
  <w:style w:type="character" w:customStyle="1" w:styleId="176">
    <w:name w:val="font21"/>
    <w:autoRedefine/>
    <w:qFormat/>
    <w:uiPriority w:val="0"/>
    <w:rPr>
      <w:rFonts w:hint="eastAsia" w:ascii="宋体" w:hAnsi="宋体" w:eastAsia="宋体" w:cs="宋体"/>
      <w:color w:val="000000"/>
      <w:sz w:val="22"/>
      <w:szCs w:val="22"/>
      <w:u w:val="none"/>
    </w:rPr>
  </w:style>
  <w:style w:type="character" w:customStyle="1" w:styleId="177">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178">
    <w:name w:val="正文文本缩进 Char"/>
    <w:autoRedefine/>
    <w:semiHidden/>
    <w:qFormat/>
    <w:uiPriority w:val="0"/>
    <w:rPr>
      <w:rFonts w:ascii="Times New Roman" w:hAnsi="Times New Roman"/>
      <w:kern w:val="2"/>
      <w:sz w:val="21"/>
      <w:szCs w:val="24"/>
    </w:rPr>
  </w:style>
  <w:style w:type="character" w:customStyle="1" w:styleId="179">
    <w:name w:val="页码1"/>
    <w:autoRedefine/>
    <w:qFormat/>
    <w:uiPriority w:val="0"/>
  </w:style>
  <w:style w:type="character" w:customStyle="1" w:styleId="180">
    <w:name w:val="sub-dash Char"/>
    <w:autoRedefine/>
    <w:qFormat/>
    <w:uiPriority w:val="0"/>
    <w:rPr>
      <w:rFonts w:ascii="Arial" w:hAnsi="Arial" w:eastAsia="黑体"/>
      <w:b/>
      <w:bCs/>
      <w:kern w:val="2"/>
      <w:sz w:val="24"/>
      <w:szCs w:val="24"/>
      <w:lang w:val="en-US" w:eastAsia="zh-CN" w:bidi="ar-SA"/>
    </w:rPr>
  </w:style>
  <w:style w:type="character" w:customStyle="1" w:styleId="181">
    <w:name w:val="Char Char2"/>
    <w:autoRedefine/>
    <w:qFormat/>
    <w:uiPriority w:val="0"/>
    <w:rPr>
      <w:rFonts w:eastAsia="仿宋_GB2312"/>
      <w:kern w:val="2"/>
      <w:sz w:val="28"/>
      <w:lang w:val="en-US" w:eastAsia="zh-CN" w:bidi="ar-SA"/>
    </w:rPr>
  </w:style>
  <w:style w:type="character" w:customStyle="1" w:styleId="182">
    <w:name w:val="宏文本 Char"/>
    <w:link w:val="183"/>
    <w:autoRedefine/>
    <w:qFormat/>
    <w:uiPriority w:val="0"/>
    <w:rPr>
      <w:rFonts w:ascii="Courier New" w:hAnsi="Courier New" w:cs="Courier New"/>
      <w:kern w:val="2"/>
      <w:sz w:val="24"/>
      <w:szCs w:val="24"/>
      <w:lang w:val="en-US" w:eastAsia="zh-CN" w:bidi="ar-SA"/>
    </w:rPr>
  </w:style>
  <w:style w:type="paragraph" w:customStyle="1" w:styleId="183">
    <w:name w:val="宏文本1"/>
    <w:link w:val="18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4">
    <w:name w:val="正文－wjnew Char Char"/>
    <w:link w:val="185"/>
    <w:autoRedefine/>
    <w:semiHidden/>
    <w:qFormat/>
    <w:uiPriority w:val="0"/>
    <w:rPr>
      <w:rFonts w:ascii="宋体" w:cs="宋体"/>
      <w:kern w:val="2"/>
      <w:sz w:val="21"/>
      <w:szCs w:val="21"/>
    </w:rPr>
  </w:style>
  <w:style w:type="paragraph" w:customStyle="1" w:styleId="185">
    <w:name w:val="正文－wjnew"/>
    <w:basedOn w:val="1"/>
    <w:link w:val="184"/>
    <w:autoRedefine/>
    <w:qFormat/>
    <w:uiPriority w:val="0"/>
    <w:pPr>
      <w:adjustRightInd w:val="0"/>
      <w:snapToGrid w:val="0"/>
      <w:spacing w:line="360" w:lineRule="auto"/>
      <w:ind w:firstLine="420"/>
    </w:pPr>
    <w:rPr>
      <w:rFonts w:ascii="宋体"/>
      <w:szCs w:val="21"/>
    </w:rPr>
  </w:style>
  <w:style w:type="character" w:customStyle="1" w:styleId="186">
    <w:name w:val="应答文本 Char Char"/>
    <w:autoRedefine/>
    <w:qFormat/>
    <w:uiPriority w:val="0"/>
    <w:rPr>
      <w:rFonts w:ascii="Arial" w:hAnsi="Arial" w:eastAsia="楷体_GB2312" w:cs="宋体"/>
      <w:spacing w:val="10"/>
      <w:sz w:val="21"/>
      <w:lang w:val="en-US" w:eastAsia="zh-CN" w:bidi="ar-SA"/>
    </w:rPr>
  </w:style>
  <w:style w:type="character" w:customStyle="1" w:styleId="187">
    <w:name w:val="正文 QD3 Char Char"/>
    <w:link w:val="188"/>
    <w:autoRedefine/>
    <w:semiHidden/>
    <w:qFormat/>
    <w:uiPriority w:val="0"/>
    <w:rPr>
      <w:rFonts w:ascii="Times New Roman" w:hAnsi="Times New Roman"/>
      <w:kern w:val="2"/>
      <w:sz w:val="24"/>
      <w:szCs w:val="24"/>
    </w:rPr>
  </w:style>
  <w:style w:type="paragraph" w:customStyle="1" w:styleId="188">
    <w:name w:val="正文 QD3"/>
    <w:basedOn w:val="1"/>
    <w:link w:val="187"/>
    <w:autoRedefine/>
    <w:qFormat/>
    <w:uiPriority w:val="0"/>
    <w:pPr>
      <w:adjustRightInd w:val="0"/>
      <w:snapToGrid w:val="0"/>
      <w:spacing w:line="360" w:lineRule="auto"/>
      <w:ind w:firstLine="200" w:firstLineChars="200"/>
      <w:jc w:val="left"/>
    </w:pPr>
    <w:rPr>
      <w:sz w:val="24"/>
    </w:rPr>
  </w:style>
  <w:style w:type="character" w:customStyle="1" w:styleId="189">
    <w:name w:val="样式 二号 红色 边框:: (单实线 自动设置  0.5 磅 行宽)"/>
    <w:autoRedefine/>
    <w:qFormat/>
    <w:uiPriority w:val="0"/>
    <w:rPr>
      <w:rFonts w:eastAsia="宋体"/>
      <w:color w:val="0000FF"/>
      <w:sz w:val="44"/>
      <w:bdr w:val="single" w:color="0000FF" w:sz="4" w:space="0"/>
    </w:rPr>
  </w:style>
  <w:style w:type="character" w:customStyle="1" w:styleId="190">
    <w:name w:val="文档结构图 Char"/>
    <w:link w:val="191"/>
    <w:autoRedefine/>
    <w:semiHidden/>
    <w:qFormat/>
    <w:uiPriority w:val="0"/>
    <w:rPr>
      <w:rFonts w:ascii="宋体" w:hAnsi="Times New Roman" w:eastAsia="宋体" w:cs="Times New Roman"/>
      <w:sz w:val="18"/>
      <w:szCs w:val="18"/>
    </w:rPr>
  </w:style>
  <w:style w:type="paragraph" w:customStyle="1" w:styleId="191">
    <w:name w:val="文档结构图1"/>
    <w:basedOn w:val="1"/>
    <w:link w:val="190"/>
    <w:autoRedefine/>
    <w:qFormat/>
    <w:uiPriority w:val="0"/>
    <w:rPr>
      <w:rFonts w:ascii="宋体"/>
      <w:kern w:val="0"/>
      <w:sz w:val="18"/>
      <w:szCs w:val="18"/>
    </w:rPr>
  </w:style>
  <w:style w:type="character" w:customStyle="1" w:styleId="192">
    <w:name w:val="樣式 標題 3 + (中文) MS Gothic 10.5 點 Char Char Char Char Char Char Char Char"/>
    <w:autoRedefine/>
    <w:qFormat/>
    <w:uiPriority w:val="0"/>
    <w:rPr>
      <w:rFonts w:hAnsi="PMingLiU" w:eastAsia="MS Gothic"/>
      <w:snapToGrid/>
      <w:kern w:val="2"/>
      <w:sz w:val="24"/>
      <w:lang w:eastAsia="zh-TW"/>
    </w:rPr>
  </w:style>
  <w:style w:type="character" w:customStyle="1" w:styleId="193">
    <w:name w:val="Char Char11"/>
    <w:autoRedefine/>
    <w:qFormat/>
    <w:uiPriority w:val="0"/>
    <w:rPr>
      <w:rFonts w:eastAsia="宋体"/>
      <w:b/>
      <w:bCs/>
      <w:kern w:val="2"/>
      <w:sz w:val="24"/>
      <w:szCs w:val="24"/>
      <w:lang w:val="en-US" w:eastAsia="zh-CN" w:bidi="ar-SA"/>
    </w:rPr>
  </w:style>
  <w:style w:type="character" w:customStyle="1" w:styleId="194">
    <w:name w:val="正文（首行缩进两字） Char"/>
    <w:autoRedefine/>
    <w:qFormat/>
    <w:uiPriority w:val="0"/>
    <w:rPr>
      <w:rFonts w:eastAsia="宋体"/>
      <w:sz w:val="32"/>
      <w:lang w:val="en-US" w:eastAsia="zh-CN" w:bidi="ar-SA"/>
    </w:rPr>
  </w:style>
  <w:style w:type="character" w:customStyle="1" w:styleId="195">
    <w:name w:val="书籍标题1"/>
    <w:autoRedefine/>
    <w:qFormat/>
    <w:uiPriority w:val="0"/>
    <w:rPr>
      <w:b/>
      <w:bCs/>
      <w:smallCaps/>
      <w:spacing w:val="5"/>
    </w:rPr>
  </w:style>
  <w:style w:type="character" w:customStyle="1" w:styleId="196">
    <w:name w:val="HTML 预设格式 Char"/>
    <w:link w:val="197"/>
    <w:autoRedefine/>
    <w:semiHidden/>
    <w:qFormat/>
    <w:uiPriority w:val="0"/>
    <w:rPr>
      <w:rFonts w:ascii="Arial" w:hAnsi="Arial"/>
      <w:sz w:val="21"/>
      <w:szCs w:val="21"/>
    </w:rPr>
  </w:style>
  <w:style w:type="paragraph" w:customStyle="1" w:styleId="197">
    <w:name w:val="HTML 预设格式1"/>
    <w:basedOn w:val="1"/>
    <w:link w:val="1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8">
    <w:name w:val="五级标题格式 Char Char"/>
    <w:link w:val="199"/>
    <w:autoRedefine/>
    <w:semiHidden/>
    <w:qFormat/>
    <w:uiPriority w:val="0"/>
    <w:rPr>
      <w:rFonts w:ascii="Times New Roman" w:hAnsi="Times New Roman"/>
      <w:b/>
      <w:bCs/>
      <w:kern w:val="2"/>
      <w:sz w:val="24"/>
      <w:szCs w:val="28"/>
    </w:rPr>
  </w:style>
  <w:style w:type="paragraph" w:customStyle="1" w:styleId="199">
    <w:name w:val="五级标题格式"/>
    <w:basedOn w:val="6"/>
    <w:link w:val="198"/>
    <w:autoRedefine/>
    <w:qFormat/>
    <w:uiPriority w:val="0"/>
    <w:pPr>
      <w:tabs>
        <w:tab w:val="clear" w:pos="1008"/>
      </w:tabs>
      <w:spacing w:before="0" w:afterLines="50" w:line="240" w:lineRule="auto"/>
      <w:ind w:left="0" w:firstLine="0"/>
      <w:jc w:val="left"/>
    </w:pPr>
    <w:rPr>
      <w:sz w:val="24"/>
    </w:rPr>
  </w:style>
  <w:style w:type="character" w:customStyle="1" w:styleId="200">
    <w:name w:val="2 headline Char Char"/>
    <w:autoRedefine/>
    <w:qFormat/>
    <w:uiPriority w:val="0"/>
    <w:rPr>
      <w:rFonts w:eastAsia="黑体"/>
      <w:bCs/>
      <w:kern w:val="2"/>
      <w:sz w:val="28"/>
      <w:szCs w:val="28"/>
      <w:lang w:val="en-US" w:eastAsia="zh-CN" w:bidi="ar-SA"/>
    </w:rPr>
  </w:style>
  <w:style w:type="character" w:customStyle="1" w:styleId="201">
    <w:name w:val="正文文本 2 Char"/>
    <w:link w:val="202"/>
    <w:autoRedefine/>
    <w:semiHidden/>
    <w:qFormat/>
    <w:uiPriority w:val="0"/>
    <w:rPr>
      <w:rFonts w:ascii="Times New Roman" w:hAnsi="Times New Roman"/>
      <w:kern w:val="2"/>
      <w:sz w:val="21"/>
    </w:rPr>
  </w:style>
  <w:style w:type="paragraph" w:customStyle="1" w:styleId="202">
    <w:name w:val="正文文本 21"/>
    <w:basedOn w:val="1"/>
    <w:link w:val="201"/>
    <w:autoRedefine/>
    <w:qFormat/>
    <w:uiPriority w:val="0"/>
    <w:pPr>
      <w:spacing w:after="120" w:line="480" w:lineRule="auto"/>
    </w:pPr>
    <w:rPr>
      <w:szCs w:val="20"/>
    </w:rPr>
  </w:style>
  <w:style w:type="character" w:customStyle="1" w:styleId="203">
    <w:name w:val="纯文本 Char"/>
    <w:link w:val="204"/>
    <w:autoRedefine/>
    <w:qFormat/>
    <w:uiPriority w:val="99"/>
    <w:rPr>
      <w:rFonts w:ascii="宋体" w:hAnsi="Courier New" w:cs="Courier New"/>
      <w:kern w:val="2"/>
      <w:sz w:val="21"/>
      <w:szCs w:val="21"/>
    </w:rPr>
  </w:style>
  <w:style w:type="paragraph" w:customStyle="1" w:styleId="204">
    <w:name w:val="纯文本1"/>
    <w:basedOn w:val="1"/>
    <w:link w:val="203"/>
    <w:autoRedefine/>
    <w:qFormat/>
    <w:uiPriority w:val="99"/>
    <w:rPr>
      <w:rFonts w:ascii="宋体" w:hAnsi="Courier New"/>
      <w:szCs w:val="21"/>
    </w:rPr>
  </w:style>
  <w:style w:type="character" w:customStyle="1" w:styleId="205">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206">
    <w:name w:val="表格文字图表文字 Char Char"/>
    <w:autoRedefine/>
    <w:qFormat/>
    <w:uiPriority w:val="0"/>
    <w:rPr>
      <w:color w:val="7030A0"/>
      <w:kern w:val="2"/>
      <w:sz w:val="21"/>
    </w:rPr>
  </w:style>
  <w:style w:type="character" w:customStyle="1" w:styleId="207">
    <w:name w:val="font71"/>
    <w:autoRedefine/>
    <w:qFormat/>
    <w:uiPriority w:val="0"/>
    <w:rPr>
      <w:rFonts w:hint="default" w:ascii="Times New Roman" w:hAnsi="Times New Roman" w:cs="Times New Roman"/>
      <w:color w:val="000000"/>
      <w:sz w:val="22"/>
      <w:szCs w:val="22"/>
      <w:u w:val="none"/>
    </w:rPr>
  </w:style>
  <w:style w:type="character" w:customStyle="1" w:styleId="208">
    <w:name w:val="HTML 打字机1"/>
    <w:autoRedefine/>
    <w:qFormat/>
    <w:uiPriority w:val="0"/>
    <w:rPr>
      <w:rFonts w:ascii="黑体" w:hAnsi="Courier New" w:eastAsia="黑体" w:cs="Courier New"/>
      <w:sz w:val="20"/>
      <w:szCs w:val="20"/>
    </w:rPr>
  </w:style>
  <w:style w:type="character" w:customStyle="1" w:styleId="209">
    <w:name w:val="批注框文本 Char Char Char Char"/>
    <w:link w:val="210"/>
    <w:autoRedefine/>
    <w:semiHidden/>
    <w:qFormat/>
    <w:uiPriority w:val="0"/>
    <w:rPr>
      <w:rFonts w:ascii="Times New Roman" w:hAnsi="Times New Roman" w:eastAsia="宋体" w:cs="Times New Roman"/>
      <w:sz w:val="18"/>
      <w:szCs w:val="18"/>
    </w:rPr>
  </w:style>
  <w:style w:type="paragraph" w:customStyle="1" w:styleId="210">
    <w:name w:val="批注框文本 Char Char"/>
    <w:basedOn w:val="1"/>
    <w:link w:val="209"/>
    <w:autoRedefine/>
    <w:qFormat/>
    <w:uiPriority w:val="0"/>
    <w:rPr>
      <w:kern w:val="0"/>
      <w:sz w:val="18"/>
      <w:szCs w:val="18"/>
    </w:rPr>
  </w:style>
  <w:style w:type="character" w:customStyle="1" w:styleId="211">
    <w:name w:val="标题 4 Char1"/>
    <w:autoRedefine/>
    <w:qFormat/>
    <w:uiPriority w:val="0"/>
    <w:rPr>
      <w:rFonts w:ascii="宋体" w:hAnsi="宋体"/>
      <w:b/>
      <w:bCs/>
      <w:kern w:val="2"/>
      <w:sz w:val="21"/>
    </w:rPr>
  </w:style>
  <w:style w:type="character" w:customStyle="1" w:styleId="212">
    <w:name w:val="列表框2 Char Char"/>
    <w:link w:val="213"/>
    <w:autoRedefine/>
    <w:semiHidden/>
    <w:qFormat/>
    <w:uiPriority w:val="0"/>
    <w:rPr>
      <w:color w:val="7030A0"/>
      <w:spacing w:val="10"/>
      <w:sz w:val="24"/>
      <w:szCs w:val="24"/>
    </w:rPr>
  </w:style>
  <w:style w:type="paragraph" w:customStyle="1" w:styleId="213">
    <w:name w:val="列表框2"/>
    <w:basedOn w:val="1"/>
    <w:link w:val="212"/>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4">
    <w:name w:val="批注文字 Char1"/>
    <w:autoRedefine/>
    <w:qFormat/>
    <w:uiPriority w:val="0"/>
    <w:rPr>
      <w:kern w:val="2"/>
      <w:sz w:val="24"/>
      <w:szCs w:val="24"/>
    </w:rPr>
  </w:style>
  <w:style w:type="character" w:customStyle="1" w:styleId="215">
    <w:name w:val="日期 Char1"/>
    <w:autoRedefine/>
    <w:qFormat/>
    <w:uiPriority w:val="0"/>
    <w:rPr>
      <w:rFonts w:ascii="Times New Roman" w:hAnsi="Times New Roman"/>
      <w:kern w:val="2"/>
      <w:sz w:val="21"/>
      <w:szCs w:val="24"/>
    </w:rPr>
  </w:style>
  <w:style w:type="character" w:customStyle="1" w:styleId="216">
    <w:name w:val="标题2 Char Char"/>
    <w:link w:val="217"/>
    <w:autoRedefine/>
    <w:semiHidden/>
    <w:qFormat/>
    <w:uiPriority w:val="0"/>
    <w:rPr>
      <w:rFonts w:ascii="宋体" w:hAnsi="Times New Roman"/>
      <w:b/>
      <w:color w:val="92D050"/>
      <w:kern w:val="44"/>
      <w:sz w:val="30"/>
    </w:rPr>
  </w:style>
  <w:style w:type="paragraph" w:customStyle="1" w:styleId="217">
    <w:name w:val="标题2"/>
    <w:basedOn w:val="2"/>
    <w:link w:val="216"/>
    <w:autoRedefine/>
    <w:qFormat/>
    <w:uiPriority w:val="0"/>
    <w:pPr>
      <w:spacing w:line="312" w:lineRule="auto"/>
    </w:pPr>
    <w:rPr>
      <w:rFonts w:ascii="宋体"/>
      <w:bCs w:val="0"/>
      <w:color w:val="92D050"/>
      <w:sz w:val="30"/>
      <w:szCs w:val="20"/>
    </w:rPr>
  </w:style>
  <w:style w:type="character" w:customStyle="1" w:styleId="218">
    <w:name w:val="批注引用1"/>
    <w:autoRedefine/>
    <w:qFormat/>
    <w:uiPriority w:val="0"/>
    <w:rPr>
      <w:sz w:val="21"/>
      <w:szCs w:val="21"/>
    </w:rPr>
  </w:style>
  <w:style w:type="character" w:customStyle="1" w:styleId="219">
    <w:name w:val="样式 宋体 行距: 固定值 24 磅 Char Char"/>
    <w:link w:val="220"/>
    <w:autoRedefine/>
    <w:semiHidden/>
    <w:qFormat/>
    <w:uiPriority w:val="0"/>
    <w:rPr>
      <w:rFonts w:ascii="宋体" w:cs="宋体"/>
      <w:color w:val="7030A0"/>
      <w:kern w:val="2"/>
      <w:sz w:val="28"/>
    </w:rPr>
  </w:style>
  <w:style w:type="paragraph" w:customStyle="1" w:styleId="220">
    <w:name w:val="样式 宋体 行距: 固定值 24 磅"/>
    <w:basedOn w:val="1"/>
    <w:link w:val="219"/>
    <w:autoRedefine/>
    <w:qFormat/>
    <w:uiPriority w:val="0"/>
    <w:pPr>
      <w:spacing w:line="480" w:lineRule="exact"/>
      <w:ind w:firstLine="585" w:firstLineChars="200"/>
      <w:jc w:val="left"/>
    </w:pPr>
    <w:rPr>
      <w:rFonts w:ascii="宋体"/>
      <w:color w:val="7030A0"/>
      <w:sz w:val="28"/>
      <w:szCs w:val="20"/>
    </w:rPr>
  </w:style>
  <w:style w:type="character" w:customStyle="1" w:styleId="221">
    <w:name w:val="批注主题 Char"/>
    <w:link w:val="222"/>
    <w:autoRedefine/>
    <w:semiHidden/>
    <w:qFormat/>
    <w:uiPriority w:val="0"/>
    <w:rPr>
      <w:rFonts w:ascii="Times New Roman" w:hAnsi="Times New Roman" w:eastAsia="宋体" w:cs="Times New Roman"/>
      <w:b/>
      <w:bCs/>
      <w:kern w:val="2"/>
      <w:sz w:val="21"/>
      <w:szCs w:val="24"/>
    </w:rPr>
  </w:style>
  <w:style w:type="paragraph" w:customStyle="1" w:styleId="222">
    <w:name w:val="批注主题1"/>
    <w:basedOn w:val="19"/>
    <w:next w:val="19"/>
    <w:link w:val="221"/>
    <w:autoRedefine/>
    <w:qFormat/>
    <w:uiPriority w:val="0"/>
    <w:rPr>
      <w:b/>
      <w:bCs/>
      <w:kern w:val="2"/>
      <w:sz w:val="21"/>
    </w:rPr>
  </w:style>
  <w:style w:type="character" w:customStyle="1" w:styleId="223">
    <w:name w:val="正文段落格式 Char Char"/>
    <w:autoRedefine/>
    <w:qFormat/>
    <w:uiPriority w:val="0"/>
    <w:rPr>
      <w:rFonts w:cs="宋体"/>
      <w:color w:val="7030A0"/>
      <w:kern w:val="2"/>
      <w:sz w:val="24"/>
    </w:rPr>
  </w:style>
  <w:style w:type="character" w:customStyle="1" w:styleId="224">
    <w:name w:val="dash6b63_6587__char1"/>
    <w:autoRedefine/>
    <w:qFormat/>
    <w:uiPriority w:val="0"/>
    <w:rPr>
      <w:rFonts w:hint="default" w:ascii="Calibri" w:hAnsi="Calibri" w:cs="Calibri"/>
      <w:sz w:val="20"/>
      <w:szCs w:val="20"/>
    </w:rPr>
  </w:style>
  <w:style w:type="paragraph" w:customStyle="1" w:styleId="225">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7">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8">
    <w:name w:val="级别3"/>
    <w:basedOn w:val="229"/>
    <w:autoRedefine/>
    <w:qFormat/>
    <w:uiPriority w:val="0"/>
    <w:pPr>
      <w:tabs>
        <w:tab w:val="left" w:pos="0"/>
      </w:tabs>
      <w:ind w:firstLine="425"/>
      <w:outlineLvl w:val="2"/>
    </w:pPr>
    <w:rPr>
      <w:b w:val="0"/>
    </w:rPr>
  </w:style>
  <w:style w:type="paragraph" w:customStyle="1" w:styleId="229">
    <w:name w:val="级别2"/>
    <w:basedOn w:val="2"/>
    <w:autoRedefine/>
    <w:qFormat/>
    <w:uiPriority w:val="0"/>
    <w:pPr>
      <w:tabs>
        <w:tab w:val="left" w:pos="0"/>
        <w:tab w:val="clear" w:pos="1440"/>
      </w:tabs>
      <w:adjustRightInd w:val="0"/>
      <w:snapToGrid w:val="0"/>
      <w:spacing w:line="360" w:lineRule="auto"/>
      <w:outlineLvl w:val="1"/>
    </w:pPr>
    <w:rPr>
      <w:rFonts w:ascii="宋体" w:hAnsi="宋体"/>
      <w:bCs w:val="0"/>
      <w:sz w:val="24"/>
      <w:szCs w:val="24"/>
    </w:rPr>
  </w:style>
  <w:style w:type="paragraph" w:customStyle="1" w:styleId="230">
    <w:name w:val="Char1 Char Char1 Char Char Char Char Char Char"/>
    <w:basedOn w:val="1"/>
    <w:autoRedefine/>
    <w:qFormat/>
    <w:uiPriority w:val="0"/>
  </w:style>
  <w:style w:type="paragraph" w:customStyle="1" w:styleId="231">
    <w:name w:val="Report Level 4"/>
    <w:basedOn w:val="232"/>
    <w:next w:val="234"/>
    <w:autoRedefine/>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2">
    <w:name w:val="Report Level 3"/>
    <w:basedOn w:val="233"/>
    <w:next w:val="234"/>
    <w:autoRedefine/>
    <w:qFormat/>
    <w:uiPriority w:val="0"/>
    <w:pPr>
      <w:tabs>
        <w:tab w:val="left" w:pos="1080"/>
        <w:tab w:val="left" w:pos="1889"/>
      </w:tabs>
      <w:spacing w:before="120"/>
      <w:ind w:left="1889" w:hanging="420"/>
      <w:outlineLvl w:val="2"/>
    </w:pPr>
    <w:rPr>
      <w:caps w:val="0"/>
      <w:sz w:val="20"/>
    </w:rPr>
  </w:style>
  <w:style w:type="paragraph" w:customStyle="1" w:styleId="233">
    <w:name w:val="Report Level 1"/>
    <w:basedOn w:val="1"/>
    <w:next w:val="234"/>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4">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35">
    <w:name w:val="样式 样式 样式 宋体 小四 左侧:  1.85 厘米 段前: 11.15 磅 段后: 11.15 磅 + 图案: 清除 (白色..."/>
    <w:basedOn w:val="236"/>
    <w:autoRedefine/>
    <w:qFormat/>
    <w:uiPriority w:val="0"/>
    <w:pPr>
      <w:spacing w:beforeLines="50" w:afterLines="50"/>
      <w:ind w:left="318"/>
    </w:pPr>
    <w:rPr>
      <w:szCs w:val="20"/>
    </w:rPr>
  </w:style>
  <w:style w:type="paragraph" w:customStyle="1" w:styleId="236">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7">
    <w:name w:val="Table Paragraph"/>
    <w:basedOn w:val="1"/>
    <w:autoRedefine/>
    <w:qFormat/>
    <w:uiPriority w:val="1"/>
    <w:pPr>
      <w:autoSpaceDE w:val="0"/>
      <w:autoSpaceDN w:val="0"/>
      <w:adjustRightInd w:val="0"/>
      <w:jc w:val="left"/>
    </w:pPr>
    <w:rPr>
      <w:kern w:val="0"/>
      <w:sz w:val="24"/>
    </w:rPr>
  </w:style>
  <w:style w:type="paragraph" w:customStyle="1" w:styleId="238">
    <w:name w:val="青岛正文"/>
    <w:basedOn w:val="1"/>
    <w:autoRedefine/>
    <w:qFormat/>
    <w:uiPriority w:val="0"/>
    <w:pPr>
      <w:spacing w:line="360" w:lineRule="auto"/>
    </w:pPr>
    <w:rPr>
      <w:sz w:val="28"/>
    </w:rPr>
  </w:style>
  <w:style w:type="paragraph" w:customStyle="1" w:styleId="239">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240">
    <w:name w:val="样式 目录 1 + 左侧:  3 字符"/>
    <w:basedOn w:val="40"/>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Cs w:val="20"/>
    </w:rPr>
  </w:style>
  <w:style w:type="paragraph" w:customStyle="1" w:styleId="241">
    <w:name w:val="列表1"/>
    <w:basedOn w:val="1"/>
    <w:autoRedefine/>
    <w:qFormat/>
    <w:uiPriority w:val="0"/>
    <w:pPr>
      <w:ind w:left="200" w:hanging="200" w:hangingChars="200"/>
    </w:pPr>
    <w:rPr>
      <w:szCs w:val="20"/>
    </w:rPr>
  </w:style>
  <w:style w:type="paragraph" w:customStyle="1" w:styleId="242">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3">
    <w:name w:val="二级条标题"/>
    <w:basedOn w:val="244"/>
    <w:next w:val="1"/>
    <w:autoRedefine/>
    <w:qFormat/>
    <w:uiPriority w:val="0"/>
    <w:pPr>
      <w:tabs>
        <w:tab w:val="left" w:pos="425"/>
        <w:tab w:val="left" w:pos="525"/>
      </w:tabs>
      <w:ind w:firstLine="0" w:firstLineChars="0"/>
      <w:outlineLvl w:val="3"/>
    </w:pPr>
  </w:style>
  <w:style w:type="paragraph" w:customStyle="1" w:styleId="244">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5">
    <w:name w:val="xl28"/>
    <w:basedOn w:val="1"/>
    <w:autoRedefine/>
    <w:qFormat/>
    <w:uiPriority w:val="0"/>
    <w:pPr>
      <w:widowControl/>
      <w:spacing w:before="100" w:beforeAutospacing="1" w:after="100" w:afterAutospacing="1"/>
      <w:jc w:val="center"/>
    </w:pPr>
    <w:rPr>
      <w:kern w:val="0"/>
      <w:sz w:val="24"/>
    </w:rPr>
  </w:style>
  <w:style w:type="paragraph" w:customStyle="1" w:styleId="246">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7">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48">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249">
    <w:name w:val="Footer First"/>
    <w:basedOn w:val="36"/>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50">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1">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252">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4">
    <w:name w:val="四级条标题"/>
    <w:basedOn w:val="255"/>
    <w:next w:val="1"/>
    <w:autoRedefine/>
    <w:qFormat/>
    <w:uiPriority w:val="0"/>
    <w:pPr>
      <w:tabs>
        <w:tab w:val="left" w:pos="425"/>
        <w:tab w:val="left" w:pos="525"/>
      </w:tabs>
      <w:outlineLvl w:val="5"/>
    </w:pPr>
  </w:style>
  <w:style w:type="paragraph" w:customStyle="1" w:styleId="255">
    <w:name w:val="三级条标题"/>
    <w:basedOn w:val="243"/>
    <w:next w:val="1"/>
    <w:autoRedefine/>
    <w:qFormat/>
    <w:uiPriority w:val="0"/>
    <w:pPr>
      <w:outlineLvl w:val="4"/>
    </w:pPr>
  </w:style>
  <w:style w:type="paragraph" w:customStyle="1" w:styleId="25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7">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258">
    <w:name w:val="[基本段落]"/>
    <w:basedOn w:val="1"/>
    <w:autoRedefine/>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59">
    <w:name w:val="样式4"/>
    <w:basedOn w:val="1"/>
    <w:next w:val="3"/>
    <w:autoRedefine/>
    <w:qFormat/>
    <w:uiPriority w:val="0"/>
    <w:pPr>
      <w:tabs>
        <w:tab w:val="left" w:pos="360"/>
      </w:tabs>
      <w:spacing w:line="360" w:lineRule="auto"/>
      <w:ind w:left="360" w:hanging="360"/>
    </w:pPr>
    <w:rPr>
      <w:rFonts w:ascii="宋体" w:hAnsi="宋体"/>
      <w:b/>
      <w:sz w:val="28"/>
      <w:szCs w:val="20"/>
    </w:rPr>
  </w:style>
  <w:style w:type="paragraph" w:customStyle="1" w:styleId="260">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1">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2">
    <w:name w:val="三级标题格式"/>
    <w:basedOn w:val="4"/>
    <w:autoRedefine/>
    <w:qFormat/>
    <w:uiPriority w:val="0"/>
    <w:pPr>
      <w:spacing w:before="0" w:afterLines="100" w:line="240" w:lineRule="auto"/>
      <w:jc w:val="left"/>
    </w:pPr>
    <w:rPr>
      <w:rFonts w:eastAsia="黑体"/>
      <w:b w:val="0"/>
      <w:sz w:val="28"/>
      <w:szCs w:val="28"/>
    </w:rPr>
  </w:style>
  <w:style w:type="paragraph" w:customStyle="1" w:styleId="263">
    <w:name w:val="表格文字格式"/>
    <w:basedOn w:val="1"/>
    <w:autoRedefine/>
    <w:qFormat/>
    <w:uiPriority w:val="0"/>
    <w:pPr>
      <w:snapToGrid w:val="0"/>
      <w:jc w:val="center"/>
    </w:pPr>
    <w:rPr>
      <w:rFonts w:cs="宋体"/>
      <w:szCs w:val="20"/>
    </w:rPr>
  </w:style>
  <w:style w:type="paragraph" w:customStyle="1" w:styleId="264">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65">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6">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7">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8">
    <w:name w:val="样式 标题 5 + 右侧:  -0.18 字符"/>
    <w:basedOn w:val="1"/>
    <w:autoRedefine/>
    <w:qFormat/>
    <w:uiPriority w:val="0"/>
    <w:pPr>
      <w:tabs>
        <w:tab w:val="left" w:pos="1008"/>
      </w:tabs>
      <w:ind w:left="1134" w:hanging="1134"/>
    </w:pPr>
  </w:style>
  <w:style w:type="paragraph" w:customStyle="1" w:styleId="269">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70">
    <w:name w:val="列表接续1"/>
    <w:basedOn w:val="1"/>
    <w:autoRedefine/>
    <w:qFormat/>
    <w:uiPriority w:val="0"/>
    <w:pPr>
      <w:widowControl/>
      <w:spacing w:after="120"/>
      <w:ind w:left="420"/>
      <w:jc w:val="left"/>
    </w:pPr>
    <w:rPr>
      <w:rFonts w:ascii="宋体"/>
      <w:kern w:val="0"/>
      <w:sz w:val="22"/>
      <w:szCs w:val="20"/>
    </w:rPr>
  </w:style>
  <w:style w:type="paragraph" w:customStyle="1" w:styleId="271">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272">
    <w:name w:val="正文样式"/>
    <w:basedOn w:val="1"/>
    <w:autoRedefine/>
    <w:qFormat/>
    <w:uiPriority w:val="99"/>
    <w:pPr>
      <w:ind w:firstLine="480" w:firstLineChars="200"/>
    </w:pPr>
    <w:rPr>
      <w:sz w:val="30"/>
      <w:lang w:val="zh-CN"/>
    </w:rPr>
  </w:style>
  <w:style w:type="paragraph" w:customStyle="1" w:styleId="273">
    <w:name w:val="Body"/>
    <w:basedOn w:val="1"/>
    <w:autoRedefine/>
    <w:qFormat/>
    <w:uiPriority w:val="0"/>
    <w:pPr>
      <w:widowControl/>
      <w:tabs>
        <w:tab w:val="left" w:pos="1620"/>
      </w:tabs>
      <w:spacing w:before="80" w:after="80" w:line="288" w:lineRule="auto"/>
    </w:pPr>
    <w:rPr>
      <w:kern w:val="0"/>
      <w:szCs w:val="20"/>
      <w:lang w:eastAsia="en-US"/>
    </w:rPr>
  </w:style>
  <w:style w:type="paragraph" w:styleId="274">
    <w:name w:val="List Paragraph"/>
    <w:basedOn w:val="1"/>
    <w:autoRedefine/>
    <w:qFormat/>
    <w:uiPriority w:val="34"/>
    <w:pPr>
      <w:ind w:left="720"/>
      <w:contextualSpacing/>
    </w:pPr>
  </w:style>
  <w:style w:type="paragraph" w:customStyle="1" w:styleId="275">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6">
    <w:name w:val="註解方塊文字"/>
    <w:basedOn w:val="1"/>
    <w:autoRedefine/>
    <w:qFormat/>
    <w:uiPriority w:val="0"/>
    <w:pPr>
      <w:widowControl/>
      <w:jc w:val="left"/>
    </w:pPr>
    <w:rPr>
      <w:rFonts w:ascii="Arial" w:hAnsi="Arial" w:eastAsia="PMingLiU"/>
      <w:kern w:val="0"/>
      <w:sz w:val="18"/>
      <w:szCs w:val="18"/>
    </w:rPr>
  </w:style>
  <w:style w:type="paragraph" w:customStyle="1" w:styleId="277">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0">
    <w:name w:val="标题四"/>
    <w:basedOn w:val="281"/>
    <w:autoRedefine/>
    <w:qFormat/>
    <w:uiPriority w:val="0"/>
    <w:pPr>
      <w:tabs>
        <w:tab w:val="left" w:pos="0"/>
      </w:tabs>
      <w:spacing w:line="360" w:lineRule="auto"/>
      <w:ind w:left="0"/>
    </w:pPr>
    <w:rPr>
      <w:rFonts w:ascii="Tahoma" w:hAnsi="Tahoma"/>
      <w:sz w:val="24"/>
      <w:szCs w:val="24"/>
    </w:rPr>
  </w:style>
  <w:style w:type="paragraph" w:customStyle="1" w:styleId="281">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2">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283">
    <w:name w:val="列出段落2"/>
    <w:basedOn w:val="1"/>
    <w:autoRedefine/>
    <w:qFormat/>
    <w:uiPriority w:val="99"/>
    <w:pPr>
      <w:ind w:firstLine="420" w:firstLineChars="200"/>
    </w:pPr>
  </w:style>
  <w:style w:type="paragraph" w:customStyle="1" w:styleId="284">
    <w:name w:val="样式 标题 2标题 1.1编号标题2head:2#2 headlinehheadlineS&amp;R2ERMH2He..."/>
    <w:basedOn w:val="3"/>
    <w:autoRedefine/>
    <w:qFormat/>
    <w:uiPriority w:val="0"/>
    <w:pPr>
      <w:spacing w:before="120" w:after="120" w:line="500" w:lineRule="exact"/>
      <w:jc w:val="left"/>
    </w:pPr>
    <w:rPr>
      <w:rFonts w:cs="宋体"/>
      <w:color w:val="C00000"/>
      <w:kern w:val="44"/>
      <w:sz w:val="28"/>
      <w:szCs w:val="20"/>
    </w:rPr>
  </w:style>
  <w:style w:type="paragraph" w:customStyle="1" w:styleId="285">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6">
    <w:name w:val="章节标题 BJ8"/>
    <w:basedOn w:val="130"/>
    <w:next w:val="130"/>
    <w:autoRedefine/>
    <w:qFormat/>
    <w:uiPriority w:val="0"/>
    <w:pPr>
      <w:ind w:firstLine="0" w:firstLineChars="0"/>
      <w:jc w:val="center"/>
    </w:pPr>
    <w:rPr>
      <w:rFonts w:eastAsia="黑体"/>
      <w:b/>
      <w:sz w:val="44"/>
      <w:szCs w:val="84"/>
    </w:rPr>
  </w:style>
  <w:style w:type="paragraph" w:customStyle="1" w:styleId="287">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8">
    <w:name w:val="列出段落1"/>
    <w:basedOn w:val="1"/>
    <w:autoRedefine/>
    <w:qFormat/>
    <w:uiPriority w:val="34"/>
    <w:pPr>
      <w:ind w:firstLine="420" w:firstLineChars="200"/>
    </w:pPr>
    <w:rPr>
      <w:szCs w:val="20"/>
    </w:rPr>
  </w:style>
  <w:style w:type="paragraph" w:customStyle="1" w:styleId="289">
    <w:name w:val="_Style 2"/>
    <w:basedOn w:val="1"/>
    <w:autoRedefine/>
    <w:qFormat/>
    <w:uiPriority w:val="0"/>
    <w:pPr>
      <w:ind w:firstLine="420" w:firstLineChars="200"/>
    </w:pPr>
    <w:rPr>
      <w:rFonts w:ascii="Calibri" w:hAnsi="Calibri"/>
      <w:szCs w:val="22"/>
    </w:rPr>
  </w:style>
  <w:style w:type="paragraph" w:customStyle="1" w:styleId="290">
    <w:name w:val="样式 列表框 Char Char Char Char Char + 段后: 0.5 行"/>
    <w:basedOn w:val="291"/>
    <w:autoRedefine/>
    <w:qFormat/>
    <w:uiPriority w:val="0"/>
    <w:pPr>
      <w:tabs>
        <w:tab w:val="left" w:pos="420"/>
      </w:tabs>
      <w:spacing w:after="156"/>
    </w:pPr>
    <w:rPr>
      <w:szCs w:val="20"/>
    </w:rPr>
  </w:style>
  <w:style w:type="paragraph" w:customStyle="1" w:styleId="291">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2">
    <w:name w:val="*"/>
    <w:basedOn w:val="1"/>
    <w:autoRedefine/>
    <w:qFormat/>
    <w:uiPriority w:val="0"/>
    <w:pPr>
      <w:spacing w:line="360" w:lineRule="auto"/>
    </w:pPr>
    <w:rPr>
      <w:rFonts w:ascii="宋体" w:hAnsi="宋体"/>
      <w:kern w:val="0"/>
      <w:sz w:val="24"/>
    </w:rPr>
  </w:style>
  <w:style w:type="paragraph" w:customStyle="1" w:styleId="293">
    <w:name w:val="样式 样式 列表框 Char Char Char Char Char + 段后: 0.5 行 + 左侧:  6 字符 首行缩进..."/>
    <w:basedOn w:val="290"/>
    <w:autoRedefine/>
    <w:qFormat/>
    <w:uiPriority w:val="0"/>
    <w:pPr>
      <w:tabs>
        <w:tab w:val="left" w:pos="2297"/>
      </w:tabs>
      <w:ind w:left="2297" w:leftChars="0" w:hanging="420" w:firstLineChars="0"/>
    </w:pPr>
  </w:style>
  <w:style w:type="paragraph" w:customStyle="1" w:styleId="294">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29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6">
    <w:name w:val="Numbered List"/>
    <w:basedOn w:val="37"/>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7">
    <w:name w:val="表格标题"/>
    <w:basedOn w:val="6"/>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298">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299">
    <w:name w:val="List Paragraph1"/>
    <w:basedOn w:val="1"/>
    <w:next w:val="1"/>
    <w:autoRedefine/>
    <w:qFormat/>
    <w:uiPriority w:val="0"/>
    <w:pPr>
      <w:ind w:firstLine="420" w:firstLineChars="200"/>
    </w:pPr>
    <w:rPr>
      <w:rFonts w:ascii="Calibri" w:hAnsi="Calibri"/>
      <w:szCs w:val="22"/>
    </w:rPr>
  </w:style>
  <w:style w:type="paragraph" w:customStyle="1" w:styleId="300">
    <w:name w:val="招标文件》"/>
    <w:basedOn w:val="301"/>
    <w:autoRedefine/>
    <w:qFormat/>
    <w:uiPriority w:val="0"/>
    <w:pPr>
      <w:tabs>
        <w:tab w:val="left" w:pos="560"/>
      </w:tabs>
      <w:ind w:left="200" w:firstLine="0" w:firstLineChars="0"/>
    </w:pPr>
  </w:style>
  <w:style w:type="paragraph" w:customStyle="1" w:styleId="301">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2">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303">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4">
    <w:name w:val="样式 标题 1标题 1 1编号标题1标题1 + 宋体 加粗"/>
    <w:basedOn w:val="2"/>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5">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6">
    <w:name w:val="标题1"/>
    <w:basedOn w:val="2"/>
    <w:autoRedefine/>
    <w:qFormat/>
    <w:uiPriority w:val="0"/>
    <w:pPr>
      <w:tabs>
        <w:tab w:val="left" w:pos="450"/>
        <w:tab w:val="left" w:pos="709"/>
        <w:tab w:val="left" w:pos="907"/>
        <w:tab w:val="clear" w:pos="1440"/>
      </w:tabs>
      <w:adjustRightInd w:val="0"/>
      <w:spacing w:before="120" w:line="360" w:lineRule="auto"/>
      <w:ind w:left="450" w:hanging="450"/>
      <w:textAlignment w:val="baseline"/>
    </w:pPr>
    <w:rPr>
      <w:rFonts w:ascii="宋体" w:hAnsi="宋体"/>
      <w:bCs w:val="0"/>
      <w:sz w:val="28"/>
      <w:szCs w:val="20"/>
    </w:rPr>
  </w:style>
  <w:style w:type="paragraph" w:customStyle="1" w:styleId="307">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8">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309">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0">
    <w:name w:val="顺序编号-zlb"/>
    <w:basedOn w:val="311"/>
    <w:autoRedefine/>
    <w:qFormat/>
    <w:uiPriority w:val="0"/>
    <w:pPr>
      <w:tabs>
        <w:tab w:val="left" w:pos="0"/>
      </w:tabs>
      <w:ind w:firstLine="425"/>
      <w:outlineLvl w:val="8"/>
    </w:pPr>
  </w:style>
  <w:style w:type="paragraph" w:customStyle="1" w:styleId="311">
    <w:name w:val="级别4"/>
    <w:basedOn w:val="229"/>
    <w:autoRedefine/>
    <w:qFormat/>
    <w:uiPriority w:val="0"/>
    <w:pPr>
      <w:outlineLvl w:val="3"/>
    </w:pPr>
    <w:rPr>
      <w:b w:val="0"/>
      <w:kern w:val="0"/>
    </w:rPr>
  </w:style>
  <w:style w:type="paragraph" w:customStyle="1" w:styleId="312">
    <w:name w:val="二级标题格式"/>
    <w:basedOn w:val="3"/>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313">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4">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5">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3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7">
    <w:name w:val="专用"/>
    <w:basedOn w:val="1"/>
    <w:autoRedefine/>
    <w:qFormat/>
    <w:uiPriority w:val="0"/>
    <w:pPr>
      <w:spacing w:afterLines="100"/>
      <w:ind w:left="838" w:hanging="838" w:hangingChars="262"/>
    </w:pPr>
    <w:rPr>
      <w:rFonts w:ascii="宋体"/>
      <w:b/>
      <w:color w:val="000000"/>
      <w:sz w:val="32"/>
      <w:szCs w:val="20"/>
    </w:rPr>
  </w:style>
  <w:style w:type="paragraph" w:customStyle="1" w:styleId="318">
    <w:name w:val="Char1 Char Char Char"/>
    <w:basedOn w:val="1"/>
    <w:autoRedefine/>
    <w:qFormat/>
    <w:uiPriority w:val="0"/>
  </w:style>
  <w:style w:type="paragraph" w:customStyle="1" w:styleId="3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xl72"/>
    <w:basedOn w:val="1"/>
    <w:next w:val="32"/>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1">
    <w:name w:val="标准"/>
    <w:basedOn w:val="1"/>
    <w:autoRedefine/>
    <w:qFormat/>
    <w:uiPriority w:val="0"/>
    <w:pPr>
      <w:adjustRightInd w:val="0"/>
      <w:spacing w:line="312" w:lineRule="atLeast"/>
      <w:jc w:val="center"/>
      <w:textAlignment w:val="baseline"/>
    </w:pPr>
    <w:rPr>
      <w:kern w:val="24"/>
      <w:sz w:val="24"/>
    </w:rPr>
  </w:style>
  <w:style w:type="paragraph" w:customStyle="1" w:styleId="32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3">
    <w:name w:val="样式 列表框 Char Char Char Char Char + 右侧:  -0.05 字符 段后: 0.5 行"/>
    <w:basedOn w:val="324"/>
    <w:autoRedefine/>
    <w:qFormat/>
    <w:uiPriority w:val="0"/>
    <w:pPr>
      <w:tabs>
        <w:tab w:val="left" w:pos="375"/>
        <w:tab w:val="left" w:pos="450"/>
        <w:tab w:val="left" w:pos="874"/>
      </w:tabs>
      <w:ind w:left="0" w:firstLine="0"/>
    </w:pPr>
    <w:rPr>
      <w:szCs w:val="20"/>
    </w:rPr>
  </w:style>
  <w:style w:type="paragraph" w:customStyle="1" w:styleId="324">
    <w:name w:val="列表框 Char Char Char Char Char"/>
    <w:basedOn w:val="291"/>
    <w:next w:val="291"/>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5">
    <w:name w:val="表格正文"/>
    <w:basedOn w:val="1"/>
    <w:next w:val="1"/>
    <w:autoRedefine/>
    <w:qFormat/>
    <w:uiPriority w:val="0"/>
    <w:pPr>
      <w:adjustRightInd w:val="0"/>
      <w:snapToGrid w:val="0"/>
      <w:jc w:val="center"/>
    </w:pPr>
    <w:rPr>
      <w:color w:val="548DD4"/>
    </w:rPr>
  </w:style>
  <w:style w:type="paragraph" w:customStyle="1" w:styleId="326">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7">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8">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29">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30">
    <w:name w:val="五级"/>
    <w:basedOn w:val="3"/>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1">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332">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3">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34">
    <w:name w:val="默认段落字体 Para Char Char Char Char"/>
    <w:basedOn w:val="1"/>
    <w:autoRedefine/>
    <w:qFormat/>
    <w:uiPriority w:val="0"/>
    <w:rPr>
      <w:szCs w:val="20"/>
    </w:rPr>
  </w:style>
  <w:style w:type="paragraph" w:customStyle="1" w:styleId="335">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6">
    <w:name w:val="索引 11"/>
    <w:basedOn w:val="1"/>
    <w:next w:val="1"/>
    <w:autoRedefine/>
    <w:qFormat/>
    <w:uiPriority w:val="0"/>
    <w:pPr>
      <w:spacing w:line="360" w:lineRule="auto"/>
      <w:ind w:left="1149" w:leftChars="547"/>
    </w:pPr>
    <w:rPr>
      <w:szCs w:val="20"/>
    </w:rPr>
  </w:style>
  <w:style w:type="paragraph" w:customStyle="1" w:styleId="337">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338">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9">
    <w:name w:val="Sprechblasentext"/>
    <w:basedOn w:val="1"/>
    <w:autoRedefine/>
    <w:qFormat/>
    <w:uiPriority w:val="0"/>
    <w:pPr>
      <w:spacing w:line="300" w:lineRule="atLeast"/>
      <w:ind w:firstLine="709"/>
    </w:pPr>
    <w:rPr>
      <w:rFonts w:ascii="Tahoma" w:hAnsi="Tahoma" w:cs="Tahoma"/>
      <w:sz w:val="16"/>
      <w:szCs w:val="16"/>
    </w:rPr>
  </w:style>
  <w:style w:type="paragraph" w:customStyle="1" w:styleId="340">
    <w:name w:val="表格文字"/>
    <w:basedOn w:val="24"/>
    <w:next w:val="23"/>
    <w:autoRedefine/>
    <w:qFormat/>
    <w:uiPriority w:val="0"/>
  </w:style>
  <w:style w:type="paragraph" w:customStyle="1" w:styleId="341">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342">
    <w:name w:val="註解方塊文字2"/>
    <w:basedOn w:val="1"/>
    <w:autoRedefine/>
    <w:qFormat/>
    <w:uiPriority w:val="0"/>
    <w:rPr>
      <w:rFonts w:ascii="Arial" w:hAnsi="Arial" w:eastAsia="PMingLiU"/>
      <w:color w:val="7030A0"/>
      <w:sz w:val="18"/>
      <w:szCs w:val="18"/>
    </w:rPr>
  </w:style>
  <w:style w:type="paragraph" w:customStyle="1" w:styleId="343">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34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6">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7">
    <w:name w:val="招标正文"/>
    <w:basedOn w:val="1"/>
    <w:autoRedefine/>
    <w:qFormat/>
    <w:uiPriority w:val="0"/>
    <w:pPr>
      <w:spacing w:line="360" w:lineRule="auto"/>
      <w:ind w:firstLine="480"/>
    </w:pPr>
    <w:rPr>
      <w:rFonts w:ascii="宋体" w:hAnsi="宋体"/>
      <w:sz w:val="24"/>
    </w:rPr>
  </w:style>
  <w:style w:type="paragraph" w:customStyle="1" w:styleId="348">
    <w:name w:val="Char"/>
    <w:basedOn w:val="1"/>
    <w:autoRedefine/>
    <w:qFormat/>
    <w:uiPriority w:val="0"/>
    <w:rPr>
      <w:rFonts w:ascii="仿宋_GB2312" w:eastAsia="仿宋_GB2312"/>
      <w:b/>
      <w:sz w:val="32"/>
      <w:szCs w:val="32"/>
    </w:rPr>
  </w:style>
  <w:style w:type="paragraph" w:customStyle="1" w:styleId="349">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50">
    <w:name w:val="列表 21"/>
    <w:basedOn w:val="1"/>
    <w:autoRedefine/>
    <w:qFormat/>
    <w:uiPriority w:val="0"/>
    <w:pPr>
      <w:widowControl/>
      <w:ind w:left="840" w:hanging="420"/>
      <w:jc w:val="left"/>
    </w:pPr>
    <w:rPr>
      <w:rFonts w:ascii="宋体"/>
      <w:kern w:val="0"/>
      <w:sz w:val="22"/>
      <w:szCs w:val="20"/>
    </w:rPr>
  </w:style>
  <w:style w:type="paragraph" w:customStyle="1" w:styleId="351">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2">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3">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5">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6">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7">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8">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59">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通用"/>
    <w:basedOn w:val="1"/>
    <w:autoRedefine/>
    <w:qFormat/>
    <w:uiPriority w:val="0"/>
    <w:pPr>
      <w:spacing w:line="360" w:lineRule="auto"/>
      <w:ind w:left="840" w:leftChars="400"/>
    </w:pPr>
    <w:rPr>
      <w:rFonts w:ascii="宋体" w:hAnsi="宋体"/>
      <w:szCs w:val="20"/>
    </w:rPr>
  </w:style>
  <w:style w:type="paragraph" w:customStyle="1" w:styleId="361">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2">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363">
    <w:name w:val="合同书"/>
    <w:basedOn w:val="1"/>
    <w:autoRedefine/>
    <w:qFormat/>
    <w:uiPriority w:val="0"/>
    <w:pPr>
      <w:spacing w:afterLines="100"/>
      <w:jc w:val="center"/>
    </w:pPr>
    <w:rPr>
      <w:rFonts w:hAnsi="宋体"/>
      <w:b/>
      <w:color w:val="000000"/>
      <w:sz w:val="44"/>
      <w:szCs w:val="44"/>
    </w:rPr>
  </w:style>
  <w:style w:type="paragraph" w:customStyle="1" w:styleId="364">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6">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7">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8">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9">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70">
    <w:name w:val="级别5"/>
    <w:basedOn w:val="311"/>
    <w:autoRedefine/>
    <w:qFormat/>
    <w:uiPriority w:val="0"/>
    <w:pPr>
      <w:outlineLvl w:val="4"/>
    </w:pPr>
  </w:style>
  <w:style w:type="paragraph" w:customStyle="1" w:styleId="37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xiao b"/>
    <w:basedOn w:val="1"/>
    <w:autoRedefine/>
    <w:qFormat/>
    <w:uiPriority w:val="0"/>
    <w:pPr>
      <w:ind w:firstLine="200" w:firstLineChars="200"/>
      <w:jc w:val="center"/>
    </w:pPr>
    <w:rPr>
      <w:rFonts w:eastAsia="黑体"/>
      <w:color w:val="7030A0"/>
      <w:sz w:val="24"/>
      <w:szCs w:val="20"/>
    </w:rPr>
  </w:style>
  <w:style w:type="paragraph" w:customStyle="1" w:styleId="373">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5">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6">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7">
    <w:name w:val="样式 样式 列表框 Char Char Char Char Char + 右侧:  -0.05 字符 段后: 0.5 行 + 右..."/>
    <w:basedOn w:val="323"/>
    <w:autoRedefine/>
    <w:qFormat/>
    <w:uiPriority w:val="0"/>
    <w:pPr>
      <w:tabs>
        <w:tab w:val="left" w:pos="630"/>
      </w:tabs>
    </w:pPr>
  </w:style>
  <w:style w:type="paragraph" w:customStyle="1" w:styleId="378">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9">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0">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2">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4">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385">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86">
    <w:name w:val="样式 标题 4 + 段前: 自动"/>
    <w:basedOn w:val="5"/>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8">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89">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390">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1">
    <w:name w:val="索引标题1"/>
    <w:basedOn w:val="1"/>
    <w:next w:val="336"/>
    <w:autoRedefine/>
    <w:qFormat/>
    <w:uiPriority w:val="0"/>
  </w:style>
  <w:style w:type="paragraph" w:customStyle="1" w:styleId="392">
    <w:name w:val="列表框1"/>
    <w:basedOn w:val="307"/>
    <w:next w:val="307"/>
    <w:autoRedefine/>
    <w:qFormat/>
    <w:uiPriority w:val="0"/>
    <w:pPr>
      <w:tabs>
        <w:tab w:val="left" w:pos="960"/>
        <w:tab w:val="left" w:pos="1314"/>
      </w:tabs>
      <w:snapToGrid w:val="0"/>
      <w:ind w:left="1328" w:leftChars="397" w:hanging="375" w:hangingChars="163"/>
    </w:pPr>
    <w:rPr>
      <w:rFonts w:cs="Arial"/>
    </w:rPr>
  </w:style>
  <w:style w:type="paragraph" w:customStyle="1" w:styleId="393">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表格"/>
    <w:basedOn w:val="1"/>
    <w:autoRedefine/>
    <w:qFormat/>
    <w:uiPriority w:val="0"/>
    <w:pPr>
      <w:widowControl/>
      <w:snapToGrid w:val="0"/>
      <w:spacing w:before="60" w:after="60"/>
      <w:jc w:val="left"/>
    </w:pPr>
    <w:rPr>
      <w:rFonts w:ascii="宋体"/>
      <w:sz w:val="20"/>
      <w:szCs w:val="20"/>
    </w:rPr>
  </w:style>
  <w:style w:type="paragraph" w:customStyle="1" w:styleId="395">
    <w:name w:val="*正文"/>
    <w:basedOn w:val="1"/>
    <w:next w:val="1"/>
    <w:autoRedefine/>
    <w:qFormat/>
    <w:uiPriority w:val="0"/>
    <w:pPr>
      <w:widowControl/>
      <w:ind w:firstLine="482"/>
    </w:pPr>
    <w:rPr>
      <w:rFonts w:ascii="微软雅黑" w:hAnsi="微软雅黑" w:eastAsia="微软雅黑"/>
    </w:rPr>
  </w:style>
  <w:style w:type="paragraph" w:customStyle="1" w:styleId="396">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8">
    <w:name w:val="图文"/>
    <w:basedOn w:val="1"/>
    <w:autoRedefine/>
    <w:qFormat/>
    <w:uiPriority w:val="0"/>
    <w:pPr>
      <w:adjustRightInd w:val="0"/>
      <w:snapToGrid w:val="0"/>
      <w:spacing w:after="50" w:line="360" w:lineRule="auto"/>
    </w:pPr>
    <w:rPr>
      <w:sz w:val="24"/>
    </w:rPr>
  </w:style>
  <w:style w:type="paragraph" w:customStyle="1" w:styleId="3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2">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404">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5">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6">
    <w:name w:val="修订1"/>
    <w:autoRedefine/>
    <w:qFormat/>
    <w:uiPriority w:val="0"/>
    <w:rPr>
      <w:rFonts w:ascii="Times New Roman" w:hAnsi="Times New Roman" w:eastAsia="宋体" w:cs="Times New Roman"/>
      <w:kern w:val="2"/>
      <w:sz w:val="21"/>
      <w:lang w:val="en-US" w:eastAsia="zh-CN" w:bidi="ar-SA"/>
    </w:rPr>
  </w:style>
  <w:style w:type="paragraph" w:customStyle="1" w:styleId="407">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8">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409">
    <w:name w:val="一"/>
    <w:basedOn w:val="2"/>
    <w:autoRedefine/>
    <w:qFormat/>
    <w:uiPriority w:val="0"/>
    <w:pPr>
      <w:autoSpaceDE w:val="0"/>
      <w:autoSpaceDN w:val="0"/>
      <w:adjustRightInd w:val="0"/>
      <w:spacing w:line="360" w:lineRule="auto"/>
      <w:jc w:val="left"/>
    </w:pPr>
    <w:rPr>
      <w:rFonts w:ascii="宋体" w:hAnsi="宋体"/>
      <w:kern w:val="0"/>
      <w:sz w:val="28"/>
      <w:szCs w:val="20"/>
    </w:rPr>
  </w:style>
  <w:style w:type="paragraph" w:customStyle="1" w:styleId="410">
    <w:name w:val="批注框文本1"/>
    <w:basedOn w:val="1"/>
    <w:autoRedefine/>
    <w:qFormat/>
    <w:uiPriority w:val="0"/>
    <w:rPr>
      <w:sz w:val="16"/>
      <w:szCs w:val="16"/>
    </w:rPr>
  </w:style>
  <w:style w:type="paragraph" w:customStyle="1" w:styleId="411">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2">
    <w:name w:val="xl87"/>
    <w:basedOn w:val="1"/>
    <w:next w:val="320"/>
    <w:autoRedefine/>
    <w:qFormat/>
    <w:uiPriority w:val="0"/>
    <w:pPr>
      <w:widowControl/>
      <w:shd w:val="clear" w:color="FFFFFF" w:fill="FFFFFF"/>
      <w:spacing w:before="280" w:after="280"/>
      <w:jc w:val="right"/>
    </w:pPr>
    <w:rPr>
      <w:rFonts w:ascii="宋体"/>
      <w:kern w:val="0"/>
      <w:sz w:val="24"/>
    </w:rPr>
  </w:style>
  <w:style w:type="paragraph" w:customStyle="1" w:styleId="413">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5">
    <w:name w:val="Char Char10 Char Char Char Char"/>
    <w:basedOn w:val="1"/>
    <w:next w:val="412"/>
    <w:autoRedefine/>
    <w:qFormat/>
    <w:uiPriority w:val="0"/>
    <w:rPr>
      <w:rFonts w:ascii="Calibri" w:hAnsi="Calibri"/>
      <w:kern w:val="0"/>
    </w:rPr>
  </w:style>
  <w:style w:type="paragraph" w:customStyle="1" w:styleId="416">
    <w:name w:val="样式 标题 2标题 1.1head:2#2 headlinehheadlineS&amp;R2ERMH2Head 2 +..."/>
    <w:basedOn w:val="3"/>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7">
    <w:name w:val="xl24"/>
    <w:basedOn w:val="1"/>
    <w:autoRedefine/>
    <w:qFormat/>
    <w:uiPriority w:val="0"/>
    <w:pPr>
      <w:widowControl/>
      <w:spacing w:before="100" w:beforeAutospacing="1" w:after="100" w:afterAutospacing="1"/>
      <w:jc w:val="left"/>
    </w:pPr>
    <w:rPr>
      <w:kern w:val="0"/>
      <w:sz w:val="24"/>
    </w:rPr>
  </w:style>
  <w:style w:type="paragraph" w:customStyle="1" w:styleId="418">
    <w:name w:val="Char Char Char Char"/>
    <w:basedOn w:val="191"/>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19">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420">
    <w:name w:val="五级条标题"/>
    <w:basedOn w:val="254"/>
    <w:next w:val="1"/>
    <w:autoRedefine/>
    <w:qFormat/>
    <w:uiPriority w:val="0"/>
    <w:pPr>
      <w:outlineLvl w:val="6"/>
    </w:pPr>
  </w:style>
  <w:style w:type="paragraph" w:customStyle="1" w:styleId="421">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423">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4">
    <w:name w:val="样式 标题 3 + (中文) 黑体 小四 非加粗 段前: 7.8 磅 段后: 0 磅 行距: 固定值 20 磅"/>
    <w:basedOn w:val="4"/>
    <w:autoRedefine/>
    <w:qFormat/>
    <w:uiPriority w:val="0"/>
    <w:pPr>
      <w:spacing w:line="400" w:lineRule="exact"/>
      <w:ind w:firstLine="200" w:firstLineChars="200"/>
    </w:pPr>
    <w:rPr>
      <w:rFonts w:eastAsia="黑体" w:cs="宋体"/>
      <w:b w:val="0"/>
      <w:szCs w:val="20"/>
    </w:rPr>
  </w:style>
  <w:style w:type="paragraph" w:customStyle="1" w:styleId="425">
    <w:name w:val="级别6"/>
    <w:basedOn w:val="370"/>
    <w:autoRedefine/>
    <w:qFormat/>
    <w:uiPriority w:val="0"/>
    <w:pPr>
      <w:tabs>
        <w:tab w:val="left" w:pos="405"/>
      </w:tabs>
      <w:ind w:left="409" w:hanging="23"/>
      <w:outlineLvl w:val="5"/>
    </w:pPr>
  </w:style>
  <w:style w:type="paragraph" w:customStyle="1" w:styleId="426">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427">
    <w:name w:val="章节标题 QD3"/>
    <w:basedOn w:val="188"/>
    <w:next w:val="188"/>
    <w:autoRedefine/>
    <w:qFormat/>
    <w:uiPriority w:val="0"/>
    <w:pPr>
      <w:ind w:firstLine="0" w:firstLineChars="0"/>
      <w:jc w:val="center"/>
    </w:pPr>
    <w:rPr>
      <w:rFonts w:eastAsia="黑体"/>
      <w:b/>
      <w:sz w:val="44"/>
      <w:szCs w:val="84"/>
    </w:rPr>
  </w:style>
  <w:style w:type="paragraph" w:customStyle="1" w:styleId="428">
    <w:name w:val="无间隔1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29">
    <w:name w:val="样式 目录 1"/>
    <w:basedOn w:val="40"/>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Cs w:val="20"/>
    </w:rPr>
  </w:style>
  <w:style w:type="paragraph" w:customStyle="1" w:styleId="430">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431">
    <w:name w:val="表格内文字"/>
    <w:basedOn w:val="1"/>
    <w:autoRedefine/>
    <w:qFormat/>
    <w:uiPriority w:val="0"/>
    <w:pPr>
      <w:widowControl/>
      <w:tabs>
        <w:tab w:val="left" w:pos="780"/>
      </w:tabs>
      <w:spacing w:line="360" w:lineRule="auto"/>
      <w:ind w:left="768" w:hanging="360"/>
    </w:pPr>
    <w:rPr>
      <w:sz w:val="18"/>
      <w:szCs w:val="20"/>
    </w:rPr>
  </w:style>
  <w:style w:type="paragraph" w:customStyle="1" w:styleId="43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3">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4">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35">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6">
    <w:name w:val="文档正文"/>
    <w:basedOn w:val="1"/>
    <w:autoRedefine/>
    <w:qFormat/>
    <w:uiPriority w:val="0"/>
    <w:pPr>
      <w:spacing w:line="360" w:lineRule="auto"/>
      <w:ind w:firstLine="200" w:firstLineChars="200"/>
    </w:pPr>
    <w:rPr>
      <w:rFonts w:ascii="宋体" w:hAnsi="宋体"/>
      <w:sz w:val="24"/>
    </w:rPr>
  </w:style>
  <w:style w:type="paragraph" w:customStyle="1" w:styleId="437">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43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39">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0">
    <w:name w:val="1"/>
    <w:basedOn w:val="1"/>
    <w:next w:val="202"/>
    <w:autoRedefine/>
    <w:qFormat/>
    <w:uiPriority w:val="0"/>
    <w:pPr>
      <w:spacing w:after="120" w:line="480" w:lineRule="auto"/>
      <w:ind w:firstLine="200" w:firstLineChars="200"/>
      <w:jc w:val="left"/>
    </w:pPr>
    <w:rPr>
      <w:color w:val="7030A0"/>
    </w:rPr>
  </w:style>
  <w:style w:type="paragraph" w:customStyle="1" w:styleId="441">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2">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4">
    <w:name w:val="样式 标题 4 + 加粗"/>
    <w:basedOn w:val="5"/>
    <w:autoRedefine/>
    <w:qFormat/>
    <w:uiPriority w:val="0"/>
    <w:pPr>
      <w:spacing w:before="120" w:after="0" w:line="240" w:lineRule="auto"/>
      <w:jc w:val="left"/>
    </w:pPr>
    <w:rPr>
      <w:rFonts w:ascii="Times New Roman" w:hAnsi="Times New Roman"/>
      <w:b w:val="0"/>
      <w:color w:val="00B050"/>
      <w:sz w:val="24"/>
    </w:rPr>
  </w:style>
  <w:style w:type="paragraph" w:customStyle="1" w:styleId="445">
    <w:name w:val="Char Char Char Char Char Char1 Char Char Char Char"/>
    <w:basedOn w:val="1"/>
    <w:autoRedefine/>
    <w:qFormat/>
    <w:uiPriority w:val="0"/>
    <w:rPr>
      <w:rFonts w:ascii="仿宋_GB2312" w:eastAsia="仿宋_GB2312"/>
      <w:b/>
      <w:sz w:val="32"/>
      <w:szCs w:val="32"/>
    </w:rPr>
  </w:style>
  <w:style w:type="paragraph" w:customStyle="1" w:styleId="446">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447">
    <w:name w:val="Sub title 1"/>
    <w:basedOn w:val="351"/>
    <w:autoRedefine/>
    <w:qFormat/>
    <w:uiPriority w:val="0"/>
    <w:pPr>
      <w:tabs>
        <w:tab w:val="left" w:pos="1304"/>
      </w:tabs>
      <w:ind w:left="1304" w:hanging="170"/>
    </w:pPr>
    <w:rPr>
      <w:color w:val="auto"/>
    </w:rPr>
  </w:style>
  <w:style w:type="paragraph" w:customStyle="1" w:styleId="448">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449">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0">
    <w:name w:val="样式3"/>
    <w:basedOn w:val="4"/>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1">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452">
    <w:name w:val="八级正文格式"/>
    <w:basedOn w:val="113"/>
    <w:autoRedefine/>
    <w:qFormat/>
    <w:uiPriority w:val="0"/>
    <w:pPr>
      <w:spacing w:after="120"/>
      <w:ind w:firstLine="0" w:firstLineChars="0"/>
    </w:pPr>
  </w:style>
  <w:style w:type="paragraph" w:customStyle="1" w:styleId="453">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4">
    <w:name w:val="三点段 Char"/>
    <w:basedOn w:val="1"/>
    <w:autoRedefine/>
    <w:qFormat/>
    <w:uiPriority w:val="0"/>
    <w:pPr>
      <w:spacing w:line="360" w:lineRule="auto"/>
      <w:ind w:left="1200" w:hanging="1200" w:hangingChars="500"/>
    </w:pPr>
    <w:rPr>
      <w:rFonts w:hint="eastAsia" w:ascii="宋体"/>
      <w:sz w:val="24"/>
    </w:rPr>
  </w:style>
  <w:style w:type="paragraph" w:customStyle="1" w:styleId="455">
    <w:name w:val="引文目录标题1"/>
    <w:basedOn w:val="1"/>
    <w:next w:val="1"/>
    <w:autoRedefine/>
    <w:qFormat/>
    <w:uiPriority w:val="0"/>
    <w:pPr>
      <w:spacing w:before="120"/>
    </w:pPr>
    <w:rPr>
      <w:rFonts w:ascii="Arial" w:hAnsi="Arial" w:cs="Arial"/>
      <w:sz w:val="24"/>
    </w:rPr>
  </w:style>
  <w:style w:type="paragraph" w:customStyle="1" w:styleId="456">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57">
    <w:name w:val="1.1"/>
    <w:basedOn w:val="3"/>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5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0">
    <w:name w:val="级别1"/>
    <w:basedOn w:val="2"/>
    <w:autoRedefine/>
    <w:qFormat/>
    <w:uiPriority w:val="0"/>
    <w:pPr>
      <w:tabs>
        <w:tab w:val="left" w:pos="-1620"/>
        <w:tab w:val="clear" w:pos="1440"/>
      </w:tabs>
      <w:adjustRightInd w:val="0"/>
      <w:snapToGrid w:val="0"/>
      <w:spacing w:line="360" w:lineRule="auto"/>
      <w:ind w:left="2098" w:hanging="2098"/>
    </w:pPr>
    <w:rPr>
      <w:rFonts w:ascii="宋体" w:hAnsi="宋体"/>
      <w:bCs w:val="0"/>
      <w:sz w:val="28"/>
      <w:szCs w:val="28"/>
    </w:rPr>
  </w:style>
  <w:style w:type="paragraph" w:customStyle="1" w:styleId="461">
    <w:name w:val="TOC 标题1"/>
    <w:basedOn w:val="2"/>
    <w:next w:val="1"/>
    <w:autoRedefine/>
    <w:qFormat/>
    <w:uiPriority w:val="0"/>
    <w:pPr>
      <w:widowControl/>
      <w:spacing w:before="480" w:line="276" w:lineRule="auto"/>
      <w:jc w:val="left"/>
      <w:outlineLvl w:val="9"/>
    </w:pPr>
    <w:rPr>
      <w:rFonts w:ascii="Cambria" w:hAnsi="Cambria"/>
      <w:color w:val="365F91"/>
      <w:kern w:val="0"/>
      <w:sz w:val="30"/>
      <w:szCs w:val="28"/>
    </w:rPr>
  </w:style>
  <w:style w:type="paragraph" w:customStyle="1" w:styleId="462">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3">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4">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465">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6">
    <w:name w:val="正缩2字符"/>
    <w:basedOn w:val="1"/>
    <w:autoRedefine/>
    <w:qFormat/>
    <w:uiPriority w:val="0"/>
    <w:pPr>
      <w:spacing w:line="480" w:lineRule="exact"/>
      <w:ind w:firstLine="200" w:firstLineChars="200"/>
    </w:pPr>
    <w:rPr>
      <w:sz w:val="24"/>
    </w:rPr>
  </w:style>
  <w:style w:type="paragraph" w:customStyle="1" w:styleId="467">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68">
    <w:name w:val="Report Level 2"/>
    <w:basedOn w:val="233"/>
    <w:next w:val="234"/>
    <w:autoRedefine/>
    <w:qFormat/>
    <w:uiPriority w:val="0"/>
    <w:pPr>
      <w:tabs>
        <w:tab w:val="left" w:pos="1500"/>
        <w:tab w:val="clear" w:pos="1080"/>
      </w:tabs>
      <w:ind w:left="1500"/>
      <w:outlineLvl w:val="1"/>
    </w:pPr>
    <w:rPr>
      <w:caps w:val="0"/>
    </w:rPr>
  </w:style>
  <w:style w:type="paragraph" w:customStyle="1" w:styleId="469">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70">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1">
    <w:name w:val="正文2"/>
    <w:basedOn w:val="23"/>
    <w:autoRedefine/>
    <w:qFormat/>
    <w:uiPriority w:val="0"/>
    <w:pPr>
      <w:ind w:firstLine="480" w:firstLineChars="200"/>
      <w:jc w:val="left"/>
    </w:pPr>
    <w:rPr>
      <w:rFonts w:ascii="宋体"/>
      <w:color w:val="7030A0"/>
    </w:rPr>
  </w:style>
  <w:style w:type="paragraph" w:customStyle="1" w:styleId="472">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473">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474">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5">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6">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77">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8">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79">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0">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1">
    <w:name w:val="Table Normal"/>
    <w:autoRedefine/>
    <w:unhideWhenUsed/>
    <w:qFormat/>
    <w:uiPriority w:val="0"/>
    <w:tblPr>
      <w:tblCellMar>
        <w:top w:w="0" w:type="dxa"/>
        <w:left w:w="0" w:type="dxa"/>
        <w:bottom w:w="0" w:type="dxa"/>
        <w:right w:w="0" w:type="dxa"/>
      </w:tblCellMar>
    </w:tblPr>
  </w:style>
  <w:style w:type="paragraph" w:customStyle="1" w:styleId="482">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483">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16529</Words>
  <Characters>18317</Characters>
  <Lines>207</Lines>
  <Paragraphs>58</Paragraphs>
  <TotalTime>74</TotalTime>
  <ScaleCrop>false</ScaleCrop>
  <LinksUpToDate>false</LinksUpToDate>
  <CharactersWithSpaces>18583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阳@野</cp:lastModifiedBy>
  <cp:lastPrinted>2022-06-27T01:18:00Z</cp:lastPrinted>
  <dcterms:modified xsi:type="dcterms:W3CDTF">2026-04-28T06:31:44Z</dcterms:modified>
  <dc:title>适用一般货物采购/非建筑设备货物采购含安装等伴随服务</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576CB3F5B3F8404D8F736ED9FB1E0E2D_13</vt:lpwstr>
  </property>
  <property fmtid="{D5CDD505-2E9C-101B-9397-08002B2CF9AE}" pid="4" name="KSOTemplateDocerSaveRecord">
    <vt:lpwstr>eyJoZGlkIjoiNTljN2JhMGMzMjc2YmIyMjAxM2Q4OGNlODk2NjRkMjEiLCJ1c2VySWQiOiI3NTc0MjM5NzgifQ==</vt:lpwstr>
  </property>
</Properties>
</file>