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BD40">
      <w:pPr>
        <w:pageBreakBefore w:val="0"/>
        <w:kinsoku/>
        <w:wordWrap w:val="0"/>
        <w:overflowPunct/>
        <w:bidi w:val="0"/>
        <w:spacing w:line="360" w:lineRule="auto"/>
        <w:jc w:val="center"/>
        <w:rPr>
          <w:rFonts w:hint="eastAsia" w:ascii="宋体" w:hAnsi="宋体" w:eastAsia="宋体" w:cs="宋体"/>
          <w:b/>
          <w:color w:val="auto"/>
          <w:sz w:val="48"/>
          <w:szCs w:val="96"/>
          <w:lang w:eastAsia="zh-CN"/>
        </w:rPr>
      </w:pPr>
    </w:p>
    <w:p w14:paraId="56431EFE">
      <w:pPr>
        <w:pageBreakBefore w:val="0"/>
        <w:kinsoku/>
        <w:wordWrap w:val="0"/>
        <w:overflowPunct/>
        <w:bidi w:val="0"/>
        <w:spacing w:line="360" w:lineRule="auto"/>
        <w:jc w:val="center"/>
        <w:rPr>
          <w:rFonts w:hint="eastAsia" w:ascii="宋体" w:hAnsi="宋体" w:eastAsia="宋体" w:cs="宋体"/>
          <w:b/>
          <w:color w:val="auto"/>
          <w:sz w:val="40"/>
          <w:szCs w:val="56"/>
          <w:lang w:eastAsia="zh-CN"/>
        </w:rPr>
      </w:pPr>
      <w:r>
        <w:rPr>
          <w:rFonts w:hint="eastAsia" w:ascii="宋体" w:hAnsi="宋体" w:cs="宋体"/>
          <w:b/>
          <w:color w:val="auto"/>
          <w:sz w:val="44"/>
          <w:szCs w:val="72"/>
          <w:lang w:eastAsia="zh-CN"/>
        </w:rPr>
        <w:t>固始县农业农村局2026年常态化帮扶资金项目设计（陈淋子、段集等12个乡镇）</w:t>
      </w:r>
    </w:p>
    <w:p w14:paraId="390D9517">
      <w:pPr>
        <w:pageBreakBefore w:val="0"/>
        <w:kinsoku/>
        <w:wordWrap w:val="0"/>
        <w:overflowPunct/>
        <w:bidi w:val="0"/>
        <w:spacing w:line="360" w:lineRule="auto"/>
        <w:jc w:val="center"/>
        <w:rPr>
          <w:rFonts w:hint="eastAsia" w:ascii="宋体" w:hAnsi="宋体" w:eastAsia="宋体" w:cs="宋体"/>
          <w:b/>
          <w:color w:val="auto"/>
          <w:sz w:val="21"/>
          <w:szCs w:val="21"/>
        </w:rPr>
      </w:pPr>
    </w:p>
    <w:p w14:paraId="27122360">
      <w:pPr>
        <w:pageBreakBefore w:val="0"/>
        <w:kinsoku/>
        <w:wordWrap w:val="0"/>
        <w:overflowPunct/>
        <w:bidi w:val="0"/>
        <w:spacing w:line="360" w:lineRule="auto"/>
        <w:jc w:val="center"/>
        <w:rPr>
          <w:rFonts w:hint="eastAsia" w:ascii="宋体" w:hAnsi="宋体" w:eastAsia="宋体" w:cs="宋体"/>
          <w:color w:val="auto"/>
          <w:szCs w:val="21"/>
        </w:rPr>
      </w:pPr>
      <w:r>
        <w:rPr>
          <w:rFonts w:hint="eastAsia" w:ascii="宋体" w:hAnsi="宋体" w:eastAsia="宋体" w:cs="宋体"/>
          <w:b/>
          <w:color w:val="auto"/>
          <w:sz w:val="72"/>
          <w:szCs w:val="72"/>
        </w:rPr>
        <w:t>竞争性磋商文件</w:t>
      </w:r>
    </w:p>
    <w:p w14:paraId="73653BB5">
      <w:pPr>
        <w:pageBreakBefore w:val="0"/>
        <w:kinsoku/>
        <w:wordWrap w:val="0"/>
        <w:overflowPunct/>
        <w:bidi w:val="0"/>
        <w:spacing w:line="360" w:lineRule="auto"/>
        <w:jc w:val="center"/>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采购编号：</w:t>
      </w:r>
      <w:r>
        <w:rPr>
          <w:rFonts w:hint="eastAsia" w:ascii="宋体" w:hAnsi="宋体" w:cs="宋体"/>
          <w:b/>
          <w:color w:val="auto"/>
          <w:sz w:val="32"/>
          <w:szCs w:val="32"/>
          <w:lang w:val="en-US" w:eastAsia="zh-CN"/>
        </w:rPr>
        <w:t>固财磋商采购-2026-48</w:t>
      </w:r>
    </w:p>
    <w:p w14:paraId="45CD2BD7">
      <w:pPr>
        <w:rPr>
          <w:rFonts w:hint="eastAsia" w:ascii="宋体" w:hAnsi="宋体" w:eastAsia="宋体" w:cs="宋体"/>
          <w:color w:val="auto"/>
          <w:lang w:val="en-US" w:eastAsia="zh-CN"/>
        </w:rPr>
      </w:pPr>
    </w:p>
    <w:p w14:paraId="46ED35A1">
      <w:pPr>
        <w:pStyle w:val="6"/>
        <w:rPr>
          <w:rFonts w:hint="eastAsia" w:ascii="宋体" w:hAnsi="宋体" w:eastAsia="宋体" w:cs="宋体"/>
          <w:color w:val="auto"/>
          <w:lang w:val="en-US" w:eastAsia="zh-CN"/>
        </w:rPr>
      </w:pPr>
    </w:p>
    <w:p w14:paraId="31D56096">
      <w:pPr>
        <w:pageBreakBefore w:val="0"/>
        <w:kinsoku/>
        <w:wordWrap w:val="0"/>
        <w:overflowPunct/>
        <w:bidi w:val="0"/>
        <w:spacing w:line="720" w:lineRule="auto"/>
        <w:ind w:left="0" w:leftChars="0" w:firstLine="0" w:firstLineChars="0"/>
        <w:jc w:val="center"/>
        <w:rPr>
          <w:rFonts w:hint="eastAsia" w:ascii="宋体" w:hAnsi="宋体" w:eastAsia="宋体" w:cs="宋体"/>
          <w:b/>
          <w:color w:val="auto"/>
          <w:sz w:val="30"/>
          <w:szCs w:val="30"/>
          <w:lang w:eastAsia="zh-CN"/>
        </w:rPr>
      </w:pPr>
    </w:p>
    <w:p w14:paraId="510B3C2C">
      <w:pPr>
        <w:pageBreakBefore w:val="0"/>
        <w:kinsoku/>
        <w:wordWrap w:val="0"/>
        <w:overflowPunct/>
        <w:bidi w:val="0"/>
        <w:spacing w:line="720" w:lineRule="auto"/>
        <w:ind w:firstLine="1494" w:firstLineChars="496"/>
        <w:rPr>
          <w:rFonts w:hint="eastAsia" w:ascii="宋体" w:hAnsi="宋体" w:eastAsia="宋体" w:cs="宋体"/>
          <w:b/>
          <w:color w:val="auto"/>
          <w:sz w:val="30"/>
          <w:szCs w:val="30"/>
        </w:rPr>
      </w:pPr>
    </w:p>
    <w:p w14:paraId="415A3D83">
      <w:pPr>
        <w:pageBreakBefore w:val="0"/>
        <w:kinsoku/>
        <w:wordWrap w:val="0"/>
        <w:overflowPunct/>
        <w:bidi w:val="0"/>
        <w:spacing w:line="720" w:lineRule="auto"/>
        <w:ind w:firstLine="1494" w:firstLineChars="496"/>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采   购   人：</w:t>
      </w:r>
      <w:r>
        <w:rPr>
          <w:rFonts w:hint="eastAsia" w:ascii="宋体" w:hAnsi="宋体" w:cs="宋体"/>
          <w:b/>
          <w:color w:val="auto"/>
          <w:sz w:val="30"/>
          <w:szCs w:val="30"/>
          <w:lang w:eastAsia="zh-CN"/>
        </w:rPr>
        <w:t>固始县农业农村局</w:t>
      </w:r>
    </w:p>
    <w:p w14:paraId="2E22FC90">
      <w:pPr>
        <w:pageBreakBefore w:val="0"/>
        <w:kinsoku/>
        <w:wordWrap w:val="0"/>
        <w:overflowPunct/>
        <w:bidi w:val="0"/>
        <w:spacing w:line="720" w:lineRule="auto"/>
        <w:ind w:firstLine="1494" w:firstLineChars="496"/>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采购代理机构：</w:t>
      </w:r>
      <w:r>
        <w:rPr>
          <w:rFonts w:hint="eastAsia" w:ascii="宋体" w:hAnsi="宋体" w:cs="宋体"/>
          <w:b/>
          <w:color w:val="auto"/>
          <w:sz w:val="30"/>
          <w:szCs w:val="30"/>
          <w:lang w:eastAsia="zh-CN"/>
        </w:rPr>
        <w:t>河南中兴盛隆工程管理咨询有限公司</w:t>
      </w:r>
    </w:p>
    <w:p w14:paraId="2A2F33B7">
      <w:pPr>
        <w:pageBreakBefore w:val="0"/>
        <w:kinsoku/>
        <w:wordWrap w:val="0"/>
        <w:overflowPunct/>
        <w:bidi w:val="0"/>
        <w:spacing w:line="720" w:lineRule="auto"/>
        <w:ind w:firstLine="1494" w:firstLineChars="496"/>
        <w:rPr>
          <w:rFonts w:hint="eastAsia" w:ascii="宋体" w:hAnsi="宋体" w:eastAsia="宋体" w:cs="宋体"/>
          <w:color w:val="auto"/>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宋体" w:hAnsi="宋体" w:eastAsia="宋体" w:cs="宋体"/>
          <w:b/>
          <w:color w:val="auto"/>
          <w:sz w:val="30"/>
          <w:szCs w:val="30"/>
        </w:rPr>
        <w:t>日        期：</w:t>
      </w:r>
      <w:r>
        <w:rPr>
          <w:rFonts w:hint="eastAsia" w:ascii="宋体" w:hAnsi="宋体" w:cs="宋体"/>
          <w:b/>
          <w:color w:val="auto"/>
          <w:sz w:val="30"/>
          <w:szCs w:val="30"/>
          <w:lang w:eastAsia="zh-CN"/>
        </w:rPr>
        <w:t>二〇二六年六月</w:t>
      </w:r>
    </w:p>
    <w:p w14:paraId="30C58694">
      <w:pPr>
        <w:pStyle w:val="41"/>
        <w:pageBreakBefore w:val="0"/>
        <w:tabs>
          <w:tab w:val="right" w:leader="dot" w:pos="9412"/>
          <w:tab w:val="clear" w:pos="8778"/>
        </w:tabs>
        <w:kinsoku/>
        <w:wordWrap w:val="0"/>
        <w:overflowPunct/>
        <w:bidi w:val="0"/>
        <w:rPr>
          <w:rFonts w:hint="eastAsia" w:ascii="宋体" w:hAnsi="宋体" w:eastAsia="宋体" w:cs="宋体"/>
          <w:bCs w:val="0"/>
          <w:iCs w:val="0"/>
          <w:caps w:val="0"/>
          <w:color w:val="auto"/>
          <w:sz w:val="28"/>
          <w:szCs w:val="48"/>
        </w:rPr>
      </w:pPr>
      <w:bookmarkStart w:id="0" w:name="_Toc247085670"/>
      <w:bookmarkStart w:id="1" w:name="_Toc246996899"/>
      <w:bookmarkStart w:id="2" w:name="_Toc246996156"/>
      <w:r>
        <w:rPr>
          <w:rFonts w:hint="eastAsia" w:ascii="宋体" w:hAnsi="宋体" w:eastAsia="宋体" w:cs="宋体"/>
          <w:bCs w:val="0"/>
          <w:iCs w:val="0"/>
          <w:caps w:val="0"/>
          <w:color w:val="auto"/>
          <w:sz w:val="28"/>
          <w:szCs w:val="48"/>
        </w:rPr>
        <w:t>目     录</w:t>
      </w:r>
      <w:bookmarkEnd w:id="0"/>
      <w:bookmarkEnd w:id="1"/>
      <w:bookmarkEnd w:id="2"/>
    </w:p>
    <w:p w14:paraId="0D36284A">
      <w:pPr>
        <w:pStyle w:val="41"/>
        <w:pageBreakBefore w:val="0"/>
        <w:tabs>
          <w:tab w:val="right" w:leader="dot" w:pos="9412"/>
          <w:tab w:val="clear" w:pos="8778"/>
        </w:tabs>
        <w:kinsoku/>
        <w:wordWrap w:val="0"/>
        <w:overflowPunct/>
        <w:bidi w:val="0"/>
        <w:rPr>
          <w:rFonts w:hint="eastAsia" w:ascii="宋体" w:hAnsi="宋体" w:eastAsia="宋体" w:cs="宋体"/>
          <w:b w:val="0"/>
          <w:bCs w:val="0"/>
          <w:iCs w:val="0"/>
          <w:caps w:val="0"/>
          <w:color w:val="auto"/>
          <w:sz w:val="36"/>
          <w:szCs w:val="36"/>
        </w:rPr>
      </w:pPr>
    </w:p>
    <w:p w14:paraId="10196C05">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TOC \o "1-1" \h \u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_Toc2362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lang w:val="en-US" w:eastAsia="zh-CN"/>
        </w:rPr>
        <w:t>第一章 竞争性磋商公告</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_Toc2362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3</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5A633E59">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_Toc26326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第二章 供应商须知</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_Toc26326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7</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6215B7A0">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_Toc16648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rPr>
        <w:t>第三章 评标办法（综合评分法）</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_Toc16648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17</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8009938">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_Toc19439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eastAsia="zh-CN"/>
        </w:rPr>
        <w:t>第四章</w:t>
      </w:r>
      <w:r>
        <w:rPr>
          <w:rFonts w:hint="eastAsia" w:ascii="宋体" w:hAnsi="宋体" w:eastAsia="宋体" w:cs="宋体"/>
          <w:bCs/>
          <w:color w:val="auto"/>
          <w:kern w:val="44"/>
          <w:sz w:val="28"/>
          <w:szCs w:val="56"/>
          <w:lang w:val="en-US" w:eastAsia="zh-CN"/>
        </w:rPr>
        <w:t xml:space="preserve"> </w:t>
      </w:r>
      <w:r>
        <w:rPr>
          <w:rFonts w:hint="eastAsia" w:ascii="宋体" w:hAnsi="宋体" w:eastAsia="宋体" w:cs="宋体"/>
          <w:bCs/>
          <w:color w:val="auto"/>
          <w:kern w:val="44"/>
          <w:sz w:val="28"/>
          <w:szCs w:val="56"/>
        </w:rPr>
        <w:t>河南省政府采购合同（参考文本）</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_Toc19439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22</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32B1BB02">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_Toc27917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第五章</w:t>
      </w:r>
      <w:r>
        <w:rPr>
          <w:rFonts w:hint="eastAsia" w:ascii="宋体" w:hAnsi="宋体" w:eastAsia="宋体" w:cs="宋体"/>
          <w:color w:val="auto"/>
          <w:sz w:val="28"/>
          <w:szCs w:val="48"/>
          <w:lang w:val="en-US" w:eastAsia="zh-CN"/>
        </w:rPr>
        <w:t xml:space="preserve"> </w:t>
      </w:r>
      <w:r>
        <w:rPr>
          <w:rFonts w:hint="eastAsia" w:ascii="宋体" w:hAnsi="宋体" w:eastAsia="宋体" w:cs="宋体"/>
          <w:color w:val="auto"/>
          <w:sz w:val="28"/>
          <w:szCs w:val="48"/>
        </w:rPr>
        <w:t>采购需求</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_Toc27917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28</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71024BBE">
      <w:pPr>
        <w:pStyle w:val="41"/>
        <w:pageBreakBefore w:val="0"/>
        <w:tabs>
          <w:tab w:val="right" w:leader="dot" w:pos="9070"/>
          <w:tab w:val="clear" w:pos="8778"/>
        </w:tabs>
        <w:kinsoku/>
        <w:wordWrap w:val="0"/>
        <w:overflowPunct/>
        <w:bidi w:val="0"/>
        <w:rPr>
          <w:rFonts w:hint="eastAsia" w:ascii="宋体" w:hAnsi="宋体" w:eastAsia="宋体" w:cs="宋体"/>
          <w:color w:val="auto"/>
          <w:sz w:val="28"/>
          <w:szCs w:val="48"/>
        </w:rPr>
      </w:pP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HYPERLINK \l _Toc23712 </w:instrText>
      </w:r>
      <w:r>
        <w:rPr>
          <w:rFonts w:hint="eastAsia" w:ascii="宋体" w:hAnsi="宋体" w:eastAsia="宋体" w:cs="宋体"/>
          <w:color w:val="auto"/>
          <w:sz w:val="28"/>
          <w:szCs w:val="48"/>
        </w:rPr>
        <w:fldChar w:fldCharType="separate"/>
      </w:r>
      <w:r>
        <w:rPr>
          <w:rFonts w:hint="eastAsia" w:ascii="宋体" w:hAnsi="宋体" w:eastAsia="宋体" w:cs="宋体"/>
          <w:bCs/>
          <w:color w:val="auto"/>
          <w:kern w:val="44"/>
          <w:sz w:val="28"/>
          <w:szCs w:val="56"/>
          <w:lang w:val="en-US" w:eastAsia="zh-CN" w:bidi="ar-SA"/>
        </w:rPr>
        <w:t>第六章 响应文件格式</w:t>
      </w:r>
      <w:r>
        <w:rPr>
          <w:rFonts w:hint="eastAsia" w:ascii="宋体" w:hAnsi="宋体" w:eastAsia="宋体" w:cs="宋体"/>
          <w:color w:val="auto"/>
          <w:sz w:val="28"/>
          <w:szCs w:val="48"/>
        </w:rPr>
        <w:tab/>
      </w:r>
      <w:r>
        <w:rPr>
          <w:rFonts w:hint="eastAsia" w:ascii="宋体" w:hAnsi="宋体" w:eastAsia="宋体" w:cs="宋体"/>
          <w:color w:val="auto"/>
          <w:sz w:val="28"/>
          <w:szCs w:val="48"/>
        </w:rPr>
        <w:fldChar w:fldCharType="begin"/>
      </w:r>
      <w:r>
        <w:rPr>
          <w:rFonts w:hint="eastAsia" w:ascii="宋体" w:hAnsi="宋体" w:eastAsia="宋体" w:cs="宋体"/>
          <w:color w:val="auto"/>
          <w:sz w:val="28"/>
          <w:szCs w:val="48"/>
        </w:rPr>
        <w:instrText xml:space="preserve"> PAGEREF _Toc23712 \h </w:instrText>
      </w:r>
      <w:r>
        <w:rPr>
          <w:rFonts w:hint="eastAsia" w:ascii="宋体" w:hAnsi="宋体" w:eastAsia="宋体" w:cs="宋体"/>
          <w:color w:val="auto"/>
          <w:sz w:val="28"/>
          <w:szCs w:val="48"/>
        </w:rPr>
        <w:fldChar w:fldCharType="separate"/>
      </w:r>
      <w:r>
        <w:rPr>
          <w:rFonts w:hint="eastAsia" w:ascii="宋体" w:hAnsi="宋体" w:eastAsia="宋体" w:cs="宋体"/>
          <w:color w:val="auto"/>
          <w:sz w:val="28"/>
          <w:szCs w:val="48"/>
        </w:rPr>
        <w:t>29</w:t>
      </w:r>
      <w:r>
        <w:rPr>
          <w:rFonts w:hint="eastAsia" w:ascii="宋体" w:hAnsi="宋体" w:eastAsia="宋体" w:cs="宋体"/>
          <w:color w:val="auto"/>
          <w:sz w:val="28"/>
          <w:szCs w:val="48"/>
        </w:rPr>
        <w:fldChar w:fldCharType="end"/>
      </w:r>
      <w:r>
        <w:rPr>
          <w:rFonts w:hint="eastAsia" w:ascii="宋体" w:hAnsi="宋体" w:eastAsia="宋体" w:cs="宋体"/>
          <w:color w:val="auto"/>
          <w:sz w:val="28"/>
          <w:szCs w:val="48"/>
        </w:rPr>
        <w:fldChar w:fldCharType="end"/>
      </w:r>
    </w:p>
    <w:p w14:paraId="1DCFAFF2">
      <w:pPr>
        <w:pageBreakBefore w:val="0"/>
        <w:kinsoku/>
        <w:wordWrap w:val="0"/>
        <w:overflowPunct/>
        <w:autoSpaceDE w:val="0"/>
        <w:autoSpaceDN w:val="0"/>
        <w:bidi w:val="0"/>
        <w:adjustRightInd w:val="0"/>
        <w:snapToGrid w:val="0"/>
        <w:spacing w:after="120" w:afterLines="50"/>
        <w:outlineLvl w:val="0"/>
        <w:rPr>
          <w:rFonts w:hint="eastAsia" w:ascii="宋体" w:hAnsi="宋体" w:eastAsia="宋体" w:cs="宋体"/>
          <w:color w:val="auto"/>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宋体" w:hAnsi="宋体" w:eastAsia="宋体" w:cs="宋体"/>
          <w:color w:val="auto"/>
          <w:sz w:val="28"/>
          <w:szCs w:val="36"/>
        </w:rPr>
        <w:fldChar w:fldCharType="end"/>
      </w:r>
    </w:p>
    <w:p w14:paraId="494C3571">
      <w:pPr>
        <w:keepNext w:val="0"/>
        <w:keepLines w:val="0"/>
        <w:pageBreakBefore w:val="0"/>
        <w:widowControl w:val="0"/>
        <w:kinsoku/>
        <w:wordWrap w:val="0"/>
        <w:overflowPunct/>
        <w:topLinePunct w:val="0"/>
        <w:autoSpaceDE/>
        <w:autoSpaceDN/>
        <w:bidi w:val="0"/>
        <w:adjustRightInd/>
        <w:snapToGrid/>
        <w:spacing w:line="336" w:lineRule="auto"/>
        <w:ind w:left="0" w:leftChars="0" w:firstLine="0" w:firstLineChars="0"/>
        <w:jc w:val="center"/>
        <w:textAlignment w:val="auto"/>
        <w:rPr>
          <w:rFonts w:hint="eastAsia" w:ascii="宋体" w:hAnsi="宋体" w:eastAsia="宋体" w:cs="宋体"/>
          <w:color w:val="auto"/>
        </w:rPr>
      </w:pPr>
      <w:bookmarkStart w:id="3" w:name="_Toc28967"/>
      <w:bookmarkStart w:id="4" w:name="OLE_LINK1"/>
      <w:r>
        <w:rPr>
          <w:rFonts w:hint="eastAsia" w:ascii="宋体" w:hAnsi="宋体" w:eastAsia="宋体" w:cs="宋体"/>
          <w:b/>
          <w:bCs/>
          <w:color w:val="auto"/>
          <w:sz w:val="30"/>
          <w:szCs w:val="30"/>
          <w:highlight w:val="none"/>
        </w:rPr>
        <w:t>特 别 提 示</w:t>
      </w:r>
    </w:p>
    <w:p w14:paraId="7D68C041">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1、投标人注册</w:t>
      </w:r>
    </w:p>
    <w:p w14:paraId="3E8BF9D4">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投标人首先通过“固始县公共资源交易中</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心（</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进行注册，然后按新闻中心（通知公告）关于电子交易平台诚信库入库登记的公告（工程建设、政府采购）及关于办理CA数字证书及电子签章的通知要求准备齐资料，最后到固始县公共资源交易中心完成注册和办理CA密钥。</w:t>
      </w:r>
    </w:p>
    <w:p w14:paraId="6EA985D5">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w:t>
      </w:r>
    </w:p>
    <w:p w14:paraId="2AE664EC">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2.1、投标人通过“固始县公共资源交易中心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）”网站下载中心（业务相关）：下载“</w:t>
      </w:r>
      <w:r>
        <w:rPr>
          <w:rFonts w:hint="eastAsia" w:ascii="宋体" w:hAnsi="宋体" w:eastAsia="宋体" w:cs="宋体"/>
          <w:color w:val="auto"/>
          <w:sz w:val="22"/>
          <w:szCs w:val="22"/>
          <w:highlight w:val="none"/>
          <w:lang w:eastAsia="zh-CN"/>
        </w:rPr>
        <w:t>固始县投标文件制作工具软件</w:t>
      </w:r>
      <w:r>
        <w:rPr>
          <w:rFonts w:hint="eastAsia" w:ascii="宋体" w:hAnsi="宋体" w:eastAsia="宋体" w:cs="宋体"/>
          <w:color w:val="auto"/>
          <w:sz w:val="22"/>
          <w:szCs w:val="22"/>
          <w:highlight w:val="none"/>
        </w:rPr>
        <w:t>”。</w:t>
      </w:r>
    </w:p>
    <w:p w14:paraId="3A09118F">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2.2、投标人凭CA密钥登陆交易系统下载招标文件(.gszf格式)。</w:t>
      </w:r>
    </w:p>
    <w:p w14:paraId="47637746">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2.3、投标人须在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递交截止时间前制作并提交：加密的电子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（*.gstf格式）,应在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截止时间前通过“固始县公共资源交易中心（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www.gsggzy.cn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）”电子交易平台内上传；</w:t>
      </w:r>
    </w:p>
    <w:p w14:paraId="2555DF41">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2.4、加密的电子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为“固始县公共资源交易中心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"http://www.gsggzy.cn/"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http://gushi.xyggzyjy.cn/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）”网站提供的“</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制作工具”软件制作生成的加密版</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14:paraId="62A50396">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2.5、投标人在制作电子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制作工具”左侧栏目“投标正文”、“投标函及投标函附录”、“工程量清单”制作完成后须加盖电子签章。其他要求签字盖章的招标文件格式内容，投标人须将盖章签字后的扫描图片替换到相应格式中。投标函报价将作为电子开标的唱标依据。</w:t>
      </w:r>
    </w:p>
    <w:p w14:paraId="396FEFFC">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2.6、招标文件格式所要求包含的全部资料应全部制作在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内，严格按照本项目招标文件所有格式如实填写（不涉及的内容除外），不应存在漏项或缺项，否则将存在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被拒绝的风险。</w:t>
      </w:r>
    </w:p>
    <w:p w14:paraId="7DF4FEC7">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2.7、</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以外的任何资料招标人和代理机构将拒收。</w:t>
      </w:r>
    </w:p>
    <w:p w14:paraId="0984875D">
      <w:pPr>
        <w:keepNext w:val="0"/>
        <w:keepLines w:val="0"/>
        <w:pageBreakBefore w:val="0"/>
        <w:widowControl w:val="0"/>
        <w:kinsoku/>
        <w:wordWrap w:val="0"/>
        <w:overflowPunct/>
        <w:topLinePunct w:val="0"/>
        <w:autoSpaceDE/>
        <w:autoSpaceDN/>
        <w:bidi w:val="0"/>
        <w:adjustRightInd/>
        <w:snapToGrid/>
        <w:spacing w:line="360" w:lineRule="auto"/>
        <w:ind w:left="-199" w:leftChars="-95"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2.8、投标人编辑电子</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时，根据招标文件要求用法人CA密钥和企业CA密钥进行招标人、招标代理机构对已发出的招标文件进行的澄清、更正或更改，澄清、更正或更改的内容将作为招标文件的组成部分。招标代理机构将通过网站“变更公告”和系统内部“答疑文件”告知投标人。各投标人须下载招标文件和最新的答疑文件及招标控制价文件，以此编制</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14:paraId="0086A3AB">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因固始县公共资源交易中心平台在开标前具有保密性，投标人在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递交截止时间前须自行查看项目进展、变更通知、澄清及回复，因投标人未及时查看而造成的后果自负。</w:t>
      </w:r>
    </w:p>
    <w:p w14:paraId="16E70905">
      <w:pPr>
        <w:keepNext w:val="0"/>
        <w:keepLines w:val="0"/>
        <w:pageBreakBefore w:val="0"/>
        <w:widowControl w:val="0"/>
        <w:kinsoku/>
        <w:wordWrap w:val="0"/>
        <w:overflowPunct/>
        <w:topLinePunct w:val="0"/>
        <w:autoSpaceDE/>
        <w:autoSpaceDN/>
        <w:bidi w:val="0"/>
        <w:adjustRightInd/>
        <w:snapToGrid/>
        <w:spacing w:line="360" w:lineRule="auto"/>
        <w:ind w:left="-199" w:leftChars="-95"/>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各投标单位请务必在开标结束后对开标记录表签章后再离席。</w:t>
      </w:r>
    </w:p>
    <w:p w14:paraId="570C5E59">
      <w:pPr>
        <w:pStyle w:val="25"/>
        <w:pageBreakBefore w:val="0"/>
        <w:kinsoku/>
        <w:wordWrap w:val="0"/>
        <w:overflowPunct/>
        <w:topLinePunct w:val="0"/>
        <w:bidi w:val="0"/>
        <w:ind w:left="0" w:leftChars="0" w:firstLine="0" w:firstLineChars="0"/>
        <w:rPr>
          <w:rFonts w:hint="eastAsia" w:ascii="宋体" w:hAnsi="宋体" w:eastAsia="宋体" w:cs="宋体"/>
          <w:color w:val="auto"/>
          <w:sz w:val="24"/>
          <w:szCs w:val="24"/>
        </w:rPr>
      </w:pPr>
    </w:p>
    <w:p w14:paraId="2872FB8C">
      <w:pPr>
        <w:pStyle w:val="7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lang w:val="en-US" w:eastAsia="zh-CN"/>
        </w:rPr>
        <w:sectPr>
          <w:headerReference r:id="rId11" w:type="default"/>
          <w:pgSz w:w="11906" w:h="16838"/>
          <w:pgMar w:top="1440" w:right="1080" w:bottom="1440" w:left="1080" w:header="851" w:footer="992" w:gutter="0"/>
          <w:pgNumType w:fmt="decimal"/>
          <w:cols w:space="720" w:num="1"/>
          <w:docGrid w:type="lines" w:linePitch="312" w:charSpace="0"/>
        </w:sectPr>
      </w:pPr>
    </w:p>
    <w:p w14:paraId="52B21260">
      <w:pPr>
        <w:pStyle w:val="5"/>
        <w:pageBreakBefore w:val="0"/>
        <w:kinsoku/>
        <w:wordWrap w:val="0"/>
        <w:overflowPunct/>
        <w:bidi w:val="0"/>
        <w:rPr>
          <w:rFonts w:hint="eastAsia" w:ascii="宋体" w:hAnsi="宋体" w:eastAsia="宋体" w:cs="宋体"/>
          <w:color w:val="auto"/>
          <w:lang w:val="en-US" w:eastAsia="zh-CN"/>
        </w:rPr>
      </w:pPr>
      <w:bookmarkStart w:id="5" w:name="_Toc2362"/>
      <w:r>
        <w:rPr>
          <w:rFonts w:hint="eastAsia" w:ascii="宋体" w:hAnsi="宋体" w:eastAsia="宋体" w:cs="宋体"/>
          <w:color w:val="auto"/>
          <w:lang w:val="en-US" w:eastAsia="zh-CN"/>
        </w:rPr>
        <w:t xml:space="preserve">第一章 </w:t>
      </w:r>
      <w:bookmarkEnd w:id="3"/>
      <w:r>
        <w:rPr>
          <w:rFonts w:hint="eastAsia" w:ascii="宋体" w:hAnsi="宋体" w:eastAsia="宋体" w:cs="宋体"/>
          <w:color w:val="auto"/>
          <w:lang w:val="en-US" w:eastAsia="zh-CN"/>
        </w:rPr>
        <w:t>竞争性磋商公告</w:t>
      </w:r>
      <w:bookmarkEnd w:id="5"/>
    </w:p>
    <w:p w14:paraId="3D6900F9">
      <w:pPr>
        <w:pStyle w:val="25"/>
        <w:pageBreakBefore w:val="0"/>
        <w:kinsoku/>
        <w:wordWrap w:val="0"/>
        <w:overflowPunct/>
        <w:bidi w:val="0"/>
        <w:adjustRightInd w:val="0"/>
        <w:snapToGrid w:val="0"/>
        <w:spacing w:after="120" w:line="300" w:lineRule="auto"/>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固始县农业农村局2026年常态化帮扶资金项目设计（陈淋子、段集等12个乡镇）</w:t>
      </w:r>
    </w:p>
    <w:p w14:paraId="3A788BC4">
      <w:pPr>
        <w:pageBreakBefore w:val="0"/>
        <w:tabs>
          <w:tab w:val="left" w:pos="709"/>
        </w:tabs>
        <w:kinsoku/>
        <w:wordWrap w:val="0"/>
        <w:overflowPunct/>
        <w:autoSpaceDE w:val="0"/>
        <w:autoSpaceDN w:val="0"/>
        <w:bidi w:val="0"/>
        <w:adjustRightInd w:val="0"/>
        <w:snapToGrid w:val="0"/>
        <w:spacing w:line="360" w:lineRule="auto"/>
        <w:jc w:val="center"/>
        <w:rPr>
          <w:rFonts w:hint="eastAsia" w:ascii="宋体" w:hAnsi="宋体" w:eastAsia="宋体" w:cs="宋体"/>
          <w:b/>
          <w:color w:val="auto"/>
          <w:sz w:val="32"/>
          <w:szCs w:val="32"/>
        </w:rPr>
      </w:pPr>
      <w:bookmarkStart w:id="6" w:name="_Toc20435"/>
      <w:r>
        <w:rPr>
          <w:rFonts w:hint="eastAsia" w:ascii="宋体" w:hAnsi="宋体" w:eastAsia="宋体" w:cs="宋体"/>
          <w:b/>
          <w:color w:val="auto"/>
          <w:sz w:val="32"/>
          <w:szCs w:val="32"/>
        </w:rPr>
        <w:t>竞争性磋商公告</w:t>
      </w:r>
    </w:p>
    <w:bookmarkEnd w:id="4"/>
    <w:p w14:paraId="3DCE5735">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项目概况</w:t>
      </w:r>
    </w:p>
    <w:p w14:paraId="1E19762C">
      <w:pPr>
        <w:pageBreakBefore w:val="0"/>
        <w:pBdr>
          <w:top w:val="single" w:color="auto" w:sz="4" w:space="1"/>
          <w:left w:val="single" w:color="auto" w:sz="4" w:space="4"/>
          <w:bottom w:val="single" w:color="auto" w:sz="4" w:space="1"/>
          <w:right w:val="single" w:color="auto" w:sz="4" w:space="4"/>
        </w:pBdr>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cs="宋体"/>
          <w:bCs/>
          <w:color w:val="auto"/>
          <w:szCs w:val="21"/>
          <w:u w:val="single"/>
          <w:shd w:val="clear" w:color="auto" w:fill="FFFFFF"/>
          <w:lang w:eastAsia="zh-CN"/>
        </w:rPr>
        <w:t>固始县农业农村局2026年常态化帮扶资金项目设计（陈淋子、段集等12个乡镇）</w:t>
      </w:r>
      <w:r>
        <w:rPr>
          <w:rFonts w:hint="eastAsia" w:ascii="宋体" w:hAnsi="宋体" w:eastAsia="宋体" w:cs="宋体"/>
          <w:color w:val="auto"/>
          <w:szCs w:val="21"/>
          <w:shd w:val="clear" w:color="auto" w:fill="FFFFFF"/>
        </w:rPr>
        <w:t>招标项目的潜在投标人应在《全国公共资源交易平台（河南省·固始县）》</w:t>
      </w:r>
      <w:r>
        <w:rPr>
          <w:rFonts w:hint="eastAsia" w:ascii="宋体" w:hAnsi="宋体" w:eastAsia="宋体" w:cs="宋体"/>
          <w:bCs/>
          <w:color w:val="auto"/>
          <w:szCs w:val="21"/>
          <w:u w:val="single"/>
          <w:shd w:val="clear" w:color="auto" w:fill="FFFFFF"/>
          <w:lang w:eastAsia="zh-CN"/>
        </w:rPr>
        <w:t>（</w:t>
      </w:r>
      <w:r>
        <w:rPr>
          <w:rFonts w:hint="eastAsia" w:ascii="宋体" w:hAnsi="宋体" w:cs="宋体"/>
          <w:bCs/>
          <w:color w:val="auto"/>
          <w:szCs w:val="21"/>
          <w:u w:val="single"/>
          <w:shd w:val="clear" w:color="auto" w:fill="FFFFFF"/>
          <w:lang w:eastAsia="zh-CN"/>
        </w:rPr>
        <w:t>http://gushi.xyggzyjy.cn/</w:t>
      </w:r>
      <w:r>
        <w:rPr>
          <w:rFonts w:hint="eastAsia" w:ascii="宋体" w:hAnsi="宋体" w:eastAsia="宋体" w:cs="宋体"/>
          <w:bCs/>
          <w:color w:val="auto"/>
          <w:szCs w:val="21"/>
          <w:u w:val="single"/>
          <w:shd w:val="clear" w:color="auto" w:fill="FFFFFF"/>
          <w:lang w:eastAsia="zh-CN"/>
        </w:rPr>
        <w:t>）</w:t>
      </w:r>
      <w:r>
        <w:rPr>
          <w:rFonts w:hint="eastAsia" w:ascii="宋体" w:hAnsi="宋体" w:eastAsia="宋体" w:cs="宋体"/>
          <w:color w:val="auto"/>
          <w:szCs w:val="21"/>
          <w:shd w:val="clear" w:color="auto" w:fill="FFFFFF"/>
        </w:rPr>
        <w:t>获取磋商文件，并于</w:t>
      </w:r>
      <w:r>
        <w:rPr>
          <w:rFonts w:hint="eastAsia" w:ascii="宋体" w:hAnsi="宋体" w:cs="宋体"/>
          <w:bCs/>
          <w:color w:val="auto"/>
          <w:szCs w:val="21"/>
          <w:u w:val="single"/>
          <w:shd w:val="clear" w:color="auto" w:fill="FFFFFF"/>
          <w:lang w:val="en-US" w:eastAsia="zh-CN"/>
        </w:rPr>
        <w:t>投标截止时间</w:t>
      </w:r>
      <w:r>
        <w:rPr>
          <w:rFonts w:hint="eastAsia" w:ascii="宋体" w:hAnsi="宋体" w:eastAsia="宋体" w:cs="宋体"/>
          <w:color w:val="auto"/>
          <w:szCs w:val="21"/>
          <w:shd w:val="clear" w:color="auto" w:fill="FFFFFF"/>
        </w:rPr>
        <w:t>前递交响应文件。</w:t>
      </w:r>
    </w:p>
    <w:p w14:paraId="790A2BE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一、项目基本情况</w:t>
      </w:r>
    </w:p>
    <w:p w14:paraId="1B63ACF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1、采购编号：</w:t>
      </w:r>
      <w:r>
        <w:rPr>
          <w:rFonts w:hint="eastAsia" w:ascii="宋体" w:hAnsi="宋体" w:cs="宋体"/>
          <w:color w:val="auto"/>
          <w:szCs w:val="21"/>
          <w:lang w:eastAsia="zh-CN"/>
        </w:rPr>
        <w:t>固财磋商采购-2026-</w:t>
      </w:r>
      <w:r>
        <w:rPr>
          <w:rFonts w:hint="eastAsia" w:ascii="宋体" w:hAnsi="宋体" w:cs="宋体"/>
          <w:color w:val="auto"/>
          <w:szCs w:val="21"/>
          <w:lang w:val="en-US" w:eastAsia="zh-CN"/>
        </w:rPr>
        <w:t>48</w:t>
      </w:r>
    </w:p>
    <w:p w14:paraId="477E84E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2、项目名称：</w:t>
      </w:r>
      <w:r>
        <w:rPr>
          <w:rFonts w:hint="eastAsia" w:ascii="宋体" w:hAnsi="宋体" w:cs="宋体"/>
          <w:color w:val="auto"/>
          <w:szCs w:val="21"/>
          <w:lang w:eastAsia="zh-CN"/>
        </w:rPr>
        <w:t>固始县农业农村局2026年常态化帮扶资金项目设计（陈淋子、段集等12个乡镇）</w:t>
      </w:r>
    </w:p>
    <w:p w14:paraId="2BD9B1D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3、采购方式：竞争性磋商</w:t>
      </w:r>
    </w:p>
    <w:p w14:paraId="3F8787D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4、预算金额：</w:t>
      </w:r>
      <w:r>
        <w:rPr>
          <w:rFonts w:hint="eastAsia" w:ascii="宋体" w:hAnsi="宋体" w:cs="宋体"/>
          <w:color w:val="auto"/>
          <w:szCs w:val="21"/>
          <w:lang w:val="en-US" w:eastAsia="zh-CN"/>
        </w:rPr>
        <w:t>351600</w:t>
      </w:r>
      <w:r>
        <w:rPr>
          <w:rFonts w:hint="eastAsia" w:ascii="宋体" w:hAnsi="宋体" w:cs="宋体"/>
          <w:color w:val="auto"/>
          <w:szCs w:val="21"/>
          <w:lang w:eastAsia="zh-CN"/>
        </w:rPr>
        <w:t>.00</w:t>
      </w:r>
      <w:r>
        <w:rPr>
          <w:rFonts w:hint="eastAsia" w:ascii="宋体" w:hAnsi="宋体" w:eastAsia="宋体" w:cs="宋体"/>
          <w:color w:val="auto"/>
          <w:szCs w:val="21"/>
        </w:rPr>
        <w:t>元</w:t>
      </w:r>
    </w:p>
    <w:p w14:paraId="056F033E">
      <w:pPr>
        <w:pageBreakBefore w:val="0"/>
        <w:kinsoku/>
        <w:wordWrap w:val="0"/>
        <w:overflowPunct/>
        <w:bidi w:val="0"/>
        <w:spacing w:line="360" w:lineRule="auto"/>
        <w:ind w:firstLine="945" w:firstLineChars="450"/>
        <w:rPr>
          <w:rFonts w:hint="eastAsia" w:ascii="宋体" w:hAnsi="宋体" w:eastAsia="宋体" w:cs="宋体"/>
          <w:color w:val="auto"/>
        </w:rPr>
      </w:pPr>
      <w:r>
        <w:rPr>
          <w:rFonts w:hint="eastAsia" w:ascii="宋体" w:hAnsi="宋体" w:eastAsia="宋体" w:cs="宋体"/>
          <w:bCs/>
          <w:color w:val="auto"/>
          <w:szCs w:val="21"/>
        </w:rPr>
        <w:t>最高限价：</w:t>
      </w:r>
      <w:r>
        <w:rPr>
          <w:rFonts w:hint="eastAsia" w:ascii="宋体" w:hAnsi="宋体" w:cs="宋体"/>
          <w:bCs/>
          <w:color w:val="auto"/>
          <w:szCs w:val="21"/>
          <w:lang w:val="en-US" w:eastAsia="zh-CN"/>
        </w:rPr>
        <w:t>351600</w:t>
      </w:r>
      <w:r>
        <w:rPr>
          <w:rFonts w:hint="eastAsia" w:ascii="宋体" w:hAnsi="宋体" w:cs="宋体"/>
          <w:bCs/>
          <w:color w:val="auto"/>
          <w:szCs w:val="21"/>
          <w:lang w:eastAsia="zh-CN"/>
        </w:rPr>
        <w:t>.00</w:t>
      </w:r>
      <w:r>
        <w:rPr>
          <w:rFonts w:hint="eastAsia" w:ascii="宋体" w:hAnsi="宋体" w:eastAsia="宋体" w:cs="宋体"/>
          <w:color w:val="auto"/>
          <w:szCs w:val="21"/>
          <w:lang w:bidi="zh-CN"/>
        </w:rPr>
        <w:t>元</w:t>
      </w:r>
    </w:p>
    <w:tbl>
      <w:tblPr>
        <w:tblStyle w:val="52"/>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2977"/>
        <w:gridCol w:w="1842"/>
        <w:gridCol w:w="1560"/>
      </w:tblGrid>
      <w:tr w14:paraId="5AFF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F3691F">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720599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包号</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4FC1A86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项目名称</w:t>
            </w:r>
          </w:p>
        </w:tc>
        <w:tc>
          <w:tcPr>
            <w:tcW w:w="1842" w:type="dxa"/>
            <w:tcBorders>
              <w:top w:val="single" w:color="000000" w:sz="4" w:space="0"/>
              <w:left w:val="single" w:color="000000" w:sz="4" w:space="0"/>
              <w:bottom w:val="single" w:color="000000" w:sz="4" w:space="0"/>
              <w:right w:val="single" w:color="auto" w:sz="4" w:space="0"/>
            </w:tcBorders>
            <w:noWrap w:val="0"/>
            <w:vAlign w:val="center"/>
          </w:tcPr>
          <w:p w14:paraId="5488A2B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预算金额（元）</w:t>
            </w:r>
          </w:p>
        </w:tc>
        <w:tc>
          <w:tcPr>
            <w:tcW w:w="1560" w:type="dxa"/>
            <w:tcBorders>
              <w:top w:val="single" w:color="000000" w:sz="4" w:space="0"/>
              <w:left w:val="single" w:color="auto" w:sz="4" w:space="0"/>
              <w:bottom w:val="single" w:color="000000" w:sz="4" w:space="0"/>
              <w:right w:val="single" w:color="auto" w:sz="4" w:space="0"/>
            </w:tcBorders>
            <w:noWrap w:val="0"/>
            <w:vAlign w:val="center"/>
          </w:tcPr>
          <w:p w14:paraId="2F3902B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最高限价（元）</w:t>
            </w:r>
          </w:p>
        </w:tc>
      </w:tr>
      <w:tr w14:paraId="6F0C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right w:val="single" w:color="000000" w:sz="4" w:space="0"/>
            </w:tcBorders>
            <w:noWrap w:val="0"/>
            <w:vAlign w:val="center"/>
          </w:tcPr>
          <w:p w14:paraId="23715CB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CBAD4C">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eastAsia="zh-CN"/>
              </w:rPr>
              <w:t>固财磋商采购-2026-</w:t>
            </w:r>
            <w:r>
              <w:rPr>
                <w:rFonts w:hint="eastAsia" w:ascii="宋体" w:hAnsi="宋体" w:cs="宋体"/>
                <w:color w:val="auto"/>
                <w:szCs w:val="21"/>
                <w:shd w:val="clear" w:color="auto" w:fill="FFFFFF"/>
                <w:lang w:val="en-US" w:eastAsia="zh-CN"/>
              </w:rPr>
              <w:t>48-1</w:t>
            </w:r>
          </w:p>
        </w:tc>
        <w:tc>
          <w:tcPr>
            <w:tcW w:w="2977" w:type="dxa"/>
            <w:tcBorders>
              <w:top w:val="single" w:color="000000" w:sz="4" w:space="0"/>
              <w:left w:val="single" w:color="000000" w:sz="4" w:space="0"/>
              <w:bottom w:val="single" w:color="000000" w:sz="4" w:space="0"/>
              <w:right w:val="single" w:color="auto" w:sz="4" w:space="0"/>
            </w:tcBorders>
            <w:noWrap w:val="0"/>
            <w:vAlign w:val="center"/>
          </w:tcPr>
          <w:p w14:paraId="6C70C39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lang w:eastAsia="zh-CN"/>
              </w:rPr>
              <w:t>固始县农业农村局2026年常态化帮扶资金项目设计（陈淋子、段集等12个乡镇）</w:t>
            </w:r>
          </w:p>
        </w:tc>
        <w:tc>
          <w:tcPr>
            <w:tcW w:w="1842" w:type="dxa"/>
            <w:tcBorders>
              <w:top w:val="single" w:color="000000" w:sz="4" w:space="0"/>
              <w:left w:val="single" w:color="000000" w:sz="4" w:space="0"/>
              <w:bottom w:val="single" w:color="000000" w:sz="4" w:space="0"/>
              <w:right w:val="single" w:color="auto" w:sz="4" w:space="0"/>
            </w:tcBorders>
            <w:noWrap w:val="0"/>
            <w:vAlign w:val="center"/>
          </w:tcPr>
          <w:p w14:paraId="0FA0DA43">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lang w:val="en-US" w:eastAsia="zh-CN"/>
              </w:rPr>
              <w:t>351600</w:t>
            </w:r>
            <w:r>
              <w:rPr>
                <w:rFonts w:hint="eastAsia" w:ascii="宋体" w:hAnsi="宋体" w:cs="宋体"/>
                <w:color w:val="auto"/>
                <w:szCs w:val="21"/>
                <w:shd w:val="clear" w:color="auto" w:fill="FFFFFF"/>
                <w:lang w:eastAsia="zh-CN"/>
              </w:rPr>
              <w:t>.00</w:t>
            </w:r>
          </w:p>
        </w:tc>
        <w:tc>
          <w:tcPr>
            <w:tcW w:w="1560" w:type="dxa"/>
            <w:tcBorders>
              <w:top w:val="single" w:color="000000" w:sz="4" w:space="0"/>
              <w:left w:val="single" w:color="auto" w:sz="4" w:space="0"/>
              <w:bottom w:val="single" w:color="000000" w:sz="4" w:space="0"/>
              <w:right w:val="single" w:color="auto" w:sz="4" w:space="0"/>
            </w:tcBorders>
            <w:noWrap w:val="0"/>
            <w:vAlign w:val="center"/>
          </w:tcPr>
          <w:p w14:paraId="01EC42A0">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lang w:val="en-US" w:eastAsia="zh-CN"/>
              </w:rPr>
              <w:t>351600.</w:t>
            </w:r>
            <w:r>
              <w:rPr>
                <w:rFonts w:hint="eastAsia" w:ascii="宋体" w:hAnsi="宋体" w:cs="宋体"/>
                <w:color w:val="auto"/>
                <w:szCs w:val="21"/>
                <w:shd w:val="clear" w:color="auto" w:fill="FFFFFF"/>
                <w:lang w:eastAsia="zh-CN"/>
              </w:rPr>
              <w:t>00</w:t>
            </w:r>
          </w:p>
        </w:tc>
      </w:tr>
    </w:tbl>
    <w:p w14:paraId="37B8612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5、采购需求：</w:t>
      </w:r>
      <w:r>
        <w:rPr>
          <w:rFonts w:hint="eastAsia" w:ascii="宋体" w:hAnsi="宋体" w:eastAsia="宋体" w:cs="宋体"/>
          <w:bCs/>
          <w:color w:val="auto"/>
          <w:szCs w:val="21"/>
        </w:rPr>
        <w:t>（包括但不限于标的的名称、数量、简要技术需求或服务要求等）：</w:t>
      </w:r>
    </w:p>
    <w:p w14:paraId="1E380D9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5.1采购内容：</w:t>
      </w:r>
      <w:r>
        <w:rPr>
          <w:rFonts w:hint="eastAsia" w:ascii="宋体" w:hAnsi="宋体" w:cs="宋体"/>
          <w:color w:val="auto"/>
          <w:szCs w:val="21"/>
          <w:lang w:eastAsia="zh-CN"/>
        </w:rPr>
        <w:t>对陈淋子镇、段集镇、方集镇、武庙集镇、祖师庙镇、郭陆滩镇、汪棚镇、草庙集镇、南大桥乡、南湖筹建处、张老埠乡、赵岗乡12个乡镇的施工图设计及后续服务工作（详见磋商文件第五章）；</w:t>
      </w:r>
    </w:p>
    <w:p w14:paraId="5F5C694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5.2服务要求：达到国家及行业现行标准规范规定的合格要求；</w:t>
      </w:r>
    </w:p>
    <w:p w14:paraId="1CB0E42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rPr>
        <w:t>5.3</w:t>
      </w:r>
      <w:r>
        <w:rPr>
          <w:rFonts w:hint="eastAsia" w:ascii="宋体" w:hAnsi="宋体" w:cs="宋体"/>
          <w:color w:val="auto"/>
          <w:szCs w:val="21"/>
          <w:lang w:eastAsia="zh-CN"/>
        </w:rPr>
        <w:t>设计周期</w:t>
      </w:r>
      <w:r>
        <w:rPr>
          <w:rFonts w:hint="eastAsia" w:ascii="宋体" w:hAnsi="宋体" w:eastAsia="宋体" w:cs="宋体"/>
          <w:color w:val="auto"/>
          <w:szCs w:val="21"/>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日历天</w:t>
      </w:r>
      <w:r>
        <w:rPr>
          <w:rFonts w:hint="eastAsia" w:ascii="宋体" w:hAnsi="宋体" w:eastAsia="宋体" w:cs="宋体"/>
          <w:color w:val="auto"/>
          <w:szCs w:val="21"/>
          <w:highlight w:val="none"/>
          <w:lang w:eastAsia="zh-CN"/>
        </w:rPr>
        <w:t>；</w:t>
      </w:r>
    </w:p>
    <w:p w14:paraId="4E94454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6、合同履行期限：</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日历天</w:t>
      </w:r>
      <w:r>
        <w:rPr>
          <w:rFonts w:hint="eastAsia" w:ascii="宋体" w:hAnsi="宋体" w:eastAsia="宋体" w:cs="宋体"/>
          <w:color w:val="auto"/>
          <w:szCs w:val="21"/>
          <w:highlight w:val="none"/>
          <w:lang w:eastAsia="zh-CN"/>
        </w:rPr>
        <w:t>；</w:t>
      </w:r>
    </w:p>
    <w:p w14:paraId="6E8E334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7、是否接受进口产品投标：否</w:t>
      </w:r>
    </w:p>
    <w:p w14:paraId="21375D0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8、是否接受联合体投标：否</w:t>
      </w:r>
    </w:p>
    <w:p w14:paraId="0B3F206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9、是否专门面向中小企业：</w:t>
      </w:r>
      <w:r>
        <w:rPr>
          <w:rFonts w:hint="eastAsia" w:ascii="宋体" w:hAnsi="宋体" w:cs="宋体"/>
          <w:color w:val="auto"/>
          <w:szCs w:val="21"/>
          <w:lang w:eastAsia="zh-CN"/>
        </w:rPr>
        <w:t>是</w:t>
      </w:r>
    </w:p>
    <w:p w14:paraId="358911C0">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二、申请人的资格要求：</w:t>
      </w:r>
    </w:p>
    <w:p w14:paraId="7567F6F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5E1BAAE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1F161C3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cs="宋体"/>
          <w:color w:val="auto"/>
          <w:szCs w:val="21"/>
          <w:lang w:val="en-US" w:eastAsia="zh-CN"/>
        </w:rPr>
        <w:t>非</w:t>
      </w:r>
      <w:r>
        <w:rPr>
          <w:rFonts w:hint="eastAsia" w:ascii="宋体" w:hAnsi="宋体" w:eastAsia="宋体" w:cs="宋体"/>
          <w:color w:val="auto"/>
          <w:szCs w:val="21"/>
        </w:rPr>
        <w:t>专门面向中小企业采购。本项目落实执行促进中小型企业发展政策（监狱企业、残疾人福利性企业视同小微企业）等政府采购政策。</w:t>
      </w:r>
    </w:p>
    <w:p w14:paraId="3549286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062EBC5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3.1具有独立承担民事责任的能力（具有有效的营业执照）。</w:t>
      </w:r>
    </w:p>
    <w:p w14:paraId="6E012794">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3.2</w:t>
      </w:r>
      <w:r>
        <w:rPr>
          <w:rFonts w:hint="eastAsia" w:ascii="宋体" w:hAnsi="宋体" w:cs="宋体"/>
          <w:color w:val="auto"/>
          <w:szCs w:val="21"/>
          <w:lang w:eastAsia="zh-CN"/>
        </w:rPr>
        <w:t>具有良好的商业信誉和健全的财务会计制度，提供202</w:t>
      </w:r>
      <w:r>
        <w:rPr>
          <w:rFonts w:hint="eastAsia" w:ascii="宋体" w:hAnsi="宋体" w:cs="宋体"/>
          <w:color w:val="auto"/>
          <w:szCs w:val="21"/>
          <w:lang w:val="en-US" w:eastAsia="zh-CN"/>
        </w:rPr>
        <w:t>4</w:t>
      </w:r>
      <w:r>
        <w:rPr>
          <w:rFonts w:hint="eastAsia" w:ascii="宋体" w:hAnsi="宋体" w:cs="宋体"/>
          <w:color w:val="auto"/>
          <w:szCs w:val="21"/>
          <w:lang w:eastAsia="zh-CN"/>
        </w:rPr>
        <w:t>年度或202</w:t>
      </w:r>
      <w:r>
        <w:rPr>
          <w:rFonts w:hint="eastAsia" w:ascii="宋体" w:hAnsi="宋体" w:cs="宋体"/>
          <w:color w:val="auto"/>
          <w:szCs w:val="21"/>
          <w:lang w:val="en-US" w:eastAsia="zh-CN"/>
        </w:rPr>
        <w:t>5</w:t>
      </w:r>
      <w:r>
        <w:rPr>
          <w:rFonts w:hint="eastAsia" w:ascii="宋体" w:hAnsi="宋体" w:cs="宋体"/>
          <w:color w:val="auto"/>
          <w:szCs w:val="21"/>
          <w:lang w:eastAsia="zh-CN"/>
        </w:rPr>
        <w:t>年经审计的财务报告（若企业成立年份不足，则需提供开户行资信证明）。</w:t>
      </w:r>
    </w:p>
    <w:p w14:paraId="5D32FA2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3.3具有履行合同所必需的设备和专业技术能力</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0EF0B63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3.4</w:t>
      </w:r>
      <w:r>
        <w:rPr>
          <w:rFonts w:hint="eastAsia" w:ascii="宋体" w:hAnsi="宋体" w:cs="宋体"/>
          <w:color w:val="auto"/>
          <w:szCs w:val="21"/>
          <w:lang w:eastAsia="zh-CN"/>
        </w:rPr>
        <w:t>有依法缴纳税收和社会保障资金的良好记录，提供单位2025年</w:t>
      </w:r>
      <w:r>
        <w:rPr>
          <w:rFonts w:hint="eastAsia" w:ascii="宋体" w:hAnsi="宋体" w:cs="宋体"/>
          <w:color w:val="auto"/>
          <w:szCs w:val="21"/>
          <w:lang w:val="en-US" w:eastAsia="zh-CN"/>
        </w:rPr>
        <w:t>6</w:t>
      </w:r>
      <w:r>
        <w:rPr>
          <w:rFonts w:hint="eastAsia" w:ascii="宋体" w:hAnsi="宋体" w:cs="宋体"/>
          <w:color w:val="auto"/>
          <w:szCs w:val="21"/>
          <w:lang w:eastAsia="zh-CN"/>
        </w:rPr>
        <w:t>月1日以来任意</w:t>
      </w:r>
      <w:r>
        <w:rPr>
          <w:rFonts w:hint="eastAsia" w:ascii="宋体" w:hAnsi="宋体" w:cs="宋体"/>
          <w:color w:val="auto"/>
          <w:szCs w:val="21"/>
          <w:lang w:val="en-US" w:eastAsia="zh-CN"/>
        </w:rPr>
        <w:t>1</w:t>
      </w:r>
      <w:r>
        <w:rPr>
          <w:rFonts w:hint="eastAsia" w:ascii="宋体" w:hAnsi="宋体" w:cs="宋体"/>
          <w:color w:val="auto"/>
          <w:szCs w:val="21"/>
          <w:lang w:eastAsia="zh-CN"/>
        </w:rPr>
        <w:t>个月缴纳税收和社保资金的证明材料等，依法免税或不需要缴纳社会保障资金的供应商，应提供相应文件证明（成立不足三个月的自成立日算起）；</w:t>
      </w:r>
    </w:p>
    <w:p w14:paraId="6747D54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cs="宋体"/>
          <w:color w:val="auto"/>
          <w:szCs w:val="21"/>
          <w:lang w:val="en-US" w:eastAsia="zh-CN"/>
        </w:rPr>
        <w:t>3.5</w:t>
      </w:r>
      <w:r>
        <w:rPr>
          <w:rFonts w:hint="eastAsia" w:ascii="宋体" w:hAnsi="宋体" w:cs="宋体"/>
          <w:color w:val="auto"/>
          <w:szCs w:val="21"/>
          <w:highlight w:val="none"/>
          <w:lang w:eastAsia="zh-CN"/>
        </w:rPr>
        <w:t>投标人须具备工程设计水利行业乙级及以上资质或农林行业(农业综合开发生态工程)专业乙级及以上资质或工程设计综合资质甲级；项目负责人须具有相关专业中级及以上技术职称，提供单位2025年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月1日以来为其缴纳任意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个月社保证明；</w:t>
      </w:r>
    </w:p>
    <w:p w14:paraId="46B774C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cs="宋体"/>
          <w:color w:val="auto"/>
          <w:szCs w:val="21"/>
          <w:lang w:val="en-US" w:eastAsia="zh-CN"/>
        </w:rPr>
        <w:t>6</w:t>
      </w:r>
      <w:r>
        <w:rPr>
          <w:rFonts w:hint="eastAsia" w:ascii="宋体" w:hAnsi="宋体" w:eastAsia="宋体" w:cs="宋体"/>
          <w:color w:val="auto"/>
          <w:szCs w:val="21"/>
        </w:rPr>
        <w:t>参加政府采购活动前三年内，在经营活动中没有重大违法记录，提供参加本次采购活动前三年内，在经营活动中没有重大违法记录的承诺函（</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cs="宋体"/>
          <w:color w:val="auto"/>
          <w:szCs w:val="21"/>
          <w:lang w:eastAsia="zh-CN"/>
        </w:rPr>
        <w:t>；</w:t>
      </w:r>
    </w:p>
    <w:p w14:paraId="2E4E66D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7</w:t>
      </w:r>
      <w:r>
        <w:rPr>
          <w:rFonts w:hint="eastAsia" w:ascii="宋体" w:hAnsi="宋体" w:eastAsia="宋体" w:cs="宋体"/>
          <w:color w:val="auto"/>
          <w:szCs w:val="21"/>
        </w:rPr>
        <w:t>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磋商公告发布之后）。</w:t>
      </w:r>
    </w:p>
    <w:p w14:paraId="2BEAB10C">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rPr>
        <w:t>3.</w:t>
      </w:r>
      <w:r>
        <w:rPr>
          <w:rFonts w:hint="eastAsia" w:ascii="宋体" w:hAnsi="宋体" w:cs="宋体"/>
          <w:color w:val="auto"/>
          <w:szCs w:val="21"/>
          <w:lang w:val="en-US" w:eastAsia="zh-CN"/>
        </w:rPr>
        <w:t>8</w:t>
      </w:r>
      <w:r>
        <w:rPr>
          <w:rFonts w:hint="eastAsia" w:ascii="宋体" w:hAnsi="宋体" w:eastAsia="宋体" w:cs="宋体"/>
          <w:color w:val="auto"/>
          <w:szCs w:val="21"/>
        </w:rPr>
        <w:t>单位负责人为同一人或者存在控股、管理关系的不同单位，不得同时参加本项目投标（提供</w:t>
      </w:r>
      <w:r>
        <w:rPr>
          <w:rFonts w:hint="eastAsia" w:ascii="宋体" w:hAnsi="宋体" w:eastAsia="宋体" w:cs="宋体"/>
          <w:color w:val="auto"/>
          <w:szCs w:val="21"/>
          <w:u w:val="none"/>
        </w:rPr>
        <w:t>“国家企业信用信息公示系统”中公示的公司信息、股东或投资人信息网页截图加盖单位公章，查询时间需在本磋商公告发布之后）。</w:t>
      </w:r>
    </w:p>
    <w:p w14:paraId="2D678C54">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三、获取磋商文件</w:t>
      </w:r>
    </w:p>
    <w:p w14:paraId="4194A09B">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6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18 </w:t>
      </w:r>
      <w:r>
        <w:rPr>
          <w:rFonts w:hint="eastAsia" w:ascii="宋体" w:hAnsi="宋体" w:eastAsia="宋体" w:cs="宋体"/>
          <w:color w:val="auto"/>
          <w:szCs w:val="21"/>
          <w:highlight w:val="none"/>
          <w:u w:val="none"/>
        </w:rPr>
        <w:t>日至202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6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25 </w:t>
      </w:r>
      <w:r>
        <w:rPr>
          <w:rFonts w:hint="eastAsia" w:ascii="宋体" w:hAnsi="宋体" w:eastAsia="宋体" w:cs="宋体"/>
          <w:color w:val="auto"/>
          <w:szCs w:val="21"/>
          <w:highlight w:val="none"/>
          <w:u w:val="none"/>
        </w:rPr>
        <w:t>日（北京时间）；每天上午08:00至12:00，下午12:00至18:00（北京时间，法定节假日除外。）</w:t>
      </w:r>
    </w:p>
    <w:p w14:paraId="1DB0033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地点：登陆《全国公共资源交易平台（河南省﹒固始县）》，凭办理的企业身份认证锁（CA数字证书）登陆会员系统进行网上投标；</w:t>
      </w:r>
    </w:p>
    <w:p w14:paraId="4356FBF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方式：供应商凭CA数字证书登陆会员系统后，即可按网上提示免费下载磋商文件及资料（操作程序详见</w:t>
      </w:r>
      <w:r>
        <w:rPr>
          <w:rFonts w:hint="eastAsia" w:ascii="宋体" w:hAnsi="宋体" w:eastAsia="宋体" w:cs="宋体"/>
          <w:color w:val="auto"/>
          <w:szCs w:val="21"/>
          <w:u w:val="none"/>
          <w:lang w:val="en-US" w:eastAsia="zh-CN"/>
        </w:rPr>
        <w:t>固始县</w:t>
      </w:r>
      <w:r>
        <w:rPr>
          <w:rFonts w:hint="eastAsia" w:ascii="宋体" w:hAnsi="宋体" w:eastAsia="宋体" w:cs="宋体"/>
          <w:color w:val="auto"/>
          <w:szCs w:val="21"/>
          <w:u w:val="none"/>
        </w:rPr>
        <w:t>公共资源交易中心网站下载中心栏目里供应商操作手册）。磋商文件(*</w:t>
      </w:r>
      <w:r>
        <w:rPr>
          <w:rFonts w:hint="eastAsia" w:ascii="宋体" w:hAnsi="宋体" w:eastAsia="宋体" w:cs="宋体"/>
          <w:color w:val="auto"/>
          <w:szCs w:val="21"/>
          <w:u w:val="none"/>
          <w:lang w:eastAsia="zh-CN"/>
        </w:rPr>
        <w:t>.gszf</w:t>
      </w:r>
      <w:r>
        <w:rPr>
          <w:rFonts w:hint="eastAsia" w:ascii="宋体" w:hAnsi="宋体" w:eastAsia="宋体" w:cs="宋体"/>
          <w:color w:val="auto"/>
          <w:szCs w:val="21"/>
          <w:u w:val="none"/>
        </w:rPr>
        <w:t>格式)下载后需使用“</w:t>
      </w:r>
      <w:r>
        <w:rPr>
          <w:rFonts w:hint="eastAsia" w:ascii="宋体" w:hAnsi="宋体" w:eastAsia="宋体" w:cs="宋体"/>
          <w:color w:val="auto"/>
          <w:szCs w:val="21"/>
          <w:u w:val="none"/>
          <w:lang w:eastAsia="zh-CN"/>
        </w:rPr>
        <w:t>固始县电子投标文件制作工具软件</w:t>
      </w:r>
      <w:r>
        <w:rPr>
          <w:rFonts w:hint="eastAsia" w:ascii="宋体" w:hAnsi="宋体" w:eastAsia="宋体" w:cs="宋体"/>
          <w:color w:val="auto"/>
          <w:szCs w:val="21"/>
          <w:u w:val="none"/>
        </w:rPr>
        <w:t>”打开（该工具软件可在“</w:t>
      </w:r>
      <w:r>
        <w:rPr>
          <w:rFonts w:hint="eastAsia" w:ascii="宋体" w:hAnsi="宋体" w:eastAsia="宋体" w:cs="宋体"/>
          <w:color w:val="auto"/>
          <w:szCs w:val="21"/>
          <w:u w:val="none"/>
          <w:lang w:eastAsia="zh-CN"/>
        </w:rPr>
        <w:t>固始县公共资源交易中心（</w:t>
      </w:r>
      <w:r>
        <w:rPr>
          <w:rFonts w:hint="eastAsia" w:ascii="宋体" w:hAnsi="宋体" w:cs="宋体"/>
          <w:color w:val="auto"/>
          <w:szCs w:val="21"/>
          <w:u w:val="none"/>
          <w:lang w:eastAsia="zh-CN"/>
        </w:rPr>
        <w:t>http://gushi.xyggzyjy.cn/</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网站下载中心栏目内下载或在磋商文件领取页面下载）。请供应商下载磋商文件后，及时关注系统业务菜单（“答疑澄清文件领取”、“控制价文件领取”）内该项目是否有的新的答疑澄清文件或控制价文件。如有请直接下载，不再另行通知。</w:t>
      </w:r>
    </w:p>
    <w:p w14:paraId="4237350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售价：0元。</w:t>
      </w:r>
    </w:p>
    <w:p w14:paraId="7744A0F3">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四、提交响应文件截止时间及地点</w:t>
      </w:r>
    </w:p>
    <w:p w14:paraId="1E820A5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1、时间：</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 xml:space="preserve"> 7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 xml:space="preserve"> 1 </w:t>
      </w:r>
      <w:r>
        <w:rPr>
          <w:rFonts w:hint="eastAsia" w:ascii="宋体" w:hAnsi="宋体" w:cs="宋体"/>
          <w:color w:val="auto"/>
          <w:szCs w:val="21"/>
          <w:highlight w:val="none"/>
          <w:u w:val="none"/>
          <w:lang w:eastAsia="zh-CN"/>
        </w:rPr>
        <w:t>日</w:t>
      </w:r>
      <w:r>
        <w:rPr>
          <w:rFonts w:hint="eastAsia" w:ascii="宋体" w:hAnsi="宋体" w:eastAsia="宋体" w:cs="宋体"/>
          <w:color w:val="auto"/>
          <w:szCs w:val="21"/>
          <w:highlight w:val="none"/>
          <w:u w:val="none"/>
        </w:rPr>
        <w:t>08时30分(北京时间）。</w:t>
      </w:r>
    </w:p>
    <w:p w14:paraId="2B82EFD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2、地点：投标人必须在投标截止时间前通过</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rPr>
        <w:t>电子招投标系统上传电子响应文件(</w:t>
      </w:r>
      <w:r>
        <w:rPr>
          <w:rFonts w:hint="eastAsia" w:ascii="宋体" w:hAnsi="宋体" w:eastAsia="宋体" w:cs="宋体"/>
          <w:color w:val="auto"/>
          <w:szCs w:val="21"/>
          <w:u w:val="none"/>
          <w:lang w:eastAsia="zh-CN"/>
        </w:rPr>
        <w:t>*.gstf</w:t>
      </w:r>
      <w:r>
        <w:rPr>
          <w:rFonts w:hint="eastAsia" w:ascii="宋体" w:hAnsi="宋体" w:eastAsia="宋体" w:cs="宋体"/>
          <w:color w:val="auto"/>
          <w:szCs w:val="21"/>
          <w:u w:val="none"/>
        </w:rPr>
        <w:t>格式)。上传的电子响应文件应使用投标人CA数字证书认证并加密。</w:t>
      </w:r>
    </w:p>
    <w:p w14:paraId="7FD16A6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3、加密电子响应文件逾期上传的招标人不予受理。</w:t>
      </w:r>
    </w:p>
    <w:p w14:paraId="3FD6B6A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五、开标时间及地点</w:t>
      </w:r>
    </w:p>
    <w:p w14:paraId="0D657A3E">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cs="宋体"/>
          <w:color w:val="auto"/>
          <w:szCs w:val="21"/>
          <w:highlight w:val="none"/>
          <w:u w:val="none"/>
          <w:lang w:eastAsia="zh-CN"/>
        </w:rPr>
        <w:t>2026年</w:t>
      </w:r>
      <w:r>
        <w:rPr>
          <w:rFonts w:hint="eastAsia" w:ascii="宋体" w:hAnsi="宋体" w:cs="宋体"/>
          <w:color w:val="auto"/>
          <w:szCs w:val="21"/>
          <w:highlight w:val="none"/>
          <w:u w:val="none"/>
          <w:lang w:val="en-US" w:eastAsia="zh-CN"/>
        </w:rPr>
        <w:t xml:space="preserve"> 7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 xml:space="preserve"> 1 </w:t>
      </w:r>
      <w:r>
        <w:rPr>
          <w:rFonts w:hint="eastAsia" w:ascii="宋体" w:hAnsi="宋体" w:cs="宋体"/>
          <w:color w:val="auto"/>
          <w:szCs w:val="21"/>
          <w:highlight w:val="none"/>
          <w:u w:val="none"/>
          <w:lang w:eastAsia="zh-CN"/>
        </w:rPr>
        <w:t>日</w:t>
      </w:r>
      <w:r>
        <w:rPr>
          <w:rFonts w:hint="eastAsia" w:ascii="宋体" w:hAnsi="宋体" w:eastAsia="宋体" w:cs="宋体"/>
          <w:color w:val="auto"/>
          <w:szCs w:val="21"/>
          <w:highlight w:val="none"/>
          <w:u w:val="none"/>
        </w:rPr>
        <w:t>08时30分(北京时间）</w:t>
      </w:r>
    </w:p>
    <w:p w14:paraId="1B61B97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lang w:val="en-US" w:eastAsia="zh-CN"/>
        </w:rPr>
        <w:t>六</w:t>
      </w:r>
      <w:r>
        <w:rPr>
          <w:rFonts w:hint="eastAsia" w:ascii="宋体" w:hAnsi="宋体" w:eastAsia="宋体" w:cs="宋体"/>
          <w:color w:val="auto"/>
          <w:szCs w:val="21"/>
          <w:u w:val="none"/>
        </w:rPr>
        <w:t>楼</w:t>
      </w:r>
      <w:r>
        <w:rPr>
          <w:rFonts w:hint="eastAsia" w:ascii="宋体" w:hAnsi="宋体" w:cs="宋体"/>
          <w:color w:val="auto"/>
          <w:szCs w:val="21"/>
          <w:highlight w:val="none"/>
          <w:u w:val="none"/>
          <w:lang w:eastAsia="zh-CN"/>
        </w:rPr>
        <w:t>不见面第</w:t>
      </w:r>
      <w:r>
        <w:rPr>
          <w:rFonts w:hint="eastAsia" w:ascii="宋体" w:hAnsi="宋体" w:cs="宋体"/>
          <w:color w:val="auto"/>
          <w:szCs w:val="21"/>
          <w:highlight w:val="none"/>
          <w:u w:val="none"/>
          <w:lang w:val="en-US" w:eastAsia="zh-CN"/>
        </w:rPr>
        <w:t xml:space="preserve"> 三 </w:t>
      </w:r>
      <w:r>
        <w:rPr>
          <w:rFonts w:hint="eastAsia" w:ascii="宋体" w:hAnsi="宋体" w:cs="宋体"/>
          <w:color w:val="auto"/>
          <w:szCs w:val="21"/>
          <w:highlight w:val="none"/>
          <w:u w:val="none"/>
          <w:lang w:eastAsia="zh-CN"/>
        </w:rPr>
        <w:t>开标室</w:t>
      </w:r>
      <w:r>
        <w:rPr>
          <w:rFonts w:hint="eastAsia" w:ascii="宋体" w:hAnsi="宋体" w:eastAsia="宋体" w:cs="宋体"/>
          <w:color w:val="auto"/>
          <w:szCs w:val="21"/>
          <w:u w:val="none"/>
        </w:rPr>
        <w:t>。</w:t>
      </w:r>
    </w:p>
    <w:p w14:paraId="6920E31E">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六、发布公告的媒介及招标公告期限</w:t>
      </w:r>
    </w:p>
    <w:p w14:paraId="2A05BAF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本公告在《河南省政府采购网</w:t>
      </w:r>
      <w:r>
        <w:rPr>
          <w:rFonts w:hint="eastAsia" w:ascii="宋体" w:hAnsi="宋体" w:cs="宋体"/>
          <w:color w:val="auto"/>
          <w:szCs w:val="21"/>
          <w:u w:val="none"/>
          <w:lang w:eastAsia="zh-CN"/>
        </w:rPr>
        <w:t>》、</w:t>
      </w:r>
      <w:r>
        <w:rPr>
          <w:rFonts w:hint="eastAsia" w:ascii="宋体" w:hAnsi="宋体" w:eastAsia="宋体" w:cs="宋体"/>
          <w:color w:val="auto"/>
          <w:szCs w:val="21"/>
          <w:u w:val="none"/>
        </w:rPr>
        <w:t>《全国公共资源交易平台（</w:t>
      </w:r>
      <w:r>
        <w:rPr>
          <w:rFonts w:hint="eastAsia" w:ascii="宋体" w:hAnsi="宋体" w:eastAsia="宋体" w:cs="宋体"/>
          <w:color w:val="auto"/>
          <w:szCs w:val="21"/>
          <w:u w:val="none"/>
          <w:lang w:eastAsia="zh-CN"/>
        </w:rPr>
        <w:t>河南省·固始县</w:t>
      </w:r>
      <w:r>
        <w:rPr>
          <w:rFonts w:hint="eastAsia" w:ascii="宋体" w:hAnsi="宋体" w:eastAsia="宋体" w:cs="宋体"/>
          <w:color w:val="auto"/>
          <w:szCs w:val="21"/>
          <w:u w:val="none"/>
        </w:rPr>
        <w:t>）》上发布。</w:t>
      </w:r>
    </w:p>
    <w:p w14:paraId="21CFA2B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公告期限为五个工作日。</w:t>
      </w:r>
    </w:p>
    <w:p w14:paraId="68C99AFE">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u w:val="none"/>
        </w:rPr>
      </w:pPr>
      <w:r>
        <w:rPr>
          <w:rFonts w:hint="eastAsia" w:ascii="宋体" w:hAnsi="宋体" w:eastAsia="宋体" w:cs="宋体"/>
          <w:b/>
          <w:color w:val="auto"/>
          <w:szCs w:val="21"/>
          <w:u w:val="none"/>
        </w:rPr>
        <w:t>七、其他补充事宜：</w:t>
      </w:r>
    </w:p>
    <w:p w14:paraId="5F2E86B5">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467DEAC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本项目采用“不见面开标”交易方式，不见面开标大厅网址为</w:t>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。投标人无需寄送和递交非加密的电子投标文件，无需到现场参加开标会议，无需到达现场提交原件资料。</w:t>
      </w:r>
    </w:p>
    <w:p w14:paraId="57A35FD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投标人应当在投标截止时间前，使用投标人CA数字证书登录不见面开标大厅，在线签到并准时参加开标活动，并在规定时间内完成投标文件解密、答疑澄清等。</w:t>
      </w:r>
    </w:p>
    <w:p w14:paraId="4823C661">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逾期解密或者没有准时在线</w:t>
      </w:r>
      <w:r>
        <w:rPr>
          <w:rFonts w:hint="eastAsia" w:ascii="宋体" w:hAnsi="宋体" w:eastAsia="宋体" w:cs="宋体"/>
          <w:color w:val="auto"/>
          <w:szCs w:val="21"/>
          <w:lang w:val="en-US" w:eastAsia="zh-CN"/>
        </w:rPr>
        <w:t>签到</w:t>
      </w:r>
      <w:r>
        <w:rPr>
          <w:rFonts w:hint="eastAsia" w:ascii="宋体" w:hAnsi="宋体" w:eastAsia="宋体" w:cs="宋体"/>
          <w:color w:val="auto"/>
          <w:szCs w:val="21"/>
        </w:rPr>
        <w:t>参加开标活动导致的一切后果投标人自行承担。</w:t>
      </w:r>
    </w:p>
    <w:p w14:paraId="636AF17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不见面开标服务的具体事宜，请查阅固始县公共资源交易中心网站首页—下载中心—固始县不见面开标大厅系统操作手册。</w:t>
      </w:r>
    </w:p>
    <w:p w14:paraId="4013D5A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eastAsia="zh-CN"/>
        </w:rPr>
        <w:t>、</w:t>
      </w:r>
      <w:r>
        <w:rPr>
          <w:rFonts w:hint="eastAsia" w:ascii="宋体" w:hAnsi="宋体" w:eastAsia="宋体" w:cs="宋体"/>
          <w:color w:val="auto"/>
          <w:szCs w:val="21"/>
        </w:rPr>
        <w:t>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14:paraId="6F8E5DB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本项目评标以电子投标文件为依据，未在投标截止时间前上传电子投标文件的投标人，视为自动放弃其投标。</w:t>
      </w:r>
    </w:p>
    <w:p w14:paraId="7060233A">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rPr>
          <w:rFonts w:hint="eastAsia" w:ascii="宋体" w:hAnsi="宋体" w:eastAsia="宋体" w:cs="宋体"/>
          <w:b/>
          <w:color w:val="auto"/>
          <w:szCs w:val="21"/>
        </w:rPr>
      </w:pPr>
      <w:r>
        <w:rPr>
          <w:rFonts w:hint="eastAsia" w:ascii="宋体" w:hAnsi="宋体" w:eastAsia="宋体" w:cs="宋体"/>
          <w:b/>
          <w:color w:val="auto"/>
          <w:szCs w:val="21"/>
        </w:rPr>
        <w:t>八、对本次招标提出询问，请按以下方式联系</w:t>
      </w:r>
    </w:p>
    <w:p w14:paraId="434D9CC6">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05DD68F3">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固始县农业农村局</w:t>
      </w:r>
    </w:p>
    <w:p w14:paraId="1B87392A">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cs="宋体"/>
          <w:color w:val="auto"/>
          <w:szCs w:val="21"/>
          <w:lang w:eastAsia="zh-CN"/>
        </w:rPr>
        <w:t>固始县蓼城大道与幸福路交叉口</w:t>
      </w:r>
    </w:p>
    <w:p w14:paraId="45744402">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刘永平</w:t>
      </w:r>
      <w:r>
        <w:rPr>
          <w:rFonts w:hint="eastAsia" w:ascii="宋体" w:hAnsi="宋体" w:cs="宋体"/>
          <w:color w:val="auto"/>
          <w:szCs w:val="21"/>
          <w:lang w:val="en-US" w:eastAsia="zh-CN"/>
        </w:rPr>
        <w:t xml:space="preserve"> </w:t>
      </w:r>
    </w:p>
    <w:p w14:paraId="5E494E0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 xml:space="preserve">13937653678 </w:t>
      </w:r>
    </w:p>
    <w:p w14:paraId="6C5CDF2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28943B99">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河南中兴盛隆工程管理咨询有限公司</w:t>
      </w:r>
    </w:p>
    <w:p w14:paraId="717965BF">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cs="宋体"/>
          <w:color w:val="auto"/>
          <w:szCs w:val="21"/>
          <w:lang w:eastAsia="zh-CN"/>
        </w:rPr>
        <w:t>固始县成功大道与根亲大道交叉口东南5米</w:t>
      </w:r>
    </w:p>
    <w:p w14:paraId="66985BFD">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马晓慧</w:t>
      </w:r>
    </w:p>
    <w:p w14:paraId="110ED750">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联系方式：</w:t>
      </w:r>
      <w:r>
        <w:rPr>
          <w:rFonts w:hint="eastAsia" w:ascii="宋体" w:hAnsi="宋体" w:cs="宋体"/>
          <w:color w:val="auto"/>
          <w:szCs w:val="21"/>
          <w:lang w:eastAsia="zh-CN"/>
        </w:rPr>
        <w:t>15290291208</w:t>
      </w:r>
    </w:p>
    <w:p w14:paraId="3FC71847">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3、项目联系方式</w:t>
      </w:r>
    </w:p>
    <w:p w14:paraId="420C387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马晓慧</w:t>
      </w:r>
      <w:r>
        <w:rPr>
          <w:rFonts w:hint="eastAsia" w:ascii="宋体" w:hAnsi="宋体" w:cs="宋体"/>
          <w:color w:val="auto"/>
          <w:szCs w:val="21"/>
          <w:lang w:val="en-US" w:eastAsia="zh-CN"/>
        </w:rPr>
        <w:t xml:space="preserve"> </w:t>
      </w:r>
    </w:p>
    <w:p w14:paraId="1206D648">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 xml:space="preserve">15290291208 </w:t>
      </w:r>
    </w:p>
    <w:p w14:paraId="37611EBD">
      <w:pPr>
        <w:pageBreakBefore w:val="0"/>
        <w:numPr>
          <w:ilvl w:val="0"/>
          <w:numId w:val="1"/>
        </w:numPr>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lang w:val="en-US" w:eastAsia="zh-CN" w:bidi="ar-SA"/>
        </w:rPr>
      </w:pPr>
      <w:r>
        <w:rPr>
          <w:rFonts w:hint="eastAsia" w:ascii="宋体" w:hAnsi="宋体" w:eastAsia="宋体" w:cs="宋体"/>
          <w:b/>
          <w:bCs/>
          <w:color w:val="auto"/>
          <w:kern w:val="0"/>
          <w:sz w:val="32"/>
          <w:szCs w:val="32"/>
        </w:rPr>
        <w:br w:type="page"/>
      </w:r>
      <w:bookmarkStart w:id="7" w:name="_Toc26326"/>
      <w:r>
        <w:rPr>
          <w:rFonts w:hint="eastAsia" w:ascii="宋体" w:hAnsi="宋体" w:eastAsia="宋体" w:cs="宋体"/>
          <w:b/>
          <w:bCs/>
          <w:color w:val="auto"/>
          <w:kern w:val="44"/>
          <w:sz w:val="44"/>
          <w:szCs w:val="44"/>
          <w:lang w:val="en-US" w:eastAsia="zh-CN" w:bidi="ar-SA"/>
        </w:rPr>
        <w:t>供应商须知</w:t>
      </w:r>
      <w:bookmarkEnd w:id="6"/>
      <w:bookmarkEnd w:id="7"/>
    </w:p>
    <w:p w14:paraId="466C3140">
      <w:pPr>
        <w:pageBreakBefore w:val="0"/>
        <w:kinsoku/>
        <w:wordWrap w:val="0"/>
        <w:overflowPunct/>
        <w:autoSpaceDE w:val="0"/>
        <w:autoSpaceDN w:val="0"/>
        <w:bidi w:val="0"/>
        <w:adjustRightInd w:val="0"/>
        <w:snapToGrid w:val="0"/>
        <w:spacing w:after="120" w:afterLines="50"/>
        <w:ind w:firstLine="2891" w:firstLineChars="1200"/>
        <w:outlineLvl w:val="1"/>
        <w:rPr>
          <w:rFonts w:hint="eastAsia" w:ascii="宋体" w:hAnsi="宋体" w:eastAsia="宋体" w:cs="宋体"/>
          <w:b/>
          <w:color w:val="auto"/>
          <w:kern w:val="0"/>
          <w:sz w:val="24"/>
        </w:rPr>
      </w:pPr>
      <w:bookmarkStart w:id="8" w:name="_Toc2549"/>
      <w:r>
        <w:rPr>
          <w:rFonts w:hint="eastAsia" w:ascii="宋体" w:hAnsi="宋体" w:eastAsia="宋体" w:cs="宋体"/>
          <w:b/>
          <w:color w:val="auto"/>
          <w:kern w:val="0"/>
          <w:sz w:val="24"/>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211"/>
        <w:gridCol w:w="6424"/>
      </w:tblGrid>
      <w:tr w14:paraId="01F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1BE3DEB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b/>
                <w:color w:val="auto"/>
                <w:kern w:val="0"/>
                <w:sz w:val="22"/>
                <w:szCs w:val="22"/>
              </w:rPr>
            </w:pPr>
            <w:r>
              <w:rPr>
                <w:rFonts w:hint="eastAsia" w:ascii="宋体" w:hAnsi="宋体" w:eastAsia="宋体" w:cs="宋体"/>
                <w:b/>
                <w:color w:val="auto"/>
                <w:kern w:val="0"/>
                <w:sz w:val="21"/>
                <w:szCs w:val="21"/>
              </w:rPr>
              <w:t>条款号</w:t>
            </w:r>
          </w:p>
        </w:tc>
        <w:tc>
          <w:tcPr>
            <w:tcW w:w="2211" w:type="dxa"/>
            <w:noWrap w:val="0"/>
            <w:vAlign w:val="center"/>
          </w:tcPr>
          <w:p w14:paraId="6E2231F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条 款 名 称</w:t>
            </w:r>
          </w:p>
        </w:tc>
        <w:tc>
          <w:tcPr>
            <w:tcW w:w="6424" w:type="dxa"/>
            <w:noWrap w:val="0"/>
            <w:vAlign w:val="center"/>
          </w:tcPr>
          <w:p w14:paraId="60B56BB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编 列 内 容</w:t>
            </w:r>
          </w:p>
        </w:tc>
      </w:tr>
      <w:tr w14:paraId="024D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6C1BB7A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1.2.1</w:t>
            </w:r>
          </w:p>
        </w:tc>
        <w:tc>
          <w:tcPr>
            <w:tcW w:w="2211" w:type="dxa"/>
            <w:noWrap w:val="0"/>
            <w:vAlign w:val="center"/>
          </w:tcPr>
          <w:p w14:paraId="0CEDEF3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采购人</w:t>
            </w:r>
          </w:p>
        </w:tc>
        <w:tc>
          <w:tcPr>
            <w:tcW w:w="6424" w:type="dxa"/>
            <w:noWrap w:val="0"/>
            <w:vAlign w:val="center"/>
          </w:tcPr>
          <w:p w14:paraId="09D4B6D6">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名 称：</w:t>
            </w:r>
            <w:r>
              <w:rPr>
                <w:rFonts w:hint="eastAsia" w:ascii="宋体" w:hAnsi="宋体" w:cs="宋体"/>
                <w:color w:val="auto"/>
                <w:sz w:val="22"/>
                <w:szCs w:val="22"/>
                <w:lang w:eastAsia="zh-CN"/>
              </w:rPr>
              <w:t>固始县农业农村局</w:t>
            </w:r>
          </w:p>
          <w:p w14:paraId="23D161BC">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 址：</w:t>
            </w:r>
            <w:r>
              <w:rPr>
                <w:rFonts w:hint="eastAsia" w:ascii="宋体" w:hAnsi="宋体" w:cs="宋体"/>
                <w:color w:val="auto"/>
                <w:sz w:val="22"/>
                <w:szCs w:val="22"/>
                <w:lang w:eastAsia="zh-CN"/>
              </w:rPr>
              <w:t>固始县蓼城大道与幸福路交叉口</w:t>
            </w:r>
          </w:p>
          <w:p w14:paraId="07A8B80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联系人：</w:t>
            </w:r>
            <w:r>
              <w:rPr>
                <w:rFonts w:hint="eastAsia" w:ascii="宋体" w:hAnsi="宋体" w:cs="宋体"/>
                <w:color w:val="auto"/>
                <w:sz w:val="22"/>
                <w:szCs w:val="22"/>
                <w:lang w:eastAsia="zh-CN"/>
              </w:rPr>
              <w:t>刘永平</w:t>
            </w:r>
            <w:r>
              <w:rPr>
                <w:rFonts w:hint="eastAsia" w:ascii="宋体" w:hAnsi="宋体" w:cs="宋体"/>
                <w:color w:val="auto"/>
                <w:sz w:val="22"/>
                <w:szCs w:val="22"/>
                <w:lang w:val="en-US" w:eastAsia="zh-CN"/>
              </w:rPr>
              <w:t xml:space="preserve"> </w:t>
            </w:r>
          </w:p>
          <w:p w14:paraId="4FEE0BAC">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联系方式：</w:t>
            </w:r>
            <w:r>
              <w:rPr>
                <w:rFonts w:hint="eastAsia" w:ascii="宋体" w:hAnsi="宋体" w:cs="宋体"/>
                <w:color w:val="auto"/>
                <w:sz w:val="22"/>
                <w:szCs w:val="22"/>
                <w:lang w:val="en-US" w:eastAsia="zh-CN"/>
              </w:rPr>
              <w:t xml:space="preserve">13937653678 </w:t>
            </w:r>
          </w:p>
        </w:tc>
      </w:tr>
      <w:tr w14:paraId="77C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5E12308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1.2.2</w:t>
            </w:r>
          </w:p>
        </w:tc>
        <w:tc>
          <w:tcPr>
            <w:tcW w:w="2211" w:type="dxa"/>
            <w:noWrap w:val="0"/>
            <w:vAlign w:val="center"/>
          </w:tcPr>
          <w:p w14:paraId="005DC10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采购代理机构</w:t>
            </w:r>
          </w:p>
        </w:tc>
        <w:tc>
          <w:tcPr>
            <w:tcW w:w="6424" w:type="dxa"/>
            <w:noWrap w:val="0"/>
            <w:vAlign w:val="center"/>
          </w:tcPr>
          <w:p w14:paraId="3531B71F">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名 称：</w:t>
            </w:r>
            <w:r>
              <w:rPr>
                <w:rFonts w:hint="eastAsia" w:ascii="宋体" w:hAnsi="宋体" w:cs="宋体"/>
                <w:color w:val="auto"/>
                <w:sz w:val="22"/>
                <w:szCs w:val="22"/>
                <w:lang w:eastAsia="zh-CN"/>
              </w:rPr>
              <w:t>河南中兴盛隆工程管理咨询有限公司</w:t>
            </w:r>
          </w:p>
          <w:p w14:paraId="23649D09">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　址：</w:t>
            </w:r>
            <w:r>
              <w:rPr>
                <w:rFonts w:hint="eastAsia" w:ascii="宋体" w:hAnsi="宋体" w:cs="宋体"/>
                <w:color w:val="auto"/>
                <w:sz w:val="22"/>
                <w:szCs w:val="22"/>
                <w:lang w:eastAsia="zh-CN"/>
              </w:rPr>
              <w:t>固始县成功大道与根亲大道交叉口东南5米</w:t>
            </w:r>
          </w:p>
          <w:p w14:paraId="451334C1">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联系人：</w:t>
            </w:r>
            <w:r>
              <w:rPr>
                <w:rFonts w:hint="eastAsia" w:ascii="宋体" w:hAnsi="宋体" w:cs="宋体"/>
                <w:color w:val="auto"/>
                <w:sz w:val="22"/>
                <w:szCs w:val="22"/>
                <w:lang w:val="en-US" w:eastAsia="zh-CN"/>
              </w:rPr>
              <w:t>马晓慧</w:t>
            </w:r>
          </w:p>
          <w:p w14:paraId="0984400A">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联系方式：</w:t>
            </w:r>
            <w:r>
              <w:rPr>
                <w:rFonts w:hint="eastAsia" w:ascii="宋体" w:hAnsi="宋体" w:cs="宋体"/>
                <w:color w:val="auto"/>
                <w:sz w:val="22"/>
                <w:szCs w:val="22"/>
                <w:lang w:eastAsia="zh-CN"/>
              </w:rPr>
              <w:t>15290291208</w:t>
            </w:r>
          </w:p>
        </w:tc>
      </w:tr>
      <w:tr w14:paraId="3F2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455A7A4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1.2.3</w:t>
            </w:r>
          </w:p>
        </w:tc>
        <w:tc>
          <w:tcPr>
            <w:tcW w:w="2211" w:type="dxa"/>
            <w:noWrap w:val="0"/>
            <w:vAlign w:val="center"/>
          </w:tcPr>
          <w:p w14:paraId="5339B7C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项目名称</w:t>
            </w:r>
          </w:p>
        </w:tc>
        <w:tc>
          <w:tcPr>
            <w:tcW w:w="6424" w:type="dxa"/>
            <w:noWrap w:val="0"/>
            <w:vAlign w:val="center"/>
          </w:tcPr>
          <w:p w14:paraId="762BA51E">
            <w:pPr>
              <w:pStyle w:val="27"/>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firstLine="0" w:firstLineChars="0"/>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固始县农业农村局2026年常态化帮扶资金项目设计（陈淋子、段集等12个乡镇）</w:t>
            </w:r>
          </w:p>
        </w:tc>
      </w:tr>
      <w:tr w14:paraId="5DC0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338FB0E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1.2.4</w:t>
            </w:r>
          </w:p>
        </w:tc>
        <w:tc>
          <w:tcPr>
            <w:tcW w:w="2211" w:type="dxa"/>
            <w:noWrap w:val="0"/>
            <w:vAlign w:val="center"/>
          </w:tcPr>
          <w:p w14:paraId="2BB254A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1"/>
                <w:kern w:val="0"/>
                <w:sz w:val="22"/>
                <w:szCs w:val="22"/>
              </w:rPr>
            </w:pPr>
            <w:r>
              <w:rPr>
                <w:rFonts w:hint="eastAsia" w:ascii="宋体" w:hAnsi="宋体" w:eastAsia="宋体" w:cs="宋体"/>
                <w:color w:val="auto"/>
                <w:spacing w:val="1"/>
                <w:kern w:val="0"/>
                <w:sz w:val="22"/>
                <w:szCs w:val="22"/>
              </w:rPr>
              <w:t>采购方式</w:t>
            </w:r>
          </w:p>
        </w:tc>
        <w:tc>
          <w:tcPr>
            <w:tcW w:w="6424" w:type="dxa"/>
            <w:noWrap w:val="0"/>
            <w:vAlign w:val="center"/>
          </w:tcPr>
          <w:p w14:paraId="1FA2994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pacing w:val="1"/>
                <w:kern w:val="0"/>
                <w:sz w:val="22"/>
                <w:szCs w:val="22"/>
              </w:rPr>
            </w:pPr>
            <w:r>
              <w:rPr>
                <w:rFonts w:hint="eastAsia" w:ascii="宋体" w:hAnsi="宋体" w:eastAsia="宋体" w:cs="宋体"/>
                <w:color w:val="auto"/>
                <w:spacing w:val="1"/>
                <w:kern w:val="0"/>
                <w:sz w:val="22"/>
                <w:szCs w:val="22"/>
              </w:rPr>
              <w:t>竞争性磋商</w:t>
            </w:r>
          </w:p>
        </w:tc>
      </w:tr>
      <w:tr w14:paraId="376B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4134804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1.2.5</w:t>
            </w:r>
          </w:p>
        </w:tc>
        <w:tc>
          <w:tcPr>
            <w:tcW w:w="2211" w:type="dxa"/>
            <w:noWrap w:val="0"/>
            <w:vAlign w:val="center"/>
          </w:tcPr>
          <w:p w14:paraId="2505CC6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预算价（</w:t>
            </w:r>
            <w:r>
              <w:rPr>
                <w:rFonts w:hint="eastAsia" w:ascii="宋体" w:hAnsi="宋体" w:eastAsia="宋体" w:cs="宋体"/>
                <w:color w:val="auto"/>
                <w:sz w:val="22"/>
                <w:szCs w:val="22"/>
              </w:rPr>
              <w:t>最高限价</w:t>
            </w:r>
            <w:r>
              <w:rPr>
                <w:rFonts w:hint="eastAsia" w:ascii="宋体" w:hAnsi="宋体" w:eastAsia="宋体" w:cs="宋体"/>
                <w:color w:val="auto"/>
                <w:kern w:val="0"/>
                <w:sz w:val="22"/>
                <w:szCs w:val="22"/>
              </w:rPr>
              <w:t>）</w:t>
            </w:r>
          </w:p>
        </w:tc>
        <w:tc>
          <w:tcPr>
            <w:tcW w:w="6424" w:type="dxa"/>
            <w:noWrap w:val="0"/>
            <w:vAlign w:val="center"/>
          </w:tcPr>
          <w:p w14:paraId="68532030">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lang w:eastAsia="zh-CN"/>
              </w:rPr>
            </w:pPr>
            <w:r>
              <w:rPr>
                <w:rFonts w:hint="eastAsia"/>
              </w:rPr>
              <w:t>最高限价：</w:t>
            </w:r>
            <w:r>
              <w:rPr>
                <w:rFonts w:hint="eastAsia"/>
                <w:lang w:val="en-US" w:eastAsia="zh-CN"/>
              </w:rPr>
              <w:t>351600</w:t>
            </w:r>
            <w:r>
              <w:rPr>
                <w:rFonts w:hint="eastAsia"/>
                <w:lang w:eastAsia="zh-CN"/>
              </w:rPr>
              <w:t>.00；</w:t>
            </w:r>
          </w:p>
          <w:p w14:paraId="74FD91D3">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default"/>
                <w:lang w:val="en-US" w:eastAsia="zh-CN"/>
              </w:rPr>
            </w:pPr>
            <w:r>
              <w:rPr>
                <w:rFonts w:hint="eastAsia"/>
                <w:highlight w:val="none"/>
              </w:rPr>
              <w:t>注：投标报价超过最高限价按无效投标处理</w:t>
            </w:r>
            <w:r>
              <w:rPr>
                <w:rFonts w:hint="eastAsia"/>
                <w:highlight w:val="none"/>
                <w:lang w:eastAsia="zh-CN"/>
              </w:rPr>
              <w:t>。</w:t>
            </w:r>
          </w:p>
        </w:tc>
      </w:tr>
      <w:tr w14:paraId="04A7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noWrap w:val="0"/>
            <w:vAlign w:val="center"/>
          </w:tcPr>
          <w:p w14:paraId="44EE9A86">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1.2.1</w:t>
            </w:r>
          </w:p>
        </w:tc>
        <w:tc>
          <w:tcPr>
            <w:tcW w:w="2211" w:type="dxa"/>
            <w:noWrap w:val="0"/>
            <w:vAlign w:val="center"/>
          </w:tcPr>
          <w:p w14:paraId="73C52EF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资金来源</w:t>
            </w:r>
          </w:p>
        </w:tc>
        <w:tc>
          <w:tcPr>
            <w:tcW w:w="6424" w:type="dxa"/>
            <w:noWrap w:val="0"/>
            <w:vAlign w:val="center"/>
          </w:tcPr>
          <w:p w14:paraId="465F27E4">
            <w:pPr>
              <w:pStyle w:val="2"/>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2"/>
                <w:szCs w:val="22"/>
              </w:rPr>
            </w:pPr>
            <w:r>
              <w:rPr>
                <w:rFonts w:hint="eastAsia" w:ascii="宋体" w:hAnsi="宋体" w:eastAsia="宋体" w:cs="宋体"/>
                <w:color w:val="auto"/>
                <w:sz w:val="22"/>
                <w:szCs w:val="22"/>
              </w:rPr>
              <w:t>财政资金</w:t>
            </w:r>
          </w:p>
        </w:tc>
      </w:tr>
      <w:tr w14:paraId="4147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noWrap w:val="0"/>
            <w:vAlign w:val="center"/>
          </w:tcPr>
          <w:p w14:paraId="5845D68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1.2.2</w:t>
            </w:r>
          </w:p>
        </w:tc>
        <w:tc>
          <w:tcPr>
            <w:tcW w:w="2211" w:type="dxa"/>
            <w:noWrap w:val="0"/>
            <w:vAlign w:val="center"/>
          </w:tcPr>
          <w:p w14:paraId="6C81A85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出资比例</w:t>
            </w:r>
          </w:p>
        </w:tc>
        <w:tc>
          <w:tcPr>
            <w:tcW w:w="6424" w:type="dxa"/>
            <w:noWrap w:val="0"/>
            <w:vAlign w:val="center"/>
          </w:tcPr>
          <w:p w14:paraId="46D74216">
            <w:pPr>
              <w:pStyle w:val="2"/>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jc w:val="both"/>
              <w:rPr>
                <w:rFonts w:hint="eastAsia" w:ascii="宋体" w:hAnsi="宋体" w:eastAsia="宋体" w:cs="宋体"/>
                <w:color w:val="auto"/>
                <w:sz w:val="22"/>
                <w:szCs w:val="22"/>
              </w:rPr>
            </w:pPr>
            <w:r>
              <w:rPr>
                <w:rFonts w:hint="eastAsia" w:ascii="宋体" w:hAnsi="宋体" w:eastAsia="宋体" w:cs="宋体"/>
                <w:color w:val="auto"/>
                <w:sz w:val="22"/>
                <w:szCs w:val="22"/>
              </w:rPr>
              <w:t>100%</w:t>
            </w:r>
          </w:p>
        </w:tc>
      </w:tr>
      <w:tr w14:paraId="6A8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noWrap w:val="0"/>
            <w:vAlign w:val="center"/>
          </w:tcPr>
          <w:p w14:paraId="46711DB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1.4.1</w:t>
            </w:r>
          </w:p>
        </w:tc>
        <w:tc>
          <w:tcPr>
            <w:tcW w:w="2211" w:type="dxa"/>
            <w:noWrap w:val="0"/>
            <w:vAlign w:val="center"/>
          </w:tcPr>
          <w:p w14:paraId="2EB8D48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采购内容</w:t>
            </w:r>
          </w:p>
        </w:tc>
        <w:tc>
          <w:tcPr>
            <w:tcW w:w="6424" w:type="dxa"/>
            <w:noWrap w:val="0"/>
            <w:vAlign w:val="center"/>
          </w:tcPr>
          <w:p w14:paraId="66D7397C">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对陈淋子镇、段集镇、方集镇、武庙集镇、祖师庙镇、郭陆滩镇、汪棚镇、草庙集镇、南大桥乡、南湖筹建处、张老埠乡、赵岗乡12个乡镇的施工图设计及后续服务工作（详见磋商文件第五章）</w:t>
            </w:r>
          </w:p>
        </w:tc>
      </w:tr>
      <w:tr w14:paraId="47DC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noWrap w:val="0"/>
            <w:vAlign w:val="center"/>
          </w:tcPr>
          <w:p w14:paraId="5406A36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1.4.2</w:t>
            </w:r>
          </w:p>
        </w:tc>
        <w:tc>
          <w:tcPr>
            <w:tcW w:w="2211" w:type="dxa"/>
            <w:noWrap w:val="0"/>
            <w:vAlign w:val="center"/>
          </w:tcPr>
          <w:p w14:paraId="1C957B2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服务要求</w:t>
            </w:r>
          </w:p>
        </w:tc>
        <w:tc>
          <w:tcPr>
            <w:tcW w:w="6424" w:type="dxa"/>
            <w:noWrap w:val="0"/>
            <w:vAlign w:val="center"/>
          </w:tcPr>
          <w:p w14:paraId="75CF8A08">
            <w:pPr>
              <w:pStyle w:val="273"/>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达到国家及行业现行标准规范规定的合格要求</w:t>
            </w:r>
          </w:p>
        </w:tc>
      </w:tr>
      <w:tr w14:paraId="3362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6" w:type="dxa"/>
            <w:noWrap w:val="0"/>
            <w:vAlign w:val="center"/>
          </w:tcPr>
          <w:p w14:paraId="1BA339D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1.4.3</w:t>
            </w:r>
          </w:p>
        </w:tc>
        <w:tc>
          <w:tcPr>
            <w:tcW w:w="2211" w:type="dxa"/>
            <w:noWrap w:val="0"/>
            <w:vAlign w:val="center"/>
          </w:tcPr>
          <w:p w14:paraId="76BD792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sz w:val="22"/>
                <w:szCs w:val="22"/>
                <w:highlight w:val="none"/>
                <w:lang w:eastAsia="zh-CN"/>
              </w:rPr>
              <w:t>设计周期</w:t>
            </w:r>
          </w:p>
        </w:tc>
        <w:tc>
          <w:tcPr>
            <w:tcW w:w="6424" w:type="dxa"/>
            <w:noWrap w:val="0"/>
            <w:vAlign w:val="center"/>
          </w:tcPr>
          <w:p w14:paraId="48296C9C">
            <w:pPr>
              <w:keepNext w:val="0"/>
              <w:keepLines w:val="0"/>
              <w:pageBreakBefore w:val="0"/>
              <w:suppressLineNumbers w:val="0"/>
              <w:kinsoku/>
              <w:wordWrap w:val="0"/>
              <w:overflowPunct/>
              <w:bidi w:val="0"/>
              <w:adjustRightInd w:val="0"/>
              <w:snapToGri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lang w:eastAsia="zh-CN"/>
              </w:rPr>
              <w:t>日历天</w:t>
            </w:r>
          </w:p>
        </w:tc>
      </w:tr>
      <w:tr w14:paraId="24F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noWrap w:val="0"/>
            <w:vAlign w:val="center"/>
          </w:tcPr>
          <w:p w14:paraId="6C8722D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1.5.1</w:t>
            </w:r>
          </w:p>
        </w:tc>
        <w:tc>
          <w:tcPr>
            <w:tcW w:w="2211" w:type="dxa"/>
            <w:tcBorders>
              <w:top w:val="single" w:color="auto" w:sz="4" w:space="0"/>
            </w:tcBorders>
            <w:noWrap w:val="0"/>
            <w:vAlign w:val="center"/>
          </w:tcPr>
          <w:p w14:paraId="2831A65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供应商资格要求</w:t>
            </w:r>
          </w:p>
        </w:tc>
        <w:tc>
          <w:tcPr>
            <w:tcW w:w="6424" w:type="dxa"/>
            <w:tcBorders>
              <w:top w:val="single" w:color="auto" w:sz="4" w:space="0"/>
            </w:tcBorders>
            <w:noWrap w:val="0"/>
            <w:vAlign w:val="center"/>
          </w:tcPr>
          <w:p w14:paraId="7C1F88A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36EF2F1D">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2、落实政府采购政策需满足的资格要求：</w:t>
            </w:r>
          </w:p>
          <w:p w14:paraId="68AEF25D">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本项目落实执行促进中小型企业发展政策（监狱企业、残疾人福利性企业视同小微企业）等政府采购政策。</w:t>
            </w:r>
          </w:p>
          <w:p w14:paraId="16D7F823">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3、本项目的特定资格要求：</w:t>
            </w:r>
          </w:p>
          <w:p w14:paraId="4FA39C94">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3.1具有独立承担民事责任的能力（具有有效的营业执照）。</w:t>
            </w:r>
          </w:p>
          <w:p w14:paraId="7CA01BB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3.2</w:t>
            </w:r>
            <w:r>
              <w:rPr>
                <w:rFonts w:hint="eastAsia" w:ascii="宋体" w:hAnsi="宋体" w:cs="宋体"/>
                <w:color w:val="auto"/>
                <w:sz w:val="22"/>
                <w:szCs w:val="22"/>
                <w:lang w:eastAsia="zh-CN"/>
              </w:rPr>
              <w:t>具有良好的商业信誉和健全的财务会计制度，提供202</w:t>
            </w:r>
            <w:r>
              <w:rPr>
                <w:rFonts w:hint="eastAsia" w:ascii="宋体" w:hAnsi="宋体" w:cs="宋体"/>
                <w:color w:val="auto"/>
                <w:sz w:val="22"/>
                <w:szCs w:val="22"/>
                <w:lang w:val="en-US" w:eastAsia="zh-CN"/>
              </w:rPr>
              <w:t>4</w:t>
            </w:r>
            <w:r>
              <w:rPr>
                <w:rFonts w:hint="eastAsia" w:ascii="宋体" w:hAnsi="宋体" w:cs="宋体"/>
                <w:color w:val="auto"/>
                <w:sz w:val="22"/>
                <w:szCs w:val="22"/>
                <w:lang w:eastAsia="zh-CN"/>
              </w:rPr>
              <w:t>年度或202</w:t>
            </w: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年经审计的财务报告（若企业成立年份不足，则需提供开户行资信证明）。</w:t>
            </w:r>
          </w:p>
          <w:p w14:paraId="2C5F7B9A">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3.3具有履行合同所必需的设备和专业技术能力</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eastAsia="宋体" w:cs="宋体"/>
                <w:color w:val="auto"/>
                <w:sz w:val="22"/>
                <w:szCs w:val="22"/>
                <w:lang w:eastAsia="zh-CN"/>
              </w:rPr>
              <w:t>；</w:t>
            </w:r>
          </w:p>
          <w:p w14:paraId="16680022">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3.4</w:t>
            </w:r>
            <w:r>
              <w:rPr>
                <w:rFonts w:hint="eastAsia" w:ascii="宋体" w:hAnsi="宋体" w:cs="宋体"/>
                <w:color w:val="auto"/>
                <w:sz w:val="22"/>
                <w:szCs w:val="22"/>
                <w:lang w:eastAsia="zh-CN"/>
              </w:rPr>
              <w:t>有依法缴纳税收和社会保障资金的良好记录，提供单位2025年</w:t>
            </w:r>
            <w:r>
              <w:rPr>
                <w:rFonts w:hint="eastAsia" w:ascii="宋体" w:hAnsi="宋体" w:cs="宋体"/>
                <w:color w:val="auto"/>
                <w:sz w:val="22"/>
                <w:szCs w:val="22"/>
                <w:lang w:val="en-US" w:eastAsia="zh-CN"/>
              </w:rPr>
              <w:t>6</w:t>
            </w:r>
            <w:r>
              <w:rPr>
                <w:rFonts w:hint="eastAsia" w:ascii="宋体" w:hAnsi="宋体" w:cs="宋体"/>
                <w:color w:val="auto"/>
                <w:sz w:val="22"/>
                <w:szCs w:val="22"/>
                <w:lang w:eastAsia="zh-CN"/>
              </w:rPr>
              <w:t>月1日以来任意</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个月缴纳税收和社保资金的证明材料等，依法免税或不需要缴纳社会保障资金的供应商，应提供相应文件证明（成立不足三个月的自成立日算起）；</w:t>
            </w:r>
          </w:p>
          <w:p w14:paraId="5DB7F508">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b w:val="0"/>
                <w:bCs w:val="0"/>
                <w:color w:val="auto"/>
                <w:sz w:val="22"/>
                <w:szCs w:val="22"/>
                <w:highlight w:val="none"/>
              </w:rPr>
            </w:pPr>
            <w:r>
              <w:rPr>
                <w:rFonts w:hint="eastAsia" w:ascii="宋体" w:hAnsi="宋体" w:cs="宋体"/>
                <w:color w:val="auto"/>
                <w:sz w:val="22"/>
                <w:szCs w:val="22"/>
                <w:lang w:val="en-US" w:eastAsia="zh-CN"/>
              </w:rPr>
              <w:t>3.5</w:t>
            </w:r>
            <w:r>
              <w:rPr>
                <w:rFonts w:hint="eastAsia" w:ascii="宋体" w:hAnsi="宋体" w:cs="宋体"/>
                <w:color w:val="auto"/>
                <w:sz w:val="22"/>
                <w:szCs w:val="22"/>
                <w:lang w:eastAsia="zh-CN"/>
              </w:rPr>
              <w:t>投标人须</w:t>
            </w:r>
            <w:r>
              <w:rPr>
                <w:rFonts w:hint="eastAsia" w:ascii="宋体" w:hAnsi="宋体" w:cs="宋体"/>
                <w:color w:val="auto"/>
                <w:sz w:val="22"/>
                <w:szCs w:val="22"/>
                <w:highlight w:val="none"/>
                <w:lang w:eastAsia="zh-CN"/>
              </w:rPr>
              <w:t>具备工程设计水利行业乙级及以上资质或农林行业(农业综合开发生态工程)专业乙级及以上资质或工程设计综合资质甲级；项目负责人须具有相关专业中级</w:t>
            </w:r>
            <w:r>
              <w:rPr>
                <w:rFonts w:hint="eastAsia" w:ascii="宋体" w:hAnsi="宋体" w:cs="宋体"/>
                <w:color w:val="auto"/>
                <w:sz w:val="22"/>
                <w:szCs w:val="22"/>
                <w:lang w:eastAsia="zh-CN"/>
              </w:rPr>
              <w:t>及以上技术职称，提供单位2025年</w:t>
            </w:r>
            <w:r>
              <w:rPr>
                <w:rFonts w:hint="eastAsia" w:ascii="宋体" w:hAnsi="宋体" w:cs="宋体"/>
                <w:color w:val="auto"/>
                <w:sz w:val="22"/>
                <w:szCs w:val="22"/>
                <w:lang w:val="en-US" w:eastAsia="zh-CN"/>
              </w:rPr>
              <w:t>6</w:t>
            </w:r>
            <w:r>
              <w:rPr>
                <w:rFonts w:hint="eastAsia" w:ascii="宋体" w:hAnsi="宋体" w:cs="宋体"/>
                <w:color w:val="auto"/>
                <w:sz w:val="22"/>
                <w:szCs w:val="22"/>
                <w:lang w:eastAsia="zh-CN"/>
              </w:rPr>
              <w:t>月1日以来为其缴纳任意</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个月社保证明；</w:t>
            </w:r>
          </w:p>
          <w:p w14:paraId="5FDA4185">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参加政府采购活动前三年内，在经营活动中没有重大违法记录，提供参加本次采购活动前三年内，在经营活动中没有重大违法记录的承诺函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自行承诺、</w:t>
            </w:r>
            <w:r>
              <w:rPr>
                <w:rFonts w:hint="eastAsia" w:ascii="宋体" w:hAnsi="宋体" w:eastAsia="宋体" w:cs="宋体"/>
                <w:color w:val="auto"/>
                <w:szCs w:val="21"/>
              </w:rPr>
              <w:t>格式自拟）</w:t>
            </w:r>
            <w:r>
              <w:rPr>
                <w:rFonts w:hint="eastAsia" w:ascii="宋体" w:hAnsi="宋体" w:eastAsia="宋体" w:cs="宋体"/>
                <w:color w:val="auto"/>
                <w:sz w:val="22"/>
                <w:szCs w:val="22"/>
              </w:rPr>
              <w:t>。</w:t>
            </w:r>
          </w:p>
          <w:p w14:paraId="11D882A5">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7</w:t>
            </w:r>
            <w:r>
              <w:rPr>
                <w:rFonts w:hint="eastAsia" w:ascii="宋体" w:hAnsi="宋体" w:eastAsia="宋体" w:cs="宋体"/>
                <w:color w:val="auto"/>
                <w:sz w:val="22"/>
                <w:szCs w:val="22"/>
              </w:rPr>
              <w:t>通过“中国执行信息公开网”（zxgk.court.gov.cn）、“信用中国”网站（www.creditchina.gov.cn）、“中国政府采购网”（www.ccgp.gov.cn）查询供应商信用记录，被列入“中国执行信息公开网”“失信被执行人”、“信用中国”网站“重大税收违法失信主体”及“中国政府采购网”网站“政府采购严重违法失信行为记录名单”的单位将被拒绝参与本项目政府采购活动（提供查询网页截图加盖单位公章，查询时间需在本磋商公告发布之后）。</w:t>
            </w:r>
          </w:p>
          <w:p w14:paraId="3A7CE066">
            <w:pPr>
              <w:keepNext w:val="0"/>
              <w:keepLines w:val="0"/>
              <w:pageBreakBefore w:val="0"/>
              <w:suppressLineNumbers w:val="0"/>
              <w:tabs>
                <w:tab w:val="left" w:pos="709"/>
              </w:tabs>
              <w:kinsoku/>
              <w:wordWrap w:val="0"/>
              <w:overflowPunct/>
              <w:autoSpaceDE w:val="0"/>
              <w:autoSpaceDN w:val="0"/>
              <w:bidi w:val="0"/>
              <w:adjustRightInd w:val="0"/>
              <w:snapToGri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cs="宋体"/>
                <w:color w:val="auto"/>
                <w:sz w:val="22"/>
                <w:szCs w:val="22"/>
                <w:lang w:val="en-US" w:eastAsia="zh-CN"/>
              </w:rPr>
              <w:t>8</w:t>
            </w:r>
            <w:r>
              <w:rPr>
                <w:rFonts w:hint="eastAsia" w:ascii="宋体" w:hAnsi="宋体" w:eastAsia="宋体" w:cs="宋体"/>
                <w:color w:val="auto"/>
                <w:sz w:val="22"/>
                <w:szCs w:val="22"/>
              </w:rPr>
              <w:t>单位负责人为同一人或者存在控股、管理关系的不同单位，不得同时参加本项目投标（提供“国家企业信用信息公示系统”中公示的公司信息、股东或投资人信息网页截图加盖单位公章，查询时间需在本磋商公告发布之后）。</w:t>
            </w:r>
          </w:p>
        </w:tc>
      </w:tr>
      <w:tr w14:paraId="1975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0B4FC0CA">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1.5.2</w:t>
            </w:r>
          </w:p>
        </w:tc>
        <w:tc>
          <w:tcPr>
            <w:tcW w:w="2211" w:type="dxa"/>
            <w:tcBorders>
              <w:top w:val="single" w:color="auto" w:sz="4" w:space="0"/>
            </w:tcBorders>
            <w:noWrap w:val="0"/>
            <w:vAlign w:val="center"/>
          </w:tcPr>
          <w:p w14:paraId="6A21EEF0">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w:t>
            </w:r>
          </w:p>
        </w:tc>
        <w:tc>
          <w:tcPr>
            <w:tcW w:w="6424" w:type="dxa"/>
            <w:tcBorders>
              <w:top w:val="single" w:color="auto" w:sz="4" w:space="0"/>
            </w:tcBorders>
            <w:noWrap w:val="0"/>
            <w:vAlign w:val="center"/>
          </w:tcPr>
          <w:p w14:paraId="277EBE52">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不接受</w:t>
            </w:r>
          </w:p>
        </w:tc>
      </w:tr>
      <w:tr w14:paraId="2F06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1D93BEA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1.10</w:t>
            </w:r>
          </w:p>
        </w:tc>
        <w:tc>
          <w:tcPr>
            <w:tcW w:w="2211" w:type="dxa"/>
            <w:tcBorders>
              <w:top w:val="single" w:color="auto" w:sz="4" w:space="0"/>
            </w:tcBorders>
            <w:noWrap w:val="0"/>
            <w:vAlign w:val="center"/>
          </w:tcPr>
          <w:p w14:paraId="6D3B327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现场踏勘</w:t>
            </w:r>
          </w:p>
        </w:tc>
        <w:tc>
          <w:tcPr>
            <w:tcW w:w="6424" w:type="dxa"/>
            <w:tcBorders>
              <w:top w:val="single" w:color="auto" w:sz="4" w:space="0"/>
            </w:tcBorders>
            <w:noWrap w:val="0"/>
            <w:vAlign w:val="center"/>
          </w:tcPr>
          <w:p w14:paraId="0B0C12EF">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自行踏勘</w:t>
            </w:r>
          </w:p>
        </w:tc>
      </w:tr>
      <w:tr w14:paraId="4102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658A3B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1.11</w:t>
            </w:r>
          </w:p>
        </w:tc>
        <w:tc>
          <w:tcPr>
            <w:tcW w:w="2211" w:type="dxa"/>
            <w:tcBorders>
              <w:top w:val="single" w:color="auto" w:sz="4" w:space="0"/>
            </w:tcBorders>
            <w:noWrap w:val="0"/>
            <w:vAlign w:val="center"/>
          </w:tcPr>
          <w:p w14:paraId="42781969">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分包</w:t>
            </w:r>
          </w:p>
        </w:tc>
        <w:tc>
          <w:tcPr>
            <w:tcW w:w="6424" w:type="dxa"/>
            <w:tcBorders>
              <w:top w:val="single" w:color="auto" w:sz="4" w:space="0"/>
            </w:tcBorders>
            <w:noWrap w:val="0"/>
            <w:vAlign w:val="center"/>
          </w:tcPr>
          <w:p w14:paraId="66023780">
            <w:pPr>
              <w:pStyle w:val="23"/>
              <w:keepNext w:val="0"/>
              <w:keepLines w:val="0"/>
              <w:pageBreakBefore w:val="0"/>
              <w:suppressLineNumbers w:val="0"/>
              <w:kinsoku/>
              <w:wordWrap w:val="0"/>
              <w:overflowPunct/>
              <w:topLinePunct/>
              <w:bidi w:val="0"/>
              <w:adjustRightInd w:val="0"/>
              <w:spacing w:before="0" w:beforeAutospacing="0" w:after="0" w:afterAutospacing="0" w:line="340" w:lineRule="exact"/>
              <w:ind w:left="0" w:right="0" w:firstLine="0" w:firstLineChars="0"/>
              <w:jc w:val="left"/>
              <w:textAlignment w:val="baseline"/>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不允许分包</w:t>
            </w:r>
          </w:p>
        </w:tc>
      </w:tr>
      <w:tr w14:paraId="70E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4940CB3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2.1</w:t>
            </w:r>
          </w:p>
        </w:tc>
        <w:tc>
          <w:tcPr>
            <w:tcW w:w="2211" w:type="dxa"/>
            <w:tcBorders>
              <w:top w:val="single" w:color="auto" w:sz="4" w:space="0"/>
            </w:tcBorders>
            <w:noWrap w:val="0"/>
            <w:vAlign w:val="center"/>
          </w:tcPr>
          <w:p w14:paraId="5E0F85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构成磋商文件</w:t>
            </w:r>
          </w:p>
          <w:p w14:paraId="724471B7">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的其他材料</w:t>
            </w:r>
          </w:p>
        </w:tc>
        <w:tc>
          <w:tcPr>
            <w:tcW w:w="6424" w:type="dxa"/>
            <w:tcBorders>
              <w:top w:val="single" w:color="auto" w:sz="4" w:space="0"/>
            </w:tcBorders>
            <w:noWrap w:val="0"/>
            <w:vAlign w:val="center"/>
          </w:tcPr>
          <w:p w14:paraId="34608628">
            <w:pPr>
              <w:keepNext w:val="0"/>
              <w:keepLines w:val="0"/>
              <w:pageBreakBefore w:val="0"/>
              <w:suppressLineNumbers w:val="0"/>
              <w:kinsoku/>
              <w:wordWrap w:val="0"/>
              <w:overflowPunct/>
              <w:bidi w:val="0"/>
              <w:spacing w:before="0" w:beforeAutospacing="0" w:after="0" w:afterAutospacing="0" w:line="320" w:lineRule="exact"/>
              <w:ind w:left="0" w:right="0"/>
              <w:rPr>
                <w:rFonts w:hint="eastAsia" w:ascii="宋体" w:hAnsi="宋体" w:eastAsia="宋体" w:cs="宋体"/>
                <w:color w:val="auto"/>
                <w:sz w:val="22"/>
                <w:szCs w:val="22"/>
              </w:rPr>
            </w:pPr>
            <w:r>
              <w:rPr>
                <w:rFonts w:hint="eastAsia" w:ascii="宋体" w:hAnsi="宋体" w:eastAsia="宋体" w:cs="宋体"/>
                <w:color w:val="auto"/>
                <w:sz w:val="22"/>
                <w:szCs w:val="22"/>
              </w:rPr>
              <w:t>除磋商文件外，采购人在磋商期间发出的澄清、修改、补充、补遗和其它有效正式函件等内容均是磋商文件的组成部分</w:t>
            </w:r>
          </w:p>
        </w:tc>
      </w:tr>
      <w:tr w14:paraId="7962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5489039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2211" w:type="dxa"/>
            <w:tcBorders>
              <w:top w:val="single" w:color="auto" w:sz="4" w:space="0"/>
            </w:tcBorders>
            <w:noWrap w:val="0"/>
            <w:vAlign w:val="center"/>
          </w:tcPr>
          <w:p w14:paraId="668A5107">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采购人澄清磋商文件的截止时间</w:t>
            </w:r>
          </w:p>
        </w:tc>
        <w:tc>
          <w:tcPr>
            <w:tcW w:w="6424" w:type="dxa"/>
            <w:tcBorders>
              <w:top w:val="single" w:color="auto" w:sz="4" w:space="0"/>
            </w:tcBorders>
            <w:noWrap w:val="0"/>
            <w:vAlign w:val="center"/>
          </w:tcPr>
          <w:p w14:paraId="7075FAAF">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递交响应文件截止之日</w:t>
            </w:r>
            <w:r>
              <w:rPr>
                <w:rFonts w:hint="eastAsia" w:ascii="宋体" w:hAnsi="宋体" w:eastAsia="宋体" w:cs="宋体"/>
                <w:color w:val="auto"/>
                <w:sz w:val="22"/>
                <w:szCs w:val="22"/>
                <w:u w:val="single"/>
              </w:rPr>
              <w:t>5</w:t>
            </w:r>
            <w:r>
              <w:rPr>
                <w:rFonts w:hint="eastAsia" w:ascii="宋体" w:hAnsi="宋体" w:eastAsia="宋体" w:cs="宋体"/>
                <w:color w:val="auto"/>
                <w:sz w:val="22"/>
                <w:szCs w:val="22"/>
              </w:rPr>
              <w:t>天前</w:t>
            </w:r>
          </w:p>
        </w:tc>
      </w:tr>
      <w:tr w14:paraId="134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37E9967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2.2.3</w:t>
            </w:r>
          </w:p>
        </w:tc>
        <w:tc>
          <w:tcPr>
            <w:tcW w:w="2211" w:type="dxa"/>
            <w:tcBorders>
              <w:top w:val="single" w:color="auto" w:sz="4" w:space="0"/>
            </w:tcBorders>
            <w:noWrap w:val="0"/>
            <w:vAlign w:val="center"/>
          </w:tcPr>
          <w:p w14:paraId="31E52B35">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供应商确认收到磋商文件澄清的时间</w:t>
            </w:r>
          </w:p>
        </w:tc>
        <w:tc>
          <w:tcPr>
            <w:tcW w:w="6424" w:type="dxa"/>
            <w:tcBorders>
              <w:top w:val="single" w:color="auto" w:sz="4" w:space="0"/>
            </w:tcBorders>
            <w:noWrap w:val="0"/>
            <w:vAlign w:val="center"/>
          </w:tcPr>
          <w:p w14:paraId="162052F8">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在收到相应澄清文件后</w:t>
            </w:r>
            <w:r>
              <w:rPr>
                <w:rFonts w:hint="eastAsia" w:ascii="宋体" w:hAnsi="宋体" w:eastAsia="宋体" w:cs="宋体"/>
                <w:color w:val="auto"/>
                <w:sz w:val="22"/>
                <w:szCs w:val="22"/>
                <w:u w:val="single"/>
              </w:rPr>
              <w:t xml:space="preserve"> 24 </w:t>
            </w:r>
            <w:r>
              <w:rPr>
                <w:rFonts w:hint="eastAsia" w:ascii="宋体" w:hAnsi="宋体" w:eastAsia="宋体" w:cs="宋体"/>
                <w:color w:val="auto"/>
                <w:sz w:val="22"/>
                <w:szCs w:val="22"/>
              </w:rPr>
              <w:t>小时内</w:t>
            </w:r>
          </w:p>
        </w:tc>
      </w:tr>
      <w:tr w14:paraId="049E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noWrap w:val="0"/>
            <w:vAlign w:val="center"/>
          </w:tcPr>
          <w:p w14:paraId="30D91A6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2.3.3</w:t>
            </w:r>
          </w:p>
        </w:tc>
        <w:tc>
          <w:tcPr>
            <w:tcW w:w="2211" w:type="dxa"/>
            <w:tcBorders>
              <w:top w:val="single" w:color="auto" w:sz="4" w:space="0"/>
            </w:tcBorders>
            <w:noWrap w:val="0"/>
            <w:vAlign w:val="center"/>
          </w:tcPr>
          <w:p w14:paraId="2C054E2B">
            <w:pPr>
              <w:keepNext w:val="0"/>
              <w:keepLines w:val="0"/>
              <w:pageBreakBefore w:val="0"/>
              <w:suppressLineNumbers w:val="0"/>
              <w:kinsoku/>
              <w:wordWrap w:val="0"/>
              <w:overflowPunct/>
              <w:bidi w:val="0"/>
              <w:spacing w:before="0" w:beforeAutospacing="0" w:after="0" w:afterAutospacing="0" w:line="340" w:lineRule="exact"/>
              <w:ind w:left="0" w:right="0"/>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供应商确认收到磋商文件修改的时间</w:t>
            </w:r>
          </w:p>
        </w:tc>
        <w:tc>
          <w:tcPr>
            <w:tcW w:w="6424" w:type="dxa"/>
            <w:tcBorders>
              <w:top w:val="single" w:color="auto" w:sz="4" w:space="0"/>
            </w:tcBorders>
            <w:noWrap w:val="0"/>
            <w:vAlign w:val="center"/>
          </w:tcPr>
          <w:p w14:paraId="763D890C">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在收到相应修改文件后</w:t>
            </w:r>
            <w:r>
              <w:rPr>
                <w:rFonts w:hint="eastAsia" w:ascii="宋体" w:hAnsi="宋体" w:eastAsia="宋体" w:cs="宋体"/>
                <w:color w:val="auto"/>
                <w:sz w:val="22"/>
                <w:szCs w:val="22"/>
                <w:u w:val="single"/>
              </w:rPr>
              <w:t xml:space="preserve"> 24 </w:t>
            </w:r>
            <w:r>
              <w:rPr>
                <w:rFonts w:hint="eastAsia" w:ascii="宋体" w:hAnsi="宋体" w:eastAsia="宋体" w:cs="宋体"/>
                <w:color w:val="auto"/>
                <w:sz w:val="22"/>
                <w:szCs w:val="22"/>
              </w:rPr>
              <w:t>小时内</w:t>
            </w:r>
          </w:p>
        </w:tc>
      </w:tr>
      <w:tr w14:paraId="6CD7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2AC3F2D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3.1</w:t>
            </w:r>
          </w:p>
        </w:tc>
        <w:tc>
          <w:tcPr>
            <w:tcW w:w="2211" w:type="dxa"/>
            <w:tcBorders>
              <w:bottom w:val="single" w:color="auto" w:sz="4" w:space="0"/>
            </w:tcBorders>
            <w:noWrap w:val="0"/>
            <w:vAlign w:val="center"/>
          </w:tcPr>
          <w:p w14:paraId="2AE68ED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pacing w:val="-6"/>
                <w:kern w:val="0"/>
                <w:sz w:val="22"/>
                <w:szCs w:val="22"/>
              </w:rPr>
            </w:pPr>
            <w:r>
              <w:rPr>
                <w:rFonts w:hint="eastAsia" w:ascii="宋体" w:hAnsi="宋体" w:eastAsia="宋体" w:cs="宋体"/>
                <w:color w:val="auto"/>
                <w:spacing w:val="-6"/>
                <w:kern w:val="0"/>
                <w:sz w:val="22"/>
                <w:szCs w:val="22"/>
              </w:rPr>
              <w:t>构成响应文件的其他材料</w:t>
            </w:r>
          </w:p>
        </w:tc>
        <w:tc>
          <w:tcPr>
            <w:tcW w:w="6424" w:type="dxa"/>
            <w:tcBorders>
              <w:bottom w:val="single" w:color="auto" w:sz="4" w:space="0"/>
            </w:tcBorders>
            <w:noWrap w:val="0"/>
            <w:vAlign w:val="center"/>
          </w:tcPr>
          <w:p w14:paraId="578B5F32">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供应商认为其他所需要补充的内容</w:t>
            </w:r>
          </w:p>
        </w:tc>
      </w:tr>
      <w:tr w14:paraId="76DA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50A0FF6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3.2.1</w:t>
            </w:r>
          </w:p>
        </w:tc>
        <w:tc>
          <w:tcPr>
            <w:tcW w:w="2211" w:type="dxa"/>
            <w:noWrap w:val="0"/>
            <w:vAlign w:val="center"/>
          </w:tcPr>
          <w:p w14:paraId="4A9BA37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磋商报价</w:t>
            </w:r>
          </w:p>
        </w:tc>
        <w:tc>
          <w:tcPr>
            <w:tcW w:w="6424" w:type="dxa"/>
            <w:noWrap w:val="0"/>
            <w:vAlign w:val="center"/>
          </w:tcPr>
          <w:p w14:paraId="139E7E9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自主报价</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超出最高限价的文件为无效文件</w:t>
            </w:r>
          </w:p>
        </w:tc>
      </w:tr>
      <w:tr w14:paraId="312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1FC328F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3.3.1</w:t>
            </w:r>
          </w:p>
        </w:tc>
        <w:tc>
          <w:tcPr>
            <w:tcW w:w="2211" w:type="dxa"/>
            <w:noWrap w:val="0"/>
            <w:vAlign w:val="center"/>
          </w:tcPr>
          <w:p w14:paraId="251208A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磋商有效期</w:t>
            </w:r>
          </w:p>
        </w:tc>
        <w:tc>
          <w:tcPr>
            <w:tcW w:w="6424" w:type="dxa"/>
            <w:noWrap w:val="0"/>
            <w:vAlign w:val="center"/>
          </w:tcPr>
          <w:p w14:paraId="78BC1C8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60日历天（从磋商截止之日算起）</w:t>
            </w:r>
          </w:p>
        </w:tc>
      </w:tr>
      <w:tr w14:paraId="1F38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38A772DB">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7</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3</w:t>
            </w:r>
          </w:p>
        </w:tc>
        <w:tc>
          <w:tcPr>
            <w:tcW w:w="2211" w:type="dxa"/>
            <w:noWrap w:val="0"/>
            <w:vAlign w:val="center"/>
          </w:tcPr>
          <w:p w14:paraId="7AA4FA4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响应文件签字和盖章要求</w:t>
            </w:r>
          </w:p>
        </w:tc>
        <w:tc>
          <w:tcPr>
            <w:tcW w:w="6424" w:type="dxa"/>
            <w:noWrap w:val="0"/>
            <w:vAlign w:val="center"/>
          </w:tcPr>
          <w:p w14:paraId="1FB9BC1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1、响应文件格式中所有要求供应商加盖公章的地方都须加盖供应商的 CA 印章。</w:t>
            </w:r>
          </w:p>
          <w:p w14:paraId="187DF0C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2、所有要求法定代表人或其委托代理人签字的地方都须法定代表人或其委托代理人加盖CA印章或签字。</w:t>
            </w:r>
          </w:p>
        </w:tc>
      </w:tr>
      <w:tr w14:paraId="178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122DABB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7</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4</w:t>
            </w:r>
          </w:p>
        </w:tc>
        <w:tc>
          <w:tcPr>
            <w:tcW w:w="2211" w:type="dxa"/>
            <w:noWrap w:val="0"/>
            <w:vAlign w:val="center"/>
          </w:tcPr>
          <w:p w14:paraId="6BF51A5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响应文件份数及其他要求</w:t>
            </w:r>
          </w:p>
        </w:tc>
        <w:tc>
          <w:tcPr>
            <w:tcW w:w="6424" w:type="dxa"/>
            <w:noWrap w:val="0"/>
            <w:vAlign w:val="center"/>
          </w:tcPr>
          <w:p w14:paraId="4D95B094">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加密的电子响应文件壹份（*</w:t>
            </w:r>
            <w:r>
              <w:rPr>
                <w:rFonts w:hint="eastAsia" w:ascii="宋体" w:hAnsi="宋体" w:eastAsia="宋体" w:cs="宋体"/>
                <w:color w:val="auto"/>
                <w:kern w:val="0"/>
                <w:sz w:val="22"/>
                <w:szCs w:val="22"/>
                <w:lang w:eastAsia="zh-CN"/>
              </w:rPr>
              <w:t>*.gstf</w:t>
            </w:r>
            <w:r>
              <w:rPr>
                <w:rFonts w:hint="eastAsia" w:ascii="宋体" w:hAnsi="宋体" w:eastAsia="宋体" w:cs="宋体"/>
                <w:color w:val="auto"/>
                <w:kern w:val="0"/>
                <w:sz w:val="22"/>
                <w:szCs w:val="22"/>
              </w:rPr>
              <w:t xml:space="preserve"> 格式，在会员系统指定位置上传）</w:t>
            </w:r>
          </w:p>
        </w:tc>
      </w:tr>
      <w:tr w14:paraId="230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21E3BF1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4.2</w:t>
            </w:r>
          </w:p>
        </w:tc>
        <w:tc>
          <w:tcPr>
            <w:tcW w:w="2211" w:type="dxa"/>
            <w:noWrap w:val="0"/>
            <w:vAlign w:val="center"/>
          </w:tcPr>
          <w:p w14:paraId="4D49BF50">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响应文件递交</w:t>
            </w:r>
          </w:p>
        </w:tc>
        <w:tc>
          <w:tcPr>
            <w:tcW w:w="6424" w:type="dxa"/>
            <w:noWrap w:val="0"/>
            <w:vAlign w:val="center"/>
          </w:tcPr>
          <w:p w14:paraId="1FB0D65F">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1、电子响应文件的递交</w:t>
            </w:r>
          </w:p>
          <w:p w14:paraId="6BCDB570">
            <w:pPr>
              <w:keepNext w:val="0"/>
              <w:keepLines w:val="0"/>
              <w:pageBreakBefore w:val="0"/>
              <w:suppressLineNumbers w:val="0"/>
              <w:kinsoku/>
              <w:wordWrap w:val="0"/>
              <w:overflowPunct/>
              <w:bidi w:val="0"/>
              <w:adjustRightInd w:val="0"/>
              <w:spacing w:before="72" w:beforeLines="30" w:beforeAutospacing="0" w:after="0" w:afterAutospacing="0" w:line="288" w:lineRule="auto"/>
              <w:ind w:left="21" w:leftChars="10" w:right="21" w:rightChars="10"/>
              <w:jc w:val="left"/>
              <w:rPr>
                <w:rFonts w:hint="eastAsia" w:ascii="宋体" w:hAnsi="宋体" w:eastAsia="宋体" w:cs="宋体"/>
                <w:color w:val="auto"/>
                <w:sz w:val="22"/>
                <w:szCs w:val="22"/>
              </w:rPr>
            </w:pPr>
            <w:r>
              <w:rPr>
                <w:rFonts w:hint="eastAsia" w:ascii="宋体" w:hAnsi="宋体" w:eastAsia="宋体" w:cs="宋体"/>
                <w:color w:val="auto"/>
                <w:sz w:val="22"/>
                <w:szCs w:val="22"/>
              </w:rPr>
              <w:t>各供应商应在投标截止时间前上传加密的电子响应文件（*</w:t>
            </w:r>
            <w:r>
              <w:rPr>
                <w:rFonts w:hint="eastAsia" w:ascii="宋体" w:hAnsi="宋体" w:eastAsia="宋体" w:cs="宋体"/>
                <w:color w:val="auto"/>
                <w:sz w:val="22"/>
                <w:szCs w:val="22"/>
                <w:lang w:eastAsia="zh-CN"/>
              </w:rPr>
              <w:t>*.gstf</w:t>
            </w:r>
            <w:r>
              <w:rPr>
                <w:rFonts w:hint="eastAsia" w:ascii="宋体" w:hAnsi="宋体" w:eastAsia="宋体" w:cs="宋体"/>
                <w:color w:val="auto"/>
                <w:sz w:val="22"/>
                <w:szCs w:val="22"/>
              </w:rPr>
              <w:t>）到会员系统的指定位置。上传时必须得到交易系统“上传成功”的确认回复后方为上传成功。请供应商在上传前务必认真检查上传响应文件是否完整、正确。</w:t>
            </w:r>
          </w:p>
          <w:p w14:paraId="2EE84C98">
            <w:pPr>
              <w:keepNext w:val="0"/>
              <w:keepLines w:val="0"/>
              <w:pageBreakBefore w:val="0"/>
              <w:suppressLineNumbers w:val="0"/>
              <w:kinsoku/>
              <w:wordWrap w:val="0"/>
              <w:overflowPunct/>
              <w:bidi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2、本项目采用“不见面开标”交易方式，不见面开标大厅网址为</w:t>
            </w:r>
            <w:r>
              <w:rPr>
                <w:rFonts w:hint="eastAsia" w:ascii="宋体" w:hAnsi="宋体" w:cs="宋体"/>
                <w:color w:val="auto"/>
                <w:kern w:val="0"/>
                <w:sz w:val="22"/>
                <w:szCs w:val="22"/>
                <w:lang w:eastAsia="zh-CN"/>
              </w:rPr>
              <w:t>https://ggzyjy.xinyang.gov.cn/BidOpening/bidhall/xinyang/login</w:t>
            </w:r>
            <w:r>
              <w:rPr>
                <w:rFonts w:hint="eastAsia" w:ascii="宋体" w:hAnsi="宋体" w:eastAsia="宋体" w:cs="宋体"/>
                <w:color w:val="auto"/>
                <w:kern w:val="0"/>
                <w:sz w:val="22"/>
                <w:szCs w:val="22"/>
              </w:rPr>
              <w:t>，供应商无需寄送和递交非加密的电子响应文件，无需到现场参加开标会议，无需到达现场提交原件资料。</w:t>
            </w:r>
          </w:p>
        </w:tc>
      </w:tr>
      <w:tr w14:paraId="3B59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7B54D2A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5.1</w:t>
            </w:r>
          </w:p>
        </w:tc>
        <w:tc>
          <w:tcPr>
            <w:tcW w:w="2211" w:type="dxa"/>
            <w:noWrap w:val="0"/>
            <w:vAlign w:val="center"/>
          </w:tcPr>
          <w:p w14:paraId="59185C70">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提交响应文件截止时间</w:t>
            </w:r>
          </w:p>
        </w:tc>
        <w:tc>
          <w:tcPr>
            <w:tcW w:w="6424" w:type="dxa"/>
            <w:noWrap w:val="0"/>
            <w:vAlign w:val="center"/>
          </w:tcPr>
          <w:p w14:paraId="38592ED3">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left"/>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2026年</w:t>
            </w:r>
            <w:r>
              <w:rPr>
                <w:rFonts w:hint="eastAsia" w:ascii="宋体" w:hAnsi="宋体" w:cs="宋体"/>
                <w:color w:val="auto"/>
                <w:sz w:val="22"/>
                <w:szCs w:val="22"/>
                <w:highlight w:val="none"/>
                <w:lang w:val="en-US" w:eastAsia="zh-CN"/>
              </w:rPr>
              <w:t xml:space="preserve"> 7 </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 xml:space="preserve"> 1 </w:t>
            </w:r>
            <w:r>
              <w:rPr>
                <w:rFonts w:hint="eastAsia" w:ascii="宋体" w:hAnsi="宋体" w:cs="宋体"/>
                <w:color w:val="auto"/>
                <w:sz w:val="22"/>
                <w:szCs w:val="22"/>
                <w:highlight w:val="none"/>
                <w:lang w:eastAsia="zh-CN"/>
              </w:rPr>
              <w:t>日</w:t>
            </w:r>
            <w:r>
              <w:rPr>
                <w:rFonts w:hint="eastAsia" w:ascii="宋体" w:hAnsi="宋体" w:eastAsia="宋体" w:cs="宋体"/>
                <w:color w:val="auto"/>
                <w:sz w:val="22"/>
                <w:szCs w:val="22"/>
                <w:highlight w:val="none"/>
              </w:rPr>
              <w:t>08时30分</w:t>
            </w:r>
          </w:p>
        </w:tc>
      </w:tr>
      <w:tr w14:paraId="075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1505CCCE">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5.1.1</w:t>
            </w:r>
          </w:p>
        </w:tc>
        <w:tc>
          <w:tcPr>
            <w:tcW w:w="2211" w:type="dxa"/>
            <w:noWrap w:val="0"/>
            <w:vAlign w:val="center"/>
          </w:tcPr>
          <w:p w14:paraId="26209978">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磋商时间和地点</w:t>
            </w:r>
          </w:p>
        </w:tc>
        <w:tc>
          <w:tcPr>
            <w:tcW w:w="6424" w:type="dxa"/>
            <w:noWrap w:val="0"/>
            <w:vAlign w:val="center"/>
          </w:tcPr>
          <w:p w14:paraId="12B694F9">
            <w:pPr>
              <w:keepNext w:val="0"/>
              <w:keepLines w:val="0"/>
              <w:pageBreakBefore w:val="0"/>
              <w:suppressLineNumbers w:val="0"/>
              <w:kinsoku/>
              <w:wordWrap w:val="0"/>
              <w:overflowPunct/>
              <w:autoSpaceDE w:val="0"/>
              <w:autoSpaceDN w:val="0"/>
              <w:bidi w:val="0"/>
              <w:adjustRightInd w:val="0"/>
              <w:spacing w:before="0" w:beforeAutospacing="0" w:after="0" w:afterAutospacing="0" w:line="340" w:lineRule="exact"/>
              <w:ind w:left="0" w:right="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磋商</w:t>
            </w:r>
            <w:r>
              <w:rPr>
                <w:rFonts w:hint="eastAsia" w:ascii="宋体" w:hAnsi="宋体" w:eastAsia="宋体" w:cs="宋体"/>
                <w:color w:val="auto"/>
                <w:kern w:val="0"/>
                <w:sz w:val="22"/>
                <w:szCs w:val="22"/>
                <w:highlight w:val="none"/>
              </w:rPr>
              <w:t>时间：同</w:t>
            </w:r>
            <w:r>
              <w:rPr>
                <w:rFonts w:hint="eastAsia" w:ascii="宋体" w:hAnsi="宋体" w:eastAsia="宋体" w:cs="宋体"/>
                <w:color w:val="auto"/>
                <w:sz w:val="22"/>
                <w:szCs w:val="22"/>
                <w:highlight w:val="none"/>
              </w:rPr>
              <w:t>响应文件提交</w:t>
            </w:r>
            <w:r>
              <w:rPr>
                <w:rFonts w:hint="eastAsia" w:ascii="宋体" w:hAnsi="宋体" w:eastAsia="宋体" w:cs="宋体"/>
                <w:color w:val="auto"/>
                <w:kern w:val="0"/>
                <w:sz w:val="22"/>
                <w:szCs w:val="22"/>
                <w:highlight w:val="none"/>
              </w:rPr>
              <w:t>截止时间</w:t>
            </w:r>
          </w:p>
          <w:p w14:paraId="14FEEBAA">
            <w:pPr>
              <w:keepNext w:val="0"/>
              <w:keepLines w:val="0"/>
              <w:pageBreakBefore w:val="0"/>
              <w:suppressLineNumbers w:val="0"/>
              <w:kinsoku/>
              <w:wordWrap w:val="0"/>
              <w:overflowPunct/>
              <w:bidi w:val="0"/>
              <w:spacing w:before="0" w:beforeAutospacing="0" w:after="0" w:afterAutospacing="0" w:line="340" w:lineRule="exact"/>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磋商</w:t>
            </w:r>
            <w:r>
              <w:rPr>
                <w:rFonts w:hint="eastAsia" w:ascii="宋体" w:hAnsi="宋体" w:eastAsia="宋体" w:cs="宋体"/>
                <w:color w:val="auto"/>
                <w:kern w:val="0"/>
                <w:sz w:val="22"/>
                <w:szCs w:val="22"/>
                <w:highlight w:val="none"/>
              </w:rPr>
              <w:t>地点：</w:t>
            </w:r>
            <w:r>
              <w:rPr>
                <w:rFonts w:hint="eastAsia" w:ascii="宋体" w:hAnsi="宋体" w:eastAsia="宋体" w:cs="宋体"/>
                <w:color w:val="auto"/>
                <w:kern w:val="0"/>
                <w:sz w:val="22"/>
                <w:szCs w:val="22"/>
                <w:highlight w:val="none"/>
                <w:lang w:eastAsia="zh-CN"/>
              </w:rPr>
              <w:t>固始县公共资源交易中心六楼</w:t>
            </w:r>
            <w:r>
              <w:rPr>
                <w:rFonts w:hint="eastAsia" w:ascii="宋体" w:hAnsi="宋体" w:cs="宋体"/>
                <w:color w:val="auto"/>
                <w:kern w:val="0"/>
                <w:sz w:val="22"/>
                <w:szCs w:val="22"/>
                <w:highlight w:val="none"/>
                <w:lang w:eastAsia="zh-CN"/>
              </w:rPr>
              <w:t>不见面第</w:t>
            </w:r>
            <w:r>
              <w:rPr>
                <w:rFonts w:hint="eastAsia" w:ascii="宋体" w:hAnsi="宋体" w:cs="宋体"/>
                <w:color w:val="auto"/>
                <w:kern w:val="0"/>
                <w:sz w:val="22"/>
                <w:szCs w:val="22"/>
                <w:highlight w:val="none"/>
                <w:lang w:val="en-US" w:eastAsia="zh-CN"/>
              </w:rPr>
              <w:t xml:space="preserve"> 三 </w:t>
            </w:r>
            <w:r>
              <w:rPr>
                <w:rFonts w:hint="eastAsia" w:ascii="宋体" w:hAnsi="宋体" w:cs="宋体"/>
                <w:color w:val="auto"/>
                <w:kern w:val="0"/>
                <w:sz w:val="22"/>
                <w:szCs w:val="22"/>
                <w:highlight w:val="none"/>
                <w:lang w:eastAsia="zh-CN"/>
              </w:rPr>
              <w:t>开标室</w:t>
            </w:r>
          </w:p>
        </w:tc>
      </w:tr>
      <w:tr w14:paraId="0EE6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noWrap w:val="0"/>
            <w:vAlign w:val="center"/>
          </w:tcPr>
          <w:p w14:paraId="047738A7">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6.1</w:t>
            </w:r>
          </w:p>
        </w:tc>
        <w:tc>
          <w:tcPr>
            <w:tcW w:w="2211" w:type="dxa"/>
            <w:noWrap w:val="0"/>
            <w:vAlign w:val="center"/>
          </w:tcPr>
          <w:p w14:paraId="549B54B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评标委员会的组建</w:t>
            </w:r>
          </w:p>
        </w:tc>
        <w:tc>
          <w:tcPr>
            <w:tcW w:w="6424" w:type="dxa"/>
            <w:noWrap w:val="0"/>
            <w:vAlign w:val="center"/>
          </w:tcPr>
          <w:p w14:paraId="2244384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磋商小组构成：</w:t>
            </w:r>
            <w:r>
              <w:rPr>
                <w:rFonts w:hint="eastAsia" w:ascii="宋体" w:hAnsi="宋体" w:eastAsia="宋体" w:cs="宋体"/>
                <w:color w:val="auto"/>
                <w:kern w:val="0"/>
                <w:sz w:val="22"/>
                <w:szCs w:val="22"/>
                <w:u w:val="single"/>
              </w:rPr>
              <w:t xml:space="preserve"> 3 </w:t>
            </w:r>
            <w:r>
              <w:rPr>
                <w:rFonts w:hint="eastAsia" w:ascii="宋体" w:hAnsi="宋体" w:eastAsia="宋体" w:cs="宋体"/>
                <w:color w:val="auto"/>
                <w:kern w:val="0"/>
                <w:sz w:val="22"/>
                <w:szCs w:val="22"/>
              </w:rPr>
              <w:t>人，其中业主评委</w:t>
            </w:r>
            <w:r>
              <w:rPr>
                <w:rFonts w:hint="eastAsia" w:ascii="宋体" w:hAnsi="宋体" w:eastAsia="宋体" w:cs="宋体"/>
                <w:color w:val="auto"/>
                <w:kern w:val="0"/>
                <w:sz w:val="22"/>
                <w:szCs w:val="22"/>
                <w:u w:val="single"/>
              </w:rPr>
              <w:t xml:space="preserve"> 1 </w:t>
            </w:r>
            <w:r>
              <w:rPr>
                <w:rFonts w:hint="eastAsia" w:ascii="宋体" w:hAnsi="宋体" w:eastAsia="宋体" w:cs="宋体"/>
                <w:color w:val="auto"/>
                <w:kern w:val="0"/>
                <w:sz w:val="22"/>
                <w:szCs w:val="22"/>
              </w:rPr>
              <w:t>人，技术、经济类专家</w:t>
            </w:r>
            <w:r>
              <w:rPr>
                <w:rFonts w:hint="eastAsia" w:ascii="宋体" w:hAnsi="宋体" w:eastAsia="宋体" w:cs="宋体"/>
                <w:color w:val="auto"/>
                <w:kern w:val="0"/>
                <w:sz w:val="22"/>
                <w:szCs w:val="22"/>
                <w:u w:val="single"/>
              </w:rPr>
              <w:t xml:space="preserve"> 2 </w:t>
            </w:r>
            <w:r>
              <w:rPr>
                <w:rFonts w:hint="eastAsia" w:ascii="宋体" w:hAnsi="宋体" w:eastAsia="宋体" w:cs="宋体"/>
                <w:color w:val="auto"/>
                <w:kern w:val="0"/>
                <w:sz w:val="22"/>
                <w:szCs w:val="22"/>
              </w:rPr>
              <w:t>人；</w:t>
            </w:r>
          </w:p>
          <w:p w14:paraId="7B9A833A">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专家确定方式：磋商前从</w:t>
            </w:r>
            <w:r>
              <w:rPr>
                <w:rFonts w:hint="eastAsia" w:ascii="宋体" w:hAnsi="宋体" w:cs="宋体"/>
                <w:color w:val="auto"/>
                <w:kern w:val="0"/>
                <w:sz w:val="22"/>
                <w:szCs w:val="22"/>
                <w:lang w:val="en-US" w:eastAsia="zh-CN"/>
              </w:rPr>
              <w:t>信阳市</w:t>
            </w:r>
            <w:r>
              <w:rPr>
                <w:rFonts w:hint="eastAsia" w:ascii="宋体" w:hAnsi="宋体" w:eastAsia="宋体" w:cs="宋体"/>
                <w:color w:val="auto"/>
                <w:kern w:val="0"/>
                <w:sz w:val="22"/>
                <w:szCs w:val="22"/>
              </w:rPr>
              <w:t>政府采购专家库中随机抽取。</w:t>
            </w:r>
          </w:p>
        </w:tc>
      </w:tr>
      <w:tr w14:paraId="63D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3DA9FA2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7.1</w:t>
            </w:r>
          </w:p>
        </w:tc>
        <w:tc>
          <w:tcPr>
            <w:tcW w:w="2211" w:type="dxa"/>
            <w:noWrap w:val="0"/>
            <w:vAlign w:val="center"/>
          </w:tcPr>
          <w:p w14:paraId="70EFE1DF">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是否授权评标委员会确定中标人</w:t>
            </w:r>
          </w:p>
        </w:tc>
        <w:tc>
          <w:tcPr>
            <w:tcW w:w="6424" w:type="dxa"/>
            <w:noWrap w:val="0"/>
            <w:vAlign w:val="center"/>
          </w:tcPr>
          <w:p w14:paraId="722151B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否，推荐3名中标候选人。</w:t>
            </w:r>
          </w:p>
        </w:tc>
      </w:tr>
      <w:tr w14:paraId="2651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57D615D1">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7.3</w:t>
            </w:r>
          </w:p>
        </w:tc>
        <w:tc>
          <w:tcPr>
            <w:tcW w:w="2211" w:type="dxa"/>
            <w:noWrap w:val="0"/>
            <w:vAlign w:val="center"/>
          </w:tcPr>
          <w:p w14:paraId="324D462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履约保证金</w:t>
            </w:r>
          </w:p>
        </w:tc>
        <w:tc>
          <w:tcPr>
            <w:tcW w:w="6424" w:type="dxa"/>
            <w:noWrap w:val="0"/>
            <w:vAlign w:val="center"/>
          </w:tcPr>
          <w:p w14:paraId="1235D74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rPr>
            </w:pPr>
            <w:r>
              <w:rPr>
                <w:rFonts w:hint="eastAsia" w:ascii="宋体" w:hAnsi="宋体" w:eastAsia="宋体" w:cs="宋体"/>
                <w:color w:val="auto"/>
                <w:sz w:val="22"/>
                <w:szCs w:val="22"/>
              </w:rPr>
              <w:t>无</w:t>
            </w:r>
          </w:p>
        </w:tc>
      </w:tr>
      <w:tr w14:paraId="06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024589B5">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7.4</w:t>
            </w:r>
          </w:p>
        </w:tc>
        <w:tc>
          <w:tcPr>
            <w:tcW w:w="2211" w:type="dxa"/>
            <w:noWrap w:val="0"/>
            <w:vAlign w:val="center"/>
          </w:tcPr>
          <w:p w14:paraId="5FFCB8F9">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本项目所属行业</w:t>
            </w:r>
          </w:p>
        </w:tc>
        <w:tc>
          <w:tcPr>
            <w:tcW w:w="6424" w:type="dxa"/>
            <w:noWrap w:val="0"/>
            <w:vAlign w:val="center"/>
          </w:tcPr>
          <w:p w14:paraId="3466DDD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其他未列明行业</w:t>
            </w:r>
          </w:p>
        </w:tc>
      </w:tr>
      <w:tr w14:paraId="289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noWrap w:val="0"/>
            <w:vAlign w:val="center"/>
          </w:tcPr>
          <w:p w14:paraId="72F06A5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sz w:val="22"/>
                <w:szCs w:val="22"/>
              </w:rPr>
            </w:pPr>
            <w:r>
              <w:rPr>
                <w:rFonts w:hint="eastAsia" w:ascii="宋体" w:hAnsi="宋体" w:eastAsia="宋体" w:cs="宋体"/>
                <w:color w:val="auto"/>
                <w:sz w:val="22"/>
                <w:szCs w:val="22"/>
              </w:rPr>
              <w:t>需要补充的其他内容</w:t>
            </w:r>
          </w:p>
        </w:tc>
      </w:tr>
      <w:tr w14:paraId="1AC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63C177EB">
            <w:pPr>
              <w:keepNext w:val="0"/>
              <w:keepLines w:val="0"/>
              <w:pageBreakBefore w:val="0"/>
              <w:suppressLineNumbers w:val="0"/>
              <w:kinsoku/>
              <w:wordWrap w:val="0"/>
              <w:overflowPunct/>
              <w:bidi w:val="0"/>
              <w:adjustRightInd w:val="0"/>
              <w:spacing w:before="0" w:beforeAutospacing="0" w:after="0" w:afterAutospacing="0" w:line="340" w:lineRule="exact"/>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解释权</w:t>
            </w:r>
          </w:p>
        </w:tc>
        <w:tc>
          <w:tcPr>
            <w:tcW w:w="6424" w:type="dxa"/>
            <w:noWrap w:val="0"/>
            <w:vAlign w:val="center"/>
          </w:tcPr>
          <w:p w14:paraId="5B7D851D">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D5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1490D08D">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标书雷同性分析</w:t>
            </w:r>
          </w:p>
        </w:tc>
        <w:tc>
          <w:tcPr>
            <w:tcW w:w="6424" w:type="dxa"/>
            <w:noWrap w:val="0"/>
            <w:vAlign w:val="center"/>
          </w:tcPr>
          <w:p w14:paraId="337DE19C">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文件制作机器码、文件创建标识码有相同的按废标处理。</w:t>
            </w:r>
          </w:p>
        </w:tc>
      </w:tr>
      <w:tr w14:paraId="0B3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2386952E">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代理服务费</w:t>
            </w:r>
          </w:p>
        </w:tc>
        <w:tc>
          <w:tcPr>
            <w:tcW w:w="6424" w:type="dxa"/>
            <w:noWrap w:val="0"/>
            <w:vAlign w:val="center"/>
          </w:tcPr>
          <w:p w14:paraId="3D36E918">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招标代理服务费按照 《河南省招标代理服务收费指导意见》豫招协【2023】002号文件规定由中标人支付。在领取中标通知书前向招标代理机构支付。</w:t>
            </w:r>
          </w:p>
        </w:tc>
      </w:tr>
      <w:tr w14:paraId="41F1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7" w:type="dxa"/>
            <w:gridSpan w:val="2"/>
            <w:noWrap w:val="0"/>
            <w:vAlign w:val="center"/>
          </w:tcPr>
          <w:p w14:paraId="3D27B833">
            <w:pPr>
              <w:keepNext w:val="0"/>
              <w:keepLines w:val="0"/>
              <w:pageBreakBefore w:val="0"/>
              <w:suppressLineNumbers w:val="0"/>
              <w:kinsoku/>
              <w:wordWrap w:val="0"/>
              <w:overflowPunct/>
              <w:autoSpaceDE w:val="0"/>
              <w:autoSpaceDN w:val="0"/>
              <w:bidi w:val="0"/>
              <w:adjustRightInd w:val="0"/>
              <w:spacing w:before="72" w:beforeLines="30" w:beforeAutospacing="0" w:after="0" w:afterAutospacing="0" w:line="288" w:lineRule="auto"/>
              <w:ind w:left="21" w:leftChars="10" w:right="21" w:rightChars="10"/>
              <w:jc w:val="center"/>
              <w:rPr>
                <w:rFonts w:hint="eastAsia" w:ascii="宋体" w:hAnsi="宋体" w:eastAsia="宋体" w:cs="宋体"/>
                <w:color w:val="auto"/>
                <w:kern w:val="0"/>
                <w:sz w:val="22"/>
                <w:szCs w:val="22"/>
                <w:lang w:val="en-US" w:eastAsia="zh-CN" w:bidi="ar-SA"/>
              </w:rPr>
            </w:pPr>
            <w:bookmarkStart w:id="9" w:name="_Toc27364"/>
            <w:bookmarkStart w:id="10" w:name="_Toc16296"/>
            <w:bookmarkStart w:id="11" w:name="_Toc3568"/>
            <w:bookmarkStart w:id="12" w:name="_Toc195921851"/>
            <w:r>
              <w:rPr>
                <w:rFonts w:hint="eastAsia" w:ascii="宋体" w:hAnsi="宋体" w:eastAsia="宋体" w:cs="宋体"/>
                <w:color w:val="auto"/>
                <w:kern w:val="0"/>
                <w:sz w:val="22"/>
                <w:szCs w:val="22"/>
              </w:rPr>
              <w:t>质疑（异议）、投诉</w:t>
            </w:r>
          </w:p>
        </w:tc>
        <w:tc>
          <w:tcPr>
            <w:tcW w:w="6424" w:type="dxa"/>
            <w:noWrap w:val="0"/>
            <w:vAlign w:val="center"/>
          </w:tcPr>
          <w:p w14:paraId="2682A74E">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2C071DC7">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操作流程详见</w:t>
            </w:r>
          </w:p>
          <w:p w14:paraId="2D70C4DA">
            <w:pPr>
              <w:keepNext w:val="0"/>
              <w:keepLines w:val="0"/>
              <w:pageBreakBefore w:val="0"/>
              <w:suppressLineNumbers w:val="0"/>
              <w:kinsoku/>
              <w:wordWrap w:val="0"/>
              <w:overflowPunct/>
              <w:bidi w:val="0"/>
              <w:adjustRightInd w:val="0"/>
              <w:spacing w:before="0" w:beforeAutospacing="0" w:after="0" w:afterAutospacing="0" w:line="340" w:lineRule="exact"/>
              <w:ind w:left="0" w:right="0" w:firstLine="420"/>
              <w:jc w:val="left"/>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“质疑流程http://www.gsggzy.cn/TPFront/zyts/028001/”</w:t>
            </w:r>
          </w:p>
          <w:p w14:paraId="4AF48993">
            <w:pPr>
              <w:keepNext w:val="0"/>
              <w:keepLines w:val="0"/>
              <w:pageBreakBefore w:val="0"/>
              <w:suppressLineNumbers w:val="0"/>
              <w:kinsoku/>
              <w:wordWrap w:val="0"/>
              <w:overflowPunct/>
              <w:bidi w:val="0"/>
              <w:adjustRightInd w:val="0"/>
              <w:spacing w:before="0" w:beforeAutospacing="0" w:after="0" w:afterAutospacing="0" w:line="340" w:lineRule="exact"/>
              <w:ind w:left="0" w:leftChars="0" w:right="0" w:rightChars="0" w:firstLine="420" w:firstLineChars="0"/>
              <w:jc w:val="left"/>
              <w:textAlignment w:val="baseline"/>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“投诉流程http://www.gsggzy.cn/TPFront/zyts/028002/”</w:t>
            </w:r>
          </w:p>
        </w:tc>
      </w:tr>
    </w:tbl>
    <w:p w14:paraId="14E6660E">
      <w:pPr>
        <w:pageBreakBefore w:val="0"/>
        <w:kinsoku/>
        <w:wordWrap w:val="0"/>
        <w:overflowPunct/>
        <w:bidi w:val="0"/>
        <w:spacing w:line="360" w:lineRule="auto"/>
        <w:ind w:firstLine="422" w:firstLineChars="200"/>
        <w:outlineLvl w:val="1"/>
        <w:rPr>
          <w:rFonts w:hint="eastAsia" w:ascii="宋体" w:hAnsi="宋体" w:eastAsia="宋体" w:cs="宋体"/>
          <w:b/>
          <w:bCs/>
          <w:color w:val="auto"/>
          <w:szCs w:val="21"/>
        </w:rPr>
      </w:pPr>
      <w:r>
        <w:rPr>
          <w:rFonts w:hint="eastAsia" w:ascii="宋体" w:hAnsi="宋体" w:eastAsia="宋体" w:cs="宋体"/>
          <w:b/>
          <w:bCs/>
          <w:color w:val="auto"/>
          <w:szCs w:val="21"/>
        </w:rPr>
        <w:t>1.总则</w:t>
      </w:r>
      <w:bookmarkEnd w:id="9"/>
      <w:bookmarkEnd w:id="10"/>
      <w:bookmarkStart w:id="13" w:name="_Toc9136"/>
      <w:bookmarkStart w:id="14" w:name="_Toc274409866"/>
      <w:bookmarkStart w:id="15" w:name="_Toc658"/>
      <w:bookmarkStart w:id="16" w:name="_Toc15709"/>
      <w:bookmarkStart w:id="17" w:name="_Toc21266"/>
      <w:bookmarkStart w:id="18" w:name="_Toc455867769"/>
      <w:bookmarkStart w:id="19" w:name="_Toc10273"/>
      <w:bookmarkStart w:id="20" w:name="_Toc318450675"/>
      <w:bookmarkStart w:id="21" w:name="_Toc281380952"/>
      <w:bookmarkStart w:id="22" w:name="_Toc1172"/>
      <w:bookmarkStart w:id="23" w:name="_Toc20827"/>
      <w:bookmarkStart w:id="24" w:name="_Toc29023"/>
      <w:bookmarkStart w:id="25" w:name="_Toc31404"/>
      <w:bookmarkStart w:id="26" w:name="_Toc455080109"/>
      <w:bookmarkStart w:id="27" w:name="_Toc490667828"/>
      <w:bookmarkStart w:id="28" w:name="_Toc21458"/>
      <w:bookmarkStart w:id="29" w:name="_Toc466298092"/>
      <w:bookmarkStart w:id="30" w:name="_Toc6747"/>
      <w:bookmarkStart w:id="31" w:name="_Toc144974499"/>
      <w:bookmarkStart w:id="32" w:name="_Toc152042307"/>
      <w:bookmarkStart w:id="33" w:name="_Toc152045531"/>
    </w:p>
    <w:p w14:paraId="5B461BC6">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C548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 根据《中华人民共和国政府采购法》等有关法律、法规和规章的规定，编制本项目磋商文件。</w:t>
      </w:r>
      <w:bookmarkStart w:id="34" w:name="_Toc7237"/>
      <w:bookmarkStart w:id="35" w:name="_Toc710"/>
      <w:bookmarkStart w:id="36" w:name="_Toc24852"/>
      <w:bookmarkStart w:id="37" w:name="_Toc2929"/>
      <w:bookmarkStart w:id="38" w:name="_Toc25773"/>
      <w:bookmarkStart w:id="39" w:name="_Toc281405468"/>
      <w:bookmarkStart w:id="40" w:name="_Toc455867770"/>
      <w:bookmarkStart w:id="41" w:name="_Toc466298093"/>
      <w:bookmarkStart w:id="42" w:name="_Toc10556"/>
      <w:bookmarkStart w:id="43" w:name="_Toc31929"/>
      <w:bookmarkStart w:id="44" w:name="_Toc3336"/>
      <w:bookmarkStart w:id="45" w:name="_Toc10269"/>
      <w:bookmarkStart w:id="46" w:name="_Toc455080110"/>
      <w:bookmarkStart w:id="47" w:name="_Toc318450676"/>
      <w:bookmarkStart w:id="48" w:name="_Toc32619"/>
      <w:bookmarkStart w:id="49" w:name="_Toc274409867"/>
      <w:bookmarkStart w:id="50" w:name="_Toc490667829"/>
      <w:bookmarkStart w:id="51" w:name="_Toc30891"/>
    </w:p>
    <w:p w14:paraId="6119EF7C">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B7AFFB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 本项目采购人：见供应商须知前附表。</w:t>
      </w:r>
    </w:p>
    <w:p w14:paraId="023C8F4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 本项目采购代理机构：见供应商须知前附表。</w:t>
      </w:r>
    </w:p>
    <w:p w14:paraId="1D0403E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0D678CE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1.2.4 本项目采购方式：见供应商须知前附表。</w:t>
      </w:r>
    </w:p>
    <w:p w14:paraId="181A277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1.2.5 本项目预算价（最高限价）：见供应商须知前附表。</w:t>
      </w:r>
      <w:bookmarkStart w:id="52" w:name="_Toc274409868"/>
      <w:bookmarkStart w:id="53" w:name="_Toc17016"/>
      <w:bookmarkStart w:id="54" w:name="_Toc4122"/>
      <w:bookmarkStart w:id="55" w:name="_Toc1373"/>
      <w:bookmarkStart w:id="56" w:name="_Toc490667830"/>
      <w:bookmarkStart w:id="57" w:name="_Toc4952"/>
      <w:bookmarkStart w:id="58" w:name="_Toc318450677"/>
      <w:bookmarkStart w:id="59" w:name="_Toc4563"/>
      <w:bookmarkStart w:id="60" w:name="_Toc3477"/>
      <w:bookmarkStart w:id="61" w:name="_Toc455867771"/>
      <w:bookmarkStart w:id="62" w:name="_Toc455080111"/>
      <w:bookmarkStart w:id="63" w:name="_Toc466298094"/>
      <w:bookmarkStart w:id="64" w:name="_Toc281405469"/>
      <w:bookmarkStart w:id="65" w:name="_Toc18960"/>
      <w:bookmarkStart w:id="66" w:name="_Toc16931"/>
      <w:bookmarkStart w:id="67" w:name="_Toc22979"/>
      <w:bookmarkStart w:id="68" w:name="_Toc2415"/>
      <w:bookmarkStart w:id="69" w:name="_Toc17146"/>
    </w:p>
    <w:p w14:paraId="0D9F4D2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39702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 采购人：依法进行政府采购的国家机关、事业单位、团体组织。</w:t>
      </w:r>
    </w:p>
    <w:p w14:paraId="176BD91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1.3.2 采购代理机构：取得政府采购招标代理资质，受采购人委托组织招标活动的社会中介组织。</w:t>
      </w:r>
    </w:p>
    <w:p w14:paraId="25FD6ED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1.3.3 服务：系指根据本磋商文件规定供应商须承担的服务以及其他类似的义务等。</w:t>
      </w:r>
    </w:p>
    <w:p w14:paraId="4DA428A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1.3.4 供应商：供应商是响应磋商文件、参加磋商竞争的中华人民共和国境内的法人、其它组织。</w:t>
      </w:r>
    </w:p>
    <w:p w14:paraId="3804F73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1.3.5 响应文件：指供应商根据竞争性磋商文件提交的所有文件。</w:t>
      </w:r>
    </w:p>
    <w:p w14:paraId="2A3A5B7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1.3.6 磋商小组：依据《中华人民共和国政府采购法》及有关法律、法规的规定依法组建的专门负责本次评标工作的临时机构。</w:t>
      </w:r>
    </w:p>
    <w:p w14:paraId="7DC9160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1.3.7 偏离：响应文件的响应相对于竞争性磋商文件要求的偏差，该偏差优于竞争性磋商文件要求的为正偏离；劣于的，为负偏离。</w:t>
      </w:r>
    </w:p>
    <w:p w14:paraId="0C5223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1.3.8 “日期”或“天”：指日历天。</w:t>
      </w:r>
    </w:p>
    <w:p w14:paraId="1705656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1.3.9 合同：指依据本次服务采购招标结果签订的协议或合约文件。</w:t>
      </w:r>
    </w:p>
    <w:p w14:paraId="00B9705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1.3.10 竞争性磋商文件中的标题或题名仅起引导作用，而不应视为对竞争性磋商文件内容的理解和解释。</w:t>
      </w:r>
      <w:bookmarkEnd w:id="31"/>
      <w:bookmarkEnd w:id="32"/>
      <w:bookmarkEnd w:id="33"/>
      <w:bookmarkStart w:id="70" w:name="_Toc19363"/>
      <w:bookmarkStart w:id="71" w:name="_Toc17808"/>
      <w:bookmarkStart w:id="72" w:name="_Toc455867772"/>
      <w:bookmarkStart w:id="73" w:name="_Toc27407"/>
      <w:bookmarkStart w:id="74" w:name="_Toc26189"/>
      <w:bookmarkStart w:id="75" w:name="_Toc10894"/>
      <w:bookmarkStart w:id="76" w:name="_Toc318450678"/>
      <w:bookmarkStart w:id="77" w:name="_Toc466298095"/>
      <w:bookmarkStart w:id="78" w:name="_Toc152045532"/>
      <w:bookmarkStart w:id="79" w:name="_Toc14043"/>
      <w:bookmarkStart w:id="80" w:name="_Toc490667831"/>
      <w:bookmarkStart w:id="81" w:name="_Toc12752"/>
      <w:bookmarkStart w:id="82" w:name="_Toc144974500"/>
      <w:bookmarkStart w:id="83" w:name="_Toc455080112"/>
      <w:bookmarkStart w:id="84" w:name="_Toc21766"/>
      <w:bookmarkStart w:id="85" w:name="_Toc16470"/>
      <w:bookmarkStart w:id="86" w:name="_Toc32236"/>
      <w:bookmarkStart w:id="87" w:name="_Toc152042308"/>
      <w:bookmarkStart w:id="88" w:name="_Toc17908"/>
    </w:p>
    <w:p w14:paraId="67219722">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宋体" w:hAnsi="宋体" w:eastAsia="宋体" w:cs="宋体"/>
          <w:b/>
          <w:color w:val="auto"/>
          <w:szCs w:val="21"/>
        </w:rPr>
        <w:t>合同履行期限、质量要求</w:t>
      </w:r>
    </w:p>
    <w:p w14:paraId="64AA56E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 本次采购内容：见供应商须知前附表。</w:t>
      </w:r>
    </w:p>
    <w:p w14:paraId="067C5F7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 本项目的合同履行期限：见供应商须知前附表。</w:t>
      </w:r>
    </w:p>
    <w:p w14:paraId="48C5FE1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 本项目的质量要求：见供应商须知前附表。</w:t>
      </w:r>
      <w:bookmarkStart w:id="89" w:name="_Toc318450679"/>
      <w:bookmarkStart w:id="90" w:name="_Toc152042310"/>
      <w:bookmarkStart w:id="91" w:name="_Toc144974502"/>
      <w:bookmarkStart w:id="92" w:name="_Toc152045534"/>
      <w:bookmarkStart w:id="93" w:name="_Toc22643"/>
      <w:bookmarkStart w:id="94" w:name="_Toc7209"/>
      <w:bookmarkStart w:id="95" w:name="_Toc455867773"/>
      <w:bookmarkStart w:id="96" w:name="_Toc4301"/>
      <w:bookmarkStart w:id="97" w:name="_Toc11063"/>
      <w:bookmarkStart w:id="98" w:name="_Toc455080113"/>
      <w:bookmarkStart w:id="99" w:name="_Toc5019"/>
      <w:bookmarkStart w:id="100" w:name="_Toc4711"/>
      <w:bookmarkStart w:id="101" w:name="_Toc490667832"/>
      <w:bookmarkStart w:id="102" w:name="_Toc1602"/>
      <w:bookmarkStart w:id="103" w:name="_Toc10081"/>
      <w:bookmarkStart w:id="104" w:name="_Toc32156"/>
      <w:bookmarkStart w:id="105" w:name="_Toc18689"/>
      <w:bookmarkStart w:id="106" w:name="_Toc466298096"/>
      <w:bookmarkStart w:id="107" w:name="_Toc18004"/>
    </w:p>
    <w:p w14:paraId="41906B92">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1.5 </w:t>
      </w:r>
      <w:bookmarkEnd w:id="89"/>
      <w:bookmarkEnd w:id="90"/>
      <w:bookmarkEnd w:id="91"/>
      <w:bookmarkEnd w:id="92"/>
      <w:r>
        <w:rPr>
          <w:rFonts w:hint="eastAsia" w:ascii="宋体" w:hAnsi="宋体" w:eastAsia="宋体" w:cs="宋体"/>
          <w:b/>
          <w:color w:val="auto"/>
          <w:szCs w:val="21"/>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13197C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 供应商资质及能力要求：见供应商须知前附表。</w:t>
      </w:r>
    </w:p>
    <w:p w14:paraId="4E4DF65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是否接受联合体：见供应商须知前附表。</w:t>
      </w:r>
      <w:bookmarkStart w:id="108" w:name="_Toc31854"/>
      <w:bookmarkStart w:id="109" w:name="_Toc144974503"/>
      <w:bookmarkStart w:id="110" w:name="_Toc12403"/>
      <w:bookmarkStart w:id="111" w:name="_Toc9505"/>
      <w:bookmarkStart w:id="112" w:name="_Toc455867774"/>
      <w:bookmarkStart w:id="113" w:name="_Toc651"/>
      <w:bookmarkStart w:id="114" w:name="_Toc152045535"/>
      <w:bookmarkStart w:id="115" w:name="_Toc11905"/>
      <w:bookmarkStart w:id="116" w:name="_Toc32446"/>
      <w:bookmarkStart w:id="117" w:name="_Toc318450680"/>
      <w:bookmarkStart w:id="118" w:name="_Toc28135"/>
      <w:bookmarkStart w:id="119" w:name="_Toc455080114"/>
      <w:bookmarkStart w:id="120" w:name="_Toc466298097"/>
      <w:bookmarkStart w:id="121" w:name="_Toc16889"/>
      <w:bookmarkStart w:id="122" w:name="_Toc5162"/>
      <w:bookmarkStart w:id="123" w:name="_Toc490667833"/>
      <w:bookmarkStart w:id="124" w:name="_Toc31497"/>
      <w:bookmarkStart w:id="125" w:name="_Toc981"/>
      <w:bookmarkStart w:id="126" w:name="_Toc152042311"/>
    </w:p>
    <w:p w14:paraId="2BF45660">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CC8DA6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供应商准备和参加磋商活动发生的费用自理，不论磋商的结果如何，采购人和采购代理机构在任何情况下均无义务和责任承担这些费用。</w:t>
      </w:r>
      <w:bookmarkStart w:id="127" w:name="_Toc2622"/>
      <w:bookmarkStart w:id="128" w:name="_Toc144974504"/>
      <w:bookmarkStart w:id="129" w:name="_Toc152042312"/>
      <w:bookmarkStart w:id="130" w:name="_Toc455867775"/>
      <w:bookmarkStart w:id="131" w:name="_Toc152045536"/>
      <w:bookmarkStart w:id="132" w:name="_Toc6014"/>
      <w:bookmarkStart w:id="133" w:name="_Toc466298098"/>
      <w:bookmarkStart w:id="134" w:name="_Toc22136"/>
      <w:bookmarkStart w:id="135" w:name="_Toc22800"/>
      <w:bookmarkStart w:id="136" w:name="_Toc455080115"/>
      <w:bookmarkStart w:id="137" w:name="_Toc8598"/>
      <w:bookmarkStart w:id="138" w:name="_Toc1879"/>
      <w:bookmarkStart w:id="139" w:name="_Toc8055"/>
      <w:bookmarkStart w:id="140" w:name="_Toc490667834"/>
      <w:bookmarkStart w:id="141" w:name="_Toc318450681"/>
      <w:bookmarkStart w:id="142" w:name="_Toc20145"/>
      <w:bookmarkStart w:id="143" w:name="_Toc5402"/>
      <w:bookmarkStart w:id="144" w:name="_Toc32053"/>
      <w:bookmarkStart w:id="145" w:name="_Toc24601"/>
    </w:p>
    <w:p w14:paraId="206E33F7">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26D5DB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参与磋商活动的各方应对竞争性磋商文件和响应文件中的商业和技术等秘密保密，违者应对由此造成的后果承担法律责任。</w:t>
      </w:r>
      <w:bookmarkStart w:id="146" w:name="_Toc144974505"/>
      <w:bookmarkStart w:id="147" w:name="_Toc318450682"/>
      <w:bookmarkStart w:id="148" w:name="_Toc21089"/>
      <w:bookmarkStart w:id="149" w:name="_Toc466298099"/>
      <w:bookmarkStart w:id="150" w:name="_Toc13976"/>
      <w:bookmarkStart w:id="151" w:name="_Toc3628"/>
      <w:bookmarkStart w:id="152" w:name="_Toc25517"/>
      <w:bookmarkStart w:id="153" w:name="_Toc30583"/>
      <w:bookmarkStart w:id="154" w:name="_Toc152045537"/>
      <w:bookmarkStart w:id="155" w:name="_Toc14775"/>
      <w:bookmarkStart w:id="156" w:name="_Toc7031"/>
      <w:bookmarkStart w:id="157" w:name="_Toc455867776"/>
      <w:bookmarkStart w:id="158" w:name="_Toc30747"/>
      <w:bookmarkStart w:id="159" w:name="_Toc490667835"/>
      <w:bookmarkStart w:id="160" w:name="_Toc6615"/>
      <w:bookmarkStart w:id="161" w:name="_Toc22226"/>
      <w:bookmarkStart w:id="162" w:name="_Toc455080116"/>
      <w:bookmarkStart w:id="163" w:name="_Toc152042313"/>
      <w:bookmarkStart w:id="164" w:name="_Toc15673"/>
    </w:p>
    <w:p w14:paraId="33C9D81C">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1.8 语言</w:t>
      </w:r>
      <w:bookmarkEnd w:id="146"/>
      <w:r>
        <w:rPr>
          <w:rFonts w:hint="eastAsia" w:ascii="宋体" w:hAnsi="宋体" w:eastAsia="宋体" w:cs="宋体"/>
          <w:b/>
          <w:color w:val="auto"/>
          <w:szCs w:val="21"/>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7CD2D1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除专用术语外，与磋商有关的语言均使用中文。必要时专用术语应附有中文注释，对不同文字文本响应文件的解释发生异议的，以中文文本为准。</w:t>
      </w:r>
      <w:bookmarkStart w:id="165" w:name="_Toc14934"/>
      <w:bookmarkStart w:id="166" w:name="_Toc466298100"/>
      <w:bookmarkStart w:id="167" w:name="_Toc2702"/>
      <w:bookmarkStart w:id="168" w:name="_Toc152045538"/>
      <w:bookmarkStart w:id="169" w:name="_Toc318450683"/>
      <w:bookmarkStart w:id="170" w:name="_Toc4237"/>
      <w:bookmarkStart w:id="171" w:name="_Toc22378"/>
      <w:bookmarkStart w:id="172" w:name="_Toc18357"/>
      <w:bookmarkStart w:id="173" w:name="_Toc24337"/>
      <w:bookmarkStart w:id="174" w:name="_Toc144974506"/>
      <w:bookmarkStart w:id="175" w:name="_Toc455867777"/>
      <w:bookmarkStart w:id="176" w:name="_Toc4501"/>
      <w:bookmarkStart w:id="177" w:name="_Toc32507"/>
      <w:bookmarkStart w:id="178" w:name="_Toc22415"/>
      <w:bookmarkStart w:id="179" w:name="_Toc490667836"/>
      <w:bookmarkStart w:id="180" w:name="_Toc455080117"/>
      <w:bookmarkStart w:id="181" w:name="_Toc9446"/>
      <w:bookmarkStart w:id="182" w:name="_Toc21543"/>
      <w:bookmarkStart w:id="183" w:name="_Toc152042314"/>
    </w:p>
    <w:p w14:paraId="7E075CAB">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E7840D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所有计量均采用中华人民共和国法定计量单位。</w:t>
      </w:r>
      <w:bookmarkStart w:id="184" w:name="_Toc2508"/>
      <w:bookmarkStart w:id="185" w:name="_Toc338"/>
      <w:bookmarkStart w:id="186" w:name="_Toc152045540"/>
      <w:bookmarkStart w:id="187" w:name="_Toc490667837"/>
      <w:bookmarkStart w:id="188" w:name="_Toc19685"/>
      <w:bookmarkStart w:id="189" w:name="_Toc144974508"/>
      <w:bookmarkStart w:id="190" w:name="_Toc318450684"/>
      <w:bookmarkStart w:id="191" w:name="_Toc284"/>
      <w:bookmarkStart w:id="192" w:name="_Toc13675"/>
      <w:bookmarkStart w:id="193" w:name="_Toc152042316"/>
      <w:bookmarkStart w:id="194" w:name="_Toc31195"/>
      <w:bookmarkStart w:id="195" w:name="_Toc455080118"/>
      <w:bookmarkStart w:id="196" w:name="_Toc455867778"/>
      <w:bookmarkStart w:id="197" w:name="_Toc466298101"/>
      <w:bookmarkStart w:id="198" w:name="_Toc29845"/>
      <w:bookmarkStart w:id="199" w:name="_Toc27570"/>
      <w:bookmarkStart w:id="200" w:name="_Toc12027"/>
      <w:bookmarkStart w:id="201" w:name="_Toc18589"/>
      <w:bookmarkStart w:id="202" w:name="_Toc32253"/>
    </w:p>
    <w:p w14:paraId="3BCAC35F">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color w:val="auto"/>
          <w:szCs w:val="21"/>
        </w:rPr>
        <w:t>现场踏勘</w:t>
      </w:r>
      <w:bookmarkEnd w:id="202"/>
      <w:bookmarkStart w:id="203" w:name="_Toc23635"/>
      <w:bookmarkStart w:id="204" w:name="_Toc152042317"/>
      <w:bookmarkStart w:id="205" w:name="_Toc455867779"/>
      <w:bookmarkStart w:id="206" w:name="_Toc24262"/>
      <w:bookmarkStart w:id="207" w:name="_Toc28719"/>
      <w:bookmarkStart w:id="208" w:name="_Toc152045541"/>
      <w:bookmarkStart w:id="209" w:name="_Toc3853"/>
      <w:bookmarkStart w:id="210" w:name="_Toc11744"/>
      <w:bookmarkStart w:id="211" w:name="_Toc490667838"/>
      <w:bookmarkStart w:id="212" w:name="_Toc455080119"/>
      <w:bookmarkStart w:id="213" w:name="_Toc31725"/>
      <w:bookmarkStart w:id="214" w:name="_Toc9182"/>
      <w:bookmarkStart w:id="215" w:name="_Toc23678"/>
      <w:bookmarkStart w:id="216" w:name="_Toc144974509"/>
      <w:bookmarkStart w:id="217" w:name="_Toc318450685"/>
      <w:bookmarkStart w:id="218" w:name="_Toc25208"/>
      <w:bookmarkStart w:id="219" w:name="_Toc466298102"/>
      <w:bookmarkStart w:id="220" w:name="_Toc32757"/>
    </w:p>
    <w:p w14:paraId="17DFEDA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不组织。</w:t>
      </w:r>
    </w:p>
    <w:p w14:paraId="4341A909">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1.11 分包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C87084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是否允许分包：见供应商须知前附表。</w:t>
      </w:r>
      <w:bookmarkStart w:id="221" w:name="_Toc455080120"/>
      <w:bookmarkStart w:id="222" w:name="_Toc152045542"/>
      <w:bookmarkStart w:id="223" w:name="_Toc144974510"/>
      <w:bookmarkStart w:id="224" w:name="_Toc152042318"/>
    </w:p>
    <w:bookmarkEnd w:id="221"/>
    <w:bookmarkEnd w:id="222"/>
    <w:bookmarkEnd w:id="223"/>
    <w:bookmarkEnd w:id="224"/>
    <w:p w14:paraId="57FBCAC0">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25" w:name="_Toc2792"/>
      <w:bookmarkStart w:id="226" w:name="_Toc24635"/>
      <w:r>
        <w:rPr>
          <w:rFonts w:hint="eastAsia" w:ascii="宋体" w:hAnsi="宋体" w:eastAsia="宋体" w:cs="宋体"/>
          <w:b/>
          <w:color w:val="auto"/>
          <w:szCs w:val="21"/>
        </w:rPr>
        <w:t>2.竞争性磋商文件</w:t>
      </w:r>
      <w:bookmarkEnd w:id="225"/>
      <w:bookmarkEnd w:id="226"/>
      <w:bookmarkStart w:id="227" w:name="_Toc466298104"/>
      <w:bookmarkStart w:id="228" w:name="_Toc23649"/>
      <w:bookmarkStart w:id="229" w:name="_Toc3982"/>
      <w:bookmarkStart w:id="230" w:name="_Toc9780"/>
      <w:bookmarkStart w:id="231" w:name="_Toc455080121"/>
      <w:bookmarkStart w:id="232" w:name="_Toc144974511"/>
      <w:bookmarkStart w:id="233" w:name="_Toc11599"/>
      <w:bookmarkStart w:id="234" w:name="_Toc32711"/>
      <w:bookmarkStart w:id="235" w:name="_Toc12640"/>
      <w:bookmarkStart w:id="236" w:name="_Toc152042319"/>
      <w:bookmarkStart w:id="237" w:name="_Toc7999"/>
      <w:bookmarkStart w:id="238" w:name="_Toc455867781"/>
      <w:bookmarkStart w:id="239" w:name="_Toc1008"/>
      <w:bookmarkStart w:id="240" w:name="_Toc11567"/>
      <w:bookmarkStart w:id="241" w:name="_Toc12004"/>
      <w:bookmarkStart w:id="242" w:name="_Toc318450687"/>
      <w:bookmarkStart w:id="243" w:name="_Toc25982"/>
      <w:bookmarkStart w:id="244" w:name="_Toc490667840"/>
      <w:bookmarkStart w:id="245" w:name="_Toc152045543"/>
    </w:p>
    <w:p w14:paraId="59F73CB7">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1D4FB4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本竞争性磋商文件包括：</w:t>
      </w:r>
    </w:p>
    <w:p w14:paraId="10AAC8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73DA37A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（2）供应商须知；</w:t>
      </w:r>
    </w:p>
    <w:p w14:paraId="71E4290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（3）评审办法（综合评分法）；</w:t>
      </w:r>
    </w:p>
    <w:p w14:paraId="2E2CB17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（4）河南省政府采购合同（参考文本）；</w:t>
      </w:r>
    </w:p>
    <w:p w14:paraId="3A1ABBB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（5）采购要求；</w:t>
      </w:r>
    </w:p>
    <w:p w14:paraId="40B564F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（6）竞争性磋商响应文件格式。</w:t>
      </w:r>
    </w:p>
    <w:p w14:paraId="7669CDA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根据本章第2.2款和第2.3款对竞争性磋商文件所作的澄清、修改，构成竞争性磋商文件的组成部分。</w:t>
      </w:r>
      <w:bookmarkStart w:id="246" w:name="_Toc15658"/>
      <w:bookmarkStart w:id="247" w:name="_Toc6508"/>
      <w:bookmarkStart w:id="248" w:name="_Toc152042322"/>
      <w:bookmarkStart w:id="249" w:name="_Toc144974514"/>
      <w:bookmarkStart w:id="250" w:name="_Toc152045546"/>
      <w:bookmarkStart w:id="251" w:name="_Toc455080124"/>
    </w:p>
    <w:p w14:paraId="1CC8C9E5">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2.2 竞争性磋商文件的澄清</w:t>
      </w:r>
      <w:bookmarkEnd w:id="246"/>
      <w:bookmarkEnd w:id="247"/>
    </w:p>
    <w:p w14:paraId="551EB79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6A5737A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2.2.2 竞争性磋商文件的澄清将在供应商须知前附表规定的响应文件递交截止时间5天前在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公共资源交易系统“变更公告”或“答疑文件”将澄清内容予以发布，但不指明澄清问题的来源。如果澄清的内容可能影响响应文件编制且发出的时间距响应文件递交截止时间不足5天，相应延长投标截止时间。</w:t>
      </w:r>
    </w:p>
    <w:p w14:paraId="2100386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 供应商应在响应文件递交截止时间前及时查看澄清内容，因供应商未及时查看而造成的后果自负。</w:t>
      </w:r>
      <w:bookmarkStart w:id="252" w:name="_Toc8263"/>
      <w:bookmarkStart w:id="253" w:name="_Toc9923"/>
    </w:p>
    <w:p w14:paraId="18A8A8B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 竞争性磋商文件的修改</w:t>
      </w:r>
      <w:bookmarkEnd w:id="252"/>
      <w:bookmarkEnd w:id="253"/>
    </w:p>
    <w:p w14:paraId="0EE3832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 在响应文件递交截止时间5天前，采购人可以修改竞争性磋商文件。如有修改，应在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公共资源交易系统“变更公告”或“答疑文件”将修改内容予以发布。如果修改的内容可能影响响应文件编制且发出的时间距响应文件递交截止时间不足5天，相应延长响应文件递交截止时间。</w:t>
      </w:r>
    </w:p>
    <w:p w14:paraId="71E717B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 当竞争性磋商文件的澄清、修改、补充等在同一内容的表述上不一致时，以最后在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公共资源交易系统发出的文件为准。</w:t>
      </w:r>
    </w:p>
    <w:p w14:paraId="2553467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2.3.3 供应商应在响应文件递交截止时间前及时查看修改内容，因供应商未及时查看而造成的后果自负。</w:t>
      </w:r>
    </w:p>
    <w:p w14:paraId="79A4CF8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54" w:name="_Toc20484"/>
      <w:bookmarkStart w:id="255" w:name="_Toc26311"/>
      <w:bookmarkStart w:id="256" w:name="_Toc4666"/>
      <w:r>
        <w:rPr>
          <w:rFonts w:hint="eastAsia" w:ascii="宋体" w:hAnsi="宋体" w:eastAsia="宋体" w:cs="宋体"/>
          <w:b/>
          <w:color w:val="auto"/>
          <w:szCs w:val="21"/>
        </w:rPr>
        <w:t xml:space="preserve">3. </w:t>
      </w:r>
      <w:bookmarkEnd w:id="248"/>
      <w:bookmarkEnd w:id="249"/>
      <w:bookmarkEnd w:id="250"/>
      <w:r>
        <w:rPr>
          <w:rFonts w:hint="eastAsia" w:ascii="宋体" w:hAnsi="宋体" w:eastAsia="宋体" w:cs="宋体"/>
          <w:b/>
          <w:color w:val="auto"/>
          <w:szCs w:val="21"/>
        </w:rPr>
        <w:t>响应文件</w:t>
      </w:r>
      <w:bookmarkEnd w:id="251"/>
      <w:bookmarkEnd w:id="254"/>
      <w:bookmarkEnd w:id="255"/>
      <w:bookmarkEnd w:id="256"/>
      <w:bookmarkStart w:id="257" w:name="_Toc152045547"/>
      <w:bookmarkStart w:id="258" w:name="_Toc490667844"/>
      <w:bookmarkStart w:id="259" w:name="_Toc144974515"/>
      <w:bookmarkStart w:id="260" w:name="_Toc10096"/>
      <w:bookmarkStart w:id="261" w:name="_Toc15810"/>
      <w:bookmarkStart w:id="262" w:name="_Toc152042323"/>
      <w:bookmarkStart w:id="263" w:name="_Toc24440"/>
      <w:bookmarkStart w:id="264" w:name="_Toc16198"/>
      <w:bookmarkStart w:id="265" w:name="_Toc1102"/>
      <w:bookmarkStart w:id="266" w:name="_Toc27373"/>
      <w:bookmarkStart w:id="267" w:name="_Toc318450691"/>
      <w:bookmarkStart w:id="268" w:name="_Toc9273"/>
    </w:p>
    <w:p w14:paraId="55D89AF0">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2D2A68F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69" w:name="_Toc318450692"/>
      <w:bookmarkStart w:id="270" w:name="_Toc279156232"/>
      <w:bookmarkStart w:id="271" w:name="_Toc152045548"/>
      <w:bookmarkStart w:id="272" w:name="_Toc26291"/>
      <w:bookmarkStart w:id="273" w:name="_Toc144974516"/>
      <w:bookmarkStart w:id="274" w:name="_Toc152042324"/>
      <w:bookmarkStart w:id="275" w:name="_Toc899"/>
      <w:r>
        <w:rPr>
          <w:rFonts w:hint="eastAsia" w:ascii="宋体" w:hAnsi="宋体" w:eastAsia="宋体" w:cs="宋体"/>
          <w:color w:val="auto"/>
          <w:szCs w:val="21"/>
        </w:rPr>
        <w:t>响应文件应包括下列内容：</w:t>
      </w:r>
    </w:p>
    <w:p w14:paraId="25999CD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6" w:name="_Toc4592"/>
      <w:r>
        <w:rPr>
          <w:rFonts w:hint="eastAsia" w:ascii="宋体" w:hAnsi="宋体" w:eastAsia="宋体" w:cs="宋体"/>
          <w:color w:val="auto"/>
          <w:szCs w:val="21"/>
        </w:rPr>
        <w:t>（1）响应函及响应函附录</w:t>
      </w:r>
    </w:p>
    <w:p w14:paraId="449C5697">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（2）法定代表人（单位负责人）身份证明</w:t>
      </w:r>
    </w:p>
    <w:p w14:paraId="6F847356">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（3）授权委托书</w:t>
      </w:r>
    </w:p>
    <w:p w14:paraId="7B729139">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（4）</w:t>
      </w:r>
      <w:r>
        <w:rPr>
          <w:rFonts w:hint="eastAsia" w:ascii="宋体" w:hAnsi="宋体" w:cs="宋体"/>
          <w:color w:val="auto"/>
          <w:szCs w:val="21"/>
          <w:lang w:eastAsia="zh-CN"/>
        </w:rPr>
        <w:t>综合部分</w:t>
      </w:r>
    </w:p>
    <w:p w14:paraId="2F77548A">
      <w:pPr>
        <w:pageBreakBefore w:val="0"/>
        <w:kinsoku/>
        <w:wordWrap w:val="0"/>
        <w:overflowPunct/>
        <w:bidi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（5）</w:t>
      </w:r>
      <w:r>
        <w:rPr>
          <w:rFonts w:hint="eastAsia" w:ascii="宋体" w:hAnsi="宋体" w:cs="宋体"/>
          <w:color w:val="auto"/>
          <w:szCs w:val="21"/>
          <w:lang w:eastAsia="zh-CN"/>
        </w:rPr>
        <w:t>设计方案</w:t>
      </w:r>
    </w:p>
    <w:p w14:paraId="60C3A7D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（6）资格证明材料</w:t>
      </w:r>
    </w:p>
    <w:p w14:paraId="3883F29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（7）拟投入本项目人员</w:t>
      </w:r>
    </w:p>
    <w:p w14:paraId="106D376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8</w:t>
      </w:r>
      <w:r>
        <w:rPr>
          <w:rFonts w:hint="eastAsia" w:ascii="宋体" w:hAnsi="宋体" w:eastAsia="宋体" w:cs="宋体"/>
          <w:color w:val="auto"/>
          <w:szCs w:val="21"/>
        </w:rPr>
        <w:t>）中小企业声明函(如有)</w:t>
      </w:r>
    </w:p>
    <w:p w14:paraId="344BEE9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）残疾人福利性单位声明函(如有)</w:t>
      </w:r>
    </w:p>
    <w:p w14:paraId="290751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0</w:t>
      </w:r>
      <w:r>
        <w:rPr>
          <w:rFonts w:hint="eastAsia" w:ascii="宋体" w:hAnsi="宋体" w:eastAsia="宋体" w:cs="宋体"/>
          <w:color w:val="auto"/>
          <w:szCs w:val="21"/>
        </w:rPr>
        <w:t>）监狱企业证明文件（如有）</w:t>
      </w:r>
    </w:p>
    <w:p w14:paraId="06C79139">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1</w:t>
      </w:r>
      <w:r>
        <w:rPr>
          <w:rFonts w:hint="eastAsia" w:ascii="宋体" w:hAnsi="宋体" w:eastAsia="宋体" w:cs="宋体"/>
          <w:color w:val="auto"/>
          <w:szCs w:val="21"/>
        </w:rPr>
        <w:t>）反商业贿赂承诺书</w:t>
      </w:r>
    </w:p>
    <w:p w14:paraId="081BE26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）其他材料</w:t>
      </w:r>
    </w:p>
    <w:p w14:paraId="578DD5D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3.2 磋商报价</w:t>
      </w:r>
      <w:bookmarkEnd w:id="269"/>
      <w:bookmarkEnd w:id="270"/>
      <w:bookmarkEnd w:id="271"/>
      <w:bookmarkEnd w:id="272"/>
      <w:bookmarkEnd w:id="273"/>
      <w:bookmarkEnd w:id="274"/>
      <w:bookmarkEnd w:id="275"/>
      <w:bookmarkEnd w:id="276"/>
    </w:p>
    <w:p w14:paraId="3FC919E9">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277" w:name="_Toc12402"/>
      <w:bookmarkStart w:id="278" w:name="_Toc2425"/>
      <w:bookmarkStart w:id="279" w:name="_Toc144974517"/>
      <w:bookmarkStart w:id="280" w:name="_Toc152045549"/>
      <w:bookmarkStart w:id="281" w:name="_Toc466298109"/>
      <w:bookmarkStart w:id="282" w:name="_Toc29133"/>
      <w:bookmarkStart w:id="283" w:name="_Toc25387"/>
      <w:bookmarkStart w:id="284" w:name="_Toc21600"/>
      <w:bookmarkStart w:id="285" w:name="_Toc7105"/>
      <w:bookmarkStart w:id="286" w:name="_Toc7910"/>
      <w:bookmarkStart w:id="287" w:name="_Toc152042325"/>
      <w:bookmarkStart w:id="288" w:name="_Toc455080126"/>
      <w:bookmarkStart w:id="289" w:name="_Toc318450693"/>
      <w:bookmarkStart w:id="290" w:name="_Toc490667846"/>
      <w:bookmarkStart w:id="291" w:name="_Toc11968"/>
      <w:bookmarkStart w:id="292" w:name="_Toc21680"/>
      <w:bookmarkStart w:id="293" w:name="_Toc3624"/>
      <w:bookmarkStart w:id="294" w:name="_Toc455867786"/>
      <w:bookmarkStart w:id="295" w:name="_Toc6105"/>
      <w:r>
        <w:rPr>
          <w:rFonts w:hint="eastAsia" w:ascii="宋体" w:hAnsi="宋体" w:eastAsia="宋体" w:cs="宋体"/>
          <w:color w:val="auto"/>
          <w:szCs w:val="21"/>
        </w:rPr>
        <w:t xml:space="preserve">3.2.1 </w:t>
      </w:r>
      <w:bookmarkEnd w:id="277"/>
      <w:r>
        <w:rPr>
          <w:rFonts w:hint="eastAsia" w:ascii="宋体" w:hAnsi="宋体" w:eastAsia="宋体" w:cs="宋体"/>
          <w:color w:val="auto"/>
          <w:szCs w:val="21"/>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7C84E9F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供应商应充分了解该项目的总体情况以及影响磋商报价的其它要素，考虑服务期间的价格风险因素，成交价在合同实施期内不得调整，同时也不因市场价格变动而调整。</w:t>
      </w:r>
    </w:p>
    <w:p w14:paraId="2454651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响应报价表中的大写金额和小写金额不一致的，以大写金额为准。</w:t>
      </w:r>
    </w:p>
    <w:p w14:paraId="02B6B53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13474C03">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注：磋商价格为含税价，供应商应充分了解该项目的总体情况以及影响磋商报价的其它要素，考虑服务期间的价格风险因素，成交价在合同实施期内不得调整，同时也不因市场价格变动而调整。</w:t>
      </w:r>
    </w:p>
    <w:p w14:paraId="378B872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296" w:name="_Toc31126"/>
      <w:r>
        <w:rPr>
          <w:rFonts w:hint="eastAsia" w:ascii="宋体" w:hAnsi="宋体" w:eastAsia="宋体" w:cs="宋体"/>
          <w:b/>
          <w:color w:val="auto"/>
          <w:szCs w:val="21"/>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2EA3D5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在供应商须知前附表规定的磋商有效期内，供应商不得要求撤销或修改其响应文件。</w:t>
      </w:r>
    </w:p>
    <w:p w14:paraId="6D99F52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出现特殊情况需要延长磋商有效期的，采购人以书面形式通知所有供应商延长磋商有效期。供应商同意延长的，但不得要求或被允许修改或撤销其响应文件；供应商拒绝延长的，其响应文件失效。</w:t>
      </w:r>
    </w:p>
    <w:p w14:paraId="47647276">
      <w:pPr>
        <w:pageBreakBefore w:val="0"/>
        <w:kinsoku/>
        <w:wordWrap w:val="0"/>
        <w:overflowPunct/>
        <w:bidi w:val="0"/>
        <w:spacing w:line="360" w:lineRule="auto"/>
        <w:ind w:firstLine="422" w:firstLineChars="200"/>
        <w:rPr>
          <w:rFonts w:hint="eastAsia" w:ascii="宋体" w:hAnsi="宋体" w:eastAsia="宋体" w:cs="宋体"/>
          <w:color w:val="auto"/>
          <w:szCs w:val="21"/>
        </w:rPr>
      </w:pPr>
      <w:bookmarkStart w:id="297" w:name="_Toc8406"/>
      <w:bookmarkStart w:id="298" w:name="_Toc10370"/>
      <w:bookmarkStart w:id="299" w:name="_Toc466298110"/>
      <w:bookmarkStart w:id="300" w:name="_Toc152042326"/>
      <w:bookmarkStart w:id="301" w:name="_Toc144974518"/>
      <w:bookmarkStart w:id="302" w:name="_Toc318450694"/>
      <w:bookmarkStart w:id="303" w:name="_Toc4165"/>
      <w:bookmarkStart w:id="304" w:name="_Toc490667847"/>
      <w:bookmarkStart w:id="305" w:name="_Toc455080127"/>
      <w:bookmarkStart w:id="306" w:name="_Toc30697"/>
      <w:bookmarkStart w:id="307" w:name="_Toc7618"/>
      <w:bookmarkStart w:id="308" w:name="_Toc2505"/>
      <w:bookmarkStart w:id="309" w:name="_Toc455867787"/>
      <w:bookmarkStart w:id="310" w:name="_Toc152045550"/>
      <w:bookmarkStart w:id="311" w:name="_Toc22634"/>
      <w:bookmarkStart w:id="312" w:name="_Toc7973"/>
      <w:bookmarkStart w:id="313" w:name="_Toc7057"/>
      <w:bookmarkStart w:id="314" w:name="_Toc1907"/>
      <w:bookmarkStart w:id="315" w:name="_Toc13921"/>
      <w:r>
        <w:rPr>
          <w:rFonts w:hint="eastAsia" w:ascii="宋体" w:hAnsi="宋体" w:eastAsia="宋体" w:cs="宋体"/>
          <w:b/>
          <w:color w:val="auto"/>
          <w:szCs w:val="21"/>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318450695"/>
      <w:bookmarkStart w:id="317" w:name="_Toc152045552"/>
      <w:bookmarkStart w:id="318" w:name="_Toc144974520"/>
      <w:bookmarkStart w:id="319" w:name="_Toc152042328"/>
    </w:p>
    <w:p w14:paraId="19B3A91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无。</w:t>
      </w:r>
      <w:bookmarkEnd w:id="314"/>
      <w:bookmarkEnd w:id="315"/>
    </w:p>
    <w:p w14:paraId="5916336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20" w:name="_Toc20328"/>
      <w:bookmarkStart w:id="321" w:name="_Toc490667848"/>
      <w:bookmarkStart w:id="322" w:name="_Toc455867788"/>
      <w:bookmarkStart w:id="323" w:name="_Toc27579"/>
      <w:bookmarkStart w:id="324" w:name="_Toc11077"/>
      <w:bookmarkStart w:id="325" w:name="_Toc13680"/>
      <w:bookmarkStart w:id="326" w:name="_Toc27678"/>
      <w:bookmarkStart w:id="327" w:name="_Toc16747"/>
      <w:bookmarkStart w:id="328" w:name="_Toc15547"/>
      <w:bookmarkStart w:id="329" w:name="_Toc22527"/>
      <w:bookmarkStart w:id="330" w:name="_Toc466298111"/>
      <w:bookmarkStart w:id="331" w:name="_Toc455080128"/>
      <w:bookmarkStart w:id="332" w:name="_Toc17153"/>
      <w:bookmarkStart w:id="333" w:name="_Toc22384"/>
      <w:r>
        <w:rPr>
          <w:rFonts w:hint="eastAsia" w:ascii="宋体" w:hAnsi="宋体" w:eastAsia="宋体" w:cs="宋体"/>
          <w:b/>
          <w:color w:val="auto"/>
          <w:szCs w:val="21"/>
        </w:rPr>
        <w:t>3.5 资格审查资料</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49E634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334" w:name="_Toc15687"/>
      <w:bookmarkStart w:id="335" w:name="_Toc4586"/>
      <w:bookmarkStart w:id="336" w:name="_Toc152045553"/>
      <w:bookmarkStart w:id="337" w:name="_Toc455867789"/>
      <w:bookmarkStart w:id="338" w:name="_Toc11694"/>
      <w:bookmarkStart w:id="339" w:name="_Toc318450696"/>
      <w:bookmarkStart w:id="340" w:name="_Toc455080129"/>
      <w:bookmarkStart w:id="341" w:name="_Toc3286"/>
      <w:bookmarkStart w:id="342" w:name="_Toc1228"/>
      <w:bookmarkStart w:id="343" w:name="_Toc30442"/>
      <w:bookmarkStart w:id="344" w:name="_Toc9015"/>
      <w:bookmarkStart w:id="345" w:name="_Toc466298112"/>
      <w:bookmarkStart w:id="346" w:name="_Toc152042329"/>
      <w:bookmarkStart w:id="347" w:name="_Toc19724"/>
      <w:bookmarkStart w:id="348" w:name="_Toc26258"/>
      <w:bookmarkStart w:id="349" w:name="_Toc144974521"/>
      <w:bookmarkStart w:id="350" w:name="_Toc490667849"/>
      <w:bookmarkStart w:id="351" w:name="_Toc18915"/>
      <w:bookmarkStart w:id="352" w:name="_Toc5132"/>
      <w:r>
        <w:rPr>
          <w:rFonts w:hint="eastAsia" w:ascii="宋体" w:hAnsi="宋体" w:eastAsia="宋体" w:cs="宋体"/>
          <w:color w:val="auto"/>
          <w:szCs w:val="21"/>
        </w:rPr>
        <w:t>按照第二章供应商须知表“供应商须知前附表”1.5.1要求，提供其他相关材料。</w:t>
      </w:r>
      <w:bookmarkEnd w:id="334"/>
      <w:bookmarkEnd w:id="335"/>
    </w:p>
    <w:p w14:paraId="5588F9EE">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3" w:name="_Toc3708"/>
      <w:bookmarkStart w:id="354" w:name="_Toc24859"/>
      <w:r>
        <w:rPr>
          <w:rFonts w:hint="eastAsia" w:ascii="宋体" w:hAnsi="宋体" w:eastAsia="宋体" w:cs="宋体"/>
          <w:b/>
          <w:color w:val="auto"/>
          <w:szCs w:val="21"/>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19C495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除供应商须知前附表另有规定外，供应商不得递交备选磋商方案。</w:t>
      </w:r>
    </w:p>
    <w:p w14:paraId="5C5BD8E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55" w:name="_Toc318450697"/>
      <w:bookmarkStart w:id="356" w:name="_Toc28656"/>
      <w:bookmarkStart w:id="357" w:name="_Toc12541"/>
      <w:bookmarkStart w:id="358" w:name="_Toc17697"/>
      <w:bookmarkStart w:id="359" w:name="_Toc490667850"/>
      <w:bookmarkStart w:id="360" w:name="_Toc466298113"/>
      <w:bookmarkStart w:id="361" w:name="_Toc5516"/>
      <w:bookmarkStart w:id="362" w:name="_Toc18912"/>
      <w:bookmarkStart w:id="363" w:name="_Toc17982"/>
      <w:bookmarkStart w:id="364" w:name="_Toc152042330"/>
      <w:bookmarkStart w:id="365" w:name="_Toc7626"/>
      <w:bookmarkStart w:id="366" w:name="_Toc7966"/>
      <w:bookmarkStart w:id="367" w:name="_Toc144974522"/>
      <w:bookmarkStart w:id="368" w:name="_Toc455867790"/>
      <w:bookmarkStart w:id="369" w:name="_Toc152045554"/>
      <w:bookmarkStart w:id="370" w:name="_Toc12275"/>
      <w:bookmarkStart w:id="371" w:name="_Toc6323"/>
      <w:bookmarkStart w:id="372" w:name="_Toc455080130"/>
      <w:bookmarkStart w:id="373" w:name="_Toc25620"/>
      <w:r>
        <w:rPr>
          <w:rFonts w:hint="eastAsia" w:ascii="宋体" w:hAnsi="宋体" w:eastAsia="宋体" w:cs="宋体"/>
          <w:b/>
          <w:color w:val="auto"/>
          <w:szCs w:val="21"/>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455080131"/>
      <w:bookmarkStart w:id="375" w:name="_Toc144974523"/>
      <w:bookmarkStart w:id="376" w:name="_Toc152045555"/>
      <w:bookmarkStart w:id="377" w:name="_Toc152042331"/>
    </w:p>
    <w:p w14:paraId="641FBEA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405A7E4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3.7.2 响应文件应当对竞争性磋商文件有关采购内容、合同履行期限、质量要求作出响应。</w:t>
      </w:r>
    </w:p>
    <w:p w14:paraId="0D32811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3.7.3 响应文件应使用</w:t>
      </w:r>
      <w:r>
        <w:rPr>
          <w:rFonts w:hint="eastAsia" w:ascii="宋体" w:hAnsi="宋体" w:cs="宋体"/>
          <w:color w:val="auto"/>
          <w:szCs w:val="21"/>
          <w:lang w:eastAsia="zh-CN"/>
        </w:rPr>
        <w:t>固始县</w:t>
      </w:r>
      <w:r>
        <w:rPr>
          <w:rFonts w:hint="eastAsia" w:ascii="宋体" w:hAnsi="宋体" w:eastAsia="宋体" w:cs="宋体"/>
          <w:color w:val="auto"/>
          <w:szCs w:val="21"/>
        </w:rPr>
        <w:t>公共资源交易系统响应文件制作专用工具软件编制，竞争性磋商响应文件格式为“*</w:t>
      </w:r>
      <w:r>
        <w:rPr>
          <w:rFonts w:hint="eastAsia" w:ascii="宋体" w:hAnsi="宋体" w:eastAsia="宋体" w:cs="宋体"/>
          <w:color w:val="auto"/>
          <w:szCs w:val="21"/>
          <w:lang w:eastAsia="zh-CN"/>
        </w:rPr>
        <w:t>*.gstf</w:t>
      </w:r>
      <w:r>
        <w:rPr>
          <w:rFonts w:hint="eastAsia" w:ascii="宋体" w:hAnsi="宋体" w:eastAsia="宋体" w:cs="宋体"/>
          <w:color w:val="auto"/>
          <w:szCs w:val="21"/>
        </w:rPr>
        <w:t>”。电子响应文件签字或盖章的具体要求见供应商须知前附表。供应商须在响应文件递交截止时间前制作并提交。</w:t>
      </w:r>
    </w:p>
    <w:p w14:paraId="3258CEF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3.7.4 响应文件份数见供应商须知前附表。</w:t>
      </w:r>
    </w:p>
    <w:p w14:paraId="23C2327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378" w:name="_Toc19433"/>
      <w:bookmarkStart w:id="379" w:name="_Toc28805"/>
      <w:bookmarkStart w:id="380" w:name="_Toc10732"/>
      <w:r>
        <w:rPr>
          <w:rFonts w:hint="eastAsia" w:ascii="宋体" w:hAnsi="宋体" w:eastAsia="宋体" w:cs="宋体"/>
          <w:b/>
          <w:color w:val="auto"/>
          <w:szCs w:val="21"/>
        </w:rPr>
        <w:t xml:space="preserve">4. </w:t>
      </w:r>
      <w:bookmarkEnd w:id="374"/>
      <w:bookmarkEnd w:id="375"/>
      <w:bookmarkEnd w:id="376"/>
      <w:bookmarkEnd w:id="377"/>
      <w:r>
        <w:rPr>
          <w:rFonts w:hint="eastAsia" w:ascii="宋体" w:hAnsi="宋体" w:eastAsia="宋体" w:cs="宋体"/>
          <w:b/>
          <w:color w:val="auto"/>
          <w:szCs w:val="21"/>
        </w:rPr>
        <w:t>磋商</w:t>
      </w:r>
      <w:bookmarkEnd w:id="378"/>
      <w:bookmarkEnd w:id="379"/>
      <w:bookmarkEnd w:id="380"/>
      <w:bookmarkStart w:id="381" w:name="_Toc318450699"/>
      <w:bookmarkStart w:id="382" w:name="_Toc26550"/>
      <w:bookmarkStart w:id="383" w:name="_Toc11243"/>
      <w:bookmarkStart w:id="384" w:name="_Toc18820"/>
      <w:bookmarkStart w:id="385" w:name="_Toc31492"/>
      <w:bookmarkStart w:id="386" w:name="_Toc26583"/>
      <w:bookmarkStart w:id="387" w:name="_Toc22961"/>
      <w:bookmarkStart w:id="388" w:name="_Toc16344"/>
      <w:bookmarkStart w:id="389" w:name="_Toc466298115"/>
      <w:bookmarkStart w:id="390" w:name="_Toc455080132"/>
      <w:bookmarkStart w:id="391" w:name="_Toc455867792"/>
      <w:bookmarkStart w:id="392" w:name="_Toc490667852"/>
      <w:bookmarkStart w:id="393" w:name="_Toc16783"/>
      <w:bookmarkStart w:id="394" w:name="_Toc152042332"/>
      <w:bookmarkStart w:id="395" w:name="_Toc144974524"/>
      <w:bookmarkStart w:id="396" w:name="_Toc152045556"/>
      <w:bookmarkStart w:id="397" w:name="_Toc16962"/>
      <w:bookmarkStart w:id="398" w:name="_Toc21145"/>
      <w:bookmarkStart w:id="399" w:name="_Toc19950"/>
    </w:p>
    <w:p w14:paraId="0C0B01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宋体" w:hAnsi="宋体" w:eastAsia="宋体" w:cs="宋体"/>
          <w:b/>
          <w:color w:val="auto"/>
          <w:szCs w:val="21"/>
        </w:rPr>
        <w:t>上传</w:t>
      </w:r>
      <w:bookmarkEnd w:id="398"/>
      <w:bookmarkEnd w:id="399"/>
    </w:p>
    <w:p w14:paraId="76F50B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4.1.1 网上上传的电子响应文件应使用供应商数字证书认证并加密。</w:t>
      </w:r>
    </w:p>
    <w:p w14:paraId="3EE2F3CD">
      <w:pPr>
        <w:pageBreakBefore w:val="0"/>
        <w:kinsoku/>
        <w:wordWrap w:val="0"/>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4.1.2</w:t>
      </w:r>
      <w:r>
        <w:rPr>
          <w:rFonts w:hint="eastAsia" w:ascii="宋体" w:hAnsi="宋体" w:eastAsia="宋体" w:cs="宋体"/>
          <w:b/>
          <w:bCs/>
          <w:color w:val="auto"/>
          <w:szCs w:val="21"/>
        </w:rPr>
        <w:t>投标人因固始县电子招投标交易平台问题无法上传电子投标文件时，请在工作时间与交易中心联系：新点软件技术人员联系电话：18537677109，交易中心信息科：4096606。</w:t>
      </w:r>
    </w:p>
    <w:p w14:paraId="0C27C5B8">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00" w:name="_Toc455080133"/>
      <w:bookmarkStart w:id="401" w:name="_Toc455867793"/>
      <w:bookmarkStart w:id="402" w:name="_Toc5518"/>
      <w:bookmarkStart w:id="403" w:name="_Toc462"/>
      <w:bookmarkStart w:id="404" w:name="_Toc466298116"/>
      <w:bookmarkStart w:id="405" w:name="_Toc20259"/>
      <w:bookmarkStart w:id="406" w:name="_Toc318450700"/>
      <w:bookmarkStart w:id="407" w:name="_Toc16832"/>
      <w:bookmarkStart w:id="408" w:name="_Toc152042333"/>
      <w:bookmarkStart w:id="409" w:name="_Toc21072"/>
      <w:bookmarkStart w:id="410" w:name="_Toc27132"/>
      <w:bookmarkStart w:id="411" w:name="_Toc490667853"/>
      <w:bookmarkStart w:id="412" w:name="_Toc8754"/>
      <w:bookmarkStart w:id="413" w:name="_Toc28272"/>
      <w:bookmarkStart w:id="414" w:name="_Toc7663"/>
      <w:bookmarkStart w:id="415" w:name="_Toc4767"/>
      <w:bookmarkStart w:id="416" w:name="_Toc144974525"/>
      <w:bookmarkStart w:id="417" w:name="_Toc152045557"/>
      <w:bookmarkStart w:id="418" w:name="_Toc21897"/>
      <w:r>
        <w:rPr>
          <w:rFonts w:hint="eastAsia" w:ascii="宋体" w:hAnsi="宋体" w:eastAsia="宋体" w:cs="宋体"/>
          <w:b/>
          <w:color w:val="auto"/>
          <w:szCs w:val="21"/>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6AFBC0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19" w:name="_Toc11817"/>
      <w:bookmarkStart w:id="420" w:name="_Toc20281"/>
      <w:bookmarkStart w:id="421" w:name="_Toc152042334"/>
      <w:bookmarkStart w:id="422" w:name="_Toc5102"/>
      <w:bookmarkStart w:id="423" w:name="_Toc455867794"/>
      <w:bookmarkStart w:id="424" w:name="_Toc21890"/>
      <w:bookmarkStart w:id="425" w:name="_Toc26684"/>
      <w:bookmarkStart w:id="426" w:name="_Toc2952"/>
      <w:bookmarkStart w:id="427" w:name="_Toc466298117"/>
      <w:bookmarkStart w:id="428" w:name="_Toc490667854"/>
      <w:bookmarkStart w:id="429" w:name="_Toc455080134"/>
      <w:bookmarkStart w:id="430" w:name="_Toc152045558"/>
      <w:bookmarkStart w:id="431" w:name="_Toc30860"/>
      <w:bookmarkStart w:id="432" w:name="_Toc144974526"/>
      <w:bookmarkStart w:id="433" w:name="_Toc17161"/>
      <w:bookmarkStart w:id="434" w:name="_Toc19951"/>
      <w:bookmarkStart w:id="435" w:name="_Toc318450701"/>
      <w:r>
        <w:rPr>
          <w:rFonts w:hint="eastAsia" w:ascii="宋体" w:hAnsi="宋体" w:eastAsia="宋体" w:cs="宋体"/>
          <w:color w:val="auto"/>
          <w:szCs w:val="21"/>
        </w:rPr>
        <w:t>4.2.1 电子响应文件的递交</w:t>
      </w:r>
    </w:p>
    <w:p w14:paraId="6BCF072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各供应商应在响应文件提交截止时间前上传加密的电子响应文件（*</w:t>
      </w:r>
      <w:r>
        <w:rPr>
          <w:rFonts w:hint="eastAsia" w:ascii="宋体" w:hAnsi="宋体" w:eastAsia="宋体" w:cs="宋体"/>
          <w:color w:val="auto"/>
          <w:szCs w:val="21"/>
          <w:lang w:eastAsia="zh-CN"/>
        </w:rPr>
        <w:t>*.gstf</w:t>
      </w:r>
      <w:r>
        <w:rPr>
          <w:rFonts w:hint="eastAsia" w:ascii="宋体" w:hAnsi="宋体" w:eastAsia="宋体" w:cs="宋体"/>
          <w:color w:val="auto"/>
          <w:szCs w:val="21"/>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1790"/>
      <w:bookmarkStart w:id="437" w:name="_Toc30434"/>
    </w:p>
    <w:p w14:paraId="6A8646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AAEFD47">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38" w:name="_Toc144974527"/>
      <w:bookmarkStart w:id="439" w:name="_Toc152042335"/>
      <w:bookmarkStart w:id="440" w:name="_Toc152045559"/>
      <w:bookmarkStart w:id="441" w:name="_Toc455080135"/>
      <w:r>
        <w:rPr>
          <w:rFonts w:hint="eastAsia" w:ascii="宋体" w:hAnsi="宋体" w:eastAsia="宋体" w:cs="宋体"/>
          <w:color w:val="auto"/>
          <w:szCs w:val="21"/>
        </w:rPr>
        <w:t>4.3.1 在第一章“竞争性磋商公告”规定的响应文件提交截止时间前，供应商可以多次修改或撤回已递交的响应文件，最终响应文件以响应文件提交截止时间前完成上传至</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公共资源交易中心交易系统最后一份响应文件为准。</w:t>
      </w:r>
    </w:p>
    <w:p w14:paraId="6E83D57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4.3.2 修改的响应文件应按照本章第3.7条、第4.2条规定进行编制和递交。</w:t>
      </w:r>
    </w:p>
    <w:bookmarkEnd w:id="438"/>
    <w:bookmarkEnd w:id="439"/>
    <w:bookmarkEnd w:id="440"/>
    <w:p w14:paraId="34496EB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42" w:name="_Toc14969"/>
      <w:bookmarkStart w:id="443" w:name="_Toc5719"/>
      <w:bookmarkStart w:id="444" w:name="_Toc31291"/>
      <w:r>
        <w:rPr>
          <w:rFonts w:hint="eastAsia" w:ascii="宋体" w:hAnsi="宋体" w:eastAsia="宋体" w:cs="宋体"/>
          <w:b/>
          <w:color w:val="auto"/>
          <w:szCs w:val="21"/>
        </w:rPr>
        <w:t>5. 磋商开始</w:t>
      </w:r>
      <w:bookmarkEnd w:id="441"/>
      <w:bookmarkEnd w:id="442"/>
      <w:bookmarkEnd w:id="443"/>
      <w:bookmarkEnd w:id="444"/>
      <w:bookmarkStart w:id="445" w:name="_Toc152045560"/>
      <w:bookmarkStart w:id="446" w:name="_Toc16040"/>
      <w:bookmarkStart w:id="447" w:name="_Toc318450703"/>
      <w:bookmarkStart w:id="448" w:name="_Toc9969"/>
      <w:bookmarkStart w:id="449" w:name="_Toc6763"/>
      <w:bookmarkStart w:id="450" w:name="_Toc25533"/>
      <w:bookmarkStart w:id="451" w:name="_Toc20660"/>
      <w:bookmarkStart w:id="452" w:name="_Toc14"/>
      <w:bookmarkStart w:id="453" w:name="_Toc20333"/>
      <w:bookmarkStart w:id="454" w:name="_Toc144974528"/>
      <w:bookmarkStart w:id="455" w:name="_Toc455080136"/>
      <w:bookmarkStart w:id="456" w:name="_Toc26426"/>
      <w:bookmarkStart w:id="457" w:name="_Toc25809"/>
      <w:bookmarkStart w:id="458" w:name="_Toc466298119"/>
      <w:bookmarkStart w:id="459" w:name="_Toc152042336"/>
      <w:bookmarkStart w:id="460" w:name="_Toc490667856"/>
      <w:bookmarkStart w:id="461" w:name="_Toc455867796"/>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19BDB0AF">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62" w:name="_Toc19037"/>
      <w:bookmarkStart w:id="463" w:name="_Toc30792"/>
      <w:bookmarkStart w:id="464" w:name="_Toc17491"/>
      <w:bookmarkStart w:id="465" w:name="_Toc11148"/>
      <w:bookmarkStart w:id="466" w:name="_Toc3865"/>
      <w:bookmarkStart w:id="467" w:name="_Toc25911"/>
      <w:bookmarkStart w:id="468" w:name="_Toc18582"/>
      <w:bookmarkStart w:id="469" w:name="_Toc466298120"/>
      <w:bookmarkStart w:id="470" w:name="_Toc318450704"/>
      <w:bookmarkStart w:id="471" w:name="_Toc152042337"/>
      <w:bookmarkStart w:id="472" w:name="_Toc30074"/>
      <w:bookmarkStart w:id="473" w:name="_Toc455867797"/>
      <w:bookmarkStart w:id="474" w:name="_Toc747"/>
      <w:bookmarkStart w:id="475" w:name="_Toc152045561"/>
      <w:bookmarkStart w:id="476" w:name="_Toc30965"/>
      <w:bookmarkStart w:id="477" w:name="_Toc144974529"/>
      <w:bookmarkStart w:id="478" w:name="_Toc455080137"/>
      <w:bookmarkStart w:id="479" w:name="_Toc9328"/>
      <w:bookmarkStart w:id="480" w:name="_Toc490667857"/>
      <w:r>
        <w:rPr>
          <w:rFonts w:hint="eastAsia" w:ascii="宋体" w:hAnsi="宋体" w:eastAsia="宋体" w:cs="宋体"/>
          <w:b/>
          <w:color w:val="auto"/>
          <w:szCs w:val="21"/>
        </w:rPr>
        <w:t>5.1 磋商时间和地点</w:t>
      </w:r>
      <w:bookmarkEnd w:id="462"/>
    </w:p>
    <w:p w14:paraId="7D4C6B0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 采购人在本章规定的投标截止时间（开标时间）和供应商须知前附表规定的地点开标。</w:t>
      </w:r>
    </w:p>
    <w:p w14:paraId="22A0369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 本项目采用“不见面开标”交易方式，不见面开标大厅网址为</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Cs w:val="21"/>
        </w:rPr>
        <w:fldChar w:fldCharType="separate"/>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，供应商无需寄送和递交非加密的电子响应文件，无需到现场参加开标会议，无需到达现场提交原件资料。</w:t>
      </w:r>
      <w:r>
        <w:rPr>
          <w:rFonts w:hint="eastAsia" w:ascii="宋体" w:hAnsi="宋体" w:eastAsia="宋体" w:cs="宋体"/>
          <w:color w:val="auto"/>
          <w:szCs w:val="21"/>
        </w:rPr>
        <w:fldChar w:fldCharType="end"/>
      </w:r>
    </w:p>
    <w:p w14:paraId="1606A6E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供应商应当在响应文件提交截止时间前，使用供应商CA数字证书登录不见面开标大厅，在线签到并准时参加开标活动，并在规定时间内完成响应文件解密、答疑澄清等。</w:t>
      </w:r>
    </w:p>
    <w:p w14:paraId="5101E5A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438019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不见面开标服务的具体事宜，请查阅</w:t>
      </w:r>
      <w:r>
        <w:rPr>
          <w:rFonts w:hint="eastAsia" w:ascii="宋体" w:hAnsi="宋体" w:cs="宋体"/>
          <w:color w:val="auto"/>
          <w:szCs w:val="21"/>
          <w:lang w:eastAsia="zh-CN"/>
        </w:rPr>
        <w:t>固始县</w:t>
      </w:r>
      <w:r>
        <w:rPr>
          <w:rFonts w:hint="eastAsia" w:ascii="宋体" w:hAnsi="宋体" w:eastAsia="宋体" w:cs="宋体"/>
          <w:color w:val="auto"/>
          <w:szCs w:val="21"/>
        </w:rPr>
        <w:t>公共资源交易中心网站首页—下载中心—</w:t>
      </w:r>
      <w:r>
        <w:rPr>
          <w:rFonts w:hint="eastAsia" w:ascii="宋体" w:hAnsi="宋体" w:cs="宋体"/>
          <w:color w:val="auto"/>
          <w:szCs w:val="21"/>
          <w:lang w:eastAsia="zh-CN"/>
        </w:rPr>
        <w:t>固始县</w:t>
      </w:r>
      <w:r>
        <w:rPr>
          <w:rFonts w:hint="eastAsia" w:ascii="宋体" w:hAnsi="宋体" w:eastAsia="宋体" w:cs="宋体"/>
          <w:color w:val="auto"/>
          <w:szCs w:val="21"/>
        </w:rPr>
        <w:t>不见面开标大厅系统操作手册。</w:t>
      </w:r>
    </w:p>
    <w:p w14:paraId="2428726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开标过程中，供应商如有异议，须在开标结束前通过系统提出，否则视同认可开标记录。开标结束后，对开标记录的任何异议不再接受。</w:t>
      </w:r>
    </w:p>
    <w:p w14:paraId="1804F7FC">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1" w:name="_Toc6880"/>
      <w:r>
        <w:rPr>
          <w:rFonts w:hint="eastAsia" w:ascii="宋体" w:hAnsi="宋体" w:eastAsia="宋体" w:cs="宋体"/>
          <w:b/>
          <w:color w:val="auto"/>
          <w:szCs w:val="21"/>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30403"/>
      <w:bookmarkStart w:id="483" w:name="_Toc14413"/>
    </w:p>
    <w:p w14:paraId="59CE4F7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5.2.1 磋商小组对竞争性磋商文件进行熟悉确认。</w:t>
      </w:r>
      <w:bookmarkEnd w:id="482"/>
      <w:bookmarkEnd w:id="483"/>
    </w:p>
    <w:p w14:paraId="7B33C20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484" w:name="_Toc152042338"/>
      <w:bookmarkStart w:id="485" w:name="_Toc144974530"/>
      <w:bookmarkStart w:id="486" w:name="_Toc152045562"/>
      <w:r>
        <w:rPr>
          <w:rFonts w:hint="eastAsia" w:ascii="宋体" w:hAnsi="宋体" w:eastAsia="宋体" w:cs="宋体"/>
          <w:color w:val="auto"/>
          <w:szCs w:val="21"/>
        </w:rPr>
        <w:t>5.2.2 磋商小组推选组长，讨论、通过磋商工作流程和磋商要点。</w:t>
      </w:r>
    </w:p>
    <w:p w14:paraId="6C52686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5.2.3 资格评审审查：采购人依据竞争性磋商文件规定，对供应商进行审查，以确定磋商供应商是否具备参与磋商的资格。</w:t>
      </w:r>
    </w:p>
    <w:p w14:paraId="61DB84B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5.2.4 符合性评审审查：磋商开始后，磋商小组依据竞争性磋商文件规定，对通过资格评审的供应商进行审查，以确定磋商供应商是否具备参与磋商的资格。</w:t>
      </w:r>
    </w:p>
    <w:p w14:paraId="358600E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5.2.5 磋商小组对通过资格性和符合性审查的响应文件进行评估，确定与各竞标人磋商的具体内容。</w:t>
      </w:r>
    </w:p>
    <w:p w14:paraId="0161246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5.2.6 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7F764EE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5.2.7 磋商小组对符合招标需求的供应商进行两轮报价；供应商只有通过资格评审及符合性评审后方可进入下一轮报价，在规定的时间内同时提交报价，最终报价不得超过响应文件中报价。</w:t>
      </w:r>
    </w:p>
    <w:p w14:paraId="2FD5A54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5.2.8 经磋商确定最终招标需求，由磋商小组采用综合评分法对通过初步评审的供应商的响应文件进行综合评分。</w:t>
      </w:r>
    </w:p>
    <w:p w14:paraId="6EA4CBB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87" w:name="_Toc455080138"/>
      <w:bookmarkStart w:id="488" w:name="_Toc14039"/>
      <w:bookmarkStart w:id="489" w:name="_Toc32276"/>
      <w:bookmarkStart w:id="490" w:name="_Toc16609"/>
      <w:r>
        <w:rPr>
          <w:rFonts w:hint="eastAsia" w:ascii="宋体" w:hAnsi="宋体" w:eastAsia="宋体" w:cs="宋体"/>
          <w:b/>
          <w:color w:val="auto"/>
          <w:szCs w:val="21"/>
        </w:rPr>
        <w:t xml:space="preserve">6. </w:t>
      </w:r>
      <w:bookmarkEnd w:id="484"/>
      <w:bookmarkEnd w:id="485"/>
      <w:bookmarkEnd w:id="486"/>
      <w:r>
        <w:rPr>
          <w:rFonts w:hint="eastAsia" w:ascii="宋体" w:hAnsi="宋体" w:eastAsia="宋体" w:cs="宋体"/>
          <w:b/>
          <w:color w:val="auto"/>
          <w:szCs w:val="21"/>
        </w:rPr>
        <w:t>磋商</w:t>
      </w:r>
      <w:bookmarkEnd w:id="487"/>
      <w:r>
        <w:rPr>
          <w:rFonts w:hint="eastAsia" w:ascii="宋体" w:hAnsi="宋体" w:eastAsia="宋体" w:cs="宋体"/>
          <w:b/>
          <w:color w:val="auto"/>
          <w:szCs w:val="21"/>
        </w:rPr>
        <w:t>小组</w:t>
      </w:r>
      <w:bookmarkEnd w:id="488"/>
      <w:bookmarkEnd w:id="489"/>
      <w:bookmarkEnd w:id="490"/>
    </w:p>
    <w:p w14:paraId="7AC7BA3D">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491" w:name="_Toc26098"/>
      <w:bookmarkStart w:id="492" w:name="_Toc152045563"/>
      <w:bookmarkStart w:id="493" w:name="_Toc22250"/>
      <w:bookmarkStart w:id="494" w:name="_Toc318450706"/>
      <w:bookmarkStart w:id="495" w:name="_Toc144974531"/>
      <w:bookmarkStart w:id="496" w:name="_Toc152042339"/>
      <w:bookmarkStart w:id="497" w:name="_Toc9808"/>
      <w:bookmarkStart w:id="498" w:name="_Toc8725"/>
      <w:bookmarkStart w:id="499" w:name="_Toc23138"/>
      <w:bookmarkStart w:id="500" w:name="_Toc8157"/>
      <w:bookmarkStart w:id="501" w:name="_Toc455080139"/>
      <w:bookmarkStart w:id="502" w:name="_Toc466298122"/>
      <w:bookmarkStart w:id="503" w:name="_Toc1546"/>
      <w:bookmarkStart w:id="504" w:name="_Toc1574"/>
      <w:bookmarkStart w:id="505" w:name="_Toc490667859"/>
      <w:bookmarkStart w:id="506" w:name="_Toc13978"/>
      <w:bookmarkStart w:id="507" w:name="_Toc18985"/>
      <w:bookmarkStart w:id="508" w:name="_Toc455867799"/>
      <w:bookmarkStart w:id="509" w:name="_Toc12742"/>
      <w:r>
        <w:rPr>
          <w:rFonts w:hint="eastAsia" w:ascii="宋体" w:hAnsi="宋体" w:eastAsia="宋体" w:cs="宋体"/>
          <w:b/>
          <w:color w:val="auto"/>
          <w:szCs w:val="21"/>
        </w:rPr>
        <w:t>6.1</w:t>
      </w:r>
      <w:bookmarkEnd w:id="491"/>
      <w:bookmarkEnd w:id="492"/>
      <w:bookmarkEnd w:id="493"/>
      <w:bookmarkEnd w:id="494"/>
      <w:bookmarkEnd w:id="495"/>
      <w:bookmarkEnd w:id="496"/>
      <w:bookmarkEnd w:id="497"/>
      <w:r>
        <w:rPr>
          <w:rFonts w:hint="eastAsia" w:ascii="宋体" w:hAnsi="宋体" w:eastAsia="宋体" w:cs="宋体"/>
          <w:b/>
          <w:color w:val="auto"/>
          <w:szCs w:val="21"/>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0B7BF60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bookmarkStart w:id="510" w:name="_Toc455867800"/>
      <w:bookmarkStart w:id="511" w:name="_Toc7286"/>
      <w:bookmarkStart w:id="512" w:name="_Toc9532"/>
      <w:bookmarkStart w:id="513" w:name="_Toc27035"/>
      <w:bookmarkStart w:id="514" w:name="_Toc21102"/>
      <w:bookmarkStart w:id="515" w:name="_Toc152042340"/>
      <w:bookmarkStart w:id="516" w:name="_Toc455080140"/>
      <w:bookmarkStart w:id="517" w:name="_Toc144974532"/>
      <w:bookmarkStart w:id="518" w:name="_Toc318450707"/>
      <w:bookmarkStart w:id="519" w:name="_Toc25721"/>
      <w:bookmarkStart w:id="520" w:name="_Toc22143"/>
      <w:bookmarkStart w:id="521" w:name="_Toc10765"/>
      <w:bookmarkStart w:id="522" w:name="_Toc152045564"/>
      <w:bookmarkStart w:id="523" w:name="_Toc490667860"/>
      <w:bookmarkStart w:id="524" w:name="_Toc466298123"/>
      <w:bookmarkStart w:id="525" w:name="_Toc8248"/>
      <w:bookmarkStart w:id="526" w:name="_Toc13368"/>
      <w:bookmarkStart w:id="527" w:name="_Toc4435"/>
      <w:bookmarkStart w:id="528" w:name="_Toc8240"/>
    </w:p>
    <w:p w14:paraId="18B44CE4">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A0AD8C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磋商活动遵循公平、公正、科学和择优的原则。</w:t>
      </w:r>
      <w:bookmarkStart w:id="529" w:name="_Toc16725"/>
      <w:bookmarkStart w:id="530" w:name="_Toc152042341"/>
      <w:bookmarkStart w:id="531" w:name="_Toc8705"/>
      <w:bookmarkStart w:id="532" w:name="_Toc15595"/>
      <w:bookmarkStart w:id="533" w:name="_Toc152045565"/>
      <w:bookmarkStart w:id="534" w:name="_Toc318450708"/>
      <w:bookmarkStart w:id="535" w:name="_Toc144974533"/>
      <w:bookmarkStart w:id="536" w:name="_Toc466298124"/>
      <w:bookmarkStart w:id="537" w:name="_Toc20062"/>
      <w:bookmarkStart w:id="538" w:name="_Toc3606"/>
      <w:bookmarkStart w:id="539" w:name="_Toc18756"/>
      <w:bookmarkStart w:id="540" w:name="_Toc455867801"/>
      <w:bookmarkStart w:id="541" w:name="_Toc24358"/>
      <w:bookmarkStart w:id="542" w:name="_Toc28734"/>
      <w:bookmarkStart w:id="543" w:name="_Toc27036"/>
      <w:bookmarkStart w:id="544" w:name="_Toc490667861"/>
      <w:bookmarkStart w:id="545" w:name="_Toc455080141"/>
      <w:bookmarkStart w:id="546" w:name="_Toc7890"/>
      <w:bookmarkStart w:id="547" w:name="_Toc24526"/>
    </w:p>
    <w:p w14:paraId="5F9C7366">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6.3 </w:t>
      </w:r>
      <w:bookmarkEnd w:id="529"/>
      <w:bookmarkEnd w:id="530"/>
      <w:bookmarkEnd w:id="531"/>
      <w:bookmarkEnd w:id="532"/>
      <w:bookmarkEnd w:id="533"/>
      <w:bookmarkEnd w:id="534"/>
      <w:bookmarkEnd w:id="535"/>
      <w:r>
        <w:rPr>
          <w:rFonts w:hint="eastAsia" w:ascii="宋体" w:hAnsi="宋体" w:eastAsia="宋体" w:cs="宋体"/>
          <w:b/>
          <w:color w:val="auto"/>
          <w:szCs w:val="21"/>
        </w:rPr>
        <w:t>磋商</w:t>
      </w:r>
      <w:bookmarkEnd w:id="536"/>
      <w:bookmarkEnd w:id="537"/>
      <w:bookmarkEnd w:id="538"/>
      <w:bookmarkEnd w:id="539"/>
      <w:bookmarkEnd w:id="540"/>
      <w:bookmarkEnd w:id="541"/>
      <w:bookmarkEnd w:id="542"/>
      <w:bookmarkEnd w:id="543"/>
      <w:bookmarkEnd w:id="544"/>
      <w:bookmarkEnd w:id="545"/>
      <w:bookmarkEnd w:id="546"/>
      <w:bookmarkEnd w:id="547"/>
    </w:p>
    <w:p w14:paraId="3D8CFC1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磋商小组按照第三章“评审办法”规定的方法、评审因素、标准和程序对响应文件进行评审。第三章“评审办法”没有规定的方法、评审因素和标准，不作为评标依据。</w:t>
      </w:r>
      <w:bookmarkStart w:id="548" w:name="_Toc9522"/>
      <w:bookmarkStart w:id="549" w:name="_Toc144974534"/>
      <w:bookmarkStart w:id="550" w:name="_Toc6334"/>
      <w:bookmarkStart w:id="551" w:name="_Toc455080142"/>
      <w:bookmarkStart w:id="552" w:name="_Toc152045566"/>
      <w:bookmarkStart w:id="553" w:name="_Toc5971"/>
      <w:bookmarkStart w:id="554" w:name="_Toc152042342"/>
    </w:p>
    <w:p w14:paraId="79611BF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 合同授予</w:t>
      </w:r>
      <w:bookmarkEnd w:id="548"/>
      <w:bookmarkEnd w:id="549"/>
      <w:bookmarkEnd w:id="550"/>
      <w:bookmarkEnd w:id="551"/>
      <w:bookmarkEnd w:id="552"/>
      <w:bookmarkEnd w:id="553"/>
      <w:bookmarkEnd w:id="554"/>
    </w:p>
    <w:p w14:paraId="18B7C52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55" w:name="_Toc466298126"/>
      <w:bookmarkStart w:id="556" w:name="_Toc29686"/>
      <w:bookmarkStart w:id="557" w:name="_Toc20777"/>
      <w:bookmarkStart w:id="558" w:name="_Toc29664"/>
      <w:bookmarkStart w:id="559" w:name="_Toc144974535"/>
      <w:bookmarkStart w:id="560" w:name="_Toc28919"/>
      <w:bookmarkStart w:id="561" w:name="_Toc17660"/>
      <w:bookmarkStart w:id="562" w:name="_Toc152045567"/>
      <w:bookmarkStart w:id="563" w:name="_Toc152042343"/>
      <w:bookmarkStart w:id="564" w:name="_Toc490667863"/>
      <w:bookmarkStart w:id="565" w:name="_Toc455080143"/>
      <w:bookmarkStart w:id="566" w:name="_Toc22461"/>
      <w:bookmarkStart w:id="567" w:name="_Toc32135"/>
      <w:bookmarkStart w:id="568" w:name="_Toc25316"/>
      <w:bookmarkStart w:id="569" w:name="_Toc455867803"/>
      <w:bookmarkStart w:id="570" w:name="_Toc11409"/>
      <w:bookmarkStart w:id="571" w:name="_Toc14528"/>
      <w:bookmarkStart w:id="572" w:name="_Toc7358"/>
      <w:bookmarkStart w:id="573" w:name="_Toc318450710"/>
      <w:r>
        <w:rPr>
          <w:rFonts w:hint="eastAsia" w:ascii="宋体" w:hAnsi="宋体" w:eastAsia="宋体" w:cs="宋体"/>
          <w:b/>
          <w:color w:val="auto"/>
          <w:szCs w:val="21"/>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8297CB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74" w:name="_Toc152042344"/>
      <w:bookmarkStart w:id="575" w:name="_Toc318450711"/>
      <w:bookmarkStart w:id="576" w:name="_Toc144974536"/>
      <w:bookmarkStart w:id="577" w:name="_Toc10868"/>
      <w:bookmarkStart w:id="578" w:name="_Toc28254"/>
      <w:bookmarkStart w:id="579" w:name="_Toc152045568"/>
      <w:bookmarkStart w:id="580" w:name="_Toc7066"/>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4040FB55">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81" w:name="_Toc28177"/>
      <w:bookmarkStart w:id="582" w:name="_Toc1484"/>
      <w:bookmarkStart w:id="583" w:name="_Toc455080144"/>
      <w:bookmarkStart w:id="584" w:name="_Toc9775"/>
      <w:bookmarkStart w:id="585" w:name="_Toc5428"/>
      <w:bookmarkStart w:id="586" w:name="_Toc9897"/>
      <w:bookmarkStart w:id="587" w:name="_Toc16163"/>
      <w:bookmarkStart w:id="588" w:name="_Toc15825"/>
      <w:bookmarkStart w:id="589" w:name="_Toc5668"/>
      <w:bookmarkStart w:id="590" w:name="_Toc455867804"/>
      <w:bookmarkStart w:id="591" w:name="_Toc466298127"/>
      <w:bookmarkStart w:id="592" w:name="_Toc490667864"/>
      <w:r>
        <w:rPr>
          <w:rFonts w:hint="eastAsia" w:ascii="宋体" w:hAnsi="宋体" w:eastAsia="宋体" w:cs="宋体"/>
          <w:b/>
          <w:color w:val="auto"/>
          <w:szCs w:val="21"/>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FEBEB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在本章第3.3.1款规定的磋商有效期内，采购人以书面形式向成交人发出成交通知书，同时将成交结果通知未成交的供应商。</w:t>
      </w:r>
    </w:p>
    <w:p w14:paraId="0D56EE8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593" w:name="_Toc22732"/>
      <w:r>
        <w:rPr>
          <w:rFonts w:hint="eastAsia" w:ascii="宋体" w:hAnsi="宋体" w:eastAsia="宋体" w:cs="宋体"/>
          <w:b/>
          <w:color w:val="auto"/>
          <w:szCs w:val="21"/>
        </w:rPr>
        <w:t>7.3 履约保证金</w:t>
      </w:r>
      <w:bookmarkEnd w:id="593"/>
    </w:p>
    <w:p w14:paraId="3D8462BF">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594" w:name="_Toc21617"/>
      <w:bookmarkStart w:id="595" w:name="_Toc10082"/>
      <w:bookmarkStart w:id="596" w:name="_Toc21271"/>
      <w:bookmarkStart w:id="597" w:name="_Toc466298128"/>
      <w:bookmarkStart w:id="598" w:name="_Toc152042346"/>
      <w:bookmarkStart w:id="599" w:name="_Toc15458"/>
      <w:bookmarkStart w:id="600" w:name="_Toc144974538"/>
      <w:bookmarkStart w:id="601" w:name="_Toc26760"/>
      <w:bookmarkStart w:id="602" w:name="_Toc12663"/>
      <w:bookmarkStart w:id="603" w:name="_Toc455867805"/>
      <w:bookmarkStart w:id="604" w:name="_Toc26915"/>
      <w:bookmarkStart w:id="605" w:name="_Toc26655"/>
      <w:bookmarkStart w:id="606" w:name="_Toc152045570"/>
      <w:bookmarkStart w:id="607" w:name="_Toc24026"/>
      <w:bookmarkStart w:id="608" w:name="_Toc318450712"/>
      <w:bookmarkStart w:id="609" w:name="_Toc8886"/>
      <w:bookmarkStart w:id="610" w:name="_Toc455080145"/>
      <w:bookmarkStart w:id="611" w:name="_Toc490667865"/>
      <w:bookmarkStart w:id="612" w:name="_Toc13147"/>
      <w:r>
        <w:rPr>
          <w:rFonts w:hint="eastAsia" w:ascii="宋体" w:hAnsi="宋体" w:eastAsia="宋体" w:cs="宋体"/>
          <w:color w:val="auto"/>
          <w:szCs w:val="21"/>
        </w:rPr>
        <w:t>免收履约保证金</w:t>
      </w:r>
      <w:bookmarkEnd w:id="594"/>
    </w:p>
    <w:p w14:paraId="4E2FCDE3">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3" w:name="_Toc25032"/>
      <w:r>
        <w:rPr>
          <w:rFonts w:hint="eastAsia" w:ascii="宋体" w:hAnsi="宋体" w:eastAsia="宋体" w:cs="宋体"/>
          <w:b/>
          <w:color w:val="auto"/>
          <w:szCs w:val="21"/>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16E114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1DA705C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7.4.2 发出成交通知书后，采购人无正当理由拒签合同的，采购人向成交人退还磋商保证金；给成交人造成损失的，还应当赔偿损失。</w:t>
      </w:r>
      <w:bookmarkStart w:id="614" w:name="_Toc152045574"/>
      <w:bookmarkStart w:id="615" w:name="_Toc144974542"/>
      <w:bookmarkStart w:id="616" w:name="_Toc152042350"/>
    </w:p>
    <w:p w14:paraId="39422FC2">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17" w:name="_Toc20121"/>
      <w:bookmarkStart w:id="618" w:name="_Toc455080146"/>
      <w:bookmarkStart w:id="619" w:name="_Toc24956"/>
      <w:bookmarkStart w:id="620" w:name="_Toc16866"/>
      <w:r>
        <w:rPr>
          <w:rFonts w:hint="eastAsia" w:ascii="宋体" w:hAnsi="宋体" w:eastAsia="宋体" w:cs="宋体"/>
          <w:b/>
          <w:color w:val="auto"/>
          <w:szCs w:val="21"/>
        </w:rPr>
        <w:t>8. 重新招标</w:t>
      </w:r>
      <w:bookmarkEnd w:id="617"/>
      <w:bookmarkEnd w:id="618"/>
      <w:bookmarkEnd w:id="619"/>
      <w:bookmarkEnd w:id="620"/>
    </w:p>
    <w:p w14:paraId="7B74ACFA">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1" w:name="_Toc16556"/>
      <w:bookmarkStart w:id="622" w:name="_Toc21278"/>
      <w:r>
        <w:rPr>
          <w:rFonts w:hint="eastAsia" w:ascii="宋体" w:hAnsi="宋体" w:eastAsia="宋体" w:cs="宋体"/>
          <w:b/>
          <w:color w:val="auto"/>
          <w:szCs w:val="21"/>
        </w:rPr>
        <w:t>8.1 重新招标</w:t>
      </w:r>
      <w:bookmarkEnd w:id="621"/>
      <w:bookmarkEnd w:id="622"/>
    </w:p>
    <w:p w14:paraId="4BF9550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3" w:name="_Toc9985"/>
      <w:r>
        <w:rPr>
          <w:rFonts w:hint="eastAsia" w:ascii="宋体" w:hAnsi="宋体" w:eastAsia="宋体" w:cs="宋体"/>
          <w:color w:val="auto"/>
          <w:szCs w:val="21"/>
        </w:rPr>
        <w:t>有下列情形之一的，采购人将重新招标：</w:t>
      </w:r>
      <w:bookmarkEnd w:id="623"/>
    </w:p>
    <w:p w14:paraId="2745A46E">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4" w:name="_Toc25063"/>
      <w:r>
        <w:rPr>
          <w:rFonts w:hint="eastAsia" w:ascii="宋体" w:hAnsi="宋体" w:eastAsia="宋体" w:cs="宋体"/>
          <w:color w:val="auto"/>
          <w:szCs w:val="21"/>
        </w:rPr>
        <w:t>（1）提交响应文件截止时间止，供应商少于3个的；</w:t>
      </w:r>
      <w:bookmarkEnd w:id="624"/>
    </w:p>
    <w:p w14:paraId="022D5CE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625" w:name="_Toc17911"/>
      <w:r>
        <w:rPr>
          <w:rFonts w:hint="eastAsia" w:ascii="宋体" w:hAnsi="宋体" w:eastAsia="宋体" w:cs="宋体"/>
          <w:color w:val="auto"/>
          <w:szCs w:val="21"/>
        </w:rPr>
        <w:t>（2）经磋商小组评审后否决所有响应文件的。</w:t>
      </w:r>
      <w:bookmarkEnd w:id="625"/>
    </w:p>
    <w:p w14:paraId="21FDFEB9">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26" w:name="_Toc8213"/>
      <w:bookmarkStart w:id="627" w:name="_Toc9996"/>
      <w:bookmarkStart w:id="628" w:name="_Toc27506"/>
      <w:bookmarkStart w:id="629" w:name="_Toc455080147"/>
      <w:r>
        <w:rPr>
          <w:rFonts w:hint="eastAsia" w:ascii="宋体" w:hAnsi="宋体" w:eastAsia="宋体" w:cs="宋体"/>
          <w:b/>
          <w:color w:val="auto"/>
          <w:szCs w:val="21"/>
        </w:rPr>
        <w:t>9. 纪律和监督</w:t>
      </w:r>
      <w:bookmarkEnd w:id="614"/>
      <w:bookmarkEnd w:id="615"/>
      <w:bookmarkEnd w:id="616"/>
      <w:bookmarkEnd w:id="626"/>
      <w:bookmarkEnd w:id="627"/>
      <w:bookmarkEnd w:id="628"/>
      <w:bookmarkEnd w:id="629"/>
    </w:p>
    <w:p w14:paraId="78D98586">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30" w:name="_Toc152042351"/>
      <w:bookmarkStart w:id="631" w:name="_Toc152045575"/>
      <w:bookmarkStart w:id="632" w:name="_Toc455867808"/>
      <w:bookmarkStart w:id="633" w:name="_Toc318450714"/>
      <w:bookmarkStart w:id="634" w:name="_Toc15769"/>
      <w:bookmarkStart w:id="635" w:name="_Toc697"/>
      <w:bookmarkStart w:id="636" w:name="_Toc490667868"/>
      <w:bookmarkStart w:id="637" w:name="_Toc19159"/>
      <w:bookmarkStart w:id="638" w:name="_Toc1282"/>
      <w:bookmarkStart w:id="639" w:name="_Toc269"/>
      <w:bookmarkStart w:id="640" w:name="_Toc12992"/>
      <w:bookmarkStart w:id="641" w:name="_Toc20009"/>
      <w:bookmarkStart w:id="642" w:name="_Toc13970"/>
      <w:bookmarkStart w:id="643" w:name="_Toc144974543"/>
      <w:bookmarkStart w:id="644" w:name="_Toc27836"/>
      <w:bookmarkStart w:id="645" w:name="_Toc15592"/>
      <w:bookmarkStart w:id="646" w:name="_Toc466298131"/>
      <w:bookmarkStart w:id="647" w:name="_Toc14155"/>
      <w:bookmarkStart w:id="648" w:name="_Toc455080148"/>
      <w:r>
        <w:rPr>
          <w:rFonts w:hint="eastAsia" w:ascii="宋体" w:hAnsi="宋体" w:eastAsia="宋体" w:cs="宋体"/>
          <w:b/>
          <w:color w:val="auto"/>
          <w:szCs w:val="21"/>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7CE087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采购人不得泄漏磋商活动中应当保密的情况和资料，不得与供应商串通损害国家利益、社会公共利益或者他人合法权益。</w:t>
      </w:r>
    </w:p>
    <w:p w14:paraId="0F05B5FE">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49" w:name="_Toc318450715"/>
      <w:bookmarkStart w:id="650" w:name="_Toc21646"/>
      <w:bookmarkStart w:id="651" w:name="_Toc152045576"/>
      <w:bookmarkStart w:id="652" w:name="_Toc3089"/>
      <w:bookmarkStart w:id="653" w:name="_Toc466298132"/>
      <w:bookmarkStart w:id="654" w:name="_Toc18204"/>
      <w:bookmarkStart w:id="655" w:name="_Toc18604"/>
      <w:bookmarkStart w:id="656" w:name="_Toc144974544"/>
      <w:bookmarkStart w:id="657" w:name="_Toc152042352"/>
      <w:bookmarkStart w:id="658" w:name="_Toc455867809"/>
      <w:bookmarkStart w:id="659" w:name="_Toc7572"/>
      <w:bookmarkStart w:id="660" w:name="_Toc455080149"/>
      <w:bookmarkStart w:id="661" w:name="_Toc1743"/>
      <w:bookmarkStart w:id="662" w:name="_Toc17040"/>
      <w:bookmarkStart w:id="663" w:name="_Toc3662"/>
      <w:bookmarkStart w:id="664" w:name="_Toc19167"/>
      <w:bookmarkStart w:id="665" w:name="_Toc20261"/>
      <w:bookmarkStart w:id="666" w:name="_Toc490667869"/>
      <w:bookmarkStart w:id="667" w:name="_Toc27698"/>
      <w:r>
        <w:rPr>
          <w:rFonts w:hint="eastAsia" w:ascii="宋体" w:hAnsi="宋体" w:eastAsia="宋体" w:cs="宋体"/>
          <w:b/>
          <w:color w:val="auto"/>
          <w:szCs w:val="21"/>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0001C8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30F1F238">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68" w:name="_Toc490667870"/>
      <w:bookmarkStart w:id="669" w:name="_Toc30153"/>
      <w:bookmarkStart w:id="670" w:name="_Toc32320"/>
      <w:bookmarkStart w:id="671" w:name="_Toc31001"/>
      <w:bookmarkStart w:id="672" w:name="_Toc318450716"/>
      <w:bookmarkStart w:id="673" w:name="_Toc7107"/>
      <w:bookmarkStart w:id="674" w:name="_Toc152045577"/>
      <w:bookmarkStart w:id="675" w:name="_Toc19965"/>
      <w:bookmarkStart w:id="676" w:name="_Toc455080150"/>
      <w:bookmarkStart w:id="677" w:name="_Toc152042353"/>
      <w:bookmarkStart w:id="678" w:name="_Toc25241"/>
      <w:bookmarkStart w:id="679" w:name="_Toc466298133"/>
      <w:bookmarkStart w:id="680" w:name="_Toc144974545"/>
      <w:bookmarkStart w:id="681" w:name="_Toc11909"/>
      <w:bookmarkStart w:id="682" w:name="_Toc12177"/>
      <w:bookmarkStart w:id="683" w:name="_Toc7439"/>
      <w:bookmarkStart w:id="684" w:name="_Toc28813"/>
      <w:bookmarkStart w:id="685" w:name="_Toc455867810"/>
      <w:bookmarkStart w:id="686" w:name="_Toc25211"/>
      <w:r>
        <w:rPr>
          <w:rFonts w:hint="eastAsia" w:ascii="宋体" w:hAnsi="宋体" w:eastAsia="宋体" w:cs="宋体"/>
          <w:b/>
          <w:color w:val="auto"/>
          <w:szCs w:val="21"/>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F8123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5E8CAF8C">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687" w:name="_Toc9063"/>
      <w:bookmarkStart w:id="688" w:name="_Toc1295"/>
      <w:bookmarkStart w:id="689" w:name="_Toc152042354"/>
      <w:bookmarkStart w:id="690" w:name="_Toc24"/>
      <w:bookmarkStart w:id="691" w:name="_Toc455080151"/>
      <w:bookmarkStart w:id="692" w:name="_Toc11405"/>
      <w:bookmarkStart w:id="693" w:name="_Toc466298134"/>
      <w:bookmarkStart w:id="694" w:name="_Toc20546"/>
      <w:bookmarkStart w:id="695" w:name="_Toc19485"/>
      <w:bookmarkStart w:id="696" w:name="_Toc7368"/>
      <w:bookmarkStart w:id="697" w:name="_Toc23717"/>
      <w:bookmarkStart w:id="698" w:name="_Toc27559"/>
      <w:bookmarkStart w:id="699" w:name="_Toc318450717"/>
      <w:bookmarkStart w:id="700" w:name="_Toc490667871"/>
      <w:bookmarkStart w:id="701" w:name="_Toc26462"/>
      <w:bookmarkStart w:id="702" w:name="_Toc152045578"/>
      <w:bookmarkStart w:id="703" w:name="_Toc455867811"/>
      <w:bookmarkStart w:id="704" w:name="_Toc235"/>
      <w:bookmarkStart w:id="705" w:name="_Toc144974546"/>
      <w:r>
        <w:rPr>
          <w:rFonts w:hint="eastAsia" w:ascii="宋体" w:hAnsi="宋体" w:eastAsia="宋体" w:cs="宋体"/>
          <w:b/>
          <w:color w:val="auto"/>
          <w:szCs w:val="21"/>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08A6AED">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06" w:name="_Toc152042355"/>
      <w:r>
        <w:rPr>
          <w:rFonts w:hint="eastAsia" w:ascii="宋体" w:hAnsi="宋体" w:eastAsia="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06"/>
    </w:p>
    <w:p w14:paraId="289C221A">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07" w:name="_Toc17735"/>
      <w:bookmarkStart w:id="708" w:name="_Toc25751"/>
      <w:bookmarkStart w:id="709" w:name="_Toc3617"/>
      <w:bookmarkStart w:id="710" w:name="_Toc152042356"/>
      <w:bookmarkStart w:id="711" w:name="_Toc8074"/>
      <w:bookmarkStart w:id="712" w:name="_Toc27420"/>
      <w:bookmarkStart w:id="713" w:name="_Toc455080152"/>
      <w:bookmarkStart w:id="714" w:name="_Toc152045579"/>
      <w:bookmarkStart w:id="715" w:name="_Toc466298135"/>
      <w:bookmarkStart w:id="716" w:name="_Toc1820"/>
      <w:bookmarkStart w:id="717" w:name="_Toc318450718"/>
      <w:bookmarkStart w:id="718" w:name="_Toc6199"/>
      <w:bookmarkStart w:id="719" w:name="_Toc32675"/>
      <w:bookmarkStart w:id="720" w:name="_Toc455867812"/>
      <w:bookmarkStart w:id="721" w:name="_Toc31010"/>
      <w:bookmarkStart w:id="722" w:name="_Toc3303"/>
      <w:bookmarkStart w:id="723" w:name="_Toc490667872"/>
      <w:bookmarkStart w:id="724" w:name="_Toc5504"/>
      <w:r>
        <w:rPr>
          <w:rFonts w:hint="eastAsia" w:ascii="宋体" w:hAnsi="宋体" w:eastAsia="宋体" w:cs="宋体"/>
          <w:b/>
          <w:color w:val="auto"/>
          <w:szCs w:val="21"/>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FF84DD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供应商和其他利害关系人认为本次磋商活动违反法律、法规和规章规定的，有权向有关行政监督部门投诉。</w:t>
      </w:r>
    </w:p>
    <w:p w14:paraId="35F578B1">
      <w:pPr>
        <w:pageBreakBefore w:val="0"/>
        <w:kinsoku/>
        <w:wordWrap w:val="0"/>
        <w:overflowPunct/>
        <w:bidi w:val="0"/>
        <w:spacing w:line="360" w:lineRule="auto"/>
        <w:ind w:firstLine="422" w:firstLineChars="200"/>
        <w:rPr>
          <w:rFonts w:hint="eastAsia" w:ascii="宋体" w:hAnsi="宋体" w:eastAsia="宋体" w:cs="宋体"/>
          <w:b/>
          <w:color w:val="auto"/>
          <w:szCs w:val="21"/>
        </w:rPr>
      </w:pPr>
      <w:bookmarkStart w:id="725" w:name="_Toc24942"/>
      <w:bookmarkStart w:id="726" w:name="_Toc144974547"/>
      <w:bookmarkStart w:id="727" w:name="_Toc152045580"/>
      <w:bookmarkStart w:id="728" w:name="_Toc455080153"/>
      <w:bookmarkStart w:id="729" w:name="_Toc152042357"/>
      <w:bookmarkStart w:id="730" w:name="_Toc18280"/>
      <w:bookmarkStart w:id="731" w:name="_Toc14221"/>
      <w:r>
        <w:rPr>
          <w:rFonts w:hint="eastAsia" w:ascii="宋体" w:hAnsi="宋体" w:eastAsia="宋体" w:cs="宋体"/>
          <w:b/>
          <w:color w:val="auto"/>
          <w:szCs w:val="21"/>
        </w:rPr>
        <w:t>10. 需要补充的其他内容</w:t>
      </w:r>
      <w:bookmarkEnd w:id="725"/>
      <w:bookmarkEnd w:id="726"/>
      <w:bookmarkEnd w:id="727"/>
      <w:bookmarkEnd w:id="728"/>
      <w:bookmarkEnd w:id="729"/>
      <w:bookmarkEnd w:id="730"/>
      <w:bookmarkEnd w:id="731"/>
    </w:p>
    <w:p w14:paraId="0FAA13A5">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r>
        <w:rPr>
          <w:rFonts w:hint="eastAsia" w:ascii="宋体" w:hAnsi="宋体" w:eastAsia="宋体" w:cs="宋体"/>
          <w:color w:val="auto"/>
        </w:rPr>
        <w:br w:type="page"/>
      </w:r>
      <w:bookmarkStart w:id="732" w:name="_Toc16648"/>
      <w:r>
        <w:rPr>
          <w:rFonts w:hint="eastAsia" w:ascii="宋体" w:hAnsi="宋体" w:eastAsia="宋体" w:cs="宋体"/>
          <w:b/>
          <w:bCs/>
          <w:color w:val="auto"/>
          <w:kern w:val="44"/>
          <w:sz w:val="44"/>
          <w:szCs w:val="44"/>
          <w:highlight w:val="none"/>
        </w:rPr>
        <w:t>第三章 评标办法</w:t>
      </w:r>
      <w:bookmarkEnd w:id="11"/>
      <w:bookmarkEnd w:id="12"/>
      <w:r>
        <w:rPr>
          <w:rFonts w:hint="eastAsia" w:ascii="宋体" w:hAnsi="宋体" w:eastAsia="宋体" w:cs="宋体"/>
          <w:b/>
          <w:bCs/>
          <w:color w:val="auto"/>
          <w:kern w:val="44"/>
          <w:sz w:val="44"/>
          <w:szCs w:val="44"/>
          <w:highlight w:val="none"/>
        </w:rPr>
        <w:t>（综合评分法）</w:t>
      </w:r>
      <w:bookmarkEnd w:id="732"/>
      <w:bookmarkStart w:id="733" w:name="_Toc318450721"/>
      <w:bookmarkStart w:id="734" w:name="_Toc27806"/>
      <w:bookmarkStart w:id="735" w:name="_Toc922"/>
      <w:bookmarkStart w:id="736" w:name="_Toc281405527"/>
      <w:bookmarkStart w:id="737" w:name="_Toc482"/>
      <w:bookmarkStart w:id="738" w:name="_Toc152045599"/>
      <w:bookmarkStart w:id="739" w:name="_Toc144974566"/>
      <w:bookmarkStart w:id="740" w:name="_Toc152042376"/>
      <w:bookmarkStart w:id="741" w:name="_Toc466298139"/>
      <w:bookmarkStart w:id="742" w:name="_Toc455080156"/>
      <w:bookmarkStart w:id="743" w:name="_Toc28069"/>
      <w:bookmarkStart w:id="744" w:name="_Toc455867816"/>
    </w:p>
    <w:p w14:paraId="5676C4CE">
      <w:pPr>
        <w:pageBreakBefore w:val="0"/>
        <w:kinsoku/>
        <w:wordWrap w:val="0"/>
        <w:overflowPunct/>
        <w:autoSpaceDE w:val="0"/>
        <w:autoSpaceDN w:val="0"/>
        <w:bidi w:val="0"/>
        <w:adjustRightInd w:val="0"/>
        <w:snapToGrid w:val="0"/>
        <w:spacing w:after="120" w:afterLines="50"/>
        <w:jc w:val="center"/>
        <w:outlineLvl w:val="1"/>
        <w:rPr>
          <w:rFonts w:hint="eastAsia" w:ascii="宋体" w:hAnsi="宋体" w:eastAsia="宋体" w:cs="宋体"/>
          <w:b/>
          <w:color w:val="auto"/>
          <w:kern w:val="0"/>
          <w:sz w:val="32"/>
          <w:szCs w:val="32"/>
        </w:rPr>
      </w:pPr>
      <w:bookmarkStart w:id="745" w:name="_Toc2901"/>
      <w:r>
        <w:rPr>
          <w:rFonts w:hint="eastAsia" w:ascii="宋体" w:hAnsi="宋体" w:eastAsia="宋体" w:cs="宋体"/>
          <w:color w:val="auto"/>
          <w:sz w:val="24"/>
        </w:rPr>
        <w:t>评审办法前附表</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5378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noWrap w:val="0"/>
            <w:vAlign w:val="center"/>
          </w:tcPr>
          <w:p w14:paraId="361E39A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424" w:type="dxa"/>
            <w:noWrap w:val="0"/>
            <w:vAlign w:val="center"/>
          </w:tcPr>
          <w:p w14:paraId="3537821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c>
          <w:tcPr>
            <w:tcW w:w="5244" w:type="dxa"/>
            <w:noWrap w:val="0"/>
            <w:vAlign w:val="center"/>
          </w:tcPr>
          <w:p w14:paraId="2EFAA10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评审标准</w:t>
            </w:r>
          </w:p>
        </w:tc>
      </w:tr>
      <w:tr w14:paraId="61F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noWrap w:val="0"/>
            <w:vAlign w:val="center"/>
          </w:tcPr>
          <w:p w14:paraId="5B74904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637" w:type="dxa"/>
            <w:vMerge w:val="restart"/>
            <w:noWrap w:val="0"/>
            <w:vAlign w:val="center"/>
          </w:tcPr>
          <w:p w14:paraId="09C43C6E">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2424" w:type="dxa"/>
            <w:noWrap w:val="0"/>
            <w:vAlign w:val="center"/>
          </w:tcPr>
          <w:p w14:paraId="191C7B7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符合《中华人民共和国政府采购法》第22条规定</w:t>
            </w:r>
          </w:p>
        </w:tc>
        <w:tc>
          <w:tcPr>
            <w:tcW w:w="5244" w:type="dxa"/>
            <w:noWrap w:val="0"/>
            <w:vAlign w:val="center"/>
          </w:tcPr>
          <w:p w14:paraId="4456C44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1A2E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40453D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228947FD">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16B8D52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落实政府采购政策需满足的资格要求</w:t>
            </w:r>
          </w:p>
        </w:tc>
        <w:tc>
          <w:tcPr>
            <w:tcW w:w="5244" w:type="dxa"/>
            <w:noWrap w:val="0"/>
            <w:vAlign w:val="center"/>
          </w:tcPr>
          <w:p w14:paraId="1A3B3E0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056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2626424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0C1DE50F">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2424" w:type="dxa"/>
            <w:noWrap w:val="0"/>
            <w:vAlign w:val="center"/>
          </w:tcPr>
          <w:p w14:paraId="7AC0468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特定要求</w:t>
            </w:r>
          </w:p>
        </w:tc>
        <w:tc>
          <w:tcPr>
            <w:tcW w:w="5244" w:type="dxa"/>
            <w:noWrap w:val="0"/>
            <w:vAlign w:val="center"/>
          </w:tcPr>
          <w:p w14:paraId="54FDFF4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.1项规定</w:t>
            </w:r>
          </w:p>
        </w:tc>
      </w:tr>
      <w:tr w14:paraId="290B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1D94817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637" w:type="dxa"/>
            <w:vMerge w:val="continue"/>
            <w:noWrap w:val="0"/>
            <w:vAlign w:val="center"/>
          </w:tcPr>
          <w:p w14:paraId="64CF43E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p>
        </w:tc>
        <w:tc>
          <w:tcPr>
            <w:tcW w:w="7668" w:type="dxa"/>
            <w:gridSpan w:val="2"/>
            <w:noWrap w:val="0"/>
            <w:vAlign w:val="center"/>
          </w:tcPr>
          <w:p w14:paraId="52C4D14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注：响应文件中附相关证件影印件，资料不全或不合格者视为未通过资格审查</w:t>
            </w:r>
          </w:p>
        </w:tc>
      </w:tr>
      <w:tr w14:paraId="7C5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noWrap w:val="0"/>
            <w:vAlign w:val="center"/>
          </w:tcPr>
          <w:p w14:paraId="6768233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637" w:type="dxa"/>
            <w:vMerge w:val="restart"/>
            <w:noWrap w:val="0"/>
            <w:vAlign w:val="center"/>
          </w:tcPr>
          <w:p w14:paraId="175A1112">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jc w:val="center"/>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符合性评审标准</w:t>
            </w:r>
          </w:p>
        </w:tc>
        <w:tc>
          <w:tcPr>
            <w:tcW w:w="2424" w:type="dxa"/>
            <w:noWrap w:val="0"/>
            <w:vAlign w:val="center"/>
          </w:tcPr>
          <w:p w14:paraId="5EF745C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244" w:type="dxa"/>
            <w:noWrap w:val="0"/>
            <w:vAlign w:val="center"/>
          </w:tcPr>
          <w:p w14:paraId="6659DF5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与营业执照一致</w:t>
            </w:r>
          </w:p>
        </w:tc>
      </w:tr>
      <w:tr w14:paraId="7BA1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7CFDFB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4668AAE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3C0997B3">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响应文件签字盖章</w:t>
            </w:r>
          </w:p>
        </w:tc>
        <w:tc>
          <w:tcPr>
            <w:tcW w:w="5244" w:type="dxa"/>
            <w:noWrap w:val="0"/>
            <w:vAlign w:val="center"/>
          </w:tcPr>
          <w:p w14:paraId="3E394D36">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符合第二章“供应商须知”第3.</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项规定</w:t>
            </w:r>
          </w:p>
        </w:tc>
      </w:tr>
      <w:tr w14:paraId="5DD0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756666F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5EB10C9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11B0BC5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244" w:type="dxa"/>
            <w:noWrap w:val="0"/>
            <w:vAlign w:val="center"/>
          </w:tcPr>
          <w:p w14:paraId="6BC4760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符合第六章“响应文件格式”的要求</w:t>
            </w:r>
          </w:p>
        </w:tc>
      </w:tr>
      <w:tr w14:paraId="3D8F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5D7EE37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DB938B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428B0C8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磋商报价</w:t>
            </w:r>
          </w:p>
        </w:tc>
        <w:tc>
          <w:tcPr>
            <w:tcW w:w="5244" w:type="dxa"/>
            <w:noWrap w:val="0"/>
            <w:vAlign w:val="center"/>
          </w:tcPr>
          <w:p w14:paraId="4BBC2D1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报价不超过最高限价</w:t>
            </w:r>
          </w:p>
        </w:tc>
      </w:tr>
      <w:tr w14:paraId="155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06439E3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4D8D87B">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7AA029E0">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服务要求</w:t>
            </w:r>
          </w:p>
        </w:tc>
        <w:tc>
          <w:tcPr>
            <w:tcW w:w="5244" w:type="dxa"/>
            <w:noWrap w:val="0"/>
            <w:vAlign w:val="center"/>
          </w:tcPr>
          <w:p w14:paraId="22FE0C34">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4.2</w:t>
            </w:r>
            <w:r>
              <w:rPr>
                <w:rFonts w:hint="eastAsia" w:ascii="宋体" w:hAnsi="宋体" w:eastAsia="宋体" w:cs="宋体"/>
                <w:color w:val="auto"/>
                <w:kern w:val="0"/>
                <w:szCs w:val="21"/>
              </w:rPr>
              <w:t>项规定</w:t>
            </w:r>
          </w:p>
        </w:tc>
      </w:tr>
      <w:tr w14:paraId="64F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noWrap w:val="0"/>
            <w:vAlign w:val="center"/>
          </w:tcPr>
          <w:p w14:paraId="497D8BDC">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74626D12">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183AD7C8">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设计周期</w:t>
            </w:r>
          </w:p>
        </w:tc>
        <w:tc>
          <w:tcPr>
            <w:tcW w:w="5244" w:type="dxa"/>
            <w:noWrap w:val="0"/>
            <w:vAlign w:val="center"/>
          </w:tcPr>
          <w:p w14:paraId="519C2AF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符合第二章“供应商须知”第1.</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.3项规定</w:t>
            </w:r>
          </w:p>
        </w:tc>
      </w:tr>
      <w:tr w14:paraId="3768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0067E4B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69CABB45">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noWrap w:val="0"/>
            <w:vAlign w:val="center"/>
          </w:tcPr>
          <w:p w14:paraId="71EFDE47">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磋商有效期</w:t>
            </w:r>
          </w:p>
        </w:tc>
        <w:tc>
          <w:tcPr>
            <w:tcW w:w="5244" w:type="dxa"/>
            <w:noWrap w:val="0"/>
            <w:vAlign w:val="center"/>
          </w:tcPr>
          <w:p w14:paraId="60179239">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符合第二章“供应商须知”第3.</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.1项规定</w:t>
            </w:r>
          </w:p>
        </w:tc>
      </w:tr>
      <w:tr w14:paraId="51E8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noWrap w:val="0"/>
            <w:vAlign w:val="center"/>
          </w:tcPr>
          <w:p w14:paraId="77F9A1C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637" w:type="dxa"/>
            <w:vMerge w:val="continue"/>
            <w:noWrap w:val="0"/>
            <w:vAlign w:val="center"/>
          </w:tcPr>
          <w:p w14:paraId="33BE97E2">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Cs w:val="21"/>
              </w:rPr>
            </w:pPr>
          </w:p>
        </w:tc>
        <w:tc>
          <w:tcPr>
            <w:tcW w:w="2424" w:type="dxa"/>
            <w:shd w:val="clear" w:color="auto" w:fill="auto"/>
            <w:noWrap w:val="0"/>
            <w:vAlign w:val="center"/>
          </w:tcPr>
          <w:p w14:paraId="6E5234D1">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是否存在严重失信主体</w:t>
            </w:r>
          </w:p>
        </w:tc>
        <w:tc>
          <w:tcPr>
            <w:tcW w:w="5244" w:type="dxa"/>
            <w:shd w:val="clear" w:color="auto" w:fill="auto"/>
            <w:noWrap w:val="0"/>
            <w:vAlign w:val="center"/>
          </w:tcPr>
          <w:p w14:paraId="59736FBA">
            <w:pPr>
              <w:keepNext w:val="0"/>
              <w:keepLines w:val="0"/>
              <w:pageBreakBefore w:val="0"/>
              <w:suppressLineNumbers w:val="0"/>
              <w:kinsoku/>
              <w:wordWrap w:val="0"/>
              <w:overflowPunct/>
              <w:bidi w:val="0"/>
              <w:spacing w:before="72" w:beforeLines="30" w:beforeAutospacing="0" w:after="0" w:afterAutospacing="0" w:line="288" w:lineRule="auto"/>
              <w:ind w:left="42" w:leftChars="20" w:right="42" w:rightChars="20"/>
              <w:textAlignment w:val="top"/>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70AB391F">
      <w:pPr>
        <w:pStyle w:val="2"/>
        <w:pageBreakBefore w:val="0"/>
        <w:kinsoku/>
        <w:wordWrap w:val="0"/>
        <w:overflowPunct/>
        <w:bidi w:val="0"/>
        <w:rPr>
          <w:rFonts w:hint="eastAsia" w:ascii="宋体" w:hAnsi="宋体" w:eastAsia="宋体" w:cs="宋体"/>
          <w:color w:val="auto"/>
        </w:rPr>
        <w:sectPr>
          <w:pgSz w:w="11906" w:h="16838"/>
          <w:pgMar w:top="1418" w:right="1418" w:bottom="1418" w:left="1418" w:header="851" w:footer="850" w:gutter="0"/>
          <w:cols w:space="720" w:num="1"/>
          <w:docGrid w:linePitch="312" w:charSpace="0"/>
        </w:sectPr>
      </w:pP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48"/>
        <w:gridCol w:w="1387"/>
        <w:gridCol w:w="6216"/>
      </w:tblGrid>
      <w:tr w14:paraId="7A25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3" w:type="pct"/>
            <w:gridSpan w:val="2"/>
            <w:tcBorders>
              <w:top w:val="single" w:color="auto" w:sz="4" w:space="0"/>
              <w:left w:val="single" w:color="auto" w:sz="4" w:space="0"/>
              <w:bottom w:val="single" w:color="auto" w:sz="4" w:space="0"/>
              <w:right w:val="single" w:color="auto" w:sz="4" w:space="0"/>
            </w:tcBorders>
            <w:vAlign w:val="center"/>
          </w:tcPr>
          <w:p w14:paraId="1625E292">
            <w:pPr>
              <w:keepNext w:val="0"/>
              <w:keepLines w:val="0"/>
              <w:suppressLineNumbers w:val="0"/>
              <w:spacing w:before="0" w:beforeAutospacing="0" w:after="0" w:afterAutospacing="0" w:line="264" w:lineRule="auto"/>
              <w:ind w:left="0" w:right="0"/>
              <w:jc w:val="center"/>
              <w:rPr>
                <w:rFonts w:hint="eastAsia" w:ascii="宋体" w:hAnsi="宋体" w:cs="宋体"/>
                <w:szCs w:val="21"/>
              </w:rPr>
            </w:pPr>
            <w:bookmarkStart w:id="746" w:name="_Toc19375"/>
            <w:bookmarkStart w:id="747" w:name="_Toc18239"/>
            <w:bookmarkStart w:id="748" w:name="_Toc12267"/>
            <w:r>
              <w:rPr>
                <w:rFonts w:hint="eastAsia" w:ascii="宋体" w:hAnsi="宋体" w:cs="宋体"/>
                <w:szCs w:val="21"/>
              </w:rPr>
              <w:t>2.2.1</w:t>
            </w:r>
          </w:p>
        </w:tc>
        <w:tc>
          <w:tcPr>
            <w:tcW w:w="747" w:type="pct"/>
            <w:tcBorders>
              <w:top w:val="single" w:color="auto" w:sz="4" w:space="0"/>
              <w:left w:val="single" w:color="auto" w:sz="4" w:space="0"/>
              <w:bottom w:val="single" w:color="auto" w:sz="4" w:space="0"/>
              <w:right w:val="single" w:color="auto" w:sz="4" w:space="0"/>
            </w:tcBorders>
            <w:vAlign w:val="center"/>
          </w:tcPr>
          <w:p w14:paraId="4671A57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分值构成</w:t>
            </w:r>
          </w:p>
          <w:p w14:paraId="10E4FF47">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(总分100分)</w:t>
            </w:r>
          </w:p>
        </w:tc>
        <w:tc>
          <w:tcPr>
            <w:tcW w:w="3348" w:type="pct"/>
            <w:tcBorders>
              <w:top w:val="single" w:color="auto" w:sz="4" w:space="0"/>
              <w:left w:val="single" w:color="auto" w:sz="4" w:space="0"/>
              <w:bottom w:val="single" w:color="auto" w:sz="4" w:space="0"/>
              <w:right w:val="single" w:color="auto" w:sz="4" w:space="0"/>
            </w:tcBorders>
            <w:vAlign w:val="center"/>
          </w:tcPr>
          <w:p w14:paraId="3C21F9B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商务部分：1</w:t>
            </w:r>
            <w:r>
              <w:rPr>
                <w:rFonts w:hint="eastAsia" w:ascii="宋体" w:hAnsi="宋体" w:cs="宋体"/>
                <w:szCs w:val="21"/>
                <w:highlight w:val="none"/>
                <w:lang w:val="en-US" w:eastAsia="zh-CN"/>
              </w:rPr>
              <w:t>5</w:t>
            </w:r>
            <w:r>
              <w:rPr>
                <w:rFonts w:hint="eastAsia" w:ascii="宋体" w:hAnsi="宋体" w:cs="宋体"/>
                <w:szCs w:val="21"/>
                <w:highlight w:val="none"/>
              </w:rPr>
              <w:t>分</w:t>
            </w:r>
          </w:p>
          <w:p w14:paraId="7E76DBA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5</w:t>
            </w:r>
            <w:r>
              <w:rPr>
                <w:rFonts w:hint="eastAsia" w:ascii="宋体" w:hAnsi="宋体" w:cs="宋体"/>
                <w:szCs w:val="21"/>
                <w:highlight w:val="none"/>
              </w:rPr>
              <w:t>分</w:t>
            </w:r>
          </w:p>
          <w:p w14:paraId="30D518D1">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highlight w:val="none"/>
              </w:rPr>
              <w:t>综合部分：</w:t>
            </w:r>
            <w:r>
              <w:rPr>
                <w:rFonts w:hint="eastAsia" w:ascii="宋体" w:hAnsi="宋体" w:cs="宋体"/>
                <w:szCs w:val="21"/>
                <w:highlight w:val="none"/>
                <w:lang w:val="en-US" w:eastAsia="zh-CN"/>
              </w:rPr>
              <w:t>30</w:t>
            </w:r>
            <w:r>
              <w:rPr>
                <w:rFonts w:hint="eastAsia" w:ascii="宋体" w:hAnsi="宋体" w:cs="宋体"/>
                <w:szCs w:val="21"/>
                <w:highlight w:val="none"/>
              </w:rPr>
              <w:t>分</w:t>
            </w:r>
          </w:p>
        </w:tc>
      </w:tr>
      <w:tr w14:paraId="50D5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3" w:type="pct"/>
            <w:gridSpan w:val="2"/>
            <w:tcBorders>
              <w:top w:val="single" w:color="auto" w:sz="4" w:space="0"/>
              <w:left w:val="single" w:color="auto" w:sz="4" w:space="0"/>
              <w:bottom w:val="single" w:color="auto" w:sz="4" w:space="0"/>
              <w:right w:val="single" w:color="auto" w:sz="4" w:space="0"/>
            </w:tcBorders>
            <w:vAlign w:val="center"/>
          </w:tcPr>
          <w:p w14:paraId="18834031">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条款号</w:t>
            </w:r>
          </w:p>
        </w:tc>
        <w:tc>
          <w:tcPr>
            <w:tcW w:w="747" w:type="pct"/>
            <w:tcBorders>
              <w:top w:val="single" w:color="auto" w:sz="4" w:space="0"/>
              <w:left w:val="single" w:color="auto" w:sz="4" w:space="0"/>
              <w:bottom w:val="single" w:color="auto" w:sz="4" w:space="0"/>
              <w:right w:val="single" w:color="auto" w:sz="4" w:space="0"/>
            </w:tcBorders>
            <w:vAlign w:val="center"/>
          </w:tcPr>
          <w:p w14:paraId="7E425277">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评分因素</w:t>
            </w:r>
          </w:p>
        </w:tc>
        <w:tc>
          <w:tcPr>
            <w:tcW w:w="3348" w:type="pct"/>
            <w:tcBorders>
              <w:top w:val="single" w:color="auto" w:sz="4" w:space="0"/>
              <w:left w:val="single" w:color="auto" w:sz="4" w:space="0"/>
              <w:bottom w:val="single" w:color="auto" w:sz="4" w:space="0"/>
              <w:right w:val="single" w:color="auto" w:sz="4" w:space="0"/>
            </w:tcBorders>
            <w:vAlign w:val="center"/>
          </w:tcPr>
          <w:p w14:paraId="5162A80C">
            <w:pPr>
              <w:keepNext w:val="0"/>
              <w:keepLines w:val="0"/>
              <w:suppressLineNumbers w:val="0"/>
              <w:spacing w:before="0" w:beforeAutospacing="0" w:after="0" w:afterAutospacing="0" w:line="264" w:lineRule="auto"/>
              <w:ind w:left="0" w:right="0"/>
              <w:jc w:val="center"/>
              <w:rPr>
                <w:rFonts w:hint="eastAsia" w:ascii="宋体" w:hAnsi="宋体" w:cs="宋体"/>
                <w:b/>
                <w:bCs/>
                <w:szCs w:val="21"/>
              </w:rPr>
            </w:pPr>
            <w:r>
              <w:rPr>
                <w:rFonts w:hint="eastAsia" w:ascii="宋体" w:hAnsi="宋体" w:cs="宋体"/>
                <w:b/>
                <w:bCs/>
                <w:szCs w:val="21"/>
              </w:rPr>
              <w:t>评分标准</w:t>
            </w:r>
          </w:p>
        </w:tc>
      </w:tr>
      <w:tr w14:paraId="05B7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8"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3470FF32">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2.2.2（1）</w:t>
            </w:r>
          </w:p>
        </w:tc>
        <w:tc>
          <w:tcPr>
            <w:tcW w:w="456" w:type="pct"/>
            <w:tcBorders>
              <w:top w:val="single" w:color="auto" w:sz="4" w:space="0"/>
              <w:left w:val="single" w:color="auto" w:sz="4" w:space="0"/>
              <w:bottom w:val="single" w:color="auto" w:sz="4" w:space="0"/>
              <w:right w:val="single" w:color="auto" w:sz="4" w:space="0"/>
            </w:tcBorders>
            <w:vAlign w:val="center"/>
          </w:tcPr>
          <w:p w14:paraId="6DFAEBDD">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商务部分（1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47" w:type="pct"/>
            <w:tcBorders>
              <w:top w:val="single" w:color="auto" w:sz="4" w:space="0"/>
              <w:left w:val="single" w:color="auto" w:sz="4" w:space="0"/>
              <w:bottom w:val="single" w:color="auto" w:sz="4" w:space="0"/>
              <w:right w:val="single" w:color="auto" w:sz="4" w:space="0"/>
            </w:tcBorders>
            <w:vAlign w:val="center"/>
          </w:tcPr>
          <w:p w14:paraId="4E378129">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报价评分标准</w:t>
            </w:r>
          </w:p>
        </w:tc>
        <w:tc>
          <w:tcPr>
            <w:tcW w:w="3348" w:type="pct"/>
            <w:tcBorders>
              <w:top w:val="single" w:color="auto" w:sz="4" w:space="0"/>
              <w:left w:val="single" w:color="auto" w:sz="4" w:space="0"/>
              <w:bottom w:val="single" w:color="auto" w:sz="4" w:space="0"/>
              <w:right w:val="single" w:color="auto" w:sz="4" w:space="0"/>
            </w:tcBorders>
            <w:vAlign w:val="center"/>
          </w:tcPr>
          <w:p w14:paraId="4262CFB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价格扣除：投标人所投标的产品为小型和微型企业制造的，则给予该产品报价20%的扣除，用扣除后的价格参与评审。参加投标的小微企业，应当按照《政府采购促进中小企业发展暂行办法》（财库〔2011〕181号）的规定提供《中小企业声明函》（中小企业划型标准详见《关于印发中小企业划型标准规定的通知》工信部联企业〔2011〕300号）。投标人为大型和中型企业的不适用本款规定。</w:t>
            </w:r>
          </w:p>
          <w:p w14:paraId="63C8A1A9">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服务的价格给予20%的扣除。</w:t>
            </w:r>
          </w:p>
          <w:p w14:paraId="22EEB0FB">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评审报价=投标最后报价-所投小微（监狱、残疾人福利性）企业产品报价合计×20%</w:t>
            </w:r>
          </w:p>
          <w:p w14:paraId="3A0845D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同一投标人，小微企业、监狱、残疾人福利性企业同一产品价格扣除优惠只享受一次，不得重复享受。</w:t>
            </w:r>
          </w:p>
          <w:p w14:paraId="6A6BBC24">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价格分采用低价优先法计算，即满足招标文件要求且评审报价最低的为评审基准价，其价格分为满分。其他投标人的价格分统一按照下列公式计算：</w:t>
            </w:r>
          </w:p>
          <w:p w14:paraId="421DA105">
            <w:pPr>
              <w:keepNext w:val="0"/>
              <w:keepLines w:val="0"/>
              <w:suppressLineNumbers w:val="0"/>
              <w:spacing w:before="0" w:beforeAutospacing="0" w:after="0" w:afterAutospacing="0" w:line="264" w:lineRule="auto"/>
              <w:ind w:left="0" w:right="0"/>
              <w:rPr>
                <w:rFonts w:hint="eastAsia" w:ascii="宋体" w:hAnsi="宋体" w:eastAsia="宋体" w:cs="宋体"/>
                <w:szCs w:val="21"/>
                <w:highlight w:val="none"/>
                <w:lang w:eastAsia="zh-CN"/>
              </w:rPr>
            </w:pPr>
            <w:r>
              <w:rPr>
                <w:rFonts w:hint="eastAsia" w:ascii="宋体" w:hAnsi="宋体" w:cs="宋体"/>
                <w:szCs w:val="21"/>
                <w:highlight w:val="none"/>
              </w:rPr>
              <w:t>最后报价得分=(评审基准价／评审报价)×1</w:t>
            </w:r>
            <w:r>
              <w:rPr>
                <w:rFonts w:hint="eastAsia" w:ascii="宋体" w:hAnsi="宋体" w:cs="宋体"/>
                <w:szCs w:val="21"/>
                <w:highlight w:val="none"/>
                <w:lang w:val="en-US" w:eastAsia="zh-CN"/>
              </w:rPr>
              <w:t>5</w:t>
            </w:r>
          </w:p>
        </w:tc>
      </w:tr>
      <w:tr w14:paraId="30F5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46" w:type="pct"/>
            <w:vMerge w:val="restart"/>
            <w:tcBorders>
              <w:top w:val="single" w:color="auto" w:sz="4" w:space="0"/>
              <w:left w:val="single" w:color="auto" w:sz="4" w:space="0"/>
              <w:right w:val="single" w:color="auto" w:sz="4" w:space="0"/>
            </w:tcBorders>
            <w:vAlign w:val="center"/>
          </w:tcPr>
          <w:p w14:paraId="5E0F2421">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2.2.2（2）</w:t>
            </w:r>
          </w:p>
        </w:tc>
        <w:tc>
          <w:tcPr>
            <w:tcW w:w="456" w:type="pct"/>
            <w:vMerge w:val="restart"/>
            <w:tcBorders>
              <w:top w:val="single" w:color="auto" w:sz="4" w:space="0"/>
              <w:left w:val="single" w:color="auto" w:sz="4" w:space="0"/>
              <w:right w:val="single" w:color="auto" w:sz="4" w:space="0"/>
            </w:tcBorders>
            <w:vAlign w:val="center"/>
          </w:tcPr>
          <w:p w14:paraId="05E9F603">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技术部分设计方案（5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47" w:type="pct"/>
            <w:tcBorders>
              <w:top w:val="single" w:color="auto" w:sz="4" w:space="0"/>
              <w:left w:val="single" w:color="auto" w:sz="4" w:space="0"/>
              <w:right w:val="single" w:color="auto" w:sz="4" w:space="0"/>
            </w:tcBorders>
            <w:vAlign w:val="center"/>
          </w:tcPr>
          <w:p w14:paraId="7B8F7367">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对此工程的理解</w:t>
            </w:r>
          </w:p>
          <w:p w14:paraId="494B3DF7">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（10分）</w:t>
            </w:r>
          </w:p>
        </w:tc>
        <w:tc>
          <w:tcPr>
            <w:tcW w:w="3348" w:type="pct"/>
            <w:tcBorders>
              <w:top w:val="single" w:color="auto" w:sz="4" w:space="0"/>
              <w:left w:val="single" w:color="auto" w:sz="4" w:space="0"/>
              <w:bottom w:val="single" w:color="auto" w:sz="4" w:space="0"/>
              <w:right w:val="single" w:color="auto" w:sz="4" w:space="0"/>
            </w:tcBorders>
          </w:tcPr>
          <w:p w14:paraId="6694F6D5">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①对工程理解透彻，对工程勘察设计的重点、难点分析准确的得10分；</w:t>
            </w:r>
          </w:p>
          <w:p w14:paraId="7BCE3BDE">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②内容叙述较完整合理，针对性一般得7分；</w:t>
            </w:r>
          </w:p>
          <w:p w14:paraId="31DBA278">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③内容空洞，无针对性得3分；</w:t>
            </w:r>
          </w:p>
          <w:p w14:paraId="51F4A1F2">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④未提供或提供内容不贴切本项目的不得分。</w:t>
            </w:r>
          </w:p>
        </w:tc>
      </w:tr>
      <w:tr w14:paraId="0681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59C5C9B5">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13D7FC4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p>
        </w:tc>
        <w:tc>
          <w:tcPr>
            <w:tcW w:w="747" w:type="pct"/>
            <w:tcBorders>
              <w:left w:val="single" w:color="auto" w:sz="4" w:space="0"/>
              <w:right w:val="single" w:color="auto" w:sz="4" w:space="0"/>
            </w:tcBorders>
            <w:vAlign w:val="center"/>
          </w:tcPr>
          <w:p w14:paraId="5FF5C2E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主要建设内容设计方案（20分）</w:t>
            </w:r>
          </w:p>
        </w:tc>
        <w:tc>
          <w:tcPr>
            <w:tcW w:w="3348" w:type="pct"/>
            <w:tcBorders>
              <w:top w:val="single" w:color="auto" w:sz="4" w:space="0"/>
              <w:left w:val="single" w:color="auto" w:sz="4" w:space="0"/>
              <w:bottom w:val="single" w:color="auto" w:sz="4" w:space="0"/>
              <w:right w:val="single" w:color="auto" w:sz="4" w:space="0"/>
            </w:tcBorders>
          </w:tcPr>
          <w:p w14:paraId="7242D79B">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方案合理，重点突出，满足工程要求的得20分；</w:t>
            </w:r>
          </w:p>
          <w:p w14:paraId="09563E49">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内容叙述较完整合理，针对性一般得12分；</w:t>
            </w:r>
          </w:p>
          <w:p w14:paraId="4CA03C6D">
            <w:pPr>
              <w:pStyle w:val="273"/>
              <w:keepNext w:val="0"/>
              <w:keepLines w:val="0"/>
              <w:numPr>
                <w:ilvl w:val="0"/>
                <w:numId w:val="2"/>
              </w:numPr>
              <w:suppressLineNumbers w:val="0"/>
              <w:spacing w:before="0" w:beforeAutospacing="0" w:after="0" w:afterAutospacing="0" w:line="264" w:lineRule="auto"/>
              <w:ind w:right="0"/>
              <w:rPr>
                <w:rFonts w:hint="eastAsia" w:ascii="宋体" w:hAnsi="宋体" w:cs="宋体"/>
                <w:szCs w:val="21"/>
                <w:highlight w:val="none"/>
              </w:rPr>
            </w:pPr>
            <w:r>
              <w:rPr>
                <w:rFonts w:hint="eastAsia" w:ascii="宋体" w:hAnsi="宋体" w:cs="宋体"/>
                <w:szCs w:val="21"/>
                <w:highlight w:val="none"/>
              </w:rPr>
              <w:t>内容空洞，无针对性得4分；</w:t>
            </w:r>
          </w:p>
          <w:p w14:paraId="3A3B0D7F">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④未提供或提供内容不贴切本项目的不得分。</w:t>
            </w:r>
          </w:p>
        </w:tc>
      </w:tr>
      <w:tr w14:paraId="7D56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329F577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25EB25A8">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49106510">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进度计划及保障措施</w:t>
            </w:r>
          </w:p>
          <w:p w14:paraId="1501F826">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07997B6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①进度计划合理、保障措施得力、科学可行的得5分；</w:t>
            </w:r>
          </w:p>
          <w:p w14:paraId="26202810">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②进度计划比较合理、保障措施较得力，可行性一般的得3分；</w:t>
            </w:r>
          </w:p>
          <w:p w14:paraId="3AADBB24">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③进度计划基本合理、保障措施基本得力，基本符合项目需求得1分；</w:t>
            </w:r>
          </w:p>
          <w:p w14:paraId="35F118F0">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11A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46" w:type="pct"/>
            <w:vMerge w:val="continue"/>
            <w:tcBorders>
              <w:left w:val="single" w:color="auto" w:sz="4" w:space="0"/>
              <w:right w:val="single" w:color="auto" w:sz="4" w:space="0"/>
            </w:tcBorders>
            <w:vAlign w:val="center"/>
          </w:tcPr>
          <w:p w14:paraId="7B6947FF">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10FC007E">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EABA92E">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质量保证体系及保证措施</w:t>
            </w:r>
          </w:p>
          <w:p w14:paraId="0A862786">
            <w:pPr>
              <w:keepNext w:val="0"/>
              <w:keepLines w:val="0"/>
              <w:suppressLineNumbers w:val="0"/>
              <w:spacing w:before="0" w:beforeAutospacing="0" w:after="0" w:afterAutospacing="0" w:line="264" w:lineRule="auto"/>
              <w:ind w:left="0" w:right="0"/>
              <w:jc w:val="center"/>
              <w:rPr>
                <w:rFonts w:hint="eastAsia" w:ascii="宋体" w:hAnsi="宋体" w:cs="宋体"/>
                <w:szCs w:val="21"/>
                <w:lang w:eastAsia="en-US"/>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57A7030A">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①质量保证体系健全，措施内容具体、合理、可行的得5分；</w:t>
            </w:r>
          </w:p>
          <w:p w14:paraId="3D2C7BC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②质量保证体系比较健全，措施比较合理，可行性一般得3分；</w:t>
            </w:r>
          </w:p>
          <w:p w14:paraId="6E95B019">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③质量保证体系基本健全，措施基本合理，基本符合项目需求得1分；</w:t>
            </w:r>
          </w:p>
          <w:p w14:paraId="7F91A65D">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03A8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 w:type="pct"/>
            <w:vMerge w:val="continue"/>
            <w:tcBorders>
              <w:left w:val="single" w:color="auto" w:sz="4" w:space="0"/>
              <w:right w:val="single" w:color="auto" w:sz="4" w:space="0"/>
            </w:tcBorders>
            <w:vAlign w:val="center"/>
          </w:tcPr>
          <w:p w14:paraId="7F5BD94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01AB47C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2ED156D">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现场服务及内外部工作协调</w:t>
            </w:r>
          </w:p>
          <w:p w14:paraId="7C5BCDAA">
            <w:pPr>
              <w:keepNext w:val="0"/>
              <w:keepLines w:val="0"/>
              <w:suppressLineNumbers w:val="0"/>
              <w:spacing w:before="0" w:beforeAutospacing="0" w:after="0" w:afterAutospacing="0" w:line="264" w:lineRule="auto"/>
              <w:ind w:left="0" w:right="0"/>
              <w:jc w:val="center"/>
              <w:rPr>
                <w:rFonts w:hint="eastAsia" w:ascii="宋体" w:hAnsi="宋体" w:cs="宋体"/>
                <w:szCs w:val="21"/>
                <w:lang w:eastAsia="en-US"/>
              </w:rPr>
            </w:pPr>
            <w:r>
              <w:rPr>
                <w:rFonts w:hint="eastAsia" w:ascii="宋体" w:hAnsi="宋体" w:cs="宋体"/>
                <w:szCs w:val="21"/>
              </w:rPr>
              <w:t>（5分）</w:t>
            </w:r>
          </w:p>
        </w:tc>
        <w:tc>
          <w:tcPr>
            <w:tcW w:w="3348" w:type="pct"/>
            <w:tcBorders>
              <w:top w:val="single" w:color="auto" w:sz="4" w:space="0"/>
              <w:left w:val="single" w:color="auto" w:sz="4" w:space="0"/>
              <w:bottom w:val="single" w:color="auto" w:sz="4" w:space="0"/>
              <w:right w:val="single" w:color="auto" w:sz="4" w:space="0"/>
            </w:tcBorders>
          </w:tcPr>
          <w:p w14:paraId="68EDE625">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①现场服务及工作协调的方式和方法全面可行得5分；</w:t>
            </w:r>
          </w:p>
          <w:p w14:paraId="09A30F2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②内容叙述较完整合理，针对性一般得3分；</w:t>
            </w:r>
          </w:p>
          <w:p w14:paraId="4F8932B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③内容空洞，无针对性得1分；</w:t>
            </w:r>
          </w:p>
          <w:p w14:paraId="5D6B97BB">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79AC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46" w:type="pct"/>
            <w:vMerge w:val="continue"/>
            <w:tcBorders>
              <w:left w:val="single" w:color="auto" w:sz="4" w:space="0"/>
              <w:right w:val="single" w:color="auto" w:sz="4" w:space="0"/>
            </w:tcBorders>
            <w:vAlign w:val="center"/>
          </w:tcPr>
          <w:p w14:paraId="7CF7D9BE">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4B6947DB">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left w:val="single" w:color="auto" w:sz="4" w:space="0"/>
              <w:right w:val="single" w:color="auto" w:sz="4" w:space="0"/>
            </w:tcBorders>
            <w:vAlign w:val="center"/>
          </w:tcPr>
          <w:p w14:paraId="20F683E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工作重点、难点分析</w:t>
            </w:r>
          </w:p>
          <w:p w14:paraId="2C2E6173">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（5分）</w:t>
            </w:r>
          </w:p>
        </w:tc>
        <w:tc>
          <w:tcPr>
            <w:tcW w:w="3348" w:type="pct"/>
            <w:tcBorders>
              <w:top w:val="single" w:color="auto" w:sz="4" w:space="0"/>
              <w:left w:val="single" w:color="auto" w:sz="4" w:space="0"/>
              <w:right w:val="single" w:color="auto" w:sz="4" w:space="0"/>
            </w:tcBorders>
          </w:tcPr>
          <w:p w14:paraId="0A5D454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①根据投标人对本项目的难点和重点的分析及采取的应对措施科学、合理，切实可行的得5分；</w:t>
            </w:r>
          </w:p>
          <w:p w14:paraId="3737A017">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②项目重点、难点分析相对切实，具有一定的应对措施得3分；</w:t>
            </w:r>
          </w:p>
          <w:p w14:paraId="6C057063">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③项目重点、难点分析不完善，应对措施一般得1分；</w:t>
            </w:r>
          </w:p>
          <w:p w14:paraId="27B58498">
            <w:pPr>
              <w:keepNext w:val="0"/>
              <w:keepLines w:val="0"/>
              <w:suppressLineNumbers w:val="0"/>
              <w:spacing w:before="0" w:beforeAutospacing="0" w:after="0" w:afterAutospacing="0" w:line="264" w:lineRule="auto"/>
              <w:ind w:left="0" w:right="0"/>
              <w:rPr>
                <w:rFonts w:hint="eastAsia" w:ascii="宋体" w:hAnsi="宋体" w:cs="宋体"/>
                <w:szCs w:val="21"/>
              </w:rPr>
            </w:pPr>
            <w:r>
              <w:rPr>
                <w:rFonts w:hint="eastAsia" w:ascii="宋体" w:hAnsi="宋体" w:cs="宋体"/>
                <w:szCs w:val="21"/>
              </w:rPr>
              <w:t>④未提供或提供内容不贴切本项目的不得分。</w:t>
            </w:r>
          </w:p>
        </w:tc>
      </w:tr>
      <w:tr w14:paraId="7FB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46" w:type="pct"/>
            <w:vMerge w:val="continue"/>
            <w:tcBorders>
              <w:left w:val="single" w:color="auto" w:sz="4" w:space="0"/>
              <w:right w:val="single" w:color="auto" w:sz="4" w:space="0"/>
            </w:tcBorders>
            <w:vAlign w:val="center"/>
          </w:tcPr>
          <w:p w14:paraId="438B1599">
            <w:pPr>
              <w:keepNext w:val="0"/>
              <w:keepLines w:val="0"/>
              <w:suppressLineNumbers w:val="0"/>
              <w:spacing w:before="0" w:beforeAutospacing="0" w:after="0" w:afterAutospacing="0" w:line="264" w:lineRule="auto"/>
              <w:ind w:left="0" w:right="0"/>
              <w:jc w:val="center"/>
              <w:rPr>
                <w:rFonts w:hint="default"/>
              </w:rPr>
            </w:pPr>
          </w:p>
        </w:tc>
        <w:tc>
          <w:tcPr>
            <w:tcW w:w="456" w:type="pct"/>
            <w:vMerge w:val="continue"/>
            <w:tcBorders>
              <w:left w:val="single" w:color="auto" w:sz="4" w:space="0"/>
              <w:right w:val="single" w:color="auto" w:sz="4" w:space="0"/>
            </w:tcBorders>
            <w:vAlign w:val="center"/>
          </w:tcPr>
          <w:p w14:paraId="0375657C">
            <w:pPr>
              <w:keepNext w:val="0"/>
              <w:keepLines w:val="0"/>
              <w:suppressLineNumbers w:val="0"/>
              <w:spacing w:before="0" w:beforeAutospacing="0" w:after="0" w:afterAutospacing="0" w:line="264" w:lineRule="auto"/>
              <w:ind w:left="0" w:right="0"/>
              <w:jc w:val="center"/>
              <w:rPr>
                <w:rFonts w:hint="default"/>
              </w:rPr>
            </w:pPr>
          </w:p>
        </w:tc>
        <w:tc>
          <w:tcPr>
            <w:tcW w:w="747" w:type="pct"/>
            <w:tcBorders>
              <w:left w:val="single" w:color="auto" w:sz="4" w:space="0"/>
              <w:right w:val="single" w:color="auto" w:sz="4" w:space="0"/>
            </w:tcBorders>
            <w:vAlign w:val="center"/>
          </w:tcPr>
          <w:p w14:paraId="5CE1375C">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合理化建议（5分）</w:t>
            </w:r>
          </w:p>
        </w:tc>
        <w:tc>
          <w:tcPr>
            <w:tcW w:w="3348" w:type="pct"/>
            <w:tcBorders>
              <w:left w:val="single" w:color="auto" w:sz="4" w:space="0"/>
              <w:bottom w:val="single" w:color="auto" w:sz="4" w:space="0"/>
              <w:right w:val="single" w:color="auto" w:sz="4" w:space="0"/>
            </w:tcBorders>
          </w:tcPr>
          <w:p w14:paraId="2C0845F8">
            <w:pPr>
              <w:keepNext w:val="0"/>
              <w:keepLines w:val="0"/>
              <w:suppressLineNumbers w:val="0"/>
              <w:spacing w:before="0" w:beforeAutospacing="0" w:after="0" w:afterAutospacing="0" w:line="264" w:lineRule="auto"/>
              <w:ind w:left="0" w:right="0"/>
              <w:jc w:val="left"/>
              <w:rPr>
                <w:rFonts w:hint="eastAsia" w:ascii="宋体" w:hAnsi="宋体" w:cs="宋体"/>
                <w:szCs w:val="21"/>
              </w:rPr>
            </w:pPr>
            <w:r>
              <w:rPr>
                <w:rFonts w:hint="eastAsia" w:ascii="宋体" w:hAnsi="宋体" w:cs="宋体"/>
                <w:szCs w:val="21"/>
              </w:rPr>
              <w:t>根据投标人提供的合理化建议的内容充实、可行性针对性强得</w:t>
            </w:r>
            <w:r>
              <w:rPr>
                <w:rFonts w:hint="eastAsia" w:ascii="宋体" w:hAnsi="宋体" w:cs="宋体"/>
                <w:szCs w:val="21"/>
                <w:lang w:val="en-US" w:eastAsia="zh-CN"/>
              </w:rPr>
              <w:t>5</w:t>
            </w:r>
            <w:r>
              <w:rPr>
                <w:rFonts w:hint="eastAsia" w:ascii="宋体" w:hAnsi="宋体" w:cs="宋体"/>
                <w:szCs w:val="21"/>
              </w:rPr>
              <w:t>分，内容一般、可行性针对性一般得</w:t>
            </w:r>
            <w:r>
              <w:rPr>
                <w:rFonts w:hint="eastAsia" w:ascii="宋体" w:hAnsi="宋体" w:cs="宋体"/>
                <w:szCs w:val="21"/>
                <w:lang w:val="en-US" w:eastAsia="zh-CN"/>
              </w:rPr>
              <w:t>3</w:t>
            </w:r>
            <w:r>
              <w:rPr>
                <w:rFonts w:hint="eastAsia" w:ascii="宋体" w:hAnsi="宋体" w:cs="宋体"/>
                <w:szCs w:val="21"/>
              </w:rPr>
              <w:t>分，仅做简要建议，无针对性的得1分，缺项不得分。</w:t>
            </w:r>
          </w:p>
        </w:tc>
      </w:tr>
      <w:tr w14:paraId="668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46" w:type="pct"/>
            <w:vMerge w:val="restart"/>
            <w:tcBorders>
              <w:top w:val="single" w:color="auto" w:sz="4" w:space="0"/>
              <w:left w:val="single" w:color="auto" w:sz="4" w:space="0"/>
              <w:right w:val="single" w:color="auto" w:sz="4" w:space="0"/>
            </w:tcBorders>
            <w:vAlign w:val="center"/>
          </w:tcPr>
          <w:p w14:paraId="6CBCB3AC">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2.2.2（3）</w:t>
            </w:r>
          </w:p>
        </w:tc>
        <w:tc>
          <w:tcPr>
            <w:tcW w:w="456" w:type="pct"/>
            <w:vMerge w:val="restart"/>
            <w:tcBorders>
              <w:top w:val="single" w:color="auto" w:sz="4" w:space="0"/>
              <w:left w:val="single" w:color="auto" w:sz="4" w:space="0"/>
              <w:right w:val="single" w:color="auto" w:sz="4" w:space="0"/>
            </w:tcBorders>
            <w:vAlign w:val="center"/>
          </w:tcPr>
          <w:p w14:paraId="1E45B21E">
            <w:pPr>
              <w:keepNext w:val="0"/>
              <w:keepLines w:val="0"/>
              <w:suppressLineNumbers w:val="0"/>
              <w:spacing w:before="0" w:beforeAutospacing="0" w:after="0" w:afterAutospacing="0" w:line="264" w:lineRule="auto"/>
              <w:ind w:left="0" w:right="0"/>
              <w:jc w:val="center"/>
              <w:rPr>
                <w:rFonts w:hint="eastAsia" w:ascii="宋体" w:hAnsi="宋体" w:cs="宋体"/>
                <w:szCs w:val="21"/>
              </w:rPr>
            </w:pPr>
            <w:r>
              <w:rPr>
                <w:rFonts w:hint="eastAsia" w:ascii="宋体" w:hAnsi="宋体" w:cs="宋体"/>
                <w:szCs w:val="21"/>
              </w:rPr>
              <w:t>综合部分（</w:t>
            </w:r>
            <w:r>
              <w:rPr>
                <w:rFonts w:hint="eastAsia" w:ascii="宋体" w:hAnsi="宋体" w:cs="宋体"/>
                <w:szCs w:val="21"/>
                <w:lang w:val="en-US" w:eastAsia="zh-CN"/>
              </w:rPr>
              <w:t>30</w:t>
            </w:r>
            <w:r>
              <w:rPr>
                <w:rFonts w:hint="eastAsia" w:ascii="宋体" w:hAnsi="宋体" w:cs="宋体"/>
                <w:szCs w:val="21"/>
              </w:rPr>
              <w:t>分）</w:t>
            </w:r>
          </w:p>
          <w:p w14:paraId="72CEDA46">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top w:val="single" w:color="auto" w:sz="4" w:space="0"/>
              <w:left w:val="single" w:color="auto" w:sz="4" w:space="0"/>
              <w:right w:val="single" w:color="auto" w:sz="4" w:space="0"/>
            </w:tcBorders>
            <w:vAlign w:val="center"/>
          </w:tcPr>
          <w:p w14:paraId="0498A42C">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项目管理机构</w:t>
            </w:r>
          </w:p>
          <w:p w14:paraId="6EDEDF75">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lang w:eastAsia="en-US"/>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3348" w:type="pct"/>
            <w:tcBorders>
              <w:top w:val="single" w:color="auto" w:sz="4" w:space="0"/>
              <w:left w:val="single" w:color="auto" w:sz="4" w:space="0"/>
              <w:bottom w:val="single" w:color="auto" w:sz="4" w:space="0"/>
              <w:right w:val="single" w:color="auto" w:sz="4" w:space="0"/>
            </w:tcBorders>
          </w:tcPr>
          <w:p w14:paraId="772F8389">
            <w:pPr>
              <w:pStyle w:val="2"/>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1、项目部拟投入人员具有相关专业中级及以上职称或执业资格注册证人员配备达到5人的得5分，不足5人不得分。每多一人加2分，此项最多得</w:t>
            </w:r>
            <w:r>
              <w:rPr>
                <w:rFonts w:hint="eastAsia"/>
                <w:color w:val="auto"/>
                <w:sz w:val="21"/>
                <w:szCs w:val="21"/>
                <w:highlight w:val="none"/>
                <w:lang w:val="en-US" w:eastAsia="zh-CN"/>
              </w:rPr>
              <w:t>7</w:t>
            </w:r>
            <w:r>
              <w:rPr>
                <w:rFonts w:hint="eastAsia"/>
                <w:color w:val="auto"/>
                <w:sz w:val="21"/>
                <w:szCs w:val="21"/>
                <w:highlight w:val="none"/>
              </w:rPr>
              <w:t>分</w:t>
            </w:r>
          </w:p>
          <w:p w14:paraId="74D61EAB">
            <w:pPr>
              <w:pStyle w:val="2"/>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2、项目部成员中每提供一个高级职称的人员得</w:t>
            </w:r>
            <w:r>
              <w:rPr>
                <w:rFonts w:hint="eastAsia"/>
                <w:color w:val="auto"/>
                <w:sz w:val="21"/>
                <w:szCs w:val="21"/>
                <w:highlight w:val="none"/>
                <w:lang w:val="en-US" w:eastAsia="zh-CN"/>
              </w:rPr>
              <w:t>1</w:t>
            </w:r>
            <w:r>
              <w:rPr>
                <w:rFonts w:hint="eastAsia"/>
                <w:color w:val="auto"/>
                <w:sz w:val="21"/>
                <w:szCs w:val="21"/>
                <w:highlight w:val="none"/>
              </w:rPr>
              <w:t>分，此项最多得</w:t>
            </w:r>
            <w:r>
              <w:rPr>
                <w:rFonts w:hint="eastAsia"/>
                <w:color w:val="auto"/>
                <w:sz w:val="21"/>
                <w:szCs w:val="21"/>
                <w:highlight w:val="none"/>
                <w:lang w:val="en-US" w:eastAsia="zh-CN"/>
              </w:rPr>
              <w:t>2</w:t>
            </w:r>
            <w:r>
              <w:rPr>
                <w:rFonts w:hint="eastAsia"/>
                <w:color w:val="auto"/>
                <w:sz w:val="21"/>
                <w:szCs w:val="21"/>
                <w:highlight w:val="none"/>
              </w:rPr>
              <w:t>分。</w:t>
            </w:r>
          </w:p>
          <w:p w14:paraId="556388B8">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注：（上述人员需提供证书扫描件，1、2、可重复计算。）</w:t>
            </w:r>
          </w:p>
        </w:tc>
      </w:tr>
      <w:tr w14:paraId="666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46" w:type="pct"/>
            <w:vMerge w:val="continue"/>
            <w:tcBorders>
              <w:left w:val="single" w:color="auto" w:sz="4" w:space="0"/>
              <w:right w:val="single" w:color="auto" w:sz="4" w:space="0"/>
            </w:tcBorders>
            <w:vAlign w:val="center"/>
          </w:tcPr>
          <w:p w14:paraId="7AE16769">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3449239A">
            <w:pPr>
              <w:keepNext w:val="0"/>
              <w:keepLines w:val="0"/>
              <w:suppressLineNumbers w:val="0"/>
              <w:spacing w:before="0" w:beforeAutospacing="0" w:after="0" w:afterAutospacing="0" w:line="264" w:lineRule="auto"/>
              <w:ind w:left="0" w:right="0"/>
              <w:jc w:val="center"/>
              <w:rPr>
                <w:rFonts w:hint="eastAsia" w:ascii="宋体" w:hAnsi="宋体" w:cs="宋体"/>
                <w:szCs w:val="21"/>
              </w:rPr>
            </w:pPr>
          </w:p>
        </w:tc>
        <w:tc>
          <w:tcPr>
            <w:tcW w:w="747" w:type="pct"/>
            <w:tcBorders>
              <w:top w:val="single" w:color="auto" w:sz="4" w:space="0"/>
              <w:left w:val="single" w:color="auto" w:sz="4" w:space="0"/>
              <w:right w:val="single" w:color="auto" w:sz="4" w:space="0"/>
            </w:tcBorders>
            <w:vAlign w:val="center"/>
          </w:tcPr>
          <w:p w14:paraId="74E7998B">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企业业绩</w:t>
            </w:r>
          </w:p>
          <w:p w14:paraId="73FA5816">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3348" w:type="pct"/>
            <w:tcBorders>
              <w:top w:val="single" w:color="auto" w:sz="4" w:space="0"/>
              <w:left w:val="single" w:color="auto" w:sz="4" w:space="0"/>
              <w:bottom w:val="single" w:color="auto" w:sz="4" w:space="0"/>
              <w:right w:val="single" w:color="auto" w:sz="4" w:space="0"/>
            </w:tcBorders>
          </w:tcPr>
          <w:p w14:paraId="66124817">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月1日以来供应商具有类似工程设计业绩的，每项得</w:t>
            </w:r>
            <w:r>
              <w:rPr>
                <w:rFonts w:hint="eastAsia" w:ascii="宋体" w:hAnsi="宋体" w:cs="宋体"/>
                <w:szCs w:val="21"/>
                <w:highlight w:val="none"/>
                <w:lang w:val="en-US" w:eastAsia="zh-CN"/>
              </w:rPr>
              <w:t>3</w:t>
            </w:r>
            <w:r>
              <w:rPr>
                <w:rFonts w:hint="eastAsia" w:ascii="宋体" w:hAnsi="宋体" w:cs="宋体"/>
                <w:szCs w:val="21"/>
                <w:highlight w:val="none"/>
              </w:rPr>
              <w:t>分，最多得</w:t>
            </w:r>
            <w:r>
              <w:rPr>
                <w:rFonts w:hint="eastAsia" w:ascii="宋体" w:hAnsi="宋体" w:cs="宋体"/>
                <w:szCs w:val="21"/>
                <w:highlight w:val="none"/>
                <w:lang w:val="en-US" w:eastAsia="zh-CN"/>
              </w:rPr>
              <w:t>15</w:t>
            </w:r>
            <w:r>
              <w:rPr>
                <w:rFonts w:hint="eastAsia" w:ascii="宋体" w:hAnsi="宋体" w:cs="宋体"/>
                <w:szCs w:val="21"/>
                <w:highlight w:val="none"/>
              </w:rPr>
              <w:t>分。（响应文件中附中标通知书</w:t>
            </w:r>
            <w:r>
              <w:rPr>
                <w:rFonts w:hint="eastAsia" w:ascii="宋体" w:hAnsi="宋体" w:cs="宋体"/>
                <w:szCs w:val="21"/>
                <w:highlight w:val="none"/>
                <w:lang w:val="en-US" w:eastAsia="zh-CN"/>
              </w:rPr>
              <w:t>或</w:t>
            </w:r>
            <w:r>
              <w:rPr>
                <w:rFonts w:hint="eastAsia" w:ascii="宋体" w:hAnsi="宋体" w:cs="宋体"/>
                <w:szCs w:val="21"/>
                <w:highlight w:val="none"/>
              </w:rPr>
              <w:t>合同协议书扫描件，否则不得分）</w:t>
            </w:r>
          </w:p>
        </w:tc>
      </w:tr>
      <w:tr w14:paraId="31C1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6" w:type="pct"/>
            <w:vMerge w:val="continue"/>
            <w:tcBorders>
              <w:left w:val="single" w:color="auto" w:sz="4" w:space="0"/>
              <w:right w:val="single" w:color="auto" w:sz="4" w:space="0"/>
            </w:tcBorders>
            <w:vAlign w:val="center"/>
          </w:tcPr>
          <w:p w14:paraId="38236451">
            <w:pPr>
              <w:keepNext w:val="0"/>
              <w:keepLines w:val="0"/>
              <w:suppressLineNumbers w:val="0"/>
              <w:spacing w:before="0" w:beforeAutospacing="0" w:after="0" w:afterAutospacing="0" w:line="264" w:lineRule="auto"/>
              <w:ind w:left="0" w:right="0"/>
              <w:rPr>
                <w:rFonts w:hint="eastAsia" w:ascii="宋体" w:hAnsi="宋体" w:cs="宋体"/>
                <w:szCs w:val="21"/>
              </w:rPr>
            </w:pPr>
          </w:p>
        </w:tc>
        <w:tc>
          <w:tcPr>
            <w:tcW w:w="456" w:type="pct"/>
            <w:vMerge w:val="continue"/>
            <w:tcBorders>
              <w:left w:val="single" w:color="auto" w:sz="4" w:space="0"/>
              <w:right w:val="single" w:color="auto" w:sz="4" w:space="0"/>
            </w:tcBorders>
            <w:vAlign w:val="center"/>
          </w:tcPr>
          <w:p w14:paraId="40CC5503">
            <w:pPr>
              <w:keepNext w:val="0"/>
              <w:keepLines w:val="0"/>
              <w:suppressLineNumbers w:val="0"/>
              <w:spacing w:before="0" w:beforeAutospacing="0" w:after="0" w:afterAutospacing="0" w:line="264" w:lineRule="auto"/>
              <w:ind w:left="0" w:right="0"/>
              <w:rPr>
                <w:rFonts w:hint="eastAsia" w:ascii="宋体" w:hAnsi="宋体" w:cs="宋体"/>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79E628E8">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工期优惠承诺</w:t>
            </w:r>
          </w:p>
          <w:p w14:paraId="0DBC3DCD">
            <w:pPr>
              <w:keepNext w:val="0"/>
              <w:keepLines w:val="0"/>
              <w:suppressLineNumbers w:val="0"/>
              <w:spacing w:before="0" w:beforeAutospacing="0" w:after="0" w:afterAutospacing="0" w:line="264" w:lineRule="auto"/>
              <w:ind w:left="0" w:right="0"/>
              <w:jc w:val="center"/>
              <w:rPr>
                <w:rFonts w:hint="eastAsia" w:ascii="宋体" w:hAnsi="宋体" w:cs="宋体"/>
                <w:szCs w:val="21"/>
                <w:highlight w:val="none"/>
              </w:rPr>
            </w:pPr>
            <w:r>
              <w:rPr>
                <w:rFonts w:hint="eastAsia" w:ascii="宋体" w:hAnsi="宋体" w:cs="宋体"/>
                <w:szCs w:val="21"/>
                <w:highlight w:val="none"/>
              </w:rPr>
              <w:t>（6分）</w:t>
            </w:r>
          </w:p>
        </w:tc>
        <w:tc>
          <w:tcPr>
            <w:tcW w:w="3348" w:type="pct"/>
            <w:tcBorders>
              <w:top w:val="single" w:color="auto" w:sz="4" w:space="0"/>
              <w:left w:val="single" w:color="auto" w:sz="4" w:space="0"/>
              <w:bottom w:val="single" w:color="auto" w:sz="4" w:space="0"/>
              <w:right w:val="single" w:color="auto" w:sz="4" w:space="0"/>
            </w:tcBorders>
            <w:vAlign w:val="center"/>
          </w:tcPr>
          <w:p w14:paraId="099B9C25">
            <w:pPr>
              <w:keepNext w:val="0"/>
              <w:keepLines w:val="0"/>
              <w:suppressLineNumbers w:val="0"/>
              <w:spacing w:before="0" w:beforeAutospacing="0" w:after="0" w:afterAutospacing="0" w:line="264" w:lineRule="auto"/>
              <w:ind w:left="0" w:right="0"/>
              <w:rPr>
                <w:rFonts w:hint="eastAsia" w:ascii="宋体" w:hAnsi="宋体" w:cs="宋体"/>
                <w:szCs w:val="21"/>
                <w:highlight w:val="none"/>
              </w:rPr>
            </w:pPr>
            <w:r>
              <w:rPr>
                <w:rFonts w:hint="eastAsia" w:ascii="宋体" w:hAnsi="宋体" w:cs="宋体"/>
                <w:szCs w:val="21"/>
                <w:highlight w:val="none"/>
              </w:rPr>
              <w:t>在保证质量前提下，工期每提前一天得1分，最多得6分。</w:t>
            </w:r>
          </w:p>
        </w:tc>
      </w:tr>
    </w:tbl>
    <w:p w14:paraId="6066211E"/>
    <w:p w14:paraId="747B66A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评审方法</w:t>
      </w:r>
      <w:bookmarkEnd w:id="746"/>
      <w:bookmarkEnd w:id="747"/>
    </w:p>
    <w:p w14:paraId="285FC2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49" w:name="_Toc26131"/>
      <w:bookmarkStart w:id="750" w:name="_Toc6612"/>
      <w:bookmarkStart w:id="751" w:name="_Toc29362"/>
      <w:bookmarkStart w:id="752" w:name="_Toc490667876"/>
      <w:bookmarkStart w:id="753" w:name="_Toc152045601"/>
      <w:bookmarkStart w:id="754" w:name="_Toc152042378"/>
      <w:bookmarkStart w:id="755" w:name="_Toc455867817"/>
      <w:bookmarkStart w:id="756" w:name="_Toc24936"/>
      <w:bookmarkStart w:id="757" w:name="_Toc318450723"/>
      <w:bookmarkStart w:id="758" w:name="_Toc455080157"/>
      <w:bookmarkStart w:id="759" w:name="_Toc144974568"/>
      <w:bookmarkStart w:id="760" w:name="_Toc466298140"/>
      <w:bookmarkStart w:id="761" w:name="_Toc20837"/>
      <w:bookmarkStart w:id="762" w:name="_Toc281405529"/>
    </w:p>
    <w:p w14:paraId="35E21CC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 磋商小组初步评审后有效投标不足3个的，磋商小组应予废标。</w:t>
      </w:r>
    </w:p>
    <w:p w14:paraId="57CEF51B">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63" w:name="_Toc15287"/>
      <w:bookmarkStart w:id="764" w:name="_Toc14678"/>
      <w:r>
        <w:rPr>
          <w:rFonts w:hint="eastAsia" w:ascii="宋体" w:hAnsi="宋体" w:eastAsia="宋体" w:cs="宋体"/>
          <w:color w:val="auto"/>
          <w:szCs w:val="21"/>
        </w:rPr>
        <w:t>2. 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Start w:id="765" w:name="_Toc19934"/>
      <w:bookmarkStart w:id="766" w:name="_Toc21120"/>
      <w:bookmarkStart w:id="767" w:name="_Toc152045602"/>
      <w:bookmarkStart w:id="768" w:name="_Toc2867"/>
      <w:bookmarkStart w:id="769" w:name="_Toc466298141"/>
      <w:bookmarkStart w:id="770" w:name="_Toc318450724"/>
      <w:bookmarkStart w:id="771" w:name="_Toc24558"/>
      <w:bookmarkStart w:id="772" w:name="_Toc6711"/>
      <w:bookmarkStart w:id="773" w:name="_Toc31037"/>
      <w:bookmarkStart w:id="774" w:name="_Toc490667877"/>
      <w:bookmarkStart w:id="775" w:name="_Toc144974569"/>
      <w:bookmarkStart w:id="776" w:name="_Toc455867818"/>
      <w:bookmarkStart w:id="777" w:name="_Toc25637"/>
      <w:bookmarkStart w:id="778" w:name="_Toc11223"/>
      <w:bookmarkStart w:id="779" w:name="_Toc281405530"/>
      <w:bookmarkStart w:id="780" w:name="_Toc455080158"/>
      <w:bookmarkStart w:id="781" w:name="_Toc152042379"/>
      <w:bookmarkStart w:id="782" w:name="_Toc15813"/>
    </w:p>
    <w:p w14:paraId="26986BE5">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83" w:name="_Toc26567"/>
      <w:r>
        <w:rPr>
          <w:rFonts w:hint="eastAsia" w:ascii="宋体" w:hAnsi="宋体" w:eastAsia="宋体" w:cs="宋体"/>
          <w:color w:val="auto"/>
          <w:szCs w:val="21"/>
        </w:rPr>
        <w:t>2.1 初步评审标准</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252411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69D71938">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567F1E12">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784" w:name="_Toc490667878"/>
      <w:bookmarkStart w:id="785" w:name="_Toc152045603"/>
      <w:bookmarkStart w:id="786" w:name="_Toc26179"/>
      <w:bookmarkStart w:id="787" w:name="_Toc24825"/>
      <w:bookmarkStart w:id="788" w:name="_Toc22439"/>
      <w:bookmarkStart w:id="789" w:name="_Toc281405531"/>
      <w:bookmarkStart w:id="790" w:name="_Toc21970"/>
      <w:bookmarkStart w:id="791" w:name="_Toc455867819"/>
      <w:bookmarkStart w:id="792" w:name="_Toc25492"/>
      <w:bookmarkStart w:id="793" w:name="_Toc28765"/>
      <w:bookmarkStart w:id="794" w:name="_Toc466298142"/>
      <w:bookmarkStart w:id="795" w:name="_Toc152042380"/>
      <w:bookmarkStart w:id="796" w:name="_Toc7284"/>
      <w:bookmarkStart w:id="797" w:name="_Toc12013"/>
      <w:bookmarkStart w:id="798" w:name="_Toc144974570"/>
      <w:bookmarkStart w:id="799" w:name="_Toc455080159"/>
      <w:bookmarkStart w:id="800" w:name="_Toc318450725"/>
      <w:bookmarkStart w:id="801" w:name="_Toc30189"/>
      <w:bookmarkStart w:id="802" w:name="_Toc11061"/>
      <w:r>
        <w:rPr>
          <w:rFonts w:hint="eastAsia" w:ascii="宋体" w:hAnsi="宋体" w:eastAsia="宋体" w:cs="宋体"/>
          <w:color w:val="auto"/>
          <w:szCs w:val="21"/>
        </w:rPr>
        <w:t>2.2 分值构成与评分标准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2DAA533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14:paraId="57E4B57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14:paraId="5B5F1B5F">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14:paraId="100C278A">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03" w:name="_Toc32314"/>
      <w:bookmarkStart w:id="804" w:name="_Toc455867820"/>
      <w:bookmarkStart w:id="805" w:name="_Toc16479"/>
      <w:bookmarkStart w:id="806" w:name="_Toc490667879"/>
      <w:bookmarkStart w:id="807" w:name="_Toc17308"/>
      <w:bookmarkStart w:id="808" w:name="_Toc281405532"/>
      <w:bookmarkStart w:id="809" w:name="_Toc27018"/>
      <w:bookmarkStart w:id="810" w:name="_Toc29882"/>
      <w:bookmarkStart w:id="811" w:name="_Toc455080160"/>
      <w:bookmarkStart w:id="812" w:name="_Toc18127"/>
      <w:bookmarkStart w:id="813" w:name="_Toc466298143"/>
      <w:bookmarkStart w:id="814" w:name="_Toc318450726"/>
      <w:bookmarkStart w:id="815" w:name="_Toc29297"/>
      <w:r>
        <w:rPr>
          <w:rFonts w:hint="eastAsia" w:ascii="宋体" w:hAnsi="宋体" w:eastAsia="宋体" w:cs="宋体"/>
          <w:color w:val="auto"/>
          <w:szCs w:val="21"/>
        </w:rPr>
        <w:t>3. 评审程序</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61D372EC">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16" w:name="_Toc281405533"/>
      <w:bookmarkStart w:id="817" w:name="_Toc16892"/>
      <w:bookmarkStart w:id="818" w:name="_Toc466298144"/>
      <w:bookmarkStart w:id="819" w:name="_Toc455080161"/>
      <w:bookmarkStart w:id="820" w:name="_Toc490667880"/>
      <w:bookmarkStart w:id="821" w:name="_Toc7272"/>
      <w:bookmarkStart w:id="822" w:name="_Toc29092"/>
      <w:bookmarkStart w:id="823" w:name="_Toc455867821"/>
      <w:bookmarkStart w:id="824" w:name="_Toc2410"/>
      <w:bookmarkStart w:id="825" w:name="_Toc9433"/>
      <w:bookmarkStart w:id="826" w:name="_Toc18886"/>
      <w:bookmarkStart w:id="827" w:name="_Toc318450727"/>
      <w:bookmarkStart w:id="828" w:name="_Toc32763"/>
      <w:bookmarkStart w:id="829" w:name="_Toc29614"/>
      <w:bookmarkStart w:id="830" w:name="_Toc5427"/>
      <w:bookmarkStart w:id="831" w:name="_Toc14633"/>
      <w:bookmarkStart w:id="832" w:name="_Toc30986"/>
      <w:r>
        <w:rPr>
          <w:rFonts w:hint="eastAsia" w:ascii="宋体" w:hAnsi="宋体" w:eastAsia="宋体" w:cs="宋体"/>
          <w:color w:val="auto"/>
          <w:szCs w:val="21"/>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C9F828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33" w:name="_Toc21032"/>
      <w:bookmarkStart w:id="834" w:name="_Toc455867822"/>
      <w:bookmarkStart w:id="835" w:name="_Toc490667881"/>
      <w:bookmarkStart w:id="836" w:name="_Toc455080162"/>
      <w:bookmarkStart w:id="837" w:name="_Toc22101"/>
      <w:bookmarkStart w:id="838" w:name="_Toc318450728"/>
      <w:bookmarkStart w:id="839" w:name="_Toc466298145"/>
      <w:bookmarkStart w:id="840" w:name="_Toc10692"/>
      <w:bookmarkStart w:id="841" w:name="_Toc26049"/>
      <w:bookmarkStart w:id="842" w:name="_Toc26280"/>
      <w:bookmarkStart w:id="843" w:name="_Toc12406"/>
      <w:bookmarkStart w:id="844" w:name="_Toc21570"/>
      <w:bookmarkStart w:id="845" w:name="_Toc16964"/>
      <w:bookmarkStart w:id="846" w:name="_Toc13386"/>
      <w:bookmarkStart w:id="847" w:name="_Toc7121"/>
      <w:bookmarkStart w:id="848" w:name="_Toc281405534"/>
      <w:r>
        <w:rPr>
          <w:rFonts w:hint="eastAsia" w:ascii="宋体" w:hAnsi="宋体" w:eastAsia="宋体" w:cs="宋体"/>
          <w:color w:val="auto"/>
          <w:szCs w:val="21"/>
        </w:rPr>
        <w:t>3.1.1 只有通过资格审查的供应商才能进入符合性评审。磋商小组依据2.1.2规定的内容和标准对响应文件进行符合性审查。有一项不符合评审标准的，其相应文件做无效处理，不得进入详细评审。</w:t>
      </w:r>
    </w:p>
    <w:p w14:paraId="16A2B7E7">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4692342E">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26BFAC21">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297A129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520CBFBD">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6C4BF18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03F05A01">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49" w:name="_Toc32028"/>
      <w:r>
        <w:rPr>
          <w:rFonts w:hint="eastAsia" w:ascii="宋体" w:hAnsi="宋体" w:eastAsia="宋体" w:cs="宋体"/>
          <w:color w:val="auto"/>
          <w:szCs w:val="21"/>
        </w:rPr>
        <w:t>3.2 详细评审</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3C5900C0">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6EADA813">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3B8D0A75">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3.2.3 供应商的最终得分以全部小组成员打分的算术平均值为准，作为该供应商的最终得分。</w:t>
      </w:r>
    </w:p>
    <w:p w14:paraId="39DDF95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4922A37E">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50" w:name="_Toc24862"/>
      <w:bookmarkStart w:id="851" w:name="_Toc22084"/>
      <w:bookmarkStart w:id="852" w:name="_Toc2657"/>
      <w:bookmarkStart w:id="853" w:name="_Toc455080163"/>
      <w:bookmarkStart w:id="854" w:name="_Toc455867823"/>
      <w:bookmarkStart w:id="855" w:name="_Toc8342"/>
      <w:bookmarkStart w:id="856" w:name="_Toc490667882"/>
      <w:bookmarkStart w:id="857" w:name="_Toc28633"/>
      <w:bookmarkStart w:id="858" w:name="_Toc10153"/>
      <w:bookmarkStart w:id="859" w:name="_Toc331"/>
      <w:bookmarkStart w:id="860" w:name="_Toc11958"/>
      <w:bookmarkStart w:id="861" w:name="_Toc12603"/>
      <w:bookmarkStart w:id="862" w:name="_Toc281405535"/>
      <w:bookmarkStart w:id="863" w:name="_Toc318450729"/>
      <w:bookmarkStart w:id="864" w:name="_Toc8813"/>
      <w:bookmarkStart w:id="865" w:name="_Toc12374"/>
      <w:bookmarkStart w:id="866" w:name="_Toc466298146"/>
      <w:r>
        <w:rPr>
          <w:rFonts w:hint="eastAsia" w:ascii="宋体" w:hAnsi="宋体" w:eastAsia="宋体" w:cs="宋体"/>
          <w:color w:val="auto"/>
          <w:szCs w:val="21"/>
        </w:rPr>
        <w:t>3.3 响应文件的澄清和补正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6ABF5E2">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3.3.1 在磋商过程中，磋商小组可以书面形式要求供应商对所提交的响应文件中不明确的内容进行书面澄清或说明，或者对细微偏离进行补正。磋商小组不接受供应商主动提出的澄清、说明或补正。</w:t>
      </w:r>
    </w:p>
    <w:p w14:paraId="1ED61616">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3ED088DA">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5C4110F6">
      <w:pPr>
        <w:pageBreakBefore w:val="0"/>
        <w:kinsoku/>
        <w:wordWrap w:val="0"/>
        <w:overflowPunct/>
        <w:bidi w:val="0"/>
        <w:spacing w:line="360" w:lineRule="auto"/>
        <w:ind w:firstLine="420" w:firstLineChars="200"/>
        <w:rPr>
          <w:rFonts w:hint="eastAsia" w:ascii="宋体" w:hAnsi="宋体" w:eastAsia="宋体" w:cs="宋体"/>
          <w:color w:val="auto"/>
          <w:szCs w:val="21"/>
        </w:rPr>
      </w:pPr>
      <w:bookmarkStart w:id="867" w:name="_Toc30053"/>
      <w:bookmarkStart w:id="868" w:name="_Toc22986"/>
      <w:bookmarkStart w:id="869" w:name="_Toc466298147"/>
      <w:bookmarkStart w:id="870" w:name="_Toc5903"/>
      <w:bookmarkStart w:id="871" w:name="_Toc22049"/>
      <w:bookmarkStart w:id="872" w:name="_Toc22682"/>
      <w:bookmarkStart w:id="873" w:name="_Toc32183"/>
      <w:bookmarkStart w:id="874" w:name="_Toc26894"/>
      <w:bookmarkStart w:id="875" w:name="_Toc490667883"/>
      <w:bookmarkStart w:id="876" w:name="_Toc318450730"/>
      <w:bookmarkStart w:id="877" w:name="_Toc1857"/>
      <w:bookmarkStart w:id="878" w:name="_Toc14789"/>
      <w:bookmarkStart w:id="879" w:name="_Toc281405536"/>
      <w:bookmarkStart w:id="880" w:name="_Toc19453"/>
      <w:bookmarkStart w:id="881" w:name="_Toc455867824"/>
      <w:bookmarkStart w:id="882" w:name="_Toc455080164"/>
      <w:bookmarkStart w:id="883" w:name="_Toc19938"/>
      <w:r>
        <w:rPr>
          <w:rFonts w:hint="eastAsia" w:ascii="宋体" w:hAnsi="宋体" w:eastAsia="宋体" w:cs="宋体"/>
          <w:color w:val="auto"/>
          <w:szCs w:val="21"/>
        </w:rPr>
        <w:t>3.4 评审结果</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614337B">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3.4.1 除第二章“供应商须知”前附表授权直接确定成交人外，磋商小组按照得分由高到低的顺序推荐成交候选人。</w:t>
      </w:r>
    </w:p>
    <w:p w14:paraId="79E07984">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78E12C3C">
      <w:pPr>
        <w:pageBreakBefore w:val="0"/>
        <w:kinsoku/>
        <w:wordWrap w:val="0"/>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3.4.3评标结果在发布招标公告的同一媒介上公示。</w:t>
      </w:r>
      <w:bookmarkStart w:id="884" w:name="_Toc30580"/>
    </w:p>
    <w:p w14:paraId="750C7E8F">
      <w:pPr>
        <w:pStyle w:val="6"/>
        <w:pageBreakBefore w:val="0"/>
        <w:kinsoku/>
        <w:wordWrap w:val="0"/>
        <w:overflowPunct/>
        <w:bidi w:val="0"/>
        <w:outlineLvl w:val="1"/>
        <w:rPr>
          <w:rFonts w:hint="eastAsia" w:ascii="宋体" w:hAnsi="宋体" w:eastAsia="宋体" w:cs="宋体"/>
          <w:color w:val="auto"/>
        </w:rPr>
      </w:pPr>
      <w:bookmarkStart w:id="885" w:name="_Toc16109"/>
      <w:bookmarkStart w:id="886" w:name="_Toc11613"/>
      <w:bookmarkStart w:id="887" w:name="_Toc25046"/>
      <w:bookmarkStart w:id="888" w:name="_Toc14521"/>
      <w:bookmarkStart w:id="889" w:name="_Toc18565"/>
      <w:r>
        <w:rPr>
          <w:rFonts w:hint="eastAsia" w:ascii="宋体" w:hAnsi="宋体" w:eastAsia="宋体" w:cs="宋体"/>
          <w:color w:val="auto"/>
        </w:rPr>
        <w:br w:type="page"/>
      </w:r>
      <w:r>
        <w:rPr>
          <w:rFonts w:hint="eastAsia" w:ascii="宋体" w:hAnsi="宋体" w:eastAsia="宋体" w:cs="宋体"/>
          <w:color w:val="auto"/>
          <w:sz w:val="28"/>
          <w:szCs w:val="28"/>
        </w:rPr>
        <w:t>附件：废标条件</w:t>
      </w:r>
      <w:bookmarkEnd w:id="884"/>
      <w:bookmarkEnd w:id="885"/>
      <w:bookmarkEnd w:id="886"/>
      <w:bookmarkEnd w:id="887"/>
      <w:bookmarkEnd w:id="888"/>
      <w:bookmarkEnd w:id="889"/>
    </w:p>
    <w:p w14:paraId="7404D741">
      <w:pPr>
        <w:pageBreakBefore w:val="0"/>
        <w:kinsoku/>
        <w:wordWrap w:val="0"/>
        <w:overflowPunct/>
        <w:bidi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394B8DE">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1.未通过第三章评标办法资格评审、符合性评审的；</w:t>
      </w:r>
    </w:p>
    <w:p w14:paraId="3D1FEFE9">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14:paraId="5EDE81EA">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3.磋商报价有算术性错误，供应商不接受修正价格的；</w:t>
      </w:r>
    </w:p>
    <w:p w14:paraId="6FC7DDA8">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0B54F4F8">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14:paraId="33F2FCED">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6.评标委员会认定供应商以低于成本报价竞标的；</w:t>
      </w:r>
    </w:p>
    <w:p w14:paraId="321E26F1">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3D0E4917">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14:paraId="4370F517">
      <w:pPr>
        <w:pageBreakBefore w:val="0"/>
        <w:tabs>
          <w:tab w:val="left" w:pos="709"/>
        </w:tabs>
        <w:kinsoku/>
        <w:wordWrap w:val="0"/>
        <w:overflowPunct/>
        <w:autoSpaceDE w:val="0"/>
        <w:autoSpaceDN w:val="0"/>
        <w:bidi w:val="0"/>
        <w:adjustRightInd w:val="0"/>
        <w:snapToGrid w:val="0"/>
        <w:spacing w:line="360" w:lineRule="auto"/>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14:paraId="15489FF7">
      <w:pPr>
        <w:pageBreakBefore w:val="0"/>
        <w:tabs>
          <w:tab w:val="left" w:pos="709"/>
        </w:tabs>
        <w:kinsoku/>
        <w:wordWrap w:val="0"/>
        <w:overflowPunct/>
        <w:autoSpaceDE w:val="0"/>
        <w:autoSpaceDN w:val="0"/>
        <w:bidi w:val="0"/>
        <w:adjustRightInd w:val="0"/>
        <w:snapToGrid w:val="0"/>
        <w:spacing w:after="120" w:afterLines="50"/>
        <w:jc w:val="center"/>
        <w:rPr>
          <w:rFonts w:hint="eastAsia" w:ascii="宋体" w:hAnsi="宋体" w:eastAsia="宋体" w:cs="宋体"/>
          <w:b/>
          <w:color w:val="auto"/>
          <w:szCs w:val="21"/>
        </w:rPr>
      </w:pPr>
      <w:r>
        <w:rPr>
          <w:rFonts w:hint="eastAsia" w:ascii="宋体" w:hAnsi="宋体" w:eastAsia="宋体" w:cs="宋体"/>
          <w:b/>
          <w:color w:val="auto"/>
          <w:szCs w:val="21"/>
        </w:rPr>
        <w:br w:type="page"/>
      </w:r>
      <w:bookmarkEnd w:id="748"/>
      <w:bookmarkStart w:id="890" w:name="_Toc26853"/>
      <w:bookmarkStart w:id="891" w:name="_Toc2311"/>
    </w:p>
    <w:p w14:paraId="6744D5B7">
      <w:pPr>
        <w:pageBreakBefore w:val="0"/>
        <w:kinsoku/>
        <w:wordWrap w:val="0"/>
        <w:overflowPunct/>
        <w:autoSpaceDE w:val="0"/>
        <w:autoSpaceDN w:val="0"/>
        <w:bidi w:val="0"/>
        <w:adjustRightInd w:val="0"/>
        <w:snapToGrid w:val="0"/>
        <w:spacing w:after="120" w:afterLines="50"/>
        <w:jc w:val="center"/>
        <w:outlineLvl w:val="0"/>
        <w:rPr>
          <w:rFonts w:hint="eastAsia" w:ascii="宋体" w:hAnsi="宋体" w:eastAsia="宋体" w:cs="宋体"/>
          <w:b/>
          <w:bCs/>
          <w:color w:val="auto"/>
          <w:kern w:val="44"/>
          <w:sz w:val="44"/>
          <w:szCs w:val="44"/>
        </w:rPr>
      </w:pPr>
      <w:bookmarkStart w:id="892" w:name="_Toc19439"/>
      <w:r>
        <w:rPr>
          <w:rFonts w:hint="eastAsia" w:ascii="宋体" w:hAnsi="宋体" w:eastAsia="宋体" w:cs="宋体"/>
          <w:b/>
          <w:bCs/>
          <w:color w:val="auto"/>
          <w:kern w:val="44"/>
          <w:sz w:val="44"/>
          <w:szCs w:val="44"/>
          <w:lang w:eastAsia="zh-CN"/>
        </w:rPr>
        <w:t>第四章</w:t>
      </w:r>
      <w:r>
        <w:rPr>
          <w:rFonts w:hint="eastAsia" w:ascii="宋体" w:hAnsi="宋体" w:eastAsia="宋体" w:cs="宋体"/>
          <w:b/>
          <w:bCs/>
          <w:color w:val="auto"/>
          <w:kern w:val="44"/>
          <w:sz w:val="44"/>
          <w:szCs w:val="44"/>
          <w:lang w:val="en-US" w:eastAsia="zh-CN"/>
        </w:rPr>
        <w:t xml:space="preserve"> </w:t>
      </w:r>
      <w:r>
        <w:rPr>
          <w:rFonts w:hint="eastAsia" w:ascii="宋体" w:hAnsi="宋体" w:eastAsia="宋体" w:cs="宋体"/>
          <w:b/>
          <w:bCs/>
          <w:color w:val="auto"/>
          <w:kern w:val="44"/>
          <w:sz w:val="44"/>
          <w:szCs w:val="44"/>
        </w:rPr>
        <w:t>河南省政府采购合同（参考文本）</w:t>
      </w:r>
      <w:bookmarkEnd w:id="890"/>
      <w:bookmarkEnd w:id="891"/>
      <w:bookmarkEnd w:id="892"/>
      <w:bookmarkStart w:id="893" w:name="_Toc486587369"/>
    </w:p>
    <w:p w14:paraId="4867C9B4">
      <w:pPr>
        <w:pageBreakBefore w:val="0"/>
        <w:numPr>
          <w:ilvl w:val="0"/>
          <w:numId w:val="0"/>
        </w:numPr>
        <w:kinsoku/>
        <w:wordWrap w:val="0"/>
        <w:overflowPunct/>
        <w:autoSpaceDE w:val="0"/>
        <w:autoSpaceDN w:val="0"/>
        <w:bidi w:val="0"/>
        <w:adjustRightInd w:val="0"/>
        <w:snapToGrid w:val="0"/>
        <w:spacing w:after="120" w:afterLines="50"/>
        <w:ind w:leftChars="0"/>
        <w:jc w:val="both"/>
        <w:outlineLvl w:val="9"/>
        <w:rPr>
          <w:rFonts w:hint="eastAsia" w:ascii="宋体" w:hAnsi="宋体" w:eastAsia="宋体" w:cs="宋体"/>
          <w:b/>
          <w:color w:val="auto"/>
          <w:sz w:val="44"/>
          <w:szCs w:val="44"/>
        </w:rPr>
      </w:pPr>
    </w:p>
    <w:p w14:paraId="14085D38">
      <w:pPr>
        <w:pageBreakBefore w:val="0"/>
        <w:numPr>
          <w:ilvl w:val="0"/>
          <w:numId w:val="0"/>
        </w:numPr>
        <w:kinsoku/>
        <w:wordWrap w:val="0"/>
        <w:overflowPunct/>
        <w:autoSpaceDE w:val="0"/>
        <w:autoSpaceDN w:val="0"/>
        <w:bidi w:val="0"/>
        <w:adjustRightInd w:val="0"/>
        <w:snapToGrid w:val="0"/>
        <w:spacing w:after="120" w:afterLines="50"/>
        <w:ind w:leftChars="0"/>
        <w:jc w:val="both"/>
        <w:outlineLvl w:val="9"/>
        <w:rPr>
          <w:rFonts w:hint="eastAsia" w:ascii="宋体" w:hAnsi="宋体" w:eastAsia="宋体" w:cs="宋体"/>
          <w:b/>
          <w:color w:val="auto"/>
          <w:sz w:val="44"/>
          <w:szCs w:val="44"/>
        </w:rPr>
      </w:pPr>
    </w:p>
    <w:p w14:paraId="1FF67030">
      <w:pPr>
        <w:pageBreakBefore w:val="0"/>
        <w:kinsoku/>
        <w:wordWrap w:val="0"/>
        <w:overflowPunct/>
        <w:bidi w:val="0"/>
        <w:jc w:val="center"/>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政府采购合同</w:t>
      </w:r>
    </w:p>
    <w:p w14:paraId="65EA2B35">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47B0672">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43A0936C">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2F261548">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FE201F6">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156C56C6">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60579DF4">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53DA6833">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537E128E">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104A14E2">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p>
    <w:p w14:paraId="7C2F0F3B">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项目名称：</w:t>
      </w:r>
      <w:r>
        <w:rPr>
          <w:rFonts w:hint="eastAsia" w:ascii="宋体" w:hAnsi="宋体" w:eastAsia="宋体" w:cs="宋体"/>
          <w:b/>
          <w:bCs/>
          <w:color w:val="auto"/>
          <w:kern w:val="0"/>
          <w:sz w:val="30"/>
          <w:szCs w:val="30"/>
          <w:u w:val="single"/>
        </w:rPr>
        <w:t xml:space="preserve">                   </w:t>
      </w:r>
    </w:p>
    <w:p w14:paraId="224C2E27">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招标采购文件编号：</w:t>
      </w:r>
      <w:r>
        <w:rPr>
          <w:rFonts w:hint="eastAsia" w:ascii="宋体" w:hAnsi="宋体" w:eastAsia="宋体" w:cs="宋体"/>
          <w:b/>
          <w:bCs/>
          <w:color w:val="auto"/>
          <w:kern w:val="0"/>
          <w:sz w:val="30"/>
          <w:szCs w:val="30"/>
          <w:u w:val="single"/>
        </w:rPr>
        <w:t xml:space="preserve">                </w:t>
      </w:r>
    </w:p>
    <w:p w14:paraId="3D830E10">
      <w:pPr>
        <w:pageBreakBefore w:val="0"/>
        <w:widowControl/>
        <w:kinsoku/>
        <w:wordWrap w:val="0"/>
        <w:overflowPunct/>
        <w:bidi w:val="0"/>
        <w:spacing w:line="360" w:lineRule="auto"/>
        <w:ind w:firstLine="1205" w:firstLineChars="400"/>
        <w:jc w:val="left"/>
        <w:outlineLvl w:val="9"/>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甲方合同编号：</w:t>
      </w:r>
      <w:r>
        <w:rPr>
          <w:rFonts w:hint="eastAsia" w:ascii="宋体" w:hAnsi="宋体" w:eastAsia="宋体" w:cs="宋体"/>
          <w:b/>
          <w:bCs/>
          <w:color w:val="auto"/>
          <w:kern w:val="0"/>
          <w:sz w:val="30"/>
          <w:szCs w:val="30"/>
          <w:u w:val="single"/>
        </w:rPr>
        <w:t xml:space="preserve">                </w:t>
      </w:r>
    </w:p>
    <w:p w14:paraId="425868F6">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w:t>
      </w:r>
      <w:r>
        <w:rPr>
          <w:rFonts w:hint="eastAsia" w:ascii="宋体" w:hAnsi="宋体" w:eastAsia="宋体" w:cs="宋体"/>
          <w:b/>
          <w:bCs/>
          <w:color w:val="auto"/>
          <w:kern w:val="0"/>
          <w:sz w:val="30"/>
          <w:szCs w:val="30"/>
          <w:u w:val="single"/>
        </w:rPr>
        <w:t xml:space="preserve">                </w:t>
      </w:r>
    </w:p>
    <w:p w14:paraId="2E98BD5E">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乙方：</w:t>
      </w:r>
      <w:r>
        <w:rPr>
          <w:rFonts w:hint="eastAsia" w:ascii="宋体" w:hAnsi="宋体" w:eastAsia="宋体" w:cs="宋体"/>
          <w:b/>
          <w:bCs/>
          <w:color w:val="auto"/>
          <w:kern w:val="0"/>
          <w:sz w:val="30"/>
          <w:szCs w:val="30"/>
          <w:u w:val="single"/>
        </w:rPr>
        <w:t xml:space="preserve">                </w:t>
      </w:r>
    </w:p>
    <w:p w14:paraId="03EA7FA5">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甲方合同法律审核部门：</w:t>
      </w:r>
      <w:r>
        <w:rPr>
          <w:rFonts w:hint="eastAsia" w:ascii="宋体" w:hAnsi="宋体" w:eastAsia="宋体" w:cs="宋体"/>
          <w:b/>
          <w:bCs/>
          <w:color w:val="auto"/>
          <w:kern w:val="0"/>
          <w:sz w:val="30"/>
          <w:szCs w:val="30"/>
          <w:u w:val="single"/>
        </w:rPr>
        <w:t xml:space="preserve">                </w:t>
      </w:r>
    </w:p>
    <w:p w14:paraId="49386E61">
      <w:pPr>
        <w:pageBreakBefore w:val="0"/>
        <w:widowControl/>
        <w:kinsoku/>
        <w:wordWrap w:val="0"/>
        <w:overflowPunct/>
        <w:bidi w:val="0"/>
        <w:spacing w:line="360" w:lineRule="auto"/>
        <w:ind w:firstLine="1205" w:firstLineChars="400"/>
        <w:jc w:val="left"/>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签订时间：    年   月    日</w:t>
      </w:r>
    </w:p>
    <w:p w14:paraId="39BFAC47">
      <w:pPr>
        <w:pStyle w:val="51"/>
        <w:pageBreakBefore w:val="0"/>
        <w:kinsoku/>
        <w:wordWrap w:val="0"/>
        <w:overflowPunct/>
        <w:bidi w:val="0"/>
        <w:spacing w:after="0" w:line="360" w:lineRule="auto"/>
        <w:ind w:left="0" w:leftChars="0" w:firstLine="480"/>
        <w:rPr>
          <w:rFonts w:hint="eastAsia" w:ascii="宋体" w:hAnsi="宋体" w:eastAsia="宋体" w:cs="宋体"/>
          <w:color w:val="auto"/>
          <w:sz w:val="21"/>
          <w:szCs w:val="21"/>
        </w:rPr>
      </w:pPr>
      <w:r>
        <w:rPr>
          <w:rFonts w:hint="eastAsia" w:ascii="宋体" w:hAnsi="宋体" w:eastAsia="宋体" w:cs="宋体"/>
          <w:color w:val="auto"/>
        </w:rPr>
        <w:br w:type="page"/>
      </w:r>
      <w:r>
        <w:rPr>
          <w:rFonts w:hint="eastAsia" w:ascii="宋体" w:hAnsi="宋体" w:eastAsia="宋体" w:cs="宋体"/>
          <w:color w:val="auto"/>
          <w:sz w:val="21"/>
          <w:szCs w:val="21"/>
        </w:rPr>
        <w:t>（甲方）（××项目）委托（代理机构名称）进行了政府采购。按照评委会评审推荐、甲方确定乙方为中标单位。现甲乙双方协商同意签订本合同。</w:t>
      </w:r>
    </w:p>
    <w:p w14:paraId="181D4B07">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第一条    合同文件</w:t>
      </w:r>
    </w:p>
    <w:p w14:paraId="4FAE31A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下列与本次采购活动有关的文件及附件是本合同不可分割的组成部分，与本合同具有同等法律效力，这些文件包括但不限于：</w:t>
      </w:r>
    </w:p>
    <w:p w14:paraId="4FAB2DF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1.（××号）招标采购文件</w:t>
      </w:r>
    </w:p>
    <w:p w14:paraId="0EED895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2.投标文件</w:t>
      </w:r>
    </w:p>
    <w:p w14:paraId="093927A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3.乙方在投标时的书面承诺</w:t>
      </w:r>
    </w:p>
    <w:p w14:paraId="7706773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4.（××号）中标通知书</w:t>
      </w:r>
    </w:p>
    <w:p w14:paraId="7E6A3BE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5.合同补充条款或说明</w:t>
      </w:r>
    </w:p>
    <w:p w14:paraId="213AA0D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6.保密协议或条款</w:t>
      </w:r>
    </w:p>
    <w:p w14:paraId="024EF4E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7.相关附件、图纸及电子版资料</w:t>
      </w:r>
    </w:p>
    <w:p w14:paraId="1843BA04">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第二条    合同内容</w:t>
      </w:r>
    </w:p>
    <w:p w14:paraId="2677E78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服务名称：详见合同附件中《服务一览表》</w:t>
      </w:r>
    </w:p>
    <w:p w14:paraId="3D385BA3">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第三条    合同总金额</w:t>
      </w:r>
    </w:p>
    <w:p w14:paraId="599C4D1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本合同服务总金额：￥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p>
    <w:p w14:paraId="6D90CE5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p>
    <w:p w14:paraId="6DD676B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分项价款在《服务一览表》中有明确规定。</w:t>
      </w:r>
    </w:p>
    <w:p w14:paraId="1F3D4E0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本合同总价款包括服务期间必须的日常物料、易耗品、工具、调试费、培训费等相关费用。</w:t>
      </w:r>
    </w:p>
    <w:p w14:paraId="52BDBCC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本合同执行期内因工作量变化而引起的服务费用的变动，在双方事先协商一致的前提下签订补充合同，但因此而增加的服务费用不得超过原中标金额的10%。</w:t>
      </w:r>
    </w:p>
    <w:p w14:paraId="48C2BB02">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第四条    权利义务和质量保证</w:t>
      </w:r>
    </w:p>
    <w:p w14:paraId="50D37F9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1.甲方保证服务期间，对乙方工作给予支持，提供水、电、场地</w:t>
      </w:r>
      <w:r>
        <w:rPr>
          <w:rFonts w:hint="eastAsia" w:ascii="宋体" w:hAnsi="宋体" w:cs="宋体"/>
          <w:color w:val="auto"/>
          <w:sz w:val="21"/>
          <w:szCs w:val="21"/>
          <w:lang w:eastAsia="zh-CN"/>
        </w:rPr>
        <w:t>等必需的</w:t>
      </w:r>
      <w:r>
        <w:rPr>
          <w:rFonts w:hint="eastAsia" w:ascii="宋体" w:hAnsi="宋体" w:eastAsia="宋体" w:cs="宋体"/>
          <w:color w:val="auto"/>
          <w:sz w:val="21"/>
          <w:szCs w:val="21"/>
        </w:rPr>
        <w:t>基础工作条件。如乙方有需要，还应提供履行合同所必需的有关图纸、数据、资料等。没有甲方事先同意，乙方不得将甲方资料提供</w:t>
      </w:r>
      <w:r>
        <w:rPr>
          <w:rFonts w:hint="eastAsia" w:ascii="宋体" w:hAnsi="宋体" w:cs="宋体"/>
          <w:color w:val="auto"/>
          <w:sz w:val="21"/>
          <w:szCs w:val="21"/>
          <w:lang w:eastAsia="zh-CN"/>
        </w:rPr>
        <w:t>给予</w:t>
      </w:r>
      <w:r>
        <w:rPr>
          <w:rFonts w:hint="eastAsia" w:ascii="宋体" w:hAnsi="宋体" w:eastAsia="宋体" w:cs="宋体"/>
          <w:color w:val="auto"/>
          <w:sz w:val="21"/>
          <w:szCs w:val="21"/>
        </w:rPr>
        <w:t>履行本合同无关的任何其他人。即使向履行本合同有关的人员提供，也应注意保密并限于履行合同的必需范围内。</w:t>
      </w:r>
    </w:p>
    <w:p w14:paraId="27E3197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2.乙方保证所提供的服务或其任何一部分均不会侵犯任何第三方的专利权、商标权或著作权。</w:t>
      </w:r>
      <w:bookmarkStart w:id="894" w:name="page37"/>
      <w:bookmarkEnd w:id="894"/>
      <w:r>
        <w:rPr>
          <w:rFonts w:hint="eastAsia" w:ascii="宋体" w:hAnsi="宋体" w:eastAsia="宋体" w:cs="宋体"/>
          <w:color w:val="auto"/>
          <w:sz w:val="21"/>
          <w:szCs w:val="21"/>
        </w:rPr>
        <w:t>一旦出现侵权，索赔或诉讼，乙方应承担全部责任。乙方保证服务不存在危及人身及财产安全的隐患，不存在违反国家法规、法令、法律以及行业规范所要求的有关安全条款，否则应承担全部法律责任。</w:t>
      </w:r>
    </w:p>
    <w:p w14:paraId="53C76B2A">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第五条    付款方式</w:t>
      </w:r>
    </w:p>
    <w:p w14:paraId="54CCFC7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1.本合同项下所有款项均以人民币支付。</w:t>
      </w:r>
    </w:p>
    <w:p w14:paraId="46EDFD9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2.乙方向甲方提交下列文件材料，经甲方审核无误后支付采购资金：</w:t>
      </w:r>
    </w:p>
    <w:p w14:paraId="2847AA5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（1）经甲方确认的发票；</w:t>
      </w:r>
    </w:p>
    <w:p w14:paraId="68530B2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（2）经甲乙双方确认签署的《验收报告》（或按项目进度阶段性《验收报告》）；</w:t>
      </w:r>
    </w:p>
    <w:p w14:paraId="0024DDB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（3）其他材料。</w:t>
      </w:r>
    </w:p>
    <w:p w14:paraId="2B84758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3.款项的支付进度以招标采购文件的有关规定为准。如招标采购文件未作特别规定，则付款进度应符合如下约定：</w:t>
      </w:r>
    </w:p>
    <w:p w14:paraId="0B0C0EF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（1）服务完成提出验收申请支付至合同总价的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B63C6E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（2）组织验收并验收合格支付至合同总价的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D0CCF6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%作为质量保证金，质保到期后一次性返还。</w:t>
      </w:r>
    </w:p>
    <w:p w14:paraId="6BAD1976">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color w:val="auto"/>
          <w:kern w:val="0"/>
          <w:szCs w:val="21"/>
        </w:rPr>
        <w:t>第六条    不得收取履约保证金</w:t>
      </w:r>
    </w:p>
    <w:p w14:paraId="4897A0B0">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color w:val="auto"/>
          <w:kern w:val="0"/>
          <w:szCs w:val="21"/>
        </w:rPr>
        <w:t>第七条    验收</w:t>
      </w:r>
    </w:p>
    <w:p w14:paraId="04E5E28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设计周期</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F7007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77D820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验收时间：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256796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验收地点：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8B8BE4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2.乙方应对提供的服务成果作出全面自查和整理，并列出清单，作为甲方验收和使用的服务条件依据，清单应随提供的服务成果交给甲方。</w:t>
      </w:r>
    </w:p>
    <w:p w14:paraId="4128FA72">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w:t>
      </w:r>
      <w:bookmarkStart w:id="895" w:name="page38"/>
      <w:bookmarkEnd w:id="895"/>
      <w:r>
        <w:rPr>
          <w:rFonts w:hint="eastAsia" w:ascii="宋体" w:hAnsi="宋体" w:eastAsia="宋体" w:cs="宋体"/>
          <w:color w:val="auto"/>
          <w:sz w:val="21"/>
          <w:szCs w:val="21"/>
        </w:rPr>
        <w:t>告》。在经过两次限期整改后，服务仍达不到合同文件规定内容的，甲方有权拒收，并可以解除合同；由此引起甲方损失及赔偿责任由乙方承担。</w:t>
      </w:r>
    </w:p>
    <w:p w14:paraId="1B8925B4">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4.甲方可以视项目规模或复杂情况聘请专业人员参与验收，大型或复杂项目，以及涉及专业服务内容的应当邀请国家认可的第三方质量检测机构参与验收。</w:t>
      </w:r>
    </w:p>
    <w:p w14:paraId="5D6828A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5.如根据项目实施情况需要分阶段验收，则双方分阶段签署《验收报告》。</w:t>
      </w:r>
    </w:p>
    <w:p w14:paraId="4D7C0D2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6.如果合同双方对《验收报告》有分歧，双方须于出现分歧后    天内给对方书面声明，以陈述己方的理由及要求，并附有关证据。分歧应通过协商解决。</w:t>
      </w:r>
    </w:p>
    <w:p w14:paraId="5F266763">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第八条    项目管理服务</w:t>
      </w:r>
    </w:p>
    <w:p w14:paraId="761F21E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乙方要指定不少于一人全权全程负责本项目服务的落实，包括服务的咨询、执行和后续工作。</w:t>
      </w:r>
    </w:p>
    <w:p w14:paraId="6D7AEF2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项目负责人姓名：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03AEC1">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第九条    售后服务</w:t>
      </w:r>
    </w:p>
    <w:p w14:paraId="155D3AA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1.乙方提供服务的质量保证期为自服务通过最终验收之日起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个月。若国家有明确规定的质量保证期高于此质量保证期的，执行国家规定。</w:t>
      </w:r>
    </w:p>
    <w:p w14:paraId="13A6D9F4">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2.服务期内，乙方应提供相关服务支持。对甲方所反映的任何服务问题在××日（小时）之内做出及时响应，在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日（小时）之内赶到现场实地解决问题。若问题在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工作日（小时）后仍无法解决，乙方应在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日（小时）内免费提供服务的补偿、替换方案，直至服务恢复正常。</w:t>
      </w:r>
    </w:p>
    <w:p w14:paraId="694D028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3.乙方必须遵守甲方的有关管理制度、操作规程。对于乙方违规操作造成甲方损失的，由乙方按照本合同第十二条的约定承担赔偿责任。</w:t>
      </w:r>
    </w:p>
    <w:p w14:paraId="6933D1A0">
      <w:pPr>
        <w:pageBreakBefore w:val="0"/>
        <w:widowControl/>
        <w:tabs>
          <w:tab w:val="left" w:pos="1760"/>
        </w:tabs>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第十条    分包</w:t>
      </w:r>
    </w:p>
    <w:p w14:paraId="48DD29E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除招标采购文件事先说明、且经甲方事先书面同意外，乙方不得分包、转包其应履行的合同义务。</w:t>
      </w:r>
    </w:p>
    <w:p w14:paraId="3B93517D">
      <w:pPr>
        <w:pageBreakBefore w:val="0"/>
        <w:widowControl/>
        <w:tabs>
          <w:tab w:val="left" w:pos="1760"/>
        </w:tabs>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第十一条    合同的生效</w:t>
      </w:r>
    </w:p>
    <w:p w14:paraId="7AC1A9F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1.本合同经甲乙双方授权代表签字并加盖公章或合同专用章后生效。</w:t>
      </w:r>
    </w:p>
    <w:p w14:paraId="439C710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2.生效后，除《政府采购法》第 49 条、第 50 条第二款规定的情形外，甲乙双方不得擅自变更、中止或终止合同。</w:t>
      </w:r>
    </w:p>
    <w:p w14:paraId="02FEEF81">
      <w:pPr>
        <w:pageBreakBefore w:val="0"/>
        <w:widowControl/>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b/>
          <w:bCs/>
          <w:color w:val="auto"/>
          <w:kern w:val="0"/>
          <w:szCs w:val="21"/>
        </w:rPr>
        <w:t>第十二条    违约责任</w:t>
      </w:r>
      <w:bookmarkStart w:id="896" w:name="page39"/>
      <w:bookmarkEnd w:id="896"/>
    </w:p>
    <w:p w14:paraId="4A69D39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1.乙方所交付服务成果不符合本合同规定的，甲方有权拒收，乙方在得到甲方通知之日起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个工作日内采取补救措施，逾期仍未采取有效措施的，甲方有权要求乙方赔偿因此造成的损失或扣留履约保证金；同时乙方应向甲方支付合同总价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p>
    <w:p w14:paraId="1F06105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2.甲方无正当理由拒收服务，甲方应向乙方偿付拒付服务费用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p>
    <w:p w14:paraId="0C6EF16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3.乙方无正当理由逾期交付服务的，每逾期 1 天，乙方向甲方偿付合同总额的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‰的违约金。如乙方逾期达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天，甲方有权解除合同，甲方解除合同的通知自到达乙方时生效。在此情况下，乙方给甲方造成的实际损失高于违约金的，对高出违约金的部分乙方应予以赔偿。</w:t>
      </w:r>
    </w:p>
    <w:p w14:paraId="69A1FEB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4.甲方未按合同规定的期限向乙方支付合同款的，每逾期 1 天甲方向乙方偿付欠款总额的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‰违约金，但累计违约金总额不超过欠款总额的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22B28E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5.其它未尽事宜，以《合同法》和《政府采购法》等有关法律法规规定为准，无相关规定的，双方协商解决。</w:t>
      </w:r>
    </w:p>
    <w:p w14:paraId="63DB68C1">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第十三条    不可抗力</w:t>
      </w:r>
    </w:p>
    <w:p w14:paraId="1621788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甲、乙方中任何一方，因不可抗力不能按时或完全履行合同的，应及时通知对方，并在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个工作日内提供相应证明，结算服务费用。未履行的部分是否继续履行、如何履行等问题，可由双方初步协商，并向主管部门和政府采购管理部门报告。确定为不可抗力原因造成的损失，免予承担责任。</w:t>
      </w:r>
    </w:p>
    <w:p w14:paraId="4CA4724B">
      <w:pPr>
        <w:pageBreakBefore w:val="0"/>
        <w:widowControl/>
        <w:kinsoku/>
        <w:wordWrap w:val="0"/>
        <w:overflowPunct/>
        <w:bidi w:val="0"/>
        <w:spacing w:line="360" w:lineRule="auto"/>
        <w:ind w:firstLine="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第十四条    争议的解决方式</w:t>
      </w:r>
    </w:p>
    <w:p w14:paraId="0EBBAD4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1.因服务质量问题发生争议的，应当邀请国家认可的质量检测机构对服务进行鉴定。服务符合标准的，鉴定费由甲方承担；不符合质量标准的，鉴定费由乙方承担。</w:t>
      </w:r>
    </w:p>
    <w:p w14:paraId="742E7038">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2.在解释或者执行本合同的过程中发生争议时，双方应通过协商方式解决。</w:t>
      </w:r>
    </w:p>
    <w:p w14:paraId="3D7355F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3.经协商不能解决的争议，双方可选择以下第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14:paraId="0E83D34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①向</w:t>
      </w:r>
      <w:r>
        <w:rPr>
          <w:rFonts w:hint="eastAsia" w:ascii="宋体" w:hAnsi="宋体" w:cs="宋体"/>
          <w:color w:val="auto"/>
          <w:sz w:val="21"/>
          <w:szCs w:val="21"/>
          <w:lang w:eastAsia="zh-CN"/>
        </w:rPr>
        <w:t>固始县</w:t>
      </w:r>
      <w:r>
        <w:rPr>
          <w:rFonts w:hint="eastAsia" w:ascii="宋体" w:hAnsi="宋体" w:eastAsia="宋体" w:cs="宋体"/>
          <w:color w:val="auto"/>
          <w:sz w:val="21"/>
          <w:szCs w:val="21"/>
        </w:rPr>
        <w:t>有管辖权的法院提起诉讼；</w:t>
      </w:r>
    </w:p>
    <w:p w14:paraId="55B1EB33">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②向</w:t>
      </w:r>
      <w:r>
        <w:rPr>
          <w:rFonts w:hint="eastAsia" w:ascii="宋体" w:hAnsi="宋体" w:cs="宋体"/>
          <w:color w:val="auto"/>
          <w:sz w:val="21"/>
          <w:szCs w:val="21"/>
          <w:lang w:eastAsia="zh-CN"/>
        </w:rPr>
        <w:t>固始</w:t>
      </w:r>
      <w:r>
        <w:rPr>
          <w:rFonts w:hint="eastAsia" w:ascii="宋体" w:hAnsi="宋体" w:eastAsia="宋体" w:cs="宋体"/>
          <w:color w:val="auto"/>
          <w:sz w:val="21"/>
          <w:szCs w:val="21"/>
        </w:rPr>
        <w:t>仲裁委员会提出仲裁。</w:t>
      </w:r>
    </w:p>
    <w:p w14:paraId="089F5F5C">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4.在法院审理和仲裁期间，除有争议部分外，本合同其他部分可以履行的仍应按合同条款继续履行。</w:t>
      </w:r>
    </w:p>
    <w:p w14:paraId="0C0E8925">
      <w:pPr>
        <w:pageBreakBefore w:val="0"/>
        <w:widowControl/>
        <w:tabs>
          <w:tab w:val="left" w:pos="1760"/>
        </w:tabs>
        <w:kinsoku/>
        <w:wordWrap w:val="0"/>
        <w:overflowPunct/>
        <w:bidi w:val="0"/>
        <w:spacing w:line="360" w:lineRule="auto"/>
        <w:ind w:firstLine="200"/>
        <w:jc w:val="left"/>
        <w:rPr>
          <w:rFonts w:hint="eastAsia" w:ascii="宋体" w:hAnsi="宋体" w:eastAsia="宋体" w:cs="宋体"/>
          <w:color w:val="auto"/>
          <w:kern w:val="0"/>
          <w:szCs w:val="21"/>
        </w:rPr>
      </w:pPr>
      <w:r>
        <w:rPr>
          <w:rFonts w:hint="eastAsia" w:ascii="宋体" w:hAnsi="宋体" w:eastAsia="宋体" w:cs="宋体"/>
          <w:b/>
          <w:bCs/>
          <w:color w:val="auto"/>
          <w:kern w:val="0"/>
          <w:szCs w:val="21"/>
        </w:rPr>
        <w:t>第十五条    其他</w:t>
      </w:r>
    </w:p>
    <w:p w14:paraId="06A65FE5">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bookmarkStart w:id="897" w:name="page40"/>
      <w:bookmarkEnd w:id="897"/>
      <w:r>
        <w:rPr>
          <w:rFonts w:hint="eastAsia" w:ascii="宋体" w:hAnsi="宋体" w:eastAsia="宋体" w:cs="宋体"/>
          <w:color w:val="auto"/>
          <w:sz w:val="21"/>
          <w:szCs w:val="21"/>
        </w:rPr>
        <w:t>符合《政府采购法》第 49 条规定的，经双方协商，办理政府采购手续后，可签订补充合同，所签订的补充合同与本合同具有同等法律效力。</w:t>
      </w:r>
    </w:p>
    <w:p w14:paraId="7E4B3997">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3880CF8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bookmarkStart w:id="898" w:name="page41"/>
      <w:bookmarkEnd w:id="898"/>
      <w:r>
        <w:rPr>
          <w:rFonts w:hint="eastAsia" w:ascii="宋体" w:hAnsi="宋体" w:eastAsia="宋体" w:cs="宋体"/>
          <w:color w:val="auto"/>
          <w:sz w:val="21"/>
          <w:szCs w:val="21"/>
        </w:rPr>
        <w:t>甲     方：                       乙     方：</w:t>
      </w:r>
    </w:p>
    <w:p w14:paraId="358F65F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名称：（盖章）                    名称：（盖章）</w:t>
      </w:r>
    </w:p>
    <w:p w14:paraId="7E2DC949">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地址：                            地址：</w:t>
      </w:r>
    </w:p>
    <w:p w14:paraId="0361BD3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              法定代表人（签字）：</w:t>
      </w:r>
    </w:p>
    <w:p w14:paraId="489559E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授权代表（签字）：                授权代表（签字）：</w:t>
      </w:r>
    </w:p>
    <w:p w14:paraId="17ED295E">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1931296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银行</w:t>
      </w:r>
      <w:r>
        <w:rPr>
          <w:rFonts w:hint="eastAsia" w:ascii="宋体" w:hAnsi="宋体" w:cs="宋体"/>
          <w:color w:val="auto"/>
          <w:sz w:val="21"/>
          <w:szCs w:val="21"/>
          <w:lang w:eastAsia="zh-CN"/>
        </w:rPr>
        <w:t>账号</w:t>
      </w:r>
      <w:r>
        <w:rPr>
          <w:rFonts w:hint="eastAsia" w:ascii="宋体" w:hAnsi="宋体" w:eastAsia="宋体" w:cs="宋体"/>
          <w:color w:val="auto"/>
          <w:sz w:val="21"/>
          <w:szCs w:val="21"/>
        </w:rPr>
        <w:t xml:space="preserve">：                        </w:t>
      </w:r>
      <w:r>
        <w:rPr>
          <w:rFonts w:hint="eastAsia" w:ascii="宋体" w:hAnsi="宋体" w:cs="宋体"/>
          <w:color w:val="auto"/>
          <w:sz w:val="21"/>
          <w:szCs w:val="21"/>
          <w:lang w:eastAsia="zh-CN"/>
        </w:rPr>
        <w:t>银行账号</w:t>
      </w:r>
      <w:r>
        <w:rPr>
          <w:rFonts w:hint="eastAsia" w:ascii="宋体" w:hAnsi="宋体" w:eastAsia="宋体" w:cs="宋体"/>
          <w:color w:val="auto"/>
          <w:sz w:val="21"/>
          <w:szCs w:val="21"/>
        </w:rPr>
        <w:t>：</w:t>
      </w:r>
    </w:p>
    <w:p w14:paraId="0282481D">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合同法律审核（盖章）：</w:t>
      </w:r>
    </w:p>
    <w:p w14:paraId="3C6AA59F">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时     间：     年     月     日</w:t>
      </w:r>
    </w:p>
    <w:p w14:paraId="399C2601">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特别说明：</w:t>
      </w:r>
    </w:p>
    <w:p w14:paraId="17865310">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1.本范本根据《政府采购法》、《合同法》等法律法规制定。具体项目的采购合同条款，在本范本框架内由甲乙双方协商一致签订。空格处</w:t>
      </w:r>
      <w:r>
        <w:rPr>
          <w:rFonts w:hint="eastAsia" w:ascii="宋体" w:hAnsi="宋体" w:cs="宋体"/>
          <w:color w:val="auto"/>
          <w:sz w:val="21"/>
          <w:szCs w:val="21"/>
          <w:lang w:eastAsia="zh-CN"/>
        </w:rPr>
        <w:t>画横线</w:t>
      </w:r>
      <w:r>
        <w:rPr>
          <w:rFonts w:hint="eastAsia" w:ascii="宋体" w:hAnsi="宋体" w:eastAsia="宋体" w:cs="宋体"/>
          <w:color w:val="auto"/>
          <w:sz w:val="21"/>
          <w:szCs w:val="21"/>
        </w:rPr>
        <w:t>。</w:t>
      </w:r>
    </w:p>
    <w:p w14:paraId="59271396">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2.收款单位名称应与本合同乙方单位名称、项目中标单位名称、开具发票单位名称相一致。</w:t>
      </w:r>
    </w:p>
    <w:p w14:paraId="7C6384EA">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3.甲方（采购单位）应盖本单位公章（不允许盖内设科室章），乙方应盖单位公章或合同专用章，合同双方应盖骑缝章。</w:t>
      </w:r>
    </w:p>
    <w:p w14:paraId="77879A0B">
      <w:pPr>
        <w:pStyle w:val="51"/>
        <w:pageBreakBefore w:val="0"/>
        <w:kinsoku/>
        <w:wordWrap w:val="0"/>
        <w:overflowPunct/>
        <w:bidi w:val="0"/>
        <w:spacing w:after="0" w:line="360" w:lineRule="auto"/>
        <w:ind w:left="0" w:leftChars="0"/>
        <w:rPr>
          <w:rFonts w:hint="eastAsia" w:ascii="宋体" w:hAnsi="宋体" w:eastAsia="宋体" w:cs="宋体"/>
          <w:color w:val="auto"/>
          <w:sz w:val="21"/>
          <w:szCs w:val="21"/>
        </w:rPr>
      </w:pPr>
      <w:r>
        <w:rPr>
          <w:rFonts w:hint="eastAsia" w:ascii="宋体" w:hAnsi="宋体" w:eastAsia="宋体" w:cs="宋体"/>
          <w:color w:val="auto"/>
          <w:sz w:val="21"/>
          <w:szCs w:val="21"/>
        </w:rPr>
        <w:t>4.除涉密项目外，根据《政府采购法实施条例》第 50 条规定：采购人应当自政府采购合同签订之日起 2 个工作日内，将政府采购合同在省级以上人民政府财政部门指定的媒体上公告。</w:t>
      </w:r>
    </w:p>
    <w:p w14:paraId="05FA2741">
      <w:pPr>
        <w:pageBreakBefore w:val="0"/>
        <w:widowControl/>
        <w:kinsoku/>
        <w:wordWrap w:val="0"/>
        <w:overflowPunct/>
        <w:bidi w:val="0"/>
        <w:spacing w:line="360" w:lineRule="auto"/>
        <w:jc w:val="left"/>
        <w:rPr>
          <w:rFonts w:hint="eastAsia" w:ascii="宋体" w:hAnsi="宋体" w:eastAsia="宋体" w:cs="宋体"/>
          <w:color w:val="auto"/>
          <w:kern w:val="0"/>
          <w:sz w:val="24"/>
        </w:rPr>
      </w:pPr>
      <w:r>
        <w:rPr>
          <w:rFonts w:hint="eastAsia" w:ascii="宋体" w:hAnsi="宋体" w:eastAsia="宋体" w:cs="宋体"/>
          <w:b/>
          <w:bCs/>
          <w:iCs/>
          <w:caps/>
          <w:color w:val="auto"/>
          <w:kern w:val="0"/>
          <w:sz w:val="24"/>
          <w:szCs w:val="36"/>
        </w:rPr>
        <w:br w:type="page"/>
      </w:r>
      <w:r>
        <w:rPr>
          <w:rFonts w:hint="eastAsia" w:ascii="宋体" w:hAnsi="宋体" w:eastAsia="宋体" w:cs="宋体"/>
          <w:color w:val="auto"/>
          <w:kern w:val="0"/>
          <w:sz w:val="24"/>
        </w:rPr>
        <w:t>附件</w:t>
      </w:r>
    </w:p>
    <w:p w14:paraId="269F1BB6">
      <w:pPr>
        <w:pageBreakBefore w:val="0"/>
        <w:widowControl/>
        <w:kinsoku/>
        <w:wordWrap w:val="0"/>
        <w:overflowPunct/>
        <w:bidi w:val="0"/>
        <w:spacing w:line="420" w:lineRule="exact"/>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服务明细项目一览表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75"/>
        <w:gridCol w:w="1243"/>
        <w:gridCol w:w="1363"/>
        <w:gridCol w:w="947"/>
        <w:gridCol w:w="1155"/>
        <w:gridCol w:w="1156"/>
        <w:gridCol w:w="1156"/>
      </w:tblGrid>
      <w:tr w14:paraId="7A3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60E78D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1275" w:type="dxa"/>
            <w:noWrap w:val="0"/>
            <w:vAlign w:val="center"/>
          </w:tcPr>
          <w:p w14:paraId="457FEA9E">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服务名称</w:t>
            </w:r>
          </w:p>
        </w:tc>
        <w:tc>
          <w:tcPr>
            <w:tcW w:w="1243" w:type="dxa"/>
            <w:noWrap w:val="0"/>
            <w:vAlign w:val="center"/>
          </w:tcPr>
          <w:p w14:paraId="1DEA5FDE">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服务内容</w:t>
            </w:r>
          </w:p>
        </w:tc>
        <w:tc>
          <w:tcPr>
            <w:tcW w:w="1363" w:type="dxa"/>
            <w:noWrap w:val="0"/>
            <w:vAlign w:val="center"/>
          </w:tcPr>
          <w:p w14:paraId="5654296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计量单位</w:t>
            </w:r>
          </w:p>
        </w:tc>
        <w:tc>
          <w:tcPr>
            <w:tcW w:w="947" w:type="dxa"/>
            <w:noWrap w:val="0"/>
            <w:vAlign w:val="center"/>
          </w:tcPr>
          <w:p w14:paraId="30978368">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工作量</w:t>
            </w:r>
          </w:p>
        </w:tc>
        <w:tc>
          <w:tcPr>
            <w:tcW w:w="1155" w:type="dxa"/>
            <w:noWrap w:val="0"/>
            <w:vAlign w:val="center"/>
          </w:tcPr>
          <w:p w14:paraId="5380305B">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单价（元）</w:t>
            </w:r>
          </w:p>
        </w:tc>
        <w:tc>
          <w:tcPr>
            <w:tcW w:w="1156" w:type="dxa"/>
            <w:noWrap w:val="0"/>
            <w:vAlign w:val="center"/>
          </w:tcPr>
          <w:p w14:paraId="6BA36DE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总价（元）</w:t>
            </w:r>
          </w:p>
        </w:tc>
        <w:tc>
          <w:tcPr>
            <w:tcW w:w="1156" w:type="dxa"/>
            <w:noWrap w:val="0"/>
            <w:vAlign w:val="center"/>
          </w:tcPr>
          <w:p w14:paraId="27F4550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r>
      <w:tr w14:paraId="1497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F0F73A9">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75" w:type="dxa"/>
            <w:noWrap w:val="0"/>
            <w:vAlign w:val="center"/>
          </w:tcPr>
          <w:p w14:paraId="7BCEBF87">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243" w:type="dxa"/>
            <w:noWrap w:val="0"/>
            <w:vAlign w:val="center"/>
          </w:tcPr>
          <w:p w14:paraId="54518618">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（视明细项目加行）</w:t>
            </w:r>
          </w:p>
        </w:tc>
        <w:tc>
          <w:tcPr>
            <w:tcW w:w="1363" w:type="dxa"/>
            <w:noWrap w:val="0"/>
            <w:vAlign w:val="center"/>
          </w:tcPr>
          <w:p w14:paraId="69C954D1">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947" w:type="dxa"/>
            <w:noWrap w:val="0"/>
            <w:vAlign w:val="center"/>
          </w:tcPr>
          <w:p w14:paraId="01E50D53">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5" w:type="dxa"/>
            <w:noWrap w:val="0"/>
            <w:vAlign w:val="center"/>
          </w:tcPr>
          <w:p w14:paraId="0FB0A38C">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6E47267D">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c>
          <w:tcPr>
            <w:tcW w:w="1156" w:type="dxa"/>
            <w:noWrap w:val="0"/>
            <w:vAlign w:val="center"/>
          </w:tcPr>
          <w:p w14:paraId="02E9D55A">
            <w:pPr>
              <w:keepNext w:val="0"/>
              <w:keepLines w:val="0"/>
              <w:pageBreakBefore w:val="0"/>
              <w:widowControl/>
              <w:suppressLineNumbers w:val="0"/>
              <w:kinsoku/>
              <w:wordWrap w:val="0"/>
              <w:overflowPunct/>
              <w:bidi w:val="0"/>
              <w:spacing w:before="0" w:beforeAutospacing="0" w:after="0" w:afterAutospacing="0" w:line="420" w:lineRule="exact"/>
              <w:ind w:left="0" w:right="0"/>
              <w:jc w:val="center"/>
              <w:rPr>
                <w:rFonts w:hint="eastAsia" w:ascii="宋体" w:hAnsi="宋体" w:eastAsia="宋体" w:cs="宋体"/>
                <w:color w:val="auto"/>
                <w:kern w:val="0"/>
                <w:sz w:val="24"/>
              </w:rPr>
            </w:pPr>
          </w:p>
        </w:tc>
      </w:tr>
      <w:tr w14:paraId="51C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1E4DF0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DF51D0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3B0FF02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2A033A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77DE377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74C00B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9EFFF9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281D54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CF9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16C0A4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CC0C54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8AA613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659F6C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C8332E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537607B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E5C574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561B1A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6F8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7C7C28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82ABBC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2752CA6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083BEFB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2F6008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2F480AB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9F8A09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1DD5A6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17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406F46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8BF443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9842BD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559225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CF1107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E5EDDE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5DFE29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011260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7DD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2A69E50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04D1DC6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28C3A0A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159F647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590360B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131CE8F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C31727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1228144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118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CC4149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C43C5F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90638A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47F0F13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122499C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04E2EBE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B8A587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969CED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429E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F2EC2D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54D690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55FDD44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B4C04A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3D3210BF">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6A1BB78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9FFEBF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0B08DEA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714A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30FFD9C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27ADCCD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465CAF2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3A0F1CFC">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09D253E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73FFCB3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4BAA631B">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3B6646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25B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03F02A7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C24B61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43" w:type="dxa"/>
            <w:noWrap w:val="0"/>
            <w:vAlign w:val="center"/>
          </w:tcPr>
          <w:p w14:paraId="1A15D56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363" w:type="dxa"/>
            <w:noWrap w:val="0"/>
            <w:vAlign w:val="center"/>
          </w:tcPr>
          <w:p w14:paraId="209F8D8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947" w:type="dxa"/>
            <w:noWrap w:val="0"/>
            <w:vAlign w:val="center"/>
          </w:tcPr>
          <w:p w14:paraId="0541E9C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5" w:type="dxa"/>
            <w:noWrap w:val="0"/>
            <w:vAlign w:val="center"/>
          </w:tcPr>
          <w:p w14:paraId="38E51AE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B25356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BD5D2B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827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C22395D">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C4A3E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265EE5FE">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物料</w:t>
            </w:r>
          </w:p>
        </w:tc>
        <w:tc>
          <w:tcPr>
            <w:tcW w:w="1156" w:type="dxa"/>
            <w:noWrap w:val="0"/>
            <w:vAlign w:val="center"/>
          </w:tcPr>
          <w:p w14:paraId="6581E09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D079A1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630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B202D3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715C58A5">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3449BEC8">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易耗品</w:t>
            </w:r>
          </w:p>
        </w:tc>
        <w:tc>
          <w:tcPr>
            <w:tcW w:w="1156" w:type="dxa"/>
            <w:noWrap w:val="0"/>
            <w:vAlign w:val="center"/>
          </w:tcPr>
          <w:p w14:paraId="57C803A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AED3C59">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1635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1B62AEF1">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187E7B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3CA2C136">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专用工具</w:t>
            </w:r>
          </w:p>
        </w:tc>
        <w:tc>
          <w:tcPr>
            <w:tcW w:w="1156" w:type="dxa"/>
            <w:noWrap w:val="0"/>
            <w:vAlign w:val="center"/>
          </w:tcPr>
          <w:p w14:paraId="5E8B7BA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3FDF597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5FF1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7021AD32">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B10C41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02BF60A9">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调试费</w:t>
            </w:r>
          </w:p>
        </w:tc>
        <w:tc>
          <w:tcPr>
            <w:tcW w:w="1156" w:type="dxa"/>
            <w:noWrap w:val="0"/>
            <w:vAlign w:val="center"/>
          </w:tcPr>
          <w:p w14:paraId="6E660DA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2FB31736">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2601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63CC410A">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4E082518">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7B1266ED">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培训费</w:t>
            </w:r>
          </w:p>
        </w:tc>
        <w:tc>
          <w:tcPr>
            <w:tcW w:w="1156" w:type="dxa"/>
            <w:noWrap w:val="0"/>
            <w:vAlign w:val="center"/>
          </w:tcPr>
          <w:p w14:paraId="1E5154E3">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7798F56E">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170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noWrap w:val="0"/>
            <w:vAlign w:val="center"/>
          </w:tcPr>
          <w:p w14:paraId="5F6C262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275" w:type="dxa"/>
            <w:noWrap w:val="0"/>
            <w:vAlign w:val="center"/>
          </w:tcPr>
          <w:p w14:paraId="39DAC0A4">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4708" w:type="dxa"/>
            <w:gridSpan w:val="4"/>
            <w:noWrap w:val="0"/>
            <w:vAlign w:val="center"/>
          </w:tcPr>
          <w:p w14:paraId="15E149D6">
            <w:pPr>
              <w:keepNext w:val="0"/>
              <w:keepLines w:val="0"/>
              <w:pageBreakBefore w:val="0"/>
              <w:widowControl/>
              <w:suppressLineNumbers w:val="0"/>
              <w:kinsoku/>
              <w:wordWrap w:val="0"/>
              <w:overflowPunct/>
              <w:bidi w:val="0"/>
              <w:spacing w:before="0" w:beforeAutospacing="0" w:after="0" w:afterAutospacing="0" w:line="420" w:lineRule="exact"/>
              <w:ind w:left="0" w:right="0"/>
              <w:rPr>
                <w:rFonts w:hint="eastAsia" w:ascii="宋体" w:hAnsi="宋体" w:eastAsia="宋体" w:cs="宋体"/>
                <w:color w:val="auto"/>
                <w:kern w:val="0"/>
                <w:sz w:val="24"/>
              </w:rPr>
            </w:pPr>
            <w:r>
              <w:rPr>
                <w:rFonts w:hint="eastAsia" w:ascii="宋体" w:hAnsi="宋体" w:eastAsia="宋体" w:cs="宋体"/>
                <w:color w:val="auto"/>
                <w:kern w:val="0"/>
                <w:sz w:val="24"/>
              </w:rPr>
              <w:t>其他</w:t>
            </w:r>
          </w:p>
        </w:tc>
        <w:tc>
          <w:tcPr>
            <w:tcW w:w="1156" w:type="dxa"/>
            <w:noWrap w:val="0"/>
            <w:vAlign w:val="center"/>
          </w:tcPr>
          <w:p w14:paraId="27B6A780">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c>
          <w:tcPr>
            <w:tcW w:w="1156" w:type="dxa"/>
            <w:noWrap w:val="0"/>
            <w:vAlign w:val="center"/>
          </w:tcPr>
          <w:p w14:paraId="56E8CD37">
            <w:pPr>
              <w:keepNext w:val="0"/>
              <w:keepLines w:val="0"/>
              <w:pageBreakBefore w:val="0"/>
              <w:widowControl/>
              <w:suppressLineNumbers w:val="0"/>
              <w:kinsoku/>
              <w:wordWrap w:val="0"/>
              <w:overflowPunct/>
              <w:bidi w:val="0"/>
              <w:spacing w:before="0" w:beforeAutospacing="0" w:after="0" w:afterAutospacing="0" w:line="420" w:lineRule="exact"/>
              <w:ind w:left="0" w:right="0" w:firstLine="480"/>
              <w:jc w:val="center"/>
              <w:rPr>
                <w:rFonts w:hint="eastAsia" w:ascii="宋体" w:hAnsi="宋体" w:eastAsia="宋体" w:cs="宋体"/>
                <w:color w:val="auto"/>
                <w:kern w:val="0"/>
                <w:sz w:val="24"/>
              </w:rPr>
            </w:pPr>
          </w:p>
        </w:tc>
      </w:tr>
      <w:tr w14:paraId="3A01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8"/>
            <w:noWrap w:val="0"/>
            <w:vAlign w:val="top"/>
          </w:tcPr>
          <w:p w14:paraId="7690BFCF">
            <w:pPr>
              <w:keepNext w:val="0"/>
              <w:keepLines w:val="0"/>
              <w:pageBreakBefore w:val="0"/>
              <w:widowControl/>
              <w:suppressLineNumbers w:val="0"/>
              <w:kinsoku/>
              <w:wordWrap w:val="0"/>
              <w:overflowPunct/>
              <w:bidi w:val="0"/>
              <w:spacing w:before="0" w:beforeAutospacing="0" w:after="0" w:afterAutospacing="0" w:line="420" w:lineRule="exact"/>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大写：                                     合同价：    元</w:t>
            </w:r>
          </w:p>
        </w:tc>
      </w:tr>
    </w:tbl>
    <w:p w14:paraId="10871063">
      <w:pPr>
        <w:pageBreakBefore w:val="0"/>
        <w:kinsoku/>
        <w:wordWrap w:val="0"/>
        <w:overflowPunct/>
        <w:bidi w:val="0"/>
        <w:spacing w:line="360" w:lineRule="auto"/>
        <w:ind w:firstLine="480"/>
        <w:rPr>
          <w:rFonts w:hint="eastAsia" w:ascii="宋体" w:hAnsi="宋体" w:eastAsia="宋体" w:cs="宋体"/>
          <w:color w:val="auto"/>
          <w:sz w:val="24"/>
        </w:rPr>
      </w:pPr>
    </w:p>
    <w:p w14:paraId="035464F2">
      <w:pPr>
        <w:pageBreakBefore w:val="0"/>
        <w:kinsoku/>
        <w:wordWrap w:val="0"/>
        <w:overflowPunct/>
        <w:autoSpaceDE w:val="0"/>
        <w:autoSpaceDN w:val="0"/>
        <w:bidi w:val="0"/>
        <w:adjustRightInd w:val="0"/>
        <w:spacing w:line="360" w:lineRule="auto"/>
        <w:rPr>
          <w:rFonts w:hint="eastAsia" w:ascii="宋体" w:hAnsi="宋体" w:eastAsia="宋体" w:cs="宋体"/>
          <w:color w:val="auto"/>
          <w:kern w:val="0"/>
          <w:sz w:val="24"/>
        </w:rPr>
      </w:pPr>
    </w:p>
    <w:p w14:paraId="79489E6E">
      <w:pPr>
        <w:pStyle w:val="5"/>
        <w:pageBreakBefore w:val="0"/>
        <w:kinsoku/>
        <w:wordWrap w:val="0"/>
        <w:overflowPunct/>
        <w:bidi w:val="0"/>
        <w:rPr>
          <w:rFonts w:hint="eastAsia" w:ascii="宋体" w:hAnsi="宋体" w:eastAsia="宋体" w:cs="宋体"/>
          <w:color w:val="auto"/>
        </w:rPr>
      </w:pPr>
      <w:r>
        <w:rPr>
          <w:rFonts w:hint="eastAsia" w:ascii="宋体" w:hAnsi="宋体" w:eastAsia="宋体" w:cs="宋体"/>
          <w:color w:val="auto"/>
          <w:kern w:val="0"/>
          <w:sz w:val="24"/>
        </w:rPr>
        <w:br w:type="page"/>
      </w:r>
      <w:bookmarkEnd w:id="893"/>
      <w:bookmarkStart w:id="899" w:name="_Toc26470"/>
      <w:bookmarkStart w:id="900" w:name="_Toc27917"/>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采购需求</w:t>
      </w:r>
      <w:bookmarkEnd w:id="899"/>
      <w:bookmarkEnd w:id="900"/>
      <w:bookmarkStart w:id="901" w:name="_Toc493506288"/>
      <w:bookmarkStart w:id="902" w:name="_Toc9535"/>
    </w:p>
    <w:bookmarkEnd w:id="901"/>
    <w:bookmarkEnd w:id="902"/>
    <w:p w14:paraId="03822851">
      <w:pPr>
        <w:pStyle w:val="484"/>
        <w:spacing w:line="460" w:lineRule="exact"/>
        <w:ind w:left="0" w:leftChars="0" w:right="-35" w:firstLine="420" w:firstLineChars="190"/>
        <w:jc w:val="left"/>
        <w:outlineLvl w:val="0"/>
        <w:rPr>
          <w:rFonts w:hint="default" w:ascii="宋体" w:hAnsi="宋体" w:eastAsia="宋体" w:cs="宋体"/>
          <w:b/>
          <w:bCs/>
          <w:color w:val="auto"/>
          <w:sz w:val="22"/>
          <w:szCs w:val="22"/>
          <w:lang w:val="en-US" w:eastAsia="zh-CN"/>
        </w:rPr>
      </w:pPr>
      <w:bookmarkStart w:id="903" w:name="_Toc7263"/>
      <w:bookmarkStart w:id="904" w:name="_Toc24289"/>
      <w:r>
        <w:rPr>
          <w:rFonts w:hint="eastAsia" w:ascii="宋体" w:hAnsi="宋体" w:cs="宋体"/>
          <w:b/>
          <w:bCs/>
          <w:color w:val="auto"/>
          <w:sz w:val="22"/>
          <w:szCs w:val="22"/>
          <w:lang w:val="en-US" w:eastAsia="zh-CN"/>
        </w:rPr>
        <w:t>采购内容：</w:t>
      </w:r>
    </w:p>
    <w:p w14:paraId="1A522328">
      <w:pPr>
        <w:pStyle w:val="484"/>
        <w:spacing w:line="460" w:lineRule="exact"/>
        <w:ind w:left="0" w:leftChars="0" w:right="-35" w:firstLine="418" w:firstLineChars="190"/>
        <w:jc w:val="left"/>
        <w:outlineLvl w:val="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陈淋子镇、段集镇、方集镇、武庙集镇、祖师庙镇、郭陆滩镇、汪棚镇、草庙集镇、南大桥乡、南湖筹建处、张老埠乡、赵岗乡12个乡镇的施工图设计及后续服务工作。</w:t>
      </w:r>
    </w:p>
    <w:p w14:paraId="61BE17A3">
      <w:pPr>
        <w:pStyle w:val="484"/>
        <w:spacing w:line="460" w:lineRule="exact"/>
        <w:ind w:left="0" w:right="-35" w:firstLine="440" w:firstLineChars="200"/>
        <w:jc w:val="left"/>
        <w:outlineLvl w:val="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  一般要求</w:t>
      </w:r>
      <w:bookmarkEnd w:id="903"/>
    </w:p>
    <w:p w14:paraId="17C596E4">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5.1.1 发包人应当遵守法律和规范标准，不得以任何理由要求设计人违反法律和工程质量、安全标准进行设计服务，降低工程质量。</w:t>
      </w:r>
    </w:p>
    <w:p w14:paraId="2FE19A44">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5.1.2 </w:t>
      </w:r>
      <w:r>
        <w:rPr>
          <w:rFonts w:hint="eastAsia" w:ascii="宋体" w:hAnsi="宋体" w:eastAsia="宋体" w:cs="宋体"/>
          <w:color w:val="auto"/>
          <w:spacing w:val="-4"/>
          <w:sz w:val="22"/>
          <w:szCs w:val="22"/>
          <w:lang w:eastAsia="zh-CN"/>
        </w:rPr>
        <w:t>设计人应按照法律规定，以及国家、行业和地方的规范和标准完成设计工作，并应符</w:t>
      </w:r>
      <w:r>
        <w:rPr>
          <w:rFonts w:hint="eastAsia" w:ascii="宋体" w:hAnsi="宋体" w:eastAsia="宋体" w:cs="宋体"/>
          <w:color w:val="auto"/>
          <w:spacing w:val="-1"/>
          <w:sz w:val="22"/>
          <w:szCs w:val="22"/>
          <w:lang w:eastAsia="zh-CN"/>
        </w:rPr>
        <w:t>合发包人要求。各项规范、标准和发包人要求之间如对同一内容的描述不一致时，应以描述更</w:t>
      </w:r>
      <w:r>
        <w:rPr>
          <w:rFonts w:hint="eastAsia" w:ascii="宋体" w:hAnsi="宋体" w:eastAsia="宋体" w:cs="宋体"/>
          <w:color w:val="auto"/>
          <w:sz w:val="22"/>
          <w:szCs w:val="22"/>
          <w:lang w:eastAsia="zh-CN"/>
        </w:rPr>
        <w:t>为严格的内容为准。</w:t>
      </w:r>
    </w:p>
    <w:p w14:paraId="6257CAF8">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 天内发出是否遵守新规定的指示。发包人指示遵守新规定的，按照第</w:t>
      </w:r>
      <w:r>
        <w:rPr>
          <w:rFonts w:hint="eastAsia" w:ascii="宋体" w:hAnsi="宋体" w:eastAsia="宋体" w:cs="宋体"/>
          <w:color w:val="auto"/>
          <w:spacing w:val="-4"/>
          <w:sz w:val="22"/>
          <w:szCs w:val="22"/>
          <w:lang w:eastAsia="zh-CN"/>
        </w:rPr>
        <w:t xml:space="preserve">11 </w:t>
      </w:r>
      <w:r>
        <w:rPr>
          <w:rFonts w:hint="eastAsia" w:ascii="宋体" w:hAnsi="宋体" w:eastAsia="宋体" w:cs="宋体"/>
          <w:color w:val="auto"/>
          <w:sz w:val="22"/>
          <w:szCs w:val="22"/>
          <w:lang w:eastAsia="zh-CN"/>
        </w:rPr>
        <w:t>条约定执行。</w:t>
      </w:r>
    </w:p>
    <w:p w14:paraId="7A5C645F">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5.1.4 设计人在设计服务中选用的材料、设备，应当注明其规格、型号、性能等技术指标及适应性，满足质量、安全、节能、环保等要求。</w:t>
      </w:r>
    </w:p>
    <w:p w14:paraId="575FDFD3">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5.2  设计依据</w:t>
      </w:r>
    </w:p>
    <w:p w14:paraId="41F1F266">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除专用合同条款另有约定外，本工程的设计依据如下：</w:t>
      </w:r>
    </w:p>
    <w:p w14:paraId="139EFD81">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（1）适用的法律、行政法规及部门规章；</w:t>
      </w:r>
    </w:p>
    <w:p w14:paraId="6455D584">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（2）与工程有关的规范、标准、规程；</w:t>
      </w:r>
    </w:p>
    <w:p w14:paraId="66023186">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（3）工程基础资料及其他文件；</w:t>
      </w:r>
    </w:p>
    <w:p w14:paraId="3AD11D90">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（4）本设计服务合同及补充合同；</w:t>
      </w:r>
    </w:p>
    <w:p w14:paraId="4A6322C7">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（5）本工程设计和施工需求；</w:t>
      </w:r>
    </w:p>
    <w:p w14:paraId="6C8B02ED">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（6）合同履行中与设计服务有关的来往函件；</w:t>
      </w:r>
    </w:p>
    <w:p w14:paraId="1890BC92">
      <w:pPr>
        <w:pStyle w:val="25"/>
        <w:spacing w:line="460" w:lineRule="exact"/>
        <w:ind w:left="520"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（7）其他设计依据。</w:t>
      </w:r>
    </w:p>
    <w:p w14:paraId="28FD8FFD">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  设计范围</w:t>
      </w:r>
    </w:p>
    <w:p w14:paraId="3E2FF2E7">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5.3.1 本合同的设计范围包括工程范围、阶段范围和工作范围，具体设计范围应当根据三者之间的关联内容进行确定。</w:t>
      </w:r>
    </w:p>
    <w:p w14:paraId="6043756B">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5.3.2 工程范围指所设计工程的建设内容，具体范围在专用合同条款中约定。</w:t>
      </w:r>
    </w:p>
    <w:p w14:paraId="6CA8DEEE">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5.3.3 </w:t>
      </w:r>
      <w:r>
        <w:rPr>
          <w:rFonts w:hint="eastAsia" w:ascii="宋体" w:hAnsi="宋体" w:eastAsia="宋体" w:cs="宋体"/>
          <w:color w:val="auto"/>
          <w:spacing w:val="-3"/>
          <w:sz w:val="22"/>
          <w:szCs w:val="22"/>
          <w:lang w:eastAsia="zh-CN"/>
        </w:rPr>
        <w:t>阶段范围指工程建设程序中的施工图</w:t>
      </w:r>
      <w:r>
        <w:rPr>
          <w:rFonts w:hint="eastAsia" w:ascii="宋体" w:hAnsi="宋体" w:eastAsia="宋体" w:cs="宋体"/>
          <w:color w:val="auto"/>
          <w:sz w:val="22"/>
          <w:szCs w:val="22"/>
          <w:lang w:eastAsia="zh-CN"/>
        </w:rPr>
        <w:t>设计阶段，具体范围在专用合同条款中约定。</w:t>
      </w:r>
    </w:p>
    <w:p w14:paraId="1DF31C3C">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5.3.4 </w:t>
      </w:r>
      <w:r>
        <w:rPr>
          <w:rFonts w:hint="eastAsia" w:ascii="宋体" w:hAnsi="宋体" w:eastAsia="宋体" w:cs="宋体"/>
          <w:color w:val="auto"/>
          <w:spacing w:val="-4"/>
          <w:sz w:val="22"/>
          <w:szCs w:val="22"/>
          <w:lang w:eastAsia="zh-CN"/>
        </w:rPr>
        <w:t>工作范围指编制设计文件、编制设计概算、预算、提供技术交底、施工配合、</w:t>
      </w:r>
      <w:r>
        <w:rPr>
          <w:rFonts w:hint="eastAsia" w:ascii="宋体" w:hAnsi="宋体" w:eastAsia="宋体" w:cs="宋体"/>
          <w:color w:val="auto"/>
          <w:spacing w:val="-4"/>
          <w:sz w:val="22"/>
          <w:szCs w:val="22"/>
          <w:lang w:val="en-US" w:eastAsia="zh-CN"/>
        </w:rPr>
        <w:t>工程变更</w:t>
      </w:r>
      <w:r>
        <w:rPr>
          <w:rFonts w:hint="eastAsia" w:ascii="宋体" w:hAnsi="宋体" w:eastAsia="宋体" w:cs="宋体"/>
          <w:color w:val="auto"/>
          <w:sz w:val="22"/>
          <w:szCs w:val="22"/>
          <w:lang w:eastAsia="zh-CN"/>
        </w:rPr>
        <w:t>和</w:t>
      </w:r>
      <w:r>
        <w:rPr>
          <w:rFonts w:hint="eastAsia" w:ascii="宋体" w:hAnsi="宋体" w:eastAsia="宋体" w:cs="宋体"/>
          <w:color w:val="auto"/>
          <w:spacing w:val="-3"/>
          <w:sz w:val="22"/>
          <w:szCs w:val="22"/>
          <w:lang w:eastAsia="zh-CN"/>
        </w:rPr>
        <w:t>发</w:t>
      </w:r>
      <w:r>
        <w:rPr>
          <w:rFonts w:hint="eastAsia" w:ascii="宋体" w:hAnsi="宋体" w:eastAsia="宋体" w:cs="宋体"/>
          <w:color w:val="auto"/>
          <w:sz w:val="22"/>
          <w:szCs w:val="22"/>
          <w:lang w:eastAsia="zh-CN"/>
        </w:rPr>
        <w:t>包</w:t>
      </w:r>
      <w:r>
        <w:rPr>
          <w:rFonts w:hint="eastAsia" w:ascii="宋体" w:hAnsi="宋体" w:eastAsia="宋体" w:cs="宋体"/>
          <w:color w:val="auto"/>
          <w:spacing w:val="-3"/>
          <w:sz w:val="22"/>
          <w:szCs w:val="22"/>
          <w:lang w:eastAsia="zh-CN"/>
        </w:rPr>
        <w:t>人</w:t>
      </w:r>
      <w:r>
        <w:rPr>
          <w:rFonts w:hint="eastAsia" w:ascii="宋体" w:hAnsi="宋体" w:eastAsia="宋体" w:cs="宋体"/>
          <w:color w:val="auto"/>
          <w:sz w:val="22"/>
          <w:szCs w:val="22"/>
          <w:lang w:eastAsia="zh-CN"/>
        </w:rPr>
        <w:t>委</w:t>
      </w:r>
      <w:r>
        <w:rPr>
          <w:rFonts w:hint="eastAsia" w:ascii="宋体" w:hAnsi="宋体" w:eastAsia="宋体" w:cs="宋体"/>
          <w:color w:val="auto"/>
          <w:spacing w:val="-3"/>
          <w:sz w:val="22"/>
          <w:szCs w:val="22"/>
          <w:lang w:eastAsia="zh-CN"/>
        </w:rPr>
        <w:t>托</w:t>
      </w:r>
      <w:r>
        <w:rPr>
          <w:rFonts w:hint="eastAsia" w:ascii="宋体" w:hAnsi="宋体" w:eastAsia="宋体" w:cs="宋体"/>
          <w:color w:val="auto"/>
          <w:sz w:val="22"/>
          <w:szCs w:val="22"/>
          <w:lang w:eastAsia="zh-CN"/>
        </w:rPr>
        <w:t>的其</w:t>
      </w:r>
      <w:r>
        <w:rPr>
          <w:rFonts w:hint="eastAsia" w:ascii="宋体" w:hAnsi="宋体" w:eastAsia="宋体" w:cs="宋体"/>
          <w:color w:val="auto"/>
          <w:spacing w:val="-3"/>
          <w:sz w:val="22"/>
          <w:szCs w:val="22"/>
          <w:lang w:eastAsia="zh-CN"/>
        </w:rPr>
        <w:t>他</w:t>
      </w:r>
      <w:r>
        <w:rPr>
          <w:rFonts w:hint="eastAsia" w:ascii="宋体" w:hAnsi="宋体" w:eastAsia="宋体" w:cs="宋体"/>
          <w:color w:val="auto"/>
          <w:sz w:val="22"/>
          <w:szCs w:val="22"/>
          <w:lang w:eastAsia="zh-CN"/>
        </w:rPr>
        <w:t>服</w:t>
      </w:r>
      <w:r>
        <w:rPr>
          <w:rFonts w:hint="eastAsia" w:ascii="宋体" w:hAnsi="宋体" w:eastAsia="宋体" w:cs="宋体"/>
          <w:color w:val="auto"/>
          <w:spacing w:val="-3"/>
          <w:sz w:val="22"/>
          <w:szCs w:val="22"/>
          <w:lang w:eastAsia="zh-CN"/>
        </w:rPr>
        <w:t>务</w:t>
      </w:r>
      <w:r>
        <w:rPr>
          <w:rFonts w:hint="eastAsia" w:ascii="宋体" w:hAnsi="宋体" w:eastAsia="宋体" w:cs="宋体"/>
          <w:color w:val="auto"/>
          <w:sz w:val="22"/>
          <w:szCs w:val="22"/>
          <w:lang w:eastAsia="zh-CN"/>
        </w:rPr>
        <w:t>中</w:t>
      </w:r>
      <w:r>
        <w:rPr>
          <w:rFonts w:hint="eastAsia" w:ascii="宋体" w:hAnsi="宋体" w:eastAsia="宋体" w:cs="宋体"/>
          <w:color w:val="auto"/>
          <w:spacing w:val="-3"/>
          <w:sz w:val="22"/>
          <w:szCs w:val="22"/>
          <w:lang w:eastAsia="zh-CN"/>
        </w:rPr>
        <w:t>的</w:t>
      </w:r>
      <w:r>
        <w:rPr>
          <w:rFonts w:hint="eastAsia" w:ascii="宋体" w:hAnsi="宋体" w:eastAsia="宋体" w:cs="宋体"/>
          <w:color w:val="auto"/>
          <w:sz w:val="22"/>
          <w:szCs w:val="22"/>
          <w:lang w:eastAsia="zh-CN"/>
        </w:rPr>
        <w:t>一</w:t>
      </w:r>
      <w:r>
        <w:rPr>
          <w:rFonts w:hint="eastAsia" w:ascii="宋体" w:hAnsi="宋体" w:eastAsia="宋体" w:cs="宋体"/>
          <w:color w:val="auto"/>
          <w:spacing w:val="-3"/>
          <w:sz w:val="22"/>
          <w:szCs w:val="22"/>
          <w:lang w:eastAsia="zh-CN"/>
        </w:rPr>
        <w:t>项</w:t>
      </w:r>
      <w:r>
        <w:rPr>
          <w:rFonts w:hint="eastAsia" w:ascii="宋体" w:hAnsi="宋体" w:eastAsia="宋体" w:cs="宋体"/>
          <w:color w:val="auto"/>
          <w:sz w:val="22"/>
          <w:szCs w:val="22"/>
          <w:lang w:eastAsia="zh-CN"/>
        </w:rPr>
        <w:t>或</w:t>
      </w:r>
      <w:r>
        <w:rPr>
          <w:rFonts w:hint="eastAsia" w:ascii="宋体" w:hAnsi="宋体" w:eastAsia="宋体" w:cs="宋体"/>
          <w:color w:val="auto"/>
          <w:spacing w:val="-3"/>
          <w:sz w:val="22"/>
          <w:szCs w:val="22"/>
          <w:lang w:eastAsia="zh-CN"/>
        </w:rPr>
        <w:t>者</w:t>
      </w:r>
      <w:r>
        <w:rPr>
          <w:rFonts w:hint="eastAsia" w:ascii="宋体" w:hAnsi="宋体" w:eastAsia="宋体" w:cs="宋体"/>
          <w:color w:val="auto"/>
          <w:sz w:val="22"/>
          <w:szCs w:val="22"/>
          <w:lang w:eastAsia="zh-CN"/>
        </w:rPr>
        <w:t>多项</w:t>
      </w:r>
      <w:r>
        <w:rPr>
          <w:rFonts w:hint="eastAsia" w:ascii="宋体" w:hAnsi="宋体" w:eastAsia="宋体" w:cs="宋体"/>
          <w:color w:val="auto"/>
          <w:spacing w:val="-3"/>
          <w:sz w:val="22"/>
          <w:szCs w:val="22"/>
          <w:lang w:eastAsia="zh-CN"/>
        </w:rPr>
        <w:t>工</w:t>
      </w:r>
      <w:r>
        <w:rPr>
          <w:rFonts w:hint="eastAsia" w:ascii="宋体" w:hAnsi="宋体" w:eastAsia="宋体" w:cs="宋体"/>
          <w:color w:val="auto"/>
          <w:sz w:val="22"/>
          <w:szCs w:val="22"/>
          <w:lang w:eastAsia="zh-CN"/>
        </w:rPr>
        <w:t>作</w:t>
      </w:r>
      <w:r>
        <w:rPr>
          <w:rFonts w:hint="eastAsia" w:ascii="宋体" w:hAnsi="宋体" w:eastAsia="宋体" w:cs="宋体"/>
          <w:color w:val="auto"/>
          <w:spacing w:val="-22"/>
          <w:sz w:val="22"/>
          <w:szCs w:val="22"/>
          <w:lang w:eastAsia="zh-CN"/>
        </w:rPr>
        <w:t>，</w:t>
      </w:r>
      <w:r>
        <w:rPr>
          <w:rFonts w:hint="eastAsia" w:ascii="宋体" w:hAnsi="宋体" w:eastAsia="宋体" w:cs="宋体"/>
          <w:color w:val="auto"/>
          <w:sz w:val="22"/>
          <w:szCs w:val="22"/>
          <w:lang w:eastAsia="zh-CN"/>
        </w:rPr>
        <w:t>具</w:t>
      </w:r>
      <w:r>
        <w:rPr>
          <w:rFonts w:hint="eastAsia" w:ascii="宋体" w:hAnsi="宋体" w:eastAsia="宋体" w:cs="宋体"/>
          <w:color w:val="auto"/>
          <w:spacing w:val="-3"/>
          <w:sz w:val="22"/>
          <w:szCs w:val="22"/>
          <w:lang w:eastAsia="zh-CN"/>
        </w:rPr>
        <w:t>体</w:t>
      </w:r>
      <w:r>
        <w:rPr>
          <w:rFonts w:hint="eastAsia" w:ascii="宋体" w:hAnsi="宋体" w:eastAsia="宋体" w:cs="宋体"/>
          <w:color w:val="auto"/>
          <w:sz w:val="22"/>
          <w:szCs w:val="22"/>
          <w:lang w:eastAsia="zh-CN"/>
        </w:rPr>
        <w:t>范围在专用合同条款中约定。</w:t>
      </w:r>
    </w:p>
    <w:p w14:paraId="5DA4714F">
      <w:pPr>
        <w:pStyle w:val="484"/>
        <w:spacing w:line="460" w:lineRule="exact"/>
        <w:ind w:right="-35"/>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5.4设计文件要求</w:t>
      </w:r>
    </w:p>
    <w:p w14:paraId="5D90B800">
      <w:pPr>
        <w:pStyle w:val="25"/>
        <w:spacing w:line="460" w:lineRule="exact"/>
        <w:ind w:left="100" w:right="-35" w:firstLine="419"/>
        <w:jc w:val="both"/>
        <w:rPr>
          <w:rFonts w:hint="eastAsia" w:ascii="宋体" w:hAnsi="宋体" w:eastAsia="宋体" w:cs="宋体"/>
          <w:color w:val="auto"/>
          <w:spacing w:val="-10"/>
          <w:sz w:val="22"/>
          <w:szCs w:val="22"/>
          <w:lang w:eastAsia="zh-CN"/>
        </w:rPr>
      </w:pPr>
      <w:r>
        <w:rPr>
          <w:rFonts w:hint="eastAsia" w:ascii="宋体" w:hAnsi="宋体" w:eastAsia="宋体" w:cs="宋体"/>
          <w:color w:val="auto"/>
          <w:spacing w:val="-10"/>
          <w:sz w:val="22"/>
          <w:szCs w:val="22"/>
          <w:lang w:eastAsia="zh-CN"/>
        </w:rPr>
        <w:t>5.4.1 设计文件的编制应符合法律法规、规范标准的强制性规定和发包人要求，相关设计依据应完整、准确、可靠，设计方案论证充分，计算成果规范可靠，并能够实施。</w:t>
      </w:r>
    </w:p>
    <w:p w14:paraId="331CDD62">
      <w:pPr>
        <w:pStyle w:val="25"/>
        <w:spacing w:line="460" w:lineRule="exact"/>
        <w:ind w:left="100" w:right="-35" w:firstLine="419"/>
        <w:jc w:val="both"/>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5.4.2 </w:t>
      </w:r>
      <w:r>
        <w:rPr>
          <w:rFonts w:hint="eastAsia" w:ascii="宋体" w:hAnsi="宋体" w:eastAsia="宋体" w:cs="宋体"/>
          <w:color w:val="auto"/>
          <w:spacing w:val="-3"/>
          <w:sz w:val="22"/>
          <w:szCs w:val="22"/>
          <w:lang w:eastAsia="zh-CN"/>
        </w:rPr>
        <w:t>设计服务应当根据法律、规范标准和发包人要求，保证工程的合理使用寿命年限</w:t>
      </w:r>
      <w:r>
        <w:rPr>
          <w:rFonts w:hint="eastAsia" w:ascii="宋体" w:hAnsi="宋体" w:eastAsia="宋体" w:cs="宋体"/>
          <w:color w:val="auto"/>
          <w:sz w:val="22"/>
          <w:szCs w:val="22"/>
          <w:lang w:eastAsia="zh-CN"/>
        </w:rPr>
        <w:t>。</w:t>
      </w:r>
    </w:p>
    <w:p w14:paraId="54F6B7C7">
      <w:pPr>
        <w:pStyle w:val="25"/>
        <w:spacing w:line="460" w:lineRule="exact"/>
        <w:ind w:left="100" w:right="-35" w:firstLine="41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5.4.3 设计文件的深度应满足本合同相应设计阶段的规定要求，满足发包人的下步工作需要，并应符合国家和行业现行规定。</w:t>
      </w:r>
    </w:p>
    <w:p w14:paraId="379461DE">
      <w:pPr>
        <w:spacing w:line="360" w:lineRule="auto"/>
        <w:ind w:left="0" w:leftChars="0" w:firstLine="501" w:firstLineChars="228"/>
        <w:jc w:val="both"/>
        <w:rPr>
          <w:rFonts w:hint="eastAsia" w:ascii="宋体" w:hAnsi="宋体" w:eastAsia="宋体" w:cs="宋体"/>
          <w:color w:val="auto"/>
          <w:sz w:val="28"/>
          <w:szCs w:val="36"/>
        </w:rPr>
      </w:pPr>
      <w:r>
        <w:rPr>
          <w:rFonts w:hint="eastAsia" w:ascii="宋体" w:hAnsi="宋体" w:eastAsia="宋体" w:cs="宋体"/>
          <w:color w:val="auto"/>
          <w:sz w:val="22"/>
          <w:szCs w:val="22"/>
          <w:lang w:eastAsia="zh-CN"/>
        </w:rPr>
        <w:t xml:space="preserve">5.4.4 </w:t>
      </w:r>
      <w:r>
        <w:rPr>
          <w:rFonts w:hint="eastAsia" w:ascii="宋体" w:hAnsi="宋体" w:eastAsia="宋体" w:cs="宋体"/>
          <w:color w:val="auto"/>
          <w:spacing w:val="-4"/>
          <w:sz w:val="22"/>
          <w:szCs w:val="22"/>
          <w:lang w:eastAsia="zh-CN"/>
        </w:rPr>
        <w:t>设计文件必须保证工程质量和施工安全等方面的要求，按照有关法律法规规定在设计</w:t>
      </w:r>
      <w:r>
        <w:rPr>
          <w:rFonts w:hint="eastAsia" w:ascii="宋体" w:hAnsi="宋体" w:eastAsia="宋体" w:cs="宋体"/>
          <w:color w:val="auto"/>
          <w:sz w:val="22"/>
          <w:szCs w:val="22"/>
          <w:lang w:eastAsia="zh-CN"/>
        </w:rPr>
        <w:t>文件中提出保障施工作业人员安全和预防生产安全事故的措施建议</w:t>
      </w:r>
      <w:r>
        <w:rPr>
          <w:rFonts w:hint="eastAsia"/>
          <w:color w:val="auto"/>
          <w:sz w:val="24"/>
          <w:szCs w:val="24"/>
          <w:lang w:eastAsia="zh-CN"/>
        </w:rPr>
        <w:t>。</w:t>
      </w:r>
    </w:p>
    <w:p w14:paraId="60F6D461">
      <w:pPr>
        <w:spacing w:line="360" w:lineRule="auto"/>
        <w:ind w:left="0" w:leftChars="0" w:firstLine="0" w:firstLineChars="0"/>
        <w:jc w:val="center"/>
        <w:rPr>
          <w:rFonts w:hint="eastAsia" w:ascii="宋体" w:hAnsi="宋体" w:eastAsia="宋体" w:cs="宋体"/>
          <w:b/>
          <w:bCs/>
          <w:color w:val="auto"/>
          <w:kern w:val="44"/>
          <w:sz w:val="44"/>
          <w:szCs w:val="44"/>
          <w:lang w:val="en-US" w:eastAsia="zh-CN" w:bidi="ar-SA"/>
        </w:rPr>
      </w:pPr>
      <w:r>
        <w:rPr>
          <w:rFonts w:hint="eastAsia" w:ascii="宋体" w:hAnsi="宋体" w:eastAsia="宋体" w:cs="宋体"/>
          <w:color w:val="auto"/>
          <w:sz w:val="28"/>
          <w:szCs w:val="36"/>
        </w:rPr>
        <w:br w:type="page"/>
      </w:r>
      <w:bookmarkStart w:id="905" w:name="_Toc23712"/>
      <w:r>
        <w:rPr>
          <w:rFonts w:hint="eastAsia" w:ascii="宋体" w:hAnsi="宋体" w:eastAsia="宋体" w:cs="宋体"/>
          <w:b/>
          <w:bCs/>
          <w:color w:val="auto"/>
          <w:kern w:val="44"/>
          <w:sz w:val="44"/>
          <w:szCs w:val="44"/>
          <w:lang w:val="en-US" w:eastAsia="zh-CN" w:bidi="ar-SA"/>
        </w:rPr>
        <w:t>第六章 响应文件格式</w:t>
      </w:r>
      <w:bookmarkEnd w:id="904"/>
      <w:bookmarkEnd w:id="905"/>
    </w:p>
    <w:p w14:paraId="570B77C3">
      <w:pPr>
        <w:pageBreakBefore w:val="0"/>
        <w:kinsoku/>
        <w:wordWrap w:val="0"/>
        <w:overflowPunct/>
        <w:bidi w:val="0"/>
        <w:snapToGrid w:val="0"/>
        <w:spacing w:after="120" w:afterLines="50"/>
        <w:rPr>
          <w:rFonts w:hint="eastAsia" w:ascii="宋体" w:hAnsi="宋体" w:eastAsia="宋体" w:cs="宋体"/>
          <w:color w:val="auto"/>
        </w:rPr>
      </w:pPr>
    </w:p>
    <w:p w14:paraId="621F0A6E">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bookmarkStart w:id="906" w:name="_A1_投标书"/>
      <w:bookmarkEnd w:id="906"/>
      <w:bookmarkStart w:id="907" w:name="_Toc192127128"/>
      <w:bookmarkStart w:id="908" w:name="_Toc179091096"/>
      <w:bookmarkStart w:id="909" w:name="_Toc192127127"/>
      <w:bookmarkStart w:id="910" w:name="_Toc181038076"/>
      <w:bookmarkStart w:id="911" w:name="_Toc128455956"/>
      <w:bookmarkStart w:id="912" w:name="_Toc176663528"/>
      <w:bookmarkStart w:id="913" w:name="_Toc416103814"/>
      <w:bookmarkStart w:id="914" w:name="_Toc23340"/>
      <w:bookmarkStart w:id="915" w:name="_Toc372807484"/>
      <w:bookmarkStart w:id="916" w:name="_Toc162669084"/>
      <w:bookmarkStart w:id="917" w:name="_Toc410631173"/>
      <w:bookmarkStart w:id="918" w:name="_Toc414445764"/>
    </w:p>
    <w:p w14:paraId="33CE8C90">
      <w:pPr>
        <w:pageBreakBefore w:val="0"/>
        <w:kinsoku/>
        <w:wordWrap w:val="0"/>
        <w:overflowPunct/>
        <w:bidi w:val="0"/>
        <w:snapToGrid w:val="0"/>
        <w:spacing w:line="420" w:lineRule="exact"/>
        <w:ind w:firstLine="1446" w:firstLineChars="450"/>
        <w:rPr>
          <w:rFonts w:hint="eastAsia" w:ascii="宋体" w:hAnsi="宋体" w:eastAsia="宋体" w:cs="宋体"/>
          <w:b/>
          <w:bCs/>
          <w:color w:val="auto"/>
          <w:sz w:val="32"/>
          <w:szCs w:val="32"/>
          <w:u w:val="single"/>
        </w:rPr>
      </w:pPr>
    </w:p>
    <w:p w14:paraId="00AD69FA">
      <w:pPr>
        <w:pageBreakBefore w:val="0"/>
        <w:kinsoku/>
        <w:wordWrap w:val="0"/>
        <w:overflowPunct/>
        <w:bidi w:val="0"/>
        <w:snapToGrid w:val="0"/>
        <w:spacing w:line="420" w:lineRule="exact"/>
        <w:ind w:firstLine="1446" w:firstLineChars="450"/>
        <w:rPr>
          <w:rFonts w:hint="eastAsia" w:ascii="宋体" w:hAnsi="宋体" w:eastAsia="宋体" w:cs="宋体"/>
          <w:color w:val="auto"/>
          <w:sz w:val="32"/>
          <w:szCs w:val="32"/>
        </w:rPr>
      </w:pP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bookmarkStart w:id="919" w:name="_Toc6392"/>
      <w:bookmarkStart w:id="920" w:name="_Toc4484"/>
      <w:bookmarkStart w:id="921" w:name="_Toc8245_WPSOffice_Level1"/>
      <w:bookmarkStart w:id="922" w:name="_Toc3967_WPSOffice_Level1"/>
      <w:bookmarkStart w:id="923" w:name="_Toc25632"/>
      <w:bookmarkStart w:id="924" w:name="_Toc13474"/>
      <w:bookmarkStart w:id="925" w:name="_Toc22805_WPSOffice_Level1"/>
      <w:bookmarkStart w:id="926" w:name="_Toc16795_WPSOffice_Level1"/>
      <w:r>
        <w:rPr>
          <w:rFonts w:hint="eastAsia" w:ascii="宋体" w:hAnsi="宋体" w:eastAsia="宋体" w:cs="宋体"/>
          <w:b/>
          <w:bCs/>
          <w:color w:val="auto"/>
          <w:sz w:val="32"/>
          <w:szCs w:val="32"/>
        </w:rPr>
        <w:t>（项目名称）</w:t>
      </w:r>
      <w:bookmarkEnd w:id="919"/>
      <w:bookmarkEnd w:id="920"/>
      <w:bookmarkEnd w:id="921"/>
      <w:bookmarkEnd w:id="922"/>
      <w:bookmarkEnd w:id="923"/>
      <w:bookmarkEnd w:id="924"/>
      <w:bookmarkEnd w:id="925"/>
      <w:bookmarkEnd w:id="926"/>
    </w:p>
    <w:p w14:paraId="0EBB79EE">
      <w:pPr>
        <w:pageBreakBefore w:val="0"/>
        <w:kinsoku/>
        <w:wordWrap w:val="0"/>
        <w:overflowPunct/>
        <w:bidi w:val="0"/>
        <w:spacing w:line="1000" w:lineRule="exact"/>
        <w:jc w:val="center"/>
        <w:rPr>
          <w:rFonts w:hint="eastAsia" w:ascii="宋体" w:hAnsi="宋体" w:eastAsia="宋体" w:cs="宋体"/>
          <w:b/>
          <w:bCs/>
          <w:color w:val="auto"/>
          <w:sz w:val="84"/>
          <w:szCs w:val="84"/>
        </w:rPr>
      </w:pPr>
    </w:p>
    <w:p w14:paraId="7FDA32E3">
      <w:pPr>
        <w:pageBreakBefore w:val="0"/>
        <w:kinsoku/>
        <w:wordWrap w:val="0"/>
        <w:overflowPunct/>
        <w:bidi w:val="0"/>
        <w:spacing w:line="1000" w:lineRule="exact"/>
        <w:jc w:val="center"/>
        <w:rPr>
          <w:rFonts w:hint="eastAsia" w:ascii="宋体" w:hAnsi="宋体" w:eastAsia="宋体" w:cs="宋体"/>
          <w:color w:val="auto"/>
          <w:sz w:val="52"/>
          <w:szCs w:val="52"/>
        </w:rPr>
      </w:pPr>
      <w:r>
        <w:rPr>
          <w:rFonts w:hint="eastAsia" w:ascii="宋体" w:hAnsi="宋体" w:eastAsia="宋体" w:cs="宋体"/>
          <w:b/>
          <w:bCs/>
          <w:color w:val="auto"/>
          <w:sz w:val="84"/>
          <w:szCs w:val="84"/>
        </w:rPr>
        <w:t>响 应 文 件</w:t>
      </w:r>
    </w:p>
    <w:p w14:paraId="1FC06C50">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p>
    <w:p w14:paraId="044D1B64">
      <w:pPr>
        <w:pageBreakBefore w:val="0"/>
        <w:kinsoku/>
        <w:wordWrap w:val="0"/>
        <w:overflowPunct/>
        <w:bidi w:val="0"/>
        <w:spacing w:before="240" w:beforeLines="100"/>
        <w:ind w:firstLine="3840" w:firstLineChars="1200"/>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058674BF">
      <w:pPr>
        <w:pageBreakBefore w:val="0"/>
        <w:kinsoku/>
        <w:wordWrap w:val="0"/>
        <w:overflowPunct/>
        <w:bidi w:val="0"/>
        <w:jc w:val="center"/>
        <w:rPr>
          <w:rFonts w:hint="eastAsia" w:ascii="宋体" w:hAnsi="宋体" w:eastAsia="宋体" w:cs="宋体"/>
          <w:color w:val="auto"/>
          <w:sz w:val="32"/>
          <w:szCs w:val="32"/>
        </w:rPr>
      </w:pPr>
    </w:p>
    <w:p w14:paraId="68CC1F90">
      <w:pPr>
        <w:pageBreakBefore w:val="0"/>
        <w:kinsoku/>
        <w:wordWrap w:val="0"/>
        <w:overflowPunct/>
        <w:bidi w:val="0"/>
        <w:jc w:val="center"/>
        <w:rPr>
          <w:rFonts w:hint="eastAsia" w:ascii="宋体" w:hAnsi="宋体" w:eastAsia="宋体" w:cs="宋体"/>
          <w:color w:val="auto"/>
          <w:sz w:val="32"/>
          <w:szCs w:val="32"/>
        </w:rPr>
      </w:pPr>
    </w:p>
    <w:p w14:paraId="36271523">
      <w:pPr>
        <w:pageBreakBefore w:val="0"/>
        <w:kinsoku/>
        <w:wordWrap w:val="0"/>
        <w:overflowPunct/>
        <w:bidi w:val="0"/>
        <w:jc w:val="center"/>
        <w:rPr>
          <w:rFonts w:hint="eastAsia" w:ascii="宋体" w:hAnsi="宋体" w:eastAsia="宋体" w:cs="宋体"/>
          <w:color w:val="auto"/>
          <w:sz w:val="32"/>
          <w:szCs w:val="32"/>
        </w:rPr>
      </w:pPr>
    </w:p>
    <w:p w14:paraId="0D41F623">
      <w:pPr>
        <w:pageBreakBefore w:val="0"/>
        <w:kinsoku/>
        <w:wordWrap w:val="0"/>
        <w:overflowPunct/>
        <w:bidi w:val="0"/>
        <w:jc w:val="center"/>
        <w:rPr>
          <w:rFonts w:hint="eastAsia" w:ascii="宋体" w:hAnsi="宋体" w:eastAsia="宋体" w:cs="宋体"/>
          <w:color w:val="auto"/>
          <w:sz w:val="32"/>
          <w:szCs w:val="32"/>
        </w:rPr>
      </w:pPr>
    </w:p>
    <w:p w14:paraId="04E93568">
      <w:pPr>
        <w:pageBreakBefore w:val="0"/>
        <w:kinsoku/>
        <w:wordWrap w:val="0"/>
        <w:overflowPunct/>
        <w:bidi w:val="0"/>
        <w:jc w:val="center"/>
        <w:rPr>
          <w:rFonts w:hint="eastAsia" w:ascii="宋体" w:hAnsi="宋体" w:eastAsia="宋体" w:cs="宋体"/>
          <w:color w:val="auto"/>
          <w:sz w:val="32"/>
          <w:szCs w:val="32"/>
        </w:rPr>
      </w:pPr>
    </w:p>
    <w:p w14:paraId="7D0F81FB">
      <w:pPr>
        <w:pageBreakBefore w:val="0"/>
        <w:kinsoku/>
        <w:wordWrap w:val="0"/>
        <w:overflowPunct/>
        <w:bidi w:val="0"/>
        <w:jc w:val="center"/>
        <w:rPr>
          <w:rFonts w:hint="eastAsia" w:ascii="宋体" w:hAnsi="宋体" w:eastAsia="宋体" w:cs="宋体"/>
          <w:color w:val="auto"/>
          <w:sz w:val="32"/>
          <w:szCs w:val="32"/>
        </w:rPr>
      </w:pPr>
    </w:p>
    <w:p w14:paraId="5207624A">
      <w:pPr>
        <w:pageBreakBefore w:val="0"/>
        <w:kinsoku/>
        <w:wordWrap w:val="0"/>
        <w:overflowPunct/>
        <w:bidi w:val="0"/>
        <w:jc w:val="center"/>
        <w:rPr>
          <w:rFonts w:hint="eastAsia" w:ascii="宋体" w:hAnsi="宋体" w:eastAsia="宋体" w:cs="宋体"/>
          <w:color w:val="auto"/>
          <w:sz w:val="32"/>
          <w:szCs w:val="32"/>
        </w:rPr>
      </w:pPr>
    </w:p>
    <w:p w14:paraId="25C5F6B5">
      <w:pPr>
        <w:pageBreakBefore w:val="0"/>
        <w:kinsoku/>
        <w:wordWrap w:val="0"/>
        <w:overflowPunct/>
        <w:bidi w:val="0"/>
        <w:jc w:val="center"/>
        <w:rPr>
          <w:rFonts w:hint="eastAsia" w:ascii="宋体" w:hAnsi="宋体" w:eastAsia="宋体" w:cs="宋体"/>
          <w:color w:val="auto"/>
          <w:sz w:val="32"/>
          <w:szCs w:val="32"/>
        </w:rPr>
      </w:pPr>
    </w:p>
    <w:p w14:paraId="61D5B11A">
      <w:pPr>
        <w:pageBreakBefore w:val="0"/>
        <w:kinsoku/>
        <w:wordWrap w:val="0"/>
        <w:overflowPunct/>
        <w:bidi w:val="0"/>
        <w:rPr>
          <w:rFonts w:hint="eastAsia" w:ascii="宋体" w:hAnsi="宋体" w:eastAsia="宋体" w:cs="宋体"/>
          <w:color w:val="auto"/>
          <w:sz w:val="32"/>
          <w:szCs w:val="32"/>
        </w:rPr>
      </w:pPr>
    </w:p>
    <w:p w14:paraId="5E095E07">
      <w:pPr>
        <w:pageBreakBefore w:val="0"/>
        <w:kinsoku/>
        <w:wordWrap w:val="0"/>
        <w:overflowPunct/>
        <w:bidi w:val="0"/>
        <w:jc w:val="center"/>
        <w:rPr>
          <w:rFonts w:hint="eastAsia" w:ascii="宋体" w:hAnsi="宋体" w:eastAsia="宋体" w:cs="宋体"/>
          <w:color w:val="auto"/>
          <w:sz w:val="32"/>
          <w:szCs w:val="32"/>
        </w:rPr>
      </w:pPr>
    </w:p>
    <w:p w14:paraId="6421A394">
      <w:pPr>
        <w:pageBreakBefore w:val="0"/>
        <w:kinsoku/>
        <w:wordWrap w:val="0"/>
        <w:overflowPunct/>
        <w:bidi w:val="0"/>
        <w:spacing w:line="360" w:lineRule="auto"/>
        <w:jc w:val="center"/>
        <w:rPr>
          <w:rFonts w:hint="eastAsia" w:ascii="宋体" w:hAnsi="宋体" w:eastAsia="宋体" w:cs="宋体"/>
          <w:color w:val="auto"/>
          <w:sz w:val="32"/>
          <w:szCs w:val="32"/>
        </w:rPr>
      </w:pPr>
    </w:p>
    <w:p w14:paraId="51D28116">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27" w:name="_Toc18652_WPSOffice_Level1"/>
      <w:bookmarkStart w:id="928" w:name="_Toc14463_WPSOffice_Level1"/>
      <w:bookmarkStart w:id="929" w:name="_Toc16044"/>
      <w:bookmarkStart w:id="930" w:name="_Toc22812_WPSOffice_Level1"/>
      <w:bookmarkStart w:id="931" w:name="_Toc14451_WPSOffice_Level1"/>
      <w:bookmarkStart w:id="932" w:name="_Toc7378"/>
      <w:bookmarkStart w:id="933" w:name="_Toc7391"/>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（单位电子签章）</w:t>
      </w:r>
      <w:bookmarkEnd w:id="927"/>
      <w:bookmarkEnd w:id="928"/>
      <w:bookmarkEnd w:id="929"/>
      <w:bookmarkEnd w:id="930"/>
      <w:bookmarkEnd w:id="931"/>
      <w:bookmarkEnd w:id="932"/>
      <w:bookmarkEnd w:id="933"/>
    </w:p>
    <w:p w14:paraId="710F7A88">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（电子签名或盖章）</w:t>
      </w:r>
    </w:p>
    <w:p w14:paraId="2495AEA6">
      <w:pPr>
        <w:pageBreakBefore w:val="0"/>
        <w:kinsoku/>
        <w:wordWrap w:val="0"/>
        <w:overflowPunct/>
        <w:bidi w:val="0"/>
        <w:spacing w:line="360" w:lineRule="auto"/>
        <w:ind w:firstLine="1687" w:firstLineChars="600"/>
        <w:jc w:val="left"/>
        <w:rPr>
          <w:rFonts w:hint="eastAsia" w:ascii="宋体" w:hAnsi="宋体" w:eastAsia="宋体" w:cs="宋体"/>
          <w:color w:val="auto"/>
          <w:sz w:val="28"/>
          <w:szCs w:val="28"/>
        </w:rPr>
        <w:sectPr>
          <w:pgSz w:w="11906" w:h="16838"/>
          <w:pgMar w:top="1418" w:right="1418" w:bottom="1418" w:left="1418" w:header="851" w:footer="850" w:gutter="0"/>
          <w:cols w:space="720" w:num="1"/>
          <w:docGrid w:linePitch="312" w:charSpace="0"/>
        </w:sectPr>
      </w:pPr>
      <w:bookmarkStart w:id="934" w:name="_Toc20450"/>
      <w:bookmarkStart w:id="935" w:name="_Toc31395"/>
      <w:bookmarkStart w:id="936" w:name="_Toc16649"/>
      <w:bookmarkStart w:id="937" w:name="_Toc21015_WPSOffice_Level1"/>
      <w:bookmarkStart w:id="938" w:name="_Toc27351_WPSOffice_Level1"/>
      <w:bookmarkStart w:id="939" w:name="_Toc12941"/>
      <w:bookmarkStart w:id="940" w:name="_Toc3607_WPSOffice_Level1"/>
      <w:bookmarkStart w:id="941" w:name="_Toc31848_WPSOffice_Level1"/>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bookmarkEnd w:id="934"/>
      <w:bookmarkEnd w:id="935"/>
      <w:bookmarkEnd w:id="936"/>
      <w:bookmarkEnd w:id="937"/>
      <w:bookmarkEnd w:id="938"/>
      <w:bookmarkEnd w:id="939"/>
      <w:bookmarkEnd w:id="940"/>
      <w:bookmarkEnd w:id="941"/>
    </w:p>
    <w:p w14:paraId="3DA9061A">
      <w:pPr>
        <w:pageBreakBefore w:val="0"/>
        <w:kinsoku/>
        <w:wordWrap w:val="0"/>
        <w:overflowPunct/>
        <w:bidi w:val="0"/>
        <w:spacing w:line="46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489DB17F">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一、响应函及响应函附录</w:t>
      </w:r>
    </w:p>
    <w:p w14:paraId="5BF3A7FA">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二、法定代表人（单位负责人）身份证明</w:t>
      </w:r>
    </w:p>
    <w:p w14:paraId="4F96CC01">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三、授权委托书</w:t>
      </w:r>
    </w:p>
    <w:p w14:paraId="11D58F15">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四、</w:t>
      </w:r>
      <w:r>
        <w:rPr>
          <w:rFonts w:hint="eastAsia" w:ascii="宋体" w:hAnsi="宋体" w:cs="宋体"/>
          <w:color w:val="auto"/>
          <w:szCs w:val="21"/>
          <w:lang w:eastAsia="zh-CN"/>
        </w:rPr>
        <w:t>综合部分</w:t>
      </w:r>
    </w:p>
    <w:p w14:paraId="0A4E9F6D">
      <w:pPr>
        <w:pageBreakBefore w:val="0"/>
        <w:kinsoku/>
        <w:wordWrap w:val="0"/>
        <w:overflowPunct/>
        <w:bidi w:val="0"/>
        <w:spacing w:line="460" w:lineRule="exact"/>
        <w:rPr>
          <w:rFonts w:hint="eastAsia" w:ascii="宋体" w:hAnsi="宋体" w:eastAsia="宋体" w:cs="宋体"/>
          <w:color w:val="auto"/>
          <w:szCs w:val="21"/>
          <w:lang w:eastAsia="zh-CN"/>
        </w:rPr>
      </w:pPr>
      <w:r>
        <w:rPr>
          <w:rFonts w:hint="eastAsia" w:ascii="宋体" w:hAnsi="宋体" w:eastAsia="宋体" w:cs="宋体"/>
          <w:color w:val="auto"/>
          <w:szCs w:val="21"/>
        </w:rPr>
        <w:t>五、</w:t>
      </w:r>
      <w:r>
        <w:rPr>
          <w:rFonts w:hint="eastAsia" w:ascii="宋体" w:hAnsi="宋体" w:cs="宋体"/>
          <w:color w:val="auto"/>
          <w:szCs w:val="21"/>
          <w:lang w:eastAsia="zh-CN"/>
        </w:rPr>
        <w:t>设计方案</w:t>
      </w:r>
    </w:p>
    <w:p w14:paraId="2F679029">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六、资格证明材料</w:t>
      </w:r>
    </w:p>
    <w:p w14:paraId="64ED9226">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七、拟投入本项目人员</w:t>
      </w:r>
    </w:p>
    <w:p w14:paraId="0F12101E">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八、中小企业声明函(如有)</w:t>
      </w:r>
    </w:p>
    <w:p w14:paraId="3AA14509">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九、残疾人福利性单位声明函(如有)</w:t>
      </w:r>
    </w:p>
    <w:p w14:paraId="7D9A0B6B">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十、监狱企业证明文件（如有）</w:t>
      </w:r>
    </w:p>
    <w:p w14:paraId="1886232A">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十一、反商业贿赂承诺书</w:t>
      </w:r>
    </w:p>
    <w:p w14:paraId="2D025511">
      <w:pPr>
        <w:pageBreakBefore w:val="0"/>
        <w:kinsoku/>
        <w:wordWrap w:val="0"/>
        <w:overflowPunct/>
        <w:bidi w:val="0"/>
        <w:spacing w:line="460" w:lineRule="exact"/>
        <w:rPr>
          <w:rFonts w:hint="eastAsia" w:ascii="宋体" w:hAnsi="宋体" w:eastAsia="宋体" w:cs="宋体"/>
          <w:color w:val="auto"/>
          <w:szCs w:val="21"/>
        </w:rPr>
      </w:pPr>
      <w:r>
        <w:rPr>
          <w:rFonts w:hint="eastAsia" w:ascii="宋体" w:hAnsi="宋体" w:eastAsia="宋体" w:cs="宋体"/>
          <w:color w:val="auto"/>
          <w:szCs w:val="21"/>
        </w:rPr>
        <w:t>十二、其他材料</w:t>
      </w:r>
    </w:p>
    <w:p w14:paraId="096C5C59">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32"/>
          <w:szCs w:val="32"/>
        </w:rPr>
        <w:br w:type="page"/>
      </w:r>
      <w:bookmarkEnd w:id="907"/>
      <w:bookmarkEnd w:id="908"/>
      <w:bookmarkEnd w:id="909"/>
      <w:bookmarkEnd w:id="910"/>
      <w:bookmarkEnd w:id="911"/>
      <w:bookmarkEnd w:id="912"/>
      <w:bookmarkEnd w:id="913"/>
      <w:bookmarkEnd w:id="914"/>
      <w:bookmarkEnd w:id="915"/>
      <w:bookmarkEnd w:id="916"/>
      <w:bookmarkEnd w:id="917"/>
      <w:bookmarkEnd w:id="918"/>
      <w:bookmarkStart w:id="942" w:name="_Toc3645"/>
      <w:bookmarkStart w:id="943" w:name="_Toc11511"/>
      <w:bookmarkStart w:id="944" w:name="_Toc19981"/>
      <w:bookmarkStart w:id="945" w:name="_Toc195922057"/>
      <w:bookmarkStart w:id="946" w:name="_Toc192127131"/>
      <w:r>
        <w:rPr>
          <w:rFonts w:hint="eastAsia" w:ascii="宋体" w:hAnsi="宋体" w:eastAsia="宋体" w:cs="宋体"/>
          <w:b/>
          <w:bCs/>
          <w:color w:val="auto"/>
          <w:sz w:val="28"/>
          <w:szCs w:val="28"/>
        </w:rPr>
        <w:t>一、响应函及响应函附录</w:t>
      </w:r>
      <w:bookmarkEnd w:id="942"/>
      <w:bookmarkEnd w:id="943"/>
    </w:p>
    <w:p w14:paraId="1CC45081">
      <w:pPr>
        <w:pageBreakBefore w:val="0"/>
        <w:kinsoku/>
        <w:wordWrap w:val="0"/>
        <w:overflowPunct/>
        <w:bidi w:val="0"/>
        <w:spacing w:line="420" w:lineRule="exact"/>
        <w:jc w:val="center"/>
        <w:outlineLvl w:val="2"/>
        <w:rPr>
          <w:rFonts w:hint="eastAsia" w:ascii="宋体" w:hAnsi="宋体" w:eastAsia="宋体" w:cs="宋体"/>
          <w:b/>
          <w:color w:val="auto"/>
          <w:sz w:val="28"/>
          <w:szCs w:val="28"/>
        </w:rPr>
      </w:pPr>
      <w:bookmarkStart w:id="947" w:name="_Toc24700"/>
      <w:r>
        <w:rPr>
          <w:rFonts w:hint="eastAsia" w:ascii="宋体" w:hAnsi="宋体" w:eastAsia="宋体" w:cs="宋体"/>
          <w:b/>
          <w:color w:val="auto"/>
          <w:sz w:val="28"/>
          <w:szCs w:val="28"/>
        </w:rPr>
        <w:t>（一）响应函</w:t>
      </w:r>
      <w:bookmarkEnd w:id="947"/>
    </w:p>
    <w:p w14:paraId="129CFBEF">
      <w:pPr>
        <w:pStyle w:val="27"/>
        <w:pageBreakBefore w:val="0"/>
        <w:kinsoku/>
        <w:wordWrap w:val="0"/>
        <w:overflowPunct/>
        <w:bidi w:val="0"/>
        <w:spacing w:line="420" w:lineRule="exact"/>
        <w:ind w:left="98" w:leftChars="0" w:hanging="98" w:hangingChars="47"/>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（采购人）</w:t>
      </w:r>
    </w:p>
    <w:p w14:paraId="7ED6262C">
      <w:pPr>
        <w:pStyle w:val="27"/>
        <w:pageBreakBefore w:val="0"/>
        <w:kinsoku/>
        <w:wordWrap w:val="0"/>
        <w:overflowPunct/>
        <w:bidi w:val="0"/>
        <w:spacing w:line="420" w:lineRule="exac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1．根据已收到的</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的竞争性磋商文件，遵照《中华人民共和国政府采购法》等有关规定，经考察和认真研究本项目竞争性磋商文件及其它有关文件后，愿以</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的磋商总报价作为第一次磋商报价，按合同约定实施和完成本项目，并承担其任何质量缺陷等问题所造成的任何损失。</w:t>
      </w:r>
    </w:p>
    <w:p w14:paraId="6A120644">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2．我方已详细检查全部竞争性磋商文件包括澄清文件、补充通知（如有的话）及有关附件，并完全理解我方必须放弃提出含糊不清或误解的权力，愿按照竞争性磋商文件中的条款和要求按最后一次的报价</w:t>
      </w:r>
      <w:r>
        <w:rPr>
          <w:rFonts w:hint="eastAsia" w:ascii="宋体" w:hAnsi="宋体" w:cs="宋体"/>
          <w:color w:val="auto"/>
          <w:szCs w:val="21"/>
          <w:lang w:eastAsia="zh-CN"/>
        </w:rPr>
        <w:t>作为最后</w:t>
      </w:r>
      <w:r>
        <w:rPr>
          <w:rFonts w:hint="eastAsia" w:ascii="宋体" w:hAnsi="宋体" w:eastAsia="宋体" w:cs="宋体"/>
          <w:color w:val="auto"/>
          <w:szCs w:val="21"/>
        </w:rPr>
        <w:t>报价。</w:t>
      </w:r>
    </w:p>
    <w:p w14:paraId="3A28F691">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3．我方在此承诺，我方若能成交，保证在服务期限内，全面履行竞争性磋商文件中规定的职责和义务。</w:t>
      </w:r>
    </w:p>
    <w:p w14:paraId="0EF79EE8">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4．如果我方成交，我方保证按合同条款中规定的内容执行；我方保证质量达到国家及行业现行标准规范规定的合格要求，并按竞争性磋商文件和有关规定提交一切资料。</w:t>
      </w:r>
    </w:p>
    <w:p w14:paraId="692C3647">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5．我方同意从响应文件递交截止日期起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日历天内保持响应文件有效，在此有效期内，我方将严格遵守响应文件的承诺，本响应文件对我方具有约束力，并可随时被接受成交。</w:t>
      </w:r>
    </w:p>
    <w:p w14:paraId="73775188">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6．除响应文件所提交的资料外，我方同意随时接受贵方的检查、询问，并根据磋商需要补充贵方要求提交的资料。</w:t>
      </w:r>
    </w:p>
    <w:p w14:paraId="649E85A1">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7．如果我方成交后，我方没有任何正当理由而拒签合同，同时我方愿意补偿该项工作因我方延误所造成的经济损失。</w:t>
      </w:r>
    </w:p>
    <w:p w14:paraId="1A5A2E95">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8．我方愿接受合同条款中规定的合同价款计算和调整方式。</w:t>
      </w:r>
    </w:p>
    <w:p w14:paraId="73C7EB47">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9．除非另外达成协议并生效，贵方的成交通知书和本响应文件将成为约束我方的合同文件组成部分。</w:t>
      </w:r>
    </w:p>
    <w:p w14:paraId="74DD715C">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1CDAA496">
      <w:pPr>
        <w:pStyle w:val="27"/>
        <w:pageBreakBefore w:val="0"/>
        <w:kinsoku/>
        <w:wordWrap w:val="0"/>
        <w:overflowPunct/>
        <w:bidi w:val="0"/>
        <w:spacing w:line="420" w:lineRule="exact"/>
        <w:ind w:left="0" w:leftChars="0" w:firstLine="0" w:firstLineChars="0"/>
        <w:rPr>
          <w:rFonts w:hint="eastAsia" w:ascii="宋体" w:hAnsi="宋体" w:eastAsia="宋体" w:cs="宋体"/>
          <w:color w:val="auto"/>
          <w:szCs w:val="21"/>
        </w:rPr>
      </w:pPr>
    </w:p>
    <w:p w14:paraId="030CC230">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471F139A">
      <w:pPr>
        <w:pStyle w:val="27"/>
        <w:pageBreakBefore w:val="0"/>
        <w:kinsoku/>
        <w:wordWrap w:val="0"/>
        <w:overflowPunct/>
        <w:bidi w:val="0"/>
        <w:spacing w:line="420" w:lineRule="exact"/>
        <w:ind w:left="1"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682ACA9D">
      <w:pPr>
        <w:pStyle w:val="27"/>
        <w:pageBreakBefore w:val="0"/>
        <w:kinsoku/>
        <w:wordWrap w:val="0"/>
        <w:overflowPunct/>
        <w:bidi w:val="0"/>
        <w:spacing w:line="420" w:lineRule="exact"/>
        <w:ind w:left="1" w:leftChars="0" w:firstLine="420" w:firstLineChars="200"/>
        <w:rPr>
          <w:rFonts w:hint="eastAsia" w:ascii="宋体" w:hAnsi="宋体" w:eastAsia="宋体" w:cs="宋体"/>
          <w:b/>
          <w:color w:val="auto"/>
          <w:kern w:val="0"/>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BEA7558">
      <w:pPr>
        <w:pageBreakBefore w:val="0"/>
        <w:kinsoku/>
        <w:wordWrap w:val="0"/>
        <w:overflowPunct/>
        <w:autoSpaceDE w:val="0"/>
        <w:autoSpaceDN w:val="0"/>
        <w:bidi w:val="0"/>
        <w:adjustRightInd w:val="0"/>
        <w:snapToGrid w:val="0"/>
        <w:spacing w:line="360" w:lineRule="auto"/>
        <w:ind w:firstLine="3780" w:firstLineChars="1800"/>
        <w:jc w:val="left"/>
        <w:rPr>
          <w:rFonts w:hint="eastAsia" w:ascii="宋体" w:hAnsi="宋体" w:eastAsia="宋体" w:cs="宋体"/>
          <w:color w:val="auto"/>
          <w:kern w:val="0"/>
          <w:szCs w:val="21"/>
        </w:rPr>
        <w:sectPr>
          <w:footerReference r:id="rId12" w:type="default"/>
          <w:pgSz w:w="11906" w:h="16838"/>
          <w:pgMar w:top="1418" w:right="1418" w:bottom="1418" w:left="1418" w:header="851" w:footer="850" w:gutter="0"/>
          <w:cols w:space="720" w:num="1"/>
          <w:docGrid w:linePitch="312" w:charSpace="0"/>
        </w:sectPr>
      </w:pPr>
    </w:p>
    <w:bookmarkEnd w:id="944"/>
    <w:p w14:paraId="58E5F2FD">
      <w:pPr>
        <w:pageBreakBefore w:val="0"/>
        <w:kinsoku/>
        <w:wordWrap w:val="0"/>
        <w:overflowPunct/>
        <w:bidi w:val="0"/>
        <w:spacing w:line="420" w:lineRule="exact"/>
        <w:jc w:val="center"/>
        <w:outlineLvl w:val="2"/>
        <w:rPr>
          <w:rFonts w:hint="eastAsia" w:ascii="宋体" w:hAnsi="宋体" w:eastAsia="宋体" w:cs="宋体"/>
          <w:b/>
          <w:bCs/>
          <w:color w:val="auto"/>
          <w:sz w:val="28"/>
          <w:szCs w:val="28"/>
        </w:rPr>
      </w:pPr>
      <w:bookmarkStart w:id="948" w:name="_Toc11398"/>
      <w:bookmarkStart w:id="949" w:name="_Toc8862"/>
      <w:bookmarkStart w:id="950" w:name="_Toc28667"/>
      <w:r>
        <w:rPr>
          <w:rFonts w:hint="eastAsia" w:ascii="宋体" w:hAnsi="宋体" w:eastAsia="宋体" w:cs="宋体"/>
          <w:b/>
          <w:bCs/>
          <w:color w:val="auto"/>
          <w:sz w:val="28"/>
          <w:szCs w:val="28"/>
        </w:rPr>
        <w:t>（二）响应函附录</w:t>
      </w:r>
      <w:bookmarkEnd w:id="948"/>
      <w:bookmarkEnd w:id="949"/>
    </w:p>
    <w:tbl>
      <w:tblPr>
        <w:tblStyle w:val="52"/>
        <w:tblpPr w:leftFromText="180" w:rightFromText="180" w:vertAnchor="text" w:horzAnchor="page" w:tblpXSpec="center" w:tblpY="568"/>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375"/>
        <w:gridCol w:w="1587"/>
        <w:gridCol w:w="370"/>
        <w:gridCol w:w="1694"/>
        <w:gridCol w:w="1695"/>
      </w:tblGrid>
      <w:tr w14:paraId="6AD2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CE29C3A">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55CF610F">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1298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5711C91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供应商名称</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3C235BE">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8F2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restart"/>
            <w:tcBorders>
              <w:top w:val="single" w:color="auto" w:sz="4" w:space="0"/>
              <w:left w:val="single" w:color="auto" w:sz="4" w:space="0"/>
              <w:right w:val="single" w:color="auto" w:sz="4" w:space="0"/>
            </w:tcBorders>
            <w:noWrap w:val="0"/>
            <w:vAlign w:val="center"/>
          </w:tcPr>
          <w:p w14:paraId="1E7EFEC3">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磋商报价</w:t>
            </w:r>
          </w:p>
        </w:tc>
        <w:tc>
          <w:tcPr>
            <w:tcW w:w="3962" w:type="dxa"/>
            <w:gridSpan w:val="2"/>
            <w:tcBorders>
              <w:top w:val="single" w:color="auto" w:sz="4" w:space="0"/>
              <w:left w:val="single" w:color="auto" w:sz="4" w:space="0"/>
              <w:bottom w:val="single" w:color="auto" w:sz="4" w:space="0"/>
              <w:right w:val="single" w:color="auto" w:sz="4" w:space="0"/>
            </w:tcBorders>
            <w:noWrap w:val="0"/>
            <w:vAlign w:val="center"/>
          </w:tcPr>
          <w:p w14:paraId="6F9A9501">
            <w:pPr>
              <w:keepNext w:val="0"/>
              <w:keepLines w:val="0"/>
              <w:pageBreakBefore w:val="0"/>
              <w:suppressLineNumbers w:val="0"/>
              <w:kinsoku/>
              <w:wordWrap w:val="0"/>
              <w:overflowPunct/>
              <w:bidi w:val="0"/>
              <w:spacing w:before="0" w:beforeAutospacing="0" w:after="0" w:afterAutospacing="0"/>
              <w:ind w:left="0" w:right="0"/>
              <w:rPr>
                <w:rFonts w:hint="default" w:ascii="宋体" w:hAnsi="宋体" w:eastAsia="宋体" w:cs="宋体"/>
                <w:color w:val="auto"/>
                <w:sz w:val="21"/>
                <w:szCs w:val="21"/>
                <w:lang w:val="en-US"/>
              </w:rPr>
            </w:pPr>
            <w:r>
              <w:rPr>
                <w:rFonts w:hint="eastAsia" w:ascii="宋体" w:hAnsi="宋体" w:eastAsia="宋体" w:cs="宋体"/>
                <w:color w:val="auto"/>
                <w:sz w:val="21"/>
                <w:szCs w:val="21"/>
              </w:rPr>
              <w:t>（大写）</w:t>
            </w:r>
          </w:p>
        </w:tc>
        <w:tc>
          <w:tcPr>
            <w:tcW w:w="3759" w:type="dxa"/>
            <w:gridSpan w:val="3"/>
            <w:tcBorders>
              <w:top w:val="single" w:color="auto" w:sz="4" w:space="0"/>
              <w:left w:val="single" w:color="auto" w:sz="4" w:space="0"/>
              <w:bottom w:val="single" w:color="auto" w:sz="4" w:space="0"/>
              <w:right w:val="single" w:color="auto" w:sz="4" w:space="0"/>
            </w:tcBorders>
            <w:noWrap w:val="0"/>
            <w:vAlign w:val="center"/>
          </w:tcPr>
          <w:p w14:paraId="43D85044">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r>
      <w:tr w14:paraId="624D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vMerge w:val="continue"/>
            <w:tcBorders>
              <w:left w:val="single" w:color="auto" w:sz="4" w:space="0"/>
              <w:bottom w:val="single" w:color="auto" w:sz="4" w:space="0"/>
              <w:right w:val="single" w:color="auto" w:sz="4" w:space="0"/>
            </w:tcBorders>
            <w:noWrap w:val="0"/>
            <w:vAlign w:val="center"/>
          </w:tcPr>
          <w:p w14:paraId="426791EE">
            <w:pPr>
              <w:keepNext w:val="0"/>
              <w:keepLines w:val="0"/>
              <w:pageBreakBefore w:val="0"/>
              <w:suppressLineNumbers w:val="0"/>
              <w:kinsoku/>
              <w:wordWrap w:val="0"/>
              <w:overflowPunct/>
              <w:bidi w:val="0"/>
              <w:spacing w:before="0" w:beforeAutospacing="0" w:after="0" w:afterAutospacing="0"/>
              <w:ind w:left="0" w:right="0" w:firstLine="480"/>
              <w:jc w:val="center"/>
              <w:rPr>
                <w:rFonts w:hint="eastAsia" w:ascii="宋体" w:hAnsi="宋体" w:eastAsia="宋体" w:cs="宋体"/>
                <w:color w:val="auto"/>
                <w:szCs w:val="21"/>
              </w:rPr>
            </w:pP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13AA5EEF">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保留小数点后两位；</w:t>
            </w:r>
            <w:r>
              <w:rPr>
                <w:rFonts w:hint="eastAsia" w:ascii="宋体" w:hAnsi="宋体" w:eastAsia="宋体" w:cs="宋体"/>
                <w:color w:val="auto"/>
                <w:szCs w:val="21"/>
              </w:rPr>
              <w:t>供应商应在此填列第一次报价，但以供应商最后一次的磋商报价为成交价）</w:t>
            </w:r>
          </w:p>
        </w:tc>
      </w:tr>
      <w:tr w14:paraId="5D94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3C7D6E6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eastAsia="zh-CN"/>
              </w:rPr>
            </w:pPr>
            <w:r>
              <w:rPr>
                <w:rFonts w:hint="eastAsia" w:ascii="宋体" w:hAnsi="宋体" w:cs="宋体"/>
                <w:color w:val="auto"/>
                <w:szCs w:val="21"/>
                <w:lang w:eastAsia="zh-CN"/>
              </w:rPr>
              <w:t>设计周期</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5071BC6">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59AE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233F1CF">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服务要求</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8EA48CE">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1416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43F4CD1E">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4D2FCB27">
            <w:pPr>
              <w:keepNext w:val="0"/>
              <w:keepLines w:val="0"/>
              <w:pageBreakBefore w:val="0"/>
              <w:suppressLineNumbers w:val="0"/>
              <w:kinsoku/>
              <w:wordWrap w:val="0"/>
              <w:overflowPunct/>
              <w:bidi w:val="0"/>
              <w:spacing w:before="0" w:beforeAutospacing="0" w:after="0" w:afterAutospacing="0"/>
              <w:ind w:left="0" w:right="0"/>
              <w:rPr>
                <w:rFonts w:hint="eastAsia" w:ascii="宋体" w:hAnsi="宋体" w:eastAsia="宋体" w:cs="宋体"/>
                <w:color w:val="auto"/>
                <w:szCs w:val="21"/>
              </w:rPr>
            </w:pPr>
          </w:p>
        </w:tc>
      </w:tr>
      <w:tr w14:paraId="21E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20B190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项目负责人</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CFCCE9B">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957" w:type="dxa"/>
            <w:gridSpan w:val="2"/>
            <w:tcBorders>
              <w:top w:val="single" w:color="auto" w:sz="4" w:space="0"/>
              <w:left w:val="single" w:color="auto" w:sz="4" w:space="0"/>
              <w:bottom w:val="single" w:color="auto" w:sz="4" w:space="0"/>
              <w:right w:val="single" w:color="auto" w:sz="4" w:space="0"/>
            </w:tcBorders>
            <w:noWrap w:val="0"/>
            <w:vAlign w:val="center"/>
          </w:tcPr>
          <w:p w14:paraId="7699F00C">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2A519F4">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证书编号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E444202">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p>
        </w:tc>
      </w:tr>
      <w:tr w14:paraId="5684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noWrap w:val="0"/>
            <w:vAlign w:val="center"/>
          </w:tcPr>
          <w:p w14:paraId="79B67A51">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721" w:type="dxa"/>
            <w:gridSpan w:val="5"/>
            <w:tcBorders>
              <w:top w:val="single" w:color="auto" w:sz="4" w:space="0"/>
              <w:left w:val="single" w:color="auto" w:sz="4" w:space="0"/>
              <w:bottom w:val="single" w:color="auto" w:sz="4" w:space="0"/>
              <w:right w:val="single" w:color="auto" w:sz="4" w:space="0"/>
            </w:tcBorders>
            <w:noWrap w:val="0"/>
            <w:vAlign w:val="center"/>
          </w:tcPr>
          <w:p w14:paraId="0842205D">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lang w:val="ru-RU"/>
              </w:rPr>
            </w:pPr>
          </w:p>
        </w:tc>
      </w:tr>
    </w:tbl>
    <w:p w14:paraId="71D37816">
      <w:pPr>
        <w:pageBreakBefore w:val="0"/>
        <w:kinsoku/>
        <w:wordWrap w:val="0"/>
        <w:overflowPunct/>
        <w:bidi w:val="0"/>
        <w:spacing w:line="420" w:lineRule="exact"/>
        <w:rPr>
          <w:rFonts w:hint="eastAsia" w:ascii="宋体" w:hAnsi="宋体" w:eastAsia="宋体" w:cs="宋体"/>
          <w:color w:val="auto"/>
          <w:sz w:val="24"/>
        </w:rPr>
      </w:pPr>
    </w:p>
    <w:p w14:paraId="386D8448">
      <w:pPr>
        <w:pageBreakBefore w:val="0"/>
        <w:kinsoku/>
        <w:wordWrap w:val="0"/>
        <w:overflowPunct/>
        <w:bidi w:val="0"/>
        <w:spacing w:line="420" w:lineRule="exact"/>
        <w:rPr>
          <w:rFonts w:hint="eastAsia" w:ascii="宋体" w:hAnsi="宋体" w:eastAsia="宋体" w:cs="宋体"/>
          <w:color w:val="auto"/>
          <w:sz w:val="24"/>
        </w:rPr>
      </w:pPr>
    </w:p>
    <w:p w14:paraId="21D5F7F1">
      <w:pPr>
        <w:pageBreakBefore w:val="0"/>
        <w:kinsoku/>
        <w:wordWrap w:val="0"/>
        <w:overflowPunct/>
        <w:bidi w:val="0"/>
        <w:spacing w:line="420" w:lineRule="exact"/>
        <w:rPr>
          <w:rFonts w:hint="eastAsia" w:ascii="宋体" w:hAnsi="宋体" w:eastAsia="宋体" w:cs="宋体"/>
          <w:color w:val="auto"/>
          <w:sz w:val="24"/>
        </w:rPr>
      </w:pPr>
    </w:p>
    <w:p w14:paraId="0ED98D85">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供应商法定代表人或其授权委托人(电子签名或盖章)</w:t>
      </w:r>
      <w:r>
        <w:rPr>
          <w:rFonts w:hint="eastAsia" w:ascii="宋体" w:hAnsi="宋体" w:eastAsia="宋体" w:cs="宋体"/>
          <w:color w:val="auto"/>
          <w:szCs w:val="21"/>
          <w:u w:val="single"/>
        </w:rPr>
        <w:t xml:space="preserve">                  </w:t>
      </w:r>
    </w:p>
    <w:p w14:paraId="2DDBFAA9">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供应商(单位电子签章)：</w:t>
      </w:r>
      <w:r>
        <w:rPr>
          <w:rFonts w:hint="eastAsia" w:ascii="宋体" w:hAnsi="宋体" w:eastAsia="宋体" w:cs="宋体"/>
          <w:color w:val="auto"/>
          <w:szCs w:val="21"/>
          <w:u w:val="single"/>
        </w:rPr>
        <w:t xml:space="preserve">                  </w:t>
      </w:r>
    </w:p>
    <w:p w14:paraId="429EA253">
      <w:pPr>
        <w:pageBreakBefore w:val="0"/>
        <w:kinsoku/>
        <w:wordWrap w:val="0"/>
        <w:overflowPunct/>
        <w:bidi w:val="0"/>
        <w:spacing w:line="420" w:lineRule="exact"/>
        <w:rPr>
          <w:rFonts w:hint="eastAsia" w:ascii="宋体" w:hAnsi="宋体" w:eastAsia="宋体" w:cs="宋体"/>
          <w:b/>
          <w:color w:val="auto"/>
          <w:kern w:val="0"/>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5CC44C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076DD0F2">
      <w:pPr>
        <w:pStyle w:val="379"/>
        <w:pageBreakBefore w:val="0"/>
        <w:kinsoku/>
        <w:wordWrap w:val="0"/>
        <w:overflowPunct/>
        <w:bidi w:val="0"/>
        <w:ind w:firstLine="0" w:firstLineChars="0"/>
        <w:jc w:val="center"/>
        <w:rPr>
          <w:rFonts w:hint="eastAsia" w:ascii="宋体" w:hAnsi="宋体" w:eastAsia="宋体" w:cs="宋体"/>
          <w:b/>
          <w:color w:val="auto"/>
          <w:szCs w:val="28"/>
          <w:lang w:eastAsia="zh-CN"/>
        </w:rPr>
      </w:pPr>
      <w:bookmarkStart w:id="951" w:name="_Toc918"/>
      <w:bookmarkStart w:id="952" w:name="_Toc31033"/>
      <w:bookmarkStart w:id="953" w:name="_Toc2481"/>
      <w:bookmarkStart w:id="954" w:name="_Toc466298161"/>
      <w:bookmarkStart w:id="955" w:name="_Toc8120"/>
      <w:r>
        <w:rPr>
          <w:rFonts w:hint="eastAsia" w:ascii="宋体" w:hAnsi="宋体" w:eastAsia="宋体" w:cs="宋体"/>
          <w:b/>
          <w:color w:val="auto"/>
          <w:szCs w:val="28"/>
        </w:rPr>
        <w:t>二、</w:t>
      </w:r>
      <w:bookmarkEnd w:id="951"/>
      <w:bookmarkEnd w:id="952"/>
      <w:bookmarkEnd w:id="953"/>
      <w:bookmarkEnd w:id="954"/>
      <w:r>
        <w:rPr>
          <w:rFonts w:hint="eastAsia" w:ascii="宋体" w:hAnsi="宋体" w:eastAsia="宋体" w:cs="宋体"/>
          <w:b/>
          <w:color w:val="auto"/>
          <w:szCs w:val="28"/>
        </w:rPr>
        <w:t>法定代表人（单位负责人）身份证明</w:t>
      </w:r>
      <w:bookmarkEnd w:id="955"/>
    </w:p>
    <w:p w14:paraId="142AE235">
      <w:pPr>
        <w:pageBreakBefore w:val="0"/>
        <w:kinsoku/>
        <w:wordWrap w:val="0"/>
        <w:overflowPunct/>
        <w:bidi w:val="0"/>
        <w:spacing w:line="440" w:lineRule="exact"/>
        <w:ind w:firstLine="420"/>
        <w:jc w:val="center"/>
        <w:rPr>
          <w:rFonts w:hint="eastAsia" w:ascii="宋体" w:hAnsi="宋体" w:eastAsia="宋体" w:cs="宋体"/>
          <w:color w:val="auto"/>
          <w:szCs w:val="21"/>
        </w:rPr>
      </w:pPr>
    </w:p>
    <w:p w14:paraId="0BD61D1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F2FCAE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7365248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13F551A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日</w:t>
      </w:r>
    </w:p>
    <w:p w14:paraId="1E09E431">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6773E933">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74B0BCE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（供应商名称）的法定代表人。</w:t>
      </w:r>
    </w:p>
    <w:p w14:paraId="476AC3C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特此证明。</w:t>
      </w:r>
    </w:p>
    <w:p w14:paraId="19D9DEA2">
      <w:pPr>
        <w:pageBreakBefore w:val="0"/>
        <w:kinsoku/>
        <w:wordWrap w:val="0"/>
        <w:overflowPunct/>
        <w:bidi w:val="0"/>
        <w:spacing w:line="420" w:lineRule="exact"/>
        <w:ind w:firstLine="480"/>
        <w:rPr>
          <w:rFonts w:hint="eastAsia" w:ascii="宋体" w:hAnsi="宋体" w:eastAsia="宋体" w:cs="宋体"/>
          <w:color w:val="auto"/>
          <w:szCs w:val="21"/>
        </w:rPr>
      </w:pPr>
    </w:p>
    <w:p w14:paraId="5C467A93">
      <w:pPr>
        <w:pageBreakBefore w:val="0"/>
        <w:kinsoku/>
        <w:wordWrap w:val="0"/>
        <w:overflowPunct/>
        <w:bidi w:val="0"/>
        <w:spacing w:line="420" w:lineRule="exact"/>
        <w:ind w:firstLine="480"/>
        <w:rPr>
          <w:rFonts w:hint="eastAsia" w:ascii="宋体" w:hAnsi="宋体" w:eastAsia="宋体" w:cs="宋体"/>
          <w:color w:val="auto"/>
          <w:szCs w:val="21"/>
        </w:rPr>
      </w:pPr>
    </w:p>
    <w:p w14:paraId="3CDEB7A2">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17769282">
      <w:pPr>
        <w:pageBreakBefore w:val="0"/>
        <w:kinsoku/>
        <w:wordWrap w:val="0"/>
        <w:overflowPunct/>
        <w:bidi w:val="0"/>
        <w:spacing w:line="420" w:lineRule="exact"/>
        <w:ind w:firstLine="480"/>
        <w:jc w:val="righ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3D8B2A47">
      <w:pPr>
        <w:pageBreakBefore w:val="0"/>
        <w:kinsoku/>
        <w:wordWrap w:val="0"/>
        <w:overflowPunct/>
        <w:bidi w:val="0"/>
        <w:spacing w:line="440" w:lineRule="exact"/>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B4D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noWrap w:val="0"/>
            <w:vAlign w:val="center"/>
          </w:tcPr>
          <w:p w14:paraId="7313974B">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法定代表人身份证扫描件</w:t>
            </w:r>
          </w:p>
          <w:p w14:paraId="4CFF2AA4">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p>
        </w:tc>
      </w:tr>
    </w:tbl>
    <w:p w14:paraId="439B492E">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04631A61">
      <w:pPr>
        <w:pStyle w:val="6"/>
        <w:pageBreakBefore w:val="0"/>
        <w:numPr>
          <w:ilvl w:val="1"/>
          <w:numId w:val="0"/>
        </w:numPr>
        <w:kinsoku/>
        <w:wordWrap w:val="0"/>
        <w:overflowPunct/>
        <w:bidi w:val="0"/>
        <w:spacing w:line="420" w:lineRule="exact"/>
        <w:jc w:val="center"/>
        <w:rPr>
          <w:rFonts w:hint="eastAsia" w:ascii="宋体" w:hAnsi="宋体" w:eastAsia="宋体" w:cs="宋体"/>
          <w:color w:val="auto"/>
          <w:szCs w:val="24"/>
          <w:lang w:eastAsia="zh-CN"/>
        </w:rPr>
      </w:pPr>
      <w:bookmarkStart w:id="956" w:name="_Toc10913"/>
      <w:r>
        <w:rPr>
          <w:rFonts w:hint="eastAsia" w:ascii="宋体" w:hAnsi="宋体" w:eastAsia="宋体" w:cs="宋体"/>
          <w:color w:val="auto"/>
          <w:sz w:val="28"/>
          <w:szCs w:val="28"/>
        </w:rPr>
        <w:t>三、授权委托书</w:t>
      </w:r>
      <w:bookmarkEnd w:id="956"/>
    </w:p>
    <w:p w14:paraId="21E405AA">
      <w:pPr>
        <w:pageBreakBefore w:val="0"/>
        <w:kinsoku/>
        <w:wordWrap w:val="0"/>
        <w:overflowPunct/>
        <w:topLine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0C308588">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3EFEAB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代理人无转委托权。</w:t>
      </w:r>
    </w:p>
    <w:p w14:paraId="23760E17">
      <w:pPr>
        <w:pageBreakBefore w:val="0"/>
        <w:kinsoku/>
        <w:wordWrap w:val="0"/>
        <w:overflowPunct/>
        <w:bidi w:val="0"/>
        <w:spacing w:line="420" w:lineRule="exact"/>
        <w:ind w:firstLine="480"/>
        <w:rPr>
          <w:rFonts w:hint="eastAsia" w:ascii="宋体" w:hAnsi="宋体" w:eastAsia="宋体" w:cs="宋体"/>
          <w:color w:val="auto"/>
          <w:szCs w:val="21"/>
        </w:rPr>
      </w:pPr>
    </w:p>
    <w:p w14:paraId="62EE40BD">
      <w:pPr>
        <w:pageBreakBefore w:val="0"/>
        <w:kinsoku/>
        <w:wordWrap w:val="0"/>
        <w:overflowPunct/>
        <w:bidi w:val="0"/>
        <w:spacing w:line="420" w:lineRule="exact"/>
        <w:rPr>
          <w:rFonts w:hint="eastAsia" w:ascii="宋体" w:hAnsi="宋体" w:eastAsia="宋体" w:cs="宋体"/>
          <w:color w:val="auto"/>
          <w:szCs w:val="21"/>
        </w:rPr>
      </w:pPr>
    </w:p>
    <w:p w14:paraId="17B80CE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2D6C86BC">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4E2BF7B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0D1646B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2E25DAB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7833CA0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332F606">
      <w:pPr>
        <w:pStyle w:val="25"/>
        <w:pageBreakBefore w:val="0"/>
        <w:kinsoku/>
        <w:wordWrap w:val="0"/>
        <w:overflowPunct/>
        <w:bidi w:val="0"/>
        <w:rPr>
          <w:rFonts w:hint="eastAsia" w:ascii="宋体" w:hAnsi="宋体" w:eastAsia="宋体" w:cs="宋体"/>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BA5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noWrap w:val="0"/>
            <w:vAlign w:val="center"/>
          </w:tcPr>
          <w:p w14:paraId="4B77F185">
            <w:pPr>
              <w:keepNext w:val="0"/>
              <w:keepLines w:val="0"/>
              <w:pageBreakBefore w:val="0"/>
              <w:suppressLineNumbers w:val="0"/>
              <w:kinsoku/>
              <w:wordWrap w:val="0"/>
              <w:overflowPunct/>
              <w:bidi w:val="0"/>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委托代理人身份证扫描件</w:t>
            </w:r>
          </w:p>
          <w:p w14:paraId="58F33E9A">
            <w:pPr>
              <w:keepNext w:val="0"/>
              <w:keepLines w:val="0"/>
              <w:pageBreakBefore w:val="0"/>
              <w:suppressLineNumbers w:val="0"/>
              <w:kinsoku/>
              <w:wordWrap w:val="0"/>
              <w:overflowPunct/>
              <w:bidi w:val="0"/>
              <w:spacing w:before="0" w:beforeAutospacing="0" w:after="0" w:afterAutospacing="0" w:line="440" w:lineRule="exact"/>
              <w:ind w:left="0" w:right="0" w:firstLine="480"/>
              <w:jc w:val="center"/>
              <w:rPr>
                <w:rFonts w:hint="eastAsia" w:ascii="宋体" w:hAnsi="宋体" w:eastAsia="宋体" w:cs="宋体"/>
                <w:color w:val="auto"/>
                <w:szCs w:val="21"/>
              </w:rPr>
            </w:pPr>
          </w:p>
        </w:tc>
      </w:tr>
    </w:tbl>
    <w:p w14:paraId="42D78A93">
      <w:pPr>
        <w:pageBreakBefore w:val="0"/>
        <w:kinsoku/>
        <w:wordWrap w:val="0"/>
        <w:overflowPunct/>
        <w:bidi w:val="0"/>
        <w:spacing w:line="360" w:lineRule="auto"/>
        <w:outlineLvl w:val="1"/>
        <w:rPr>
          <w:rFonts w:hint="eastAsia" w:ascii="宋体" w:hAnsi="宋体" w:eastAsia="宋体" w:cs="宋体"/>
          <w:b/>
          <w:color w:val="auto"/>
          <w:szCs w:val="21"/>
        </w:rPr>
      </w:pPr>
    </w:p>
    <w:p w14:paraId="14668BAF">
      <w:pPr>
        <w:pStyle w:val="51"/>
        <w:pageBreakBefore w:val="0"/>
        <w:kinsoku/>
        <w:wordWrap w:val="0"/>
        <w:overflowPunct/>
        <w:bidi w:val="0"/>
        <w:ind w:firstLine="480"/>
        <w:rPr>
          <w:rFonts w:hint="eastAsia" w:ascii="宋体" w:hAnsi="宋体" w:eastAsia="宋体" w:cs="宋体"/>
          <w:color w:val="auto"/>
        </w:rPr>
      </w:pPr>
      <w:r>
        <w:rPr>
          <w:rFonts w:hint="eastAsia" w:ascii="宋体" w:hAnsi="宋体" w:eastAsia="宋体" w:cs="宋体"/>
          <w:color w:val="auto"/>
        </w:rPr>
        <w:br w:type="page"/>
      </w:r>
    </w:p>
    <w:bookmarkEnd w:id="945"/>
    <w:bookmarkEnd w:id="946"/>
    <w:bookmarkEnd w:id="950"/>
    <w:p w14:paraId="5D66D478">
      <w:pPr>
        <w:pageBreakBefore w:val="0"/>
        <w:kinsoku/>
        <w:wordWrap w:val="0"/>
        <w:overflowPunct/>
        <w:bidi w:val="0"/>
        <w:spacing w:line="420" w:lineRule="exact"/>
        <w:jc w:val="center"/>
        <w:outlineLvl w:val="1"/>
        <w:rPr>
          <w:rFonts w:hint="eastAsia" w:ascii="宋体" w:hAnsi="宋体" w:eastAsia="宋体" w:cs="宋体"/>
          <w:b/>
          <w:bCs/>
          <w:color w:val="auto"/>
          <w:sz w:val="28"/>
          <w:szCs w:val="28"/>
          <w:lang w:eastAsia="zh-CN"/>
        </w:rPr>
      </w:pPr>
      <w:bookmarkStart w:id="957" w:name="_Toc19918"/>
      <w:bookmarkStart w:id="958" w:name="_Toc28834"/>
      <w:r>
        <w:rPr>
          <w:rFonts w:hint="eastAsia" w:ascii="宋体" w:hAnsi="宋体" w:eastAsia="宋体" w:cs="宋体"/>
          <w:b/>
          <w:bCs/>
          <w:color w:val="auto"/>
          <w:sz w:val="28"/>
          <w:szCs w:val="28"/>
        </w:rPr>
        <w:t>四、</w:t>
      </w:r>
      <w:bookmarkEnd w:id="957"/>
      <w:bookmarkEnd w:id="958"/>
      <w:r>
        <w:rPr>
          <w:rFonts w:hint="eastAsia" w:ascii="宋体" w:hAnsi="宋体" w:cs="宋体"/>
          <w:b/>
          <w:bCs/>
          <w:color w:val="auto"/>
          <w:sz w:val="28"/>
          <w:szCs w:val="28"/>
          <w:lang w:eastAsia="zh-CN"/>
        </w:rPr>
        <w:t>综合部分</w:t>
      </w:r>
    </w:p>
    <w:p w14:paraId="6389EF58">
      <w:pPr>
        <w:pageBreakBefore w:val="0"/>
        <w:kinsoku/>
        <w:wordWrap w:val="0"/>
        <w:overflowPunct/>
        <w:bidi w:val="0"/>
        <w:spacing w:line="420" w:lineRule="exact"/>
        <w:jc w:val="center"/>
        <w:rPr>
          <w:rFonts w:hint="eastAsia" w:ascii="宋体" w:hAnsi="宋体" w:eastAsia="宋体" w:cs="宋体"/>
          <w:color w:val="auto"/>
        </w:rPr>
      </w:pPr>
      <w:r>
        <w:rPr>
          <w:rFonts w:hint="eastAsia" w:ascii="宋体" w:hAnsi="宋体" w:eastAsia="宋体" w:cs="宋体"/>
          <w:b/>
          <w:bCs/>
          <w:color w:val="auto"/>
          <w:sz w:val="28"/>
          <w:szCs w:val="28"/>
        </w:rPr>
        <w:t>（内容及格式由供应商自拟）</w:t>
      </w:r>
    </w:p>
    <w:p w14:paraId="0172DA0C">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34BC9A34">
      <w:pPr>
        <w:pageBreakBefore w:val="0"/>
        <w:kinsoku/>
        <w:wordWrap w:val="0"/>
        <w:overflowPunct/>
        <w:bidi w:val="0"/>
        <w:spacing w:line="420" w:lineRule="exact"/>
        <w:jc w:val="center"/>
        <w:outlineLvl w:val="1"/>
        <w:rPr>
          <w:rFonts w:hint="eastAsia" w:ascii="宋体" w:hAnsi="宋体" w:eastAsia="宋体" w:cs="宋体"/>
          <w:color w:val="auto"/>
          <w:lang w:eastAsia="zh-CN"/>
        </w:rPr>
      </w:pPr>
      <w:bookmarkStart w:id="959" w:name="_Toc2441"/>
      <w:bookmarkStart w:id="960" w:name="_Toc21182"/>
      <w:r>
        <w:rPr>
          <w:rFonts w:hint="eastAsia" w:ascii="宋体" w:hAnsi="宋体" w:eastAsia="宋体" w:cs="宋体"/>
          <w:b/>
          <w:bCs/>
          <w:color w:val="auto"/>
          <w:sz w:val="28"/>
          <w:szCs w:val="28"/>
        </w:rPr>
        <w:t>五、</w:t>
      </w:r>
      <w:bookmarkEnd w:id="959"/>
      <w:bookmarkEnd w:id="960"/>
      <w:r>
        <w:rPr>
          <w:rFonts w:hint="eastAsia" w:ascii="宋体" w:hAnsi="宋体" w:cs="宋体"/>
          <w:b/>
          <w:bCs/>
          <w:color w:val="auto"/>
          <w:sz w:val="28"/>
          <w:szCs w:val="28"/>
          <w:lang w:eastAsia="zh-CN"/>
        </w:rPr>
        <w:t>设计方案</w:t>
      </w:r>
    </w:p>
    <w:p w14:paraId="75571118">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r>
        <w:rPr>
          <w:rFonts w:hint="eastAsia" w:ascii="宋体" w:hAnsi="宋体" w:cs="宋体"/>
          <w:color w:val="auto"/>
          <w:sz w:val="22"/>
          <w:szCs w:val="28"/>
          <w:lang w:eastAsia="zh-CN"/>
        </w:rPr>
        <w:t>（</w:t>
      </w:r>
      <w:r>
        <w:rPr>
          <w:rFonts w:hint="eastAsia" w:ascii="宋体" w:hAnsi="宋体" w:cs="宋体"/>
          <w:color w:val="auto"/>
          <w:sz w:val="22"/>
          <w:szCs w:val="28"/>
          <w:lang w:val="en-US" w:eastAsia="zh-CN"/>
        </w:rPr>
        <w:t>格式自拟）</w:t>
      </w:r>
      <w:r>
        <w:rPr>
          <w:rFonts w:hint="eastAsia" w:ascii="宋体" w:hAnsi="宋体" w:eastAsia="宋体" w:cs="宋体"/>
          <w:color w:val="auto"/>
        </w:rPr>
        <w:br w:type="page"/>
      </w:r>
      <w:bookmarkStart w:id="961" w:name="_Toc20896"/>
      <w:bookmarkStart w:id="962" w:name="_Toc2557"/>
      <w:bookmarkStart w:id="963" w:name="_Toc11835"/>
      <w:bookmarkStart w:id="964" w:name="_Toc410631178"/>
      <w:bookmarkStart w:id="965" w:name="_Toc416103819"/>
      <w:bookmarkStart w:id="966" w:name="_Toc414445769"/>
      <w:bookmarkStart w:id="967" w:name="_Toc468781351"/>
      <w:bookmarkStart w:id="968" w:name="_Toc143577473"/>
      <w:r>
        <w:rPr>
          <w:rFonts w:hint="eastAsia" w:ascii="宋体" w:hAnsi="宋体" w:eastAsia="宋体" w:cs="宋体"/>
          <w:b/>
          <w:bCs/>
          <w:color w:val="auto"/>
          <w:sz w:val="28"/>
          <w:szCs w:val="28"/>
        </w:rPr>
        <w:t>六、资格证明材料</w:t>
      </w:r>
      <w:bookmarkEnd w:id="961"/>
      <w:bookmarkEnd w:id="962"/>
      <w:bookmarkEnd w:id="963"/>
    </w:p>
    <w:p w14:paraId="5A7AF3AB">
      <w:pPr>
        <w:pageBreakBefore w:val="0"/>
        <w:kinsoku/>
        <w:wordWrap w:val="0"/>
        <w:overflowPunct/>
        <w:bidi w:val="0"/>
        <w:spacing w:line="420" w:lineRule="exact"/>
        <w:jc w:val="center"/>
        <w:rPr>
          <w:rFonts w:hint="eastAsia" w:ascii="宋体" w:hAnsi="宋体" w:eastAsia="宋体" w:cs="宋体"/>
          <w:b/>
          <w:bCs/>
          <w:color w:val="auto"/>
          <w:sz w:val="28"/>
          <w:szCs w:val="28"/>
        </w:rPr>
      </w:pPr>
      <w:bookmarkStart w:id="969" w:name="_Toc456185719"/>
      <w:bookmarkStart w:id="970" w:name="_Toc9513"/>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rPr>
        <w:t>基本情况表</w:t>
      </w:r>
      <w:bookmarkEnd w:id="969"/>
      <w:bookmarkEnd w:id="970"/>
    </w:p>
    <w:tbl>
      <w:tblPr>
        <w:tblStyle w:val="5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1000"/>
        <w:gridCol w:w="1200"/>
        <w:gridCol w:w="1229"/>
        <w:gridCol w:w="1225"/>
        <w:gridCol w:w="1700"/>
        <w:gridCol w:w="1100"/>
      </w:tblGrid>
      <w:tr w14:paraId="00EB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24CEC04">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投标人名称</w:t>
            </w:r>
          </w:p>
        </w:tc>
        <w:tc>
          <w:tcPr>
            <w:tcW w:w="7454" w:type="dxa"/>
            <w:gridSpan w:val="6"/>
            <w:vAlign w:val="center"/>
          </w:tcPr>
          <w:p w14:paraId="23FEFEF1">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0C06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7FE3B9B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注册地址</w:t>
            </w:r>
          </w:p>
        </w:tc>
        <w:tc>
          <w:tcPr>
            <w:tcW w:w="3429" w:type="dxa"/>
            <w:gridSpan w:val="3"/>
            <w:vAlign w:val="center"/>
          </w:tcPr>
          <w:p w14:paraId="698BECCC">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35BB96B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邮政编码</w:t>
            </w:r>
          </w:p>
        </w:tc>
        <w:tc>
          <w:tcPr>
            <w:tcW w:w="2800" w:type="dxa"/>
            <w:gridSpan w:val="2"/>
            <w:vAlign w:val="center"/>
          </w:tcPr>
          <w:p w14:paraId="164D13A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77D5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restart"/>
            <w:vAlign w:val="center"/>
          </w:tcPr>
          <w:p w14:paraId="0FFBC0E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1000" w:type="dxa"/>
            <w:vAlign w:val="center"/>
          </w:tcPr>
          <w:p w14:paraId="20597634">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联系人</w:t>
            </w:r>
          </w:p>
        </w:tc>
        <w:tc>
          <w:tcPr>
            <w:tcW w:w="2429" w:type="dxa"/>
            <w:gridSpan w:val="2"/>
            <w:vAlign w:val="center"/>
          </w:tcPr>
          <w:p w14:paraId="46632A93">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6430FB0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 话</w:t>
            </w:r>
          </w:p>
        </w:tc>
        <w:tc>
          <w:tcPr>
            <w:tcW w:w="2800" w:type="dxa"/>
            <w:gridSpan w:val="2"/>
            <w:vAlign w:val="center"/>
          </w:tcPr>
          <w:p w14:paraId="60DD80C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50D6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Merge w:val="continue"/>
            <w:vAlign w:val="center"/>
          </w:tcPr>
          <w:p w14:paraId="2BF7979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000" w:type="dxa"/>
            <w:vAlign w:val="center"/>
          </w:tcPr>
          <w:p w14:paraId="09D542F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传 真</w:t>
            </w:r>
          </w:p>
        </w:tc>
        <w:tc>
          <w:tcPr>
            <w:tcW w:w="2429" w:type="dxa"/>
            <w:gridSpan w:val="2"/>
            <w:vAlign w:val="center"/>
          </w:tcPr>
          <w:p w14:paraId="265CBC07">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436DBA2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网 址</w:t>
            </w:r>
          </w:p>
        </w:tc>
        <w:tc>
          <w:tcPr>
            <w:tcW w:w="2800" w:type="dxa"/>
            <w:gridSpan w:val="2"/>
            <w:vAlign w:val="center"/>
          </w:tcPr>
          <w:p w14:paraId="621FFC1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1F4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C5E3E3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组织结构</w:t>
            </w:r>
          </w:p>
        </w:tc>
        <w:tc>
          <w:tcPr>
            <w:tcW w:w="7454" w:type="dxa"/>
            <w:gridSpan w:val="6"/>
            <w:vAlign w:val="center"/>
          </w:tcPr>
          <w:p w14:paraId="0A8297A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r>
      <w:tr w14:paraId="0F63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4620E58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法定代表人</w:t>
            </w:r>
          </w:p>
        </w:tc>
        <w:tc>
          <w:tcPr>
            <w:tcW w:w="1000" w:type="dxa"/>
            <w:vAlign w:val="center"/>
          </w:tcPr>
          <w:p w14:paraId="4387E86F">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640EA1E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40A1FE7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779816D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6C4EE97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5FC10C0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45B1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9CB065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技术负责人</w:t>
            </w:r>
          </w:p>
        </w:tc>
        <w:tc>
          <w:tcPr>
            <w:tcW w:w="1000" w:type="dxa"/>
            <w:vAlign w:val="center"/>
          </w:tcPr>
          <w:p w14:paraId="10249A7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姓名</w:t>
            </w:r>
          </w:p>
        </w:tc>
        <w:tc>
          <w:tcPr>
            <w:tcW w:w="1200" w:type="dxa"/>
            <w:vAlign w:val="center"/>
          </w:tcPr>
          <w:p w14:paraId="775F807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9" w:type="dxa"/>
            <w:vAlign w:val="center"/>
          </w:tcPr>
          <w:p w14:paraId="5E68A517">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技术职称</w:t>
            </w:r>
          </w:p>
        </w:tc>
        <w:tc>
          <w:tcPr>
            <w:tcW w:w="1225" w:type="dxa"/>
            <w:vAlign w:val="center"/>
          </w:tcPr>
          <w:p w14:paraId="4B3B3A18">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BC0C36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电话</w:t>
            </w:r>
          </w:p>
        </w:tc>
        <w:tc>
          <w:tcPr>
            <w:tcW w:w="1100" w:type="dxa"/>
            <w:vAlign w:val="center"/>
          </w:tcPr>
          <w:p w14:paraId="322F583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6D43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DCFCA7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成立时间</w:t>
            </w:r>
          </w:p>
        </w:tc>
        <w:tc>
          <w:tcPr>
            <w:tcW w:w="3429" w:type="dxa"/>
            <w:gridSpan w:val="3"/>
            <w:vAlign w:val="center"/>
          </w:tcPr>
          <w:p w14:paraId="3C24CF4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4025" w:type="dxa"/>
            <w:gridSpan w:val="3"/>
            <w:vAlign w:val="center"/>
          </w:tcPr>
          <w:p w14:paraId="3B150290">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员工总人数：</w:t>
            </w:r>
          </w:p>
        </w:tc>
      </w:tr>
      <w:tr w14:paraId="2E29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1216F10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企业资质等级</w:t>
            </w:r>
          </w:p>
        </w:tc>
        <w:tc>
          <w:tcPr>
            <w:tcW w:w="3429" w:type="dxa"/>
            <w:gridSpan w:val="3"/>
            <w:vAlign w:val="center"/>
          </w:tcPr>
          <w:p w14:paraId="33C3CE76">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restart"/>
            <w:vAlign w:val="center"/>
          </w:tcPr>
          <w:p w14:paraId="031ADD8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其中</w:t>
            </w:r>
          </w:p>
        </w:tc>
        <w:tc>
          <w:tcPr>
            <w:tcW w:w="1700" w:type="dxa"/>
            <w:vAlign w:val="center"/>
          </w:tcPr>
          <w:p w14:paraId="0488C98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项目负责人</w:t>
            </w:r>
          </w:p>
        </w:tc>
        <w:tc>
          <w:tcPr>
            <w:tcW w:w="1100" w:type="dxa"/>
            <w:vAlign w:val="center"/>
          </w:tcPr>
          <w:p w14:paraId="4E84E666">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267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260E7523">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营业执照号</w:t>
            </w:r>
          </w:p>
        </w:tc>
        <w:tc>
          <w:tcPr>
            <w:tcW w:w="3429" w:type="dxa"/>
            <w:gridSpan w:val="3"/>
            <w:vAlign w:val="center"/>
          </w:tcPr>
          <w:p w14:paraId="54459F63">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2AB4177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1511322A">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高级职称人员</w:t>
            </w:r>
          </w:p>
        </w:tc>
        <w:tc>
          <w:tcPr>
            <w:tcW w:w="1100" w:type="dxa"/>
            <w:vAlign w:val="center"/>
          </w:tcPr>
          <w:p w14:paraId="3820C0DD">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62E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696E0A7C">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注册资金</w:t>
            </w:r>
          </w:p>
        </w:tc>
        <w:tc>
          <w:tcPr>
            <w:tcW w:w="3429" w:type="dxa"/>
            <w:gridSpan w:val="3"/>
            <w:vAlign w:val="center"/>
          </w:tcPr>
          <w:p w14:paraId="3032C678">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439044B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4442351">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中级职称人员</w:t>
            </w:r>
          </w:p>
        </w:tc>
        <w:tc>
          <w:tcPr>
            <w:tcW w:w="1100" w:type="dxa"/>
            <w:vAlign w:val="center"/>
          </w:tcPr>
          <w:p w14:paraId="754BF8E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A2C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FBC6817">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开户银行</w:t>
            </w:r>
          </w:p>
        </w:tc>
        <w:tc>
          <w:tcPr>
            <w:tcW w:w="3429" w:type="dxa"/>
            <w:gridSpan w:val="3"/>
            <w:vAlign w:val="center"/>
          </w:tcPr>
          <w:p w14:paraId="78B0CA71">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Merge w:val="continue"/>
            <w:vAlign w:val="center"/>
          </w:tcPr>
          <w:p w14:paraId="1D3940F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0D9BE992">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初级职称人员</w:t>
            </w:r>
          </w:p>
        </w:tc>
        <w:tc>
          <w:tcPr>
            <w:tcW w:w="1100" w:type="dxa"/>
            <w:vAlign w:val="center"/>
          </w:tcPr>
          <w:p w14:paraId="269F85D4">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5AD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78" w:type="dxa"/>
            <w:vAlign w:val="center"/>
          </w:tcPr>
          <w:p w14:paraId="523D77D2">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账号</w:t>
            </w:r>
          </w:p>
        </w:tc>
        <w:tc>
          <w:tcPr>
            <w:tcW w:w="3429" w:type="dxa"/>
            <w:gridSpan w:val="3"/>
            <w:vAlign w:val="center"/>
          </w:tcPr>
          <w:p w14:paraId="16438A57">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c>
          <w:tcPr>
            <w:tcW w:w="1225" w:type="dxa"/>
            <w:vAlign w:val="center"/>
          </w:tcPr>
          <w:p w14:paraId="1EFE2EE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p>
        </w:tc>
        <w:tc>
          <w:tcPr>
            <w:tcW w:w="1700" w:type="dxa"/>
            <w:vAlign w:val="center"/>
          </w:tcPr>
          <w:p w14:paraId="2F887F15">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技 工</w:t>
            </w:r>
          </w:p>
        </w:tc>
        <w:tc>
          <w:tcPr>
            <w:tcW w:w="1100" w:type="dxa"/>
            <w:vAlign w:val="center"/>
          </w:tcPr>
          <w:p w14:paraId="23CB2B6E">
            <w:pPr>
              <w:keepNext w:val="0"/>
              <w:keepLines w:val="0"/>
              <w:suppressLineNumbers w:val="0"/>
              <w:autoSpaceDE w:val="0"/>
              <w:autoSpaceDN w:val="0"/>
              <w:adjustRightInd w:val="0"/>
              <w:snapToGrid w:val="0"/>
              <w:spacing w:before="0" w:beforeAutospacing="0" w:after="0" w:afterAutospacing="0"/>
              <w:ind w:left="0" w:right="0" w:firstLine="489" w:firstLineChars="204"/>
              <w:jc w:val="center"/>
              <w:rPr>
                <w:rFonts w:hint="default" w:ascii="宋体" w:hAnsi="宋体" w:cs="宋体"/>
                <w:color w:val="auto"/>
                <w:kern w:val="0"/>
                <w:sz w:val="24"/>
              </w:rPr>
            </w:pPr>
          </w:p>
        </w:tc>
      </w:tr>
      <w:tr w14:paraId="3D0D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78" w:type="dxa"/>
            <w:vAlign w:val="center"/>
          </w:tcPr>
          <w:p w14:paraId="120449DE">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7454" w:type="dxa"/>
            <w:gridSpan w:val="6"/>
            <w:vAlign w:val="center"/>
          </w:tcPr>
          <w:p w14:paraId="033F24B6">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r w14:paraId="0109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78" w:type="dxa"/>
            <w:vAlign w:val="center"/>
          </w:tcPr>
          <w:p w14:paraId="0771F896">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rPr>
            </w:pPr>
            <w:r>
              <w:rPr>
                <w:rFonts w:hint="eastAsia" w:ascii="宋体" w:hAnsi="宋体" w:cs="宋体"/>
                <w:color w:val="auto"/>
                <w:kern w:val="0"/>
                <w:sz w:val="24"/>
              </w:rPr>
              <w:t>备注</w:t>
            </w:r>
          </w:p>
        </w:tc>
        <w:tc>
          <w:tcPr>
            <w:tcW w:w="7454" w:type="dxa"/>
            <w:gridSpan w:val="6"/>
          </w:tcPr>
          <w:p w14:paraId="2DF49DD5">
            <w:pPr>
              <w:keepNext w:val="0"/>
              <w:keepLines w:val="0"/>
              <w:suppressLineNumbers w:val="0"/>
              <w:autoSpaceDE w:val="0"/>
              <w:autoSpaceDN w:val="0"/>
              <w:adjustRightInd w:val="0"/>
              <w:snapToGrid w:val="0"/>
              <w:spacing w:before="0" w:beforeAutospacing="0" w:after="0" w:afterAutospacing="0"/>
              <w:ind w:left="0" w:right="0" w:firstLine="489" w:firstLineChars="204"/>
              <w:rPr>
                <w:rFonts w:hint="default" w:ascii="宋体" w:hAnsi="宋体" w:cs="宋体"/>
                <w:color w:val="auto"/>
                <w:kern w:val="0"/>
                <w:sz w:val="24"/>
              </w:rPr>
            </w:pPr>
          </w:p>
        </w:tc>
      </w:tr>
    </w:tbl>
    <w:p w14:paraId="3298444B">
      <w:pPr>
        <w:pageBreakBefore w:val="0"/>
        <w:kinsoku/>
        <w:wordWrap w:val="0"/>
        <w:overflowPunct/>
        <w:bidi w:val="0"/>
        <w:spacing w:line="420" w:lineRule="exact"/>
        <w:rPr>
          <w:rFonts w:hint="eastAsia" w:ascii="宋体" w:hAnsi="宋体" w:eastAsia="宋体" w:cs="宋体"/>
          <w:color w:val="auto"/>
          <w:szCs w:val="21"/>
        </w:rPr>
      </w:pPr>
    </w:p>
    <w:p w14:paraId="78B3CADD">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注：1.根据供应商须知前附表第1.5.1项的要求在本表后附供应商证明材料。</w:t>
      </w:r>
    </w:p>
    <w:p w14:paraId="7A4A176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2.本项目的特定资格要求（如有）：需提供相应的证明材料。</w:t>
      </w:r>
    </w:p>
    <w:bookmarkEnd w:id="964"/>
    <w:bookmarkEnd w:id="965"/>
    <w:bookmarkEnd w:id="966"/>
    <w:p w14:paraId="12EA97CD">
      <w:pPr>
        <w:pageBreakBefore w:val="0"/>
        <w:widowControl/>
        <w:kinsoku/>
        <w:wordWrap w:val="0"/>
        <w:overflowPunct/>
        <w:bidi w:val="0"/>
        <w:spacing w:line="340" w:lineRule="exact"/>
        <w:jc w:val="center"/>
        <w:rPr>
          <w:rFonts w:hint="eastAsia" w:ascii="宋体" w:hAnsi="宋体" w:eastAsia="宋体" w:cs="宋体"/>
          <w:b/>
          <w:bCs/>
          <w:color w:val="auto"/>
          <w:sz w:val="28"/>
          <w:szCs w:val="28"/>
        </w:rPr>
      </w:pPr>
      <w:bookmarkStart w:id="971" w:name="_Toc24549"/>
      <w:bookmarkStart w:id="972" w:name="_Toc18442"/>
      <w:bookmarkStart w:id="973" w:name="_Toc15604"/>
      <w:r>
        <w:rPr>
          <w:rFonts w:hint="eastAsia" w:ascii="宋体" w:hAnsi="宋体" w:eastAsia="宋体" w:cs="宋体"/>
          <w:color w:val="auto"/>
          <w:szCs w:val="21"/>
        </w:rPr>
        <w:br w:type="page"/>
      </w:r>
      <w:bookmarkEnd w:id="967"/>
      <w:bookmarkEnd w:id="968"/>
      <w:bookmarkEnd w:id="971"/>
      <w:bookmarkEnd w:id="972"/>
      <w:bookmarkEnd w:id="973"/>
      <w:bookmarkStart w:id="974" w:name="_Toc20467"/>
      <w:bookmarkStart w:id="975" w:name="_Toc21211"/>
      <w:r>
        <w:rPr>
          <w:rFonts w:hint="eastAsia" w:ascii="宋体" w:hAnsi="宋体" w:eastAsia="宋体" w:cs="宋体"/>
          <w:b/>
          <w:bCs/>
          <w:color w:val="auto"/>
          <w:sz w:val="28"/>
          <w:szCs w:val="28"/>
        </w:rPr>
        <w:t>七、拟投入本项目人员</w:t>
      </w:r>
      <w:bookmarkEnd w:id="974"/>
      <w:bookmarkEnd w:id="975"/>
    </w:p>
    <w:p w14:paraId="3B37760D">
      <w:pPr>
        <w:pStyle w:val="8"/>
        <w:jc w:val="center"/>
        <w:rPr>
          <w:rFonts w:hint="eastAsia"/>
          <w:color w:val="auto"/>
        </w:rPr>
      </w:pPr>
      <w:bookmarkStart w:id="976" w:name="_Toc15848"/>
      <w:r>
        <w:rPr>
          <w:rFonts w:hint="eastAsia"/>
          <w:color w:val="auto"/>
        </w:rPr>
        <w:t>（一）项目</w:t>
      </w:r>
      <w:r>
        <w:rPr>
          <w:rFonts w:hint="eastAsia"/>
          <w:color w:val="auto"/>
          <w:lang w:val="en-US" w:eastAsia="zh-CN"/>
        </w:rPr>
        <w:t>组成人员</w:t>
      </w:r>
      <w:r>
        <w:rPr>
          <w:rFonts w:hint="eastAsia"/>
          <w:color w:val="auto"/>
        </w:rPr>
        <w:t>表</w:t>
      </w:r>
      <w:bookmarkEnd w:id="976"/>
    </w:p>
    <w:tbl>
      <w:tblPr>
        <w:tblStyle w:val="5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825"/>
      </w:tblGrid>
      <w:tr w14:paraId="175B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4" w:type="dxa"/>
            <w:vMerge w:val="restart"/>
            <w:vAlign w:val="center"/>
          </w:tcPr>
          <w:p w14:paraId="45934F2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726" w:type="dxa"/>
            <w:vMerge w:val="restart"/>
            <w:vAlign w:val="center"/>
          </w:tcPr>
          <w:p w14:paraId="1DF93B7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889" w:type="dxa"/>
            <w:vMerge w:val="restart"/>
            <w:vAlign w:val="center"/>
          </w:tcPr>
          <w:p w14:paraId="43E263EC">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6045" w:type="dxa"/>
            <w:gridSpan w:val="5"/>
            <w:vAlign w:val="center"/>
          </w:tcPr>
          <w:p w14:paraId="7666826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执业或职业资格证明</w:t>
            </w:r>
          </w:p>
        </w:tc>
        <w:tc>
          <w:tcPr>
            <w:tcW w:w="825" w:type="dxa"/>
            <w:vMerge w:val="restart"/>
            <w:vAlign w:val="center"/>
          </w:tcPr>
          <w:p w14:paraId="26E4B94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备注</w:t>
            </w:r>
          </w:p>
        </w:tc>
      </w:tr>
      <w:tr w14:paraId="1FC0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Merge w:val="continue"/>
          </w:tcPr>
          <w:p w14:paraId="758E9628">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vMerge w:val="continue"/>
          </w:tcPr>
          <w:p w14:paraId="4C50A198">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vMerge w:val="continue"/>
          </w:tcPr>
          <w:p w14:paraId="0C485E2A">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vAlign w:val="center"/>
          </w:tcPr>
          <w:p w14:paraId="60CEF16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证书名称</w:t>
            </w:r>
          </w:p>
        </w:tc>
        <w:tc>
          <w:tcPr>
            <w:tcW w:w="900" w:type="dxa"/>
            <w:vAlign w:val="center"/>
          </w:tcPr>
          <w:p w14:paraId="370195B1">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级别</w:t>
            </w:r>
          </w:p>
        </w:tc>
        <w:tc>
          <w:tcPr>
            <w:tcW w:w="1080" w:type="dxa"/>
            <w:vAlign w:val="center"/>
          </w:tcPr>
          <w:p w14:paraId="2D75E9A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证号</w:t>
            </w:r>
          </w:p>
        </w:tc>
        <w:tc>
          <w:tcPr>
            <w:tcW w:w="1286" w:type="dxa"/>
            <w:vAlign w:val="center"/>
          </w:tcPr>
          <w:p w14:paraId="182F98BF">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专业</w:t>
            </w:r>
          </w:p>
        </w:tc>
        <w:tc>
          <w:tcPr>
            <w:tcW w:w="1328" w:type="dxa"/>
            <w:vAlign w:val="center"/>
          </w:tcPr>
          <w:p w14:paraId="3FE44093">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default" w:ascii="宋体" w:hAnsi="宋体"/>
                <w:color w:val="auto"/>
              </w:rPr>
              <w:t>…</w:t>
            </w:r>
          </w:p>
        </w:tc>
        <w:tc>
          <w:tcPr>
            <w:tcW w:w="825" w:type="dxa"/>
            <w:vMerge w:val="continue"/>
          </w:tcPr>
          <w:p w14:paraId="0DC74439">
            <w:pPr>
              <w:keepNext w:val="0"/>
              <w:keepLines w:val="0"/>
              <w:suppressLineNumbers w:val="0"/>
              <w:spacing w:before="0" w:beforeAutospacing="0" w:after="0" w:afterAutospacing="0" w:line="360" w:lineRule="auto"/>
              <w:ind w:left="0" w:right="0"/>
              <w:rPr>
                <w:rFonts w:hint="default" w:ascii="宋体" w:hAnsi="宋体"/>
                <w:color w:val="auto"/>
              </w:rPr>
            </w:pPr>
          </w:p>
        </w:tc>
      </w:tr>
      <w:tr w14:paraId="30B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750B73ED">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5753F136">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B08D2D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30E4687C">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69C456F">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214B5A9">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439295B">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EC88C16">
            <w:pPr>
              <w:keepNext w:val="0"/>
              <w:keepLines w:val="0"/>
              <w:suppressLineNumbers w:val="0"/>
              <w:spacing w:before="0" w:beforeAutospacing="0" w:after="0" w:afterAutospacing="0" w:line="360" w:lineRule="auto"/>
              <w:ind w:left="0" w:right="0" w:firstLine="420" w:firstLineChars="200"/>
              <w:rPr>
                <w:rFonts w:hint="default" w:ascii="宋体" w:hAnsi="宋体"/>
                <w:color w:val="auto"/>
              </w:rPr>
            </w:pPr>
          </w:p>
        </w:tc>
        <w:tc>
          <w:tcPr>
            <w:tcW w:w="825" w:type="dxa"/>
          </w:tcPr>
          <w:p w14:paraId="050EBB48">
            <w:pPr>
              <w:keepNext w:val="0"/>
              <w:keepLines w:val="0"/>
              <w:suppressLineNumbers w:val="0"/>
              <w:spacing w:before="0" w:beforeAutospacing="0" w:after="0" w:afterAutospacing="0" w:line="360" w:lineRule="auto"/>
              <w:ind w:left="0" w:right="0"/>
              <w:rPr>
                <w:rFonts w:hint="default" w:ascii="宋体" w:hAnsi="宋体"/>
                <w:color w:val="auto"/>
              </w:rPr>
            </w:pPr>
          </w:p>
        </w:tc>
      </w:tr>
      <w:tr w14:paraId="7D4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7E384D9C">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AF6142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2058329C">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22E47A3">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9FD8CD2">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197DB788">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73E60F7D">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A53282E">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F9A5434">
            <w:pPr>
              <w:keepNext w:val="0"/>
              <w:keepLines w:val="0"/>
              <w:suppressLineNumbers w:val="0"/>
              <w:spacing w:before="0" w:beforeAutospacing="0" w:after="0" w:afterAutospacing="0" w:line="360" w:lineRule="auto"/>
              <w:ind w:left="0" w:right="0"/>
              <w:rPr>
                <w:rFonts w:hint="default" w:ascii="宋体" w:hAnsi="宋体"/>
                <w:color w:val="auto"/>
              </w:rPr>
            </w:pPr>
          </w:p>
        </w:tc>
      </w:tr>
      <w:tr w14:paraId="62F9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0F5488E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5B9375F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5216A0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1AFA8A4E">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DC5D79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7C32E64A">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E2624B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6BC4FF41">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55887311">
            <w:pPr>
              <w:keepNext w:val="0"/>
              <w:keepLines w:val="0"/>
              <w:suppressLineNumbers w:val="0"/>
              <w:spacing w:before="0" w:beforeAutospacing="0" w:after="0" w:afterAutospacing="0" w:line="360" w:lineRule="auto"/>
              <w:ind w:left="0" w:right="0"/>
              <w:rPr>
                <w:rFonts w:hint="default" w:ascii="宋体" w:hAnsi="宋体"/>
                <w:color w:val="auto"/>
              </w:rPr>
            </w:pPr>
          </w:p>
        </w:tc>
      </w:tr>
      <w:tr w14:paraId="6E3C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22A0D018">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0C17F6B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DA470FF">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2E2533C8">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5DC2E6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3EDEB02D">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50E1601">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A77542C">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7CC2BB57">
            <w:pPr>
              <w:keepNext w:val="0"/>
              <w:keepLines w:val="0"/>
              <w:suppressLineNumbers w:val="0"/>
              <w:spacing w:before="0" w:beforeAutospacing="0" w:after="0" w:afterAutospacing="0" w:line="360" w:lineRule="auto"/>
              <w:ind w:left="0" w:right="0"/>
              <w:rPr>
                <w:rFonts w:hint="default" w:ascii="宋体" w:hAnsi="宋体"/>
                <w:color w:val="auto"/>
              </w:rPr>
            </w:pPr>
          </w:p>
        </w:tc>
      </w:tr>
      <w:tr w14:paraId="319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83CD0BF">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7B50048">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070EBE9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0D1FB9C">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F573C83">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B4777FA">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92298BC">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7E225797">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4FDEEB2">
            <w:pPr>
              <w:keepNext w:val="0"/>
              <w:keepLines w:val="0"/>
              <w:suppressLineNumbers w:val="0"/>
              <w:spacing w:before="0" w:beforeAutospacing="0" w:after="0" w:afterAutospacing="0" w:line="360" w:lineRule="auto"/>
              <w:ind w:left="0" w:right="0"/>
              <w:rPr>
                <w:rFonts w:hint="default" w:ascii="宋体" w:hAnsi="宋体"/>
                <w:color w:val="auto"/>
              </w:rPr>
            </w:pPr>
          </w:p>
        </w:tc>
      </w:tr>
      <w:tr w14:paraId="1F3C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6EBBA32">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B715B0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3750D891">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BB66CBE">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30B694E">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0533A5B">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5229E51">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1BC134D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12AC0731">
            <w:pPr>
              <w:keepNext w:val="0"/>
              <w:keepLines w:val="0"/>
              <w:suppressLineNumbers w:val="0"/>
              <w:spacing w:before="0" w:beforeAutospacing="0" w:after="0" w:afterAutospacing="0" w:line="360" w:lineRule="auto"/>
              <w:ind w:left="0" w:right="0"/>
              <w:rPr>
                <w:rFonts w:hint="default" w:ascii="宋体" w:hAnsi="宋体"/>
                <w:color w:val="auto"/>
              </w:rPr>
            </w:pPr>
          </w:p>
        </w:tc>
      </w:tr>
      <w:tr w14:paraId="381A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36F0E686">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A508211">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6DCE6A37">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2C0EC39">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3AD3393">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74520E54">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1E9B84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6FBC85A">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22BC8BA">
            <w:pPr>
              <w:keepNext w:val="0"/>
              <w:keepLines w:val="0"/>
              <w:suppressLineNumbers w:val="0"/>
              <w:spacing w:before="0" w:beforeAutospacing="0" w:after="0" w:afterAutospacing="0" w:line="360" w:lineRule="auto"/>
              <w:ind w:left="0" w:right="0"/>
              <w:rPr>
                <w:rFonts w:hint="default" w:ascii="宋体" w:hAnsi="宋体"/>
                <w:color w:val="auto"/>
              </w:rPr>
            </w:pPr>
          </w:p>
        </w:tc>
      </w:tr>
      <w:tr w14:paraId="640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4C5043E4">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76FFB43">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CC3FFC0">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6509754">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77C499D7">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556B396D">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2E34778A">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72E3A3C0">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6B53B22">
            <w:pPr>
              <w:keepNext w:val="0"/>
              <w:keepLines w:val="0"/>
              <w:suppressLineNumbers w:val="0"/>
              <w:spacing w:before="0" w:beforeAutospacing="0" w:after="0" w:afterAutospacing="0" w:line="360" w:lineRule="auto"/>
              <w:ind w:left="0" w:right="0"/>
              <w:rPr>
                <w:rFonts w:hint="default" w:ascii="宋体" w:hAnsi="宋体"/>
                <w:color w:val="auto"/>
              </w:rPr>
            </w:pPr>
          </w:p>
        </w:tc>
      </w:tr>
      <w:tr w14:paraId="085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7B07E1BE">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F158D7D">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213C57E3">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522AA6C4">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1BF6356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13DD470B">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51FF89AD">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4720405F">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38B373E8">
            <w:pPr>
              <w:keepNext w:val="0"/>
              <w:keepLines w:val="0"/>
              <w:suppressLineNumbers w:val="0"/>
              <w:spacing w:before="0" w:beforeAutospacing="0" w:after="0" w:afterAutospacing="0" w:line="360" w:lineRule="auto"/>
              <w:ind w:left="0" w:right="0"/>
              <w:rPr>
                <w:rFonts w:hint="default" w:ascii="宋体" w:hAnsi="宋体"/>
                <w:color w:val="auto"/>
              </w:rPr>
            </w:pPr>
          </w:p>
        </w:tc>
      </w:tr>
      <w:tr w14:paraId="083B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12FBAD9B">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704E6F9E">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5769FA4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76EDA190">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2A5FFAC">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0BA73C87">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18D7C283">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3B20D8D2">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F0D59D0">
            <w:pPr>
              <w:keepNext w:val="0"/>
              <w:keepLines w:val="0"/>
              <w:suppressLineNumbers w:val="0"/>
              <w:spacing w:before="0" w:beforeAutospacing="0" w:after="0" w:afterAutospacing="0" w:line="360" w:lineRule="auto"/>
              <w:ind w:left="0" w:right="0"/>
              <w:rPr>
                <w:rFonts w:hint="default" w:ascii="宋体" w:hAnsi="宋体"/>
                <w:color w:val="auto"/>
              </w:rPr>
            </w:pPr>
          </w:p>
        </w:tc>
      </w:tr>
      <w:tr w14:paraId="22DC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5BF0064C">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3629FB9A">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408653C5">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3A70C159">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01F36F26">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B73CB40">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657D9828">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4FC4F4D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5AB381FE">
            <w:pPr>
              <w:keepNext w:val="0"/>
              <w:keepLines w:val="0"/>
              <w:suppressLineNumbers w:val="0"/>
              <w:spacing w:before="0" w:beforeAutospacing="0" w:after="0" w:afterAutospacing="0" w:line="360" w:lineRule="auto"/>
              <w:ind w:left="0" w:right="0"/>
              <w:rPr>
                <w:rFonts w:hint="default" w:ascii="宋体" w:hAnsi="宋体"/>
                <w:color w:val="auto"/>
              </w:rPr>
            </w:pPr>
          </w:p>
        </w:tc>
      </w:tr>
      <w:tr w14:paraId="590E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2060AC2E">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2B116B5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7097435">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F8C1D50">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E6DCB5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904B7A1">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0E4C8BBA">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59758B03">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4C8B8A0F">
            <w:pPr>
              <w:keepNext w:val="0"/>
              <w:keepLines w:val="0"/>
              <w:suppressLineNumbers w:val="0"/>
              <w:spacing w:before="0" w:beforeAutospacing="0" w:after="0" w:afterAutospacing="0" w:line="360" w:lineRule="auto"/>
              <w:ind w:left="0" w:right="0"/>
              <w:rPr>
                <w:rFonts w:hint="default" w:ascii="宋体" w:hAnsi="宋体"/>
                <w:color w:val="auto"/>
              </w:rPr>
            </w:pPr>
          </w:p>
        </w:tc>
      </w:tr>
      <w:tr w14:paraId="265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14:paraId="11260945">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16ABD409">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72B44B44">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6B8EA497">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62F78E3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6803CA48">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1E21DA8F">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6FC6EDC7">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1FEBCA47">
            <w:pPr>
              <w:keepNext w:val="0"/>
              <w:keepLines w:val="0"/>
              <w:suppressLineNumbers w:val="0"/>
              <w:spacing w:before="0" w:beforeAutospacing="0" w:after="0" w:afterAutospacing="0" w:line="360" w:lineRule="auto"/>
              <w:ind w:left="0" w:right="0"/>
              <w:rPr>
                <w:rFonts w:hint="default" w:ascii="宋体" w:hAnsi="宋体"/>
                <w:color w:val="auto"/>
              </w:rPr>
            </w:pPr>
          </w:p>
        </w:tc>
      </w:tr>
      <w:tr w14:paraId="07E5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14:paraId="35828E60">
            <w:pPr>
              <w:keepNext w:val="0"/>
              <w:keepLines w:val="0"/>
              <w:suppressLineNumbers w:val="0"/>
              <w:spacing w:before="0" w:beforeAutospacing="0" w:after="0" w:afterAutospacing="0" w:line="360" w:lineRule="auto"/>
              <w:ind w:left="0" w:right="0"/>
              <w:rPr>
                <w:rFonts w:hint="default" w:ascii="宋体" w:hAnsi="宋体"/>
                <w:color w:val="auto"/>
              </w:rPr>
            </w:pPr>
          </w:p>
        </w:tc>
        <w:tc>
          <w:tcPr>
            <w:tcW w:w="726" w:type="dxa"/>
          </w:tcPr>
          <w:p w14:paraId="4980A0D5">
            <w:pPr>
              <w:keepNext w:val="0"/>
              <w:keepLines w:val="0"/>
              <w:suppressLineNumbers w:val="0"/>
              <w:spacing w:before="0" w:beforeAutospacing="0" w:after="0" w:afterAutospacing="0" w:line="360" w:lineRule="auto"/>
              <w:ind w:left="0" w:right="0"/>
              <w:rPr>
                <w:rFonts w:hint="default" w:ascii="宋体" w:hAnsi="宋体"/>
                <w:color w:val="auto"/>
              </w:rPr>
            </w:pPr>
          </w:p>
        </w:tc>
        <w:tc>
          <w:tcPr>
            <w:tcW w:w="889" w:type="dxa"/>
          </w:tcPr>
          <w:p w14:paraId="1B712BC6">
            <w:pPr>
              <w:keepNext w:val="0"/>
              <w:keepLines w:val="0"/>
              <w:suppressLineNumbers w:val="0"/>
              <w:spacing w:before="0" w:beforeAutospacing="0" w:after="0" w:afterAutospacing="0" w:line="360" w:lineRule="auto"/>
              <w:ind w:left="0" w:right="0"/>
              <w:rPr>
                <w:rFonts w:hint="default" w:ascii="宋体" w:hAnsi="宋体"/>
                <w:color w:val="auto"/>
              </w:rPr>
            </w:pPr>
          </w:p>
        </w:tc>
        <w:tc>
          <w:tcPr>
            <w:tcW w:w="1451" w:type="dxa"/>
          </w:tcPr>
          <w:p w14:paraId="42C29611">
            <w:pPr>
              <w:keepNext w:val="0"/>
              <w:keepLines w:val="0"/>
              <w:suppressLineNumbers w:val="0"/>
              <w:spacing w:before="0" w:beforeAutospacing="0" w:after="0" w:afterAutospacing="0" w:line="360" w:lineRule="auto"/>
              <w:ind w:left="0" w:right="0"/>
              <w:rPr>
                <w:rFonts w:hint="default" w:ascii="宋体" w:hAnsi="宋体"/>
                <w:color w:val="auto"/>
              </w:rPr>
            </w:pPr>
          </w:p>
        </w:tc>
        <w:tc>
          <w:tcPr>
            <w:tcW w:w="900" w:type="dxa"/>
          </w:tcPr>
          <w:p w14:paraId="5B842299">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tcPr>
          <w:p w14:paraId="28DD805E">
            <w:pPr>
              <w:keepNext w:val="0"/>
              <w:keepLines w:val="0"/>
              <w:suppressLineNumbers w:val="0"/>
              <w:spacing w:before="0" w:beforeAutospacing="0" w:after="0" w:afterAutospacing="0" w:line="360" w:lineRule="auto"/>
              <w:ind w:left="0" w:right="0"/>
              <w:rPr>
                <w:rFonts w:hint="default" w:ascii="宋体" w:hAnsi="宋体"/>
                <w:color w:val="auto"/>
              </w:rPr>
            </w:pPr>
          </w:p>
        </w:tc>
        <w:tc>
          <w:tcPr>
            <w:tcW w:w="1286" w:type="dxa"/>
          </w:tcPr>
          <w:p w14:paraId="61197382">
            <w:pPr>
              <w:keepNext w:val="0"/>
              <w:keepLines w:val="0"/>
              <w:suppressLineNumbers w:val="0"/>
              <w:spacing w:before="0" w:beforeAutospacing="0" w:after="0" w:afterAutospacing="0" w:line="360" w:lineRule="auto"/>
              <w:ind w:left="0" w:right="0"/>
              <w:rPr>
                <w:rFonts w:hint="default" w:ascii="宋体" w:hAnsi="宋体"/>
                <w:color w:val="auto"/>
              </w:rPr>
            </w:pPr>
          </w:p>
        </w:tc>
        <w:tc>
          <w:tcPr>
            <w:tcW w:w="1328" w:type="dxa"/>
          </w:tcPr>
          <w:p w14:paraId="288C25DD">
            <w:pPr>
              <w:keepNext w:val="0"/>
              <w:keepLines w:val="0"/>
              <w:suppressLineNumbers w:val="0"/>
              <w:spacing w:before="0" w:beforeAutospacing="0" w:after="0" w:afterAutospacing="0" w:line="360" w:lineRule="auto"/>
              <w:ind w:left="0" w:right="0"/>
              <w:rPr>
                <w:rFonts w:hint="default" w:ascii="宋体" w:hAnsi="宋体"/>
                <w:color w:val="auto"/>
              </w:rPr>
            </w:pPr>
          </w:p>
        </w:tc>
        <w:tc>
          <w:tcPr>
            <w:tcW w:w="825" w:type="dxa"/>
          </w:tcPr>
          <w:p w14:paraId="6876CC49">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0EC0DCD6">
      <w:pPr>
        <w:pageBreakBefore w:val="0"/>
        <w:kinsoku/>
        <w:wordWrap w:val="0"/>
        <w:overflowPunct/>
        <w:bidi w:val="0"/>
        <w:spacing w:line="420" w:lineRule="exact"/>
        <w:rPr>
          <w:rFonts w:hint="eastAsia" w:ascii="宋体" w:hAnsi="宋体" w:eastAsia="宋体" w:cs="宋体"/>
          <w:color w:val="auto"/>
          <w:szCs w:val="21"/>
        </w:rPr>
      </w:pPr>
      <w:r>
        <w:rPr>
          <w:rFonts w:hint="eastAsia" w:ascii="宋体" w:hAnsi="宋体" w:eastAsia="宋体" w:cs="宋体"/>
          <w:color w:val="auto"/>
          <w:szCs w:val="21"/>
        </w:rPr>
        <w:t>注：应附身份证、</w:t>
      </w:r>
      <w:r>
        <w:rPr>
          <w:rFonts w:hint="eastAsia" w:ascii="宋体" w:hAnsi="宋体" w:cs="宋体"/>
          <w:color w:val="auto"/>
          <w:szCs w:val="21"/>
          <w:lang w:val="en-US" w:eastAsia="zh-CN"/>
        </w:rPr>
        <w:t>职称证书或资格证书</w:t>
      </w:r>
      <w:r>
        <w:rPr>
          <w:rFonts w:hint="eastAsia" w:ascii="宋体" w:hAnsi="宋体" w:eastAsia="宋体" w:cs="宋体"/>
          <w:color w:val="auto"/>
          <w:szCs w:val="21"/>
        </w:rPr>
        <w:t>等复印件。</w:t>
      </w:r>
    </w:p>
    <w:p w14:paraId="70083421">
      <w:pPr>
        <w:rPr>
          <w:rFonts w:hint="eastAsia" w:ascii="宋体" w:hAnsi="宋体" w:eastAsia="宋体" w:cs="宋体"/>
          <w:b/>
          <w:bCs/>
          <w:color w:val="auto"/>
          <w:szCs w:val="21"/>
        </w:rPr>
      </w:pPr>
      <w:bookmarkStart w:id="977" w:name="_Toc11074"/>
      <w:r>
        <w:rPr>
          <w:rFonts w:hint="eastAsia" w:ascii="宋体" w:hAnsi="宋体" w:eastAsia="宋体" w:cs="宋体"/>
          <w:b/>
          <w:bCs/>
          <w:color w:val="auto"/>
          <w:szCs w:val="21"/>
        </w:rPr>
        <w:br w:type="page"/>
      </w:r>
      <w:bookmarkEnd w:id="977"/>
    </w:p>
    <w:p w14:paraId="0F0A664E">
      <w:pPr>
        <w:pStyle w:val="8"/>
        <w:jc w:val="center"/>
        <w:rPr>
          <w:color w:val="auto"/>
        </w:rPr>
      </w:pPr>
      <w:bookmarkStart w:id="978" w:name="_Toc4271"/>
      <w:r>
        <w:rPr>
          <w:rFonts w:hint="eastAsia"/>
          <w:color w:val="auto"/>
        </w:rPr>
        <w:t>（二）</w:t>
      </w:r>
      <w:bookmarkEnd w:id="978"/>
      <w:r>
        <w:rPr>
          <w:rFonts w:hint="eastAsia"/>
          <w:color w:val="auto"/>
        </w:rPr>
        <w:t>项目负责人简历表</w:t>
      </w:r>
    </w:p>
    <w:p w14:paraId="759BB160">
      <w:pPr>
        <w:spacing w:line="360" w:lineRule="auto"/>
        <w:ind w:firstLine="420" w:firstLineChars="200"/>
        <w:rPr>
          <w:rFonts w:ascii="宋体" w:hAnsi="宋体"/>
          <w:color w:val="auto"/>
        </w:rPr>
      </w:pPr>
      <w:r>
        <w:rPr>
          <w:rFonts w:hint="eastAsia" w:ascii="宋体" w:hAnsi="宋体"/>
          <w:color w:val="auto"/>
        </w:rPr>
        <w:t>“项目负责人简历表”中应附项目负责人</w:t>
      </w:r>
      <w:r>
        <w:rPr>
          <w:rFonts w:hint="eastAsia" w:ascii="宋体" w:hAnsi="宋体"/>
          <w:color w:val="auto"/>
          <w:lang w:val="en-US" w:eastAsia="zh-CN"/>
        </w:rPr>
        <w:t>身份证、职称证书或</w:t>
      </w:r>
      <w:r>
        <w:rPr>
          <w:rFonts w:hint="eastAsia" w:ascii="宋体" w:hAnsi="宋体"/>
          <w:color w:val="auto"/>
        </w:rPr>
        <w:t>资格证书</w:t>
      </w:r>
      <w:r>
        <w:rPr>
          <w:rFonts w:hint="eastAsia" w:ascii="宋体" w:hAnsi="宋体"/>
          <w:color w:val="auto"/>
          <w:lang w:eastAsia="zh-CN"/>
        </w:rPr>
        <w:t>、</w:t>
      </w:r>
      <w:r>
        <w:rPr>
          <w:rFonts w:hint="eastAsia" w:ascii="宋体" w:hAnsi="宋体"/>
          <w:color w:val="auto"/>
          <w:lang w:val="en-US" w:eastAsia="zh-CN"/>
        </w:rPr>
        <w:t>社保</w:t>
      </w:r>
      <w:r>
        <w:rPr>
          <w:rFonts w:hint="eastAsia" w:ascii="宋体" w:hAnsi="宋体"/>
          <w:color w:val="auto"/>
        </w:rPr>
        <w:t>等有关复印件，管理过的项目业绩须附合同或协议书复印件；</w:t>
      </w:r>
    </w:p>
    <w:p w14:paraId="327E3E1C">
      <w:pPr>
        <w:spacing w:line="360" w:lineRule="auto"/>
        <w:rPr>
          <w:rFonts w:ascii="宋体" w:hAnsi="宋体"/>
          <w:color w:val="auto"/>
        </w:rPr>
      </w:pPr>
    </w:p>
    <w:tbl>
      <w:tblPr>
        <w:tblStyle w:val="52"/>
        <w:tblW w:w="8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882"/>
      </w:tblGrid>
      <w:tr w14:paraId="28DC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79A0A82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姓名</w:t>
            </w:r>
          </w:p>
        </w:tc>
        <w:tc>
          <w:tcPr>
            <w:tcW w:w="1625" w:type="dxa"/>
          </w:tcPr>
          <w:p w14:paraId="7D3410CA">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6C1FBA4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年龄</w:t>
            </w:r>
          </w:p>
        </w:tc>
        <w:tc>
          <w:tcPr>
            <w:tcW w:w="1440" w:type="dxa"/>
            <w:gridSpan w:val="2"/>
          </w:tcPr>
          <w:p w14:paraId="6415D2F9">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6CA92205">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学          历</w:t>
            </w:r>
          </w:p>
        </w:tc>
        <w:tc>
          <w:tcPr>
            <w:tcW w:w="882" w:type="dxa"/>
          </w:tcPr>
          <w:p w14:paraId="42AAC8F8">
            <w:pPr>
              <w:keepNext w:val="0"/>
              <w:keepLines w:val="0"/>
              <w:suppressLineNumbers w:val="0"/>
              <w:spacing w:before="0" w:beforeAutospacing="0" w:after="0" w:afterAutospacing="0" w:line="360" w:lineRule="auto"/>
              <w:ind w:left="0" w:right="0"/>
              <w:rPr>
                <w:rFonts w:hint="default" w:ascii="宋体" w:hAnsi="宋体"/>
                <w:color w:val="auto"/>
              </w:rPr>
            </w:pPr>
          </w:p>
        </w:tc>
      </w:tr>
      <w:tr w14:paraId="5D2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1724D561">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职称</w:t>
            </w:r>
          </w:p>
        </w:tc>
        <w:tc>
          <w:tcPr>
            <w:tcW w:w="1625" w:type="dxa"/>
          </w:tcPr>
          <w:p w14:paraId="39322E9F">
            <w:pPr>
              <w:keepNext w:val="0"/>
              <w:keepLines w:val="0"/>
              <w:suppressLineNumbers w:val="0"/>
              <w:spacing w:before="0" w:beforeAutospacing="0" w:after="0" w:afterAutospacing="0" w:line="360" w:lineRule="auto"/>
              <w:ind w:left="0" w:right="0"/>
              <w:rPr>
                <w:rFonts w:hint="default" w:ascii="宋体" w:hAnsi="宋体"/>
                <w:color w:val="auto"/>
              </w:rPr>
            </w:pPr>
          </w:p>
        </w:tc>
        <w:tc>
          <w:tcPr>
            <w:tcW w:w="1080" w:type="dxa"/>
            <w:vAlign w:val="center"/>
          </w:tcPr>
          <w:p w14:paraId="676E9BED">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职务</w:t>
            </w:r>
          </w:p>
        </w:tc>
        <w:tc>
          <w:tcPr>
            <w:tcW w:w="1440" w:type="dxa"/>
            <w:gridSpan w:val="2"/>
          </w:tcPr>
          <w:p w14:paraId="7ACB8D89">
            <w:pPr>
              <w:keepNext w:val="0"/>
              <w:keepLines w:val="0"/>
              <w:suppressLineNumbers w:val="0"/>
              <w:spacing w:before="0" w:beforeAutospacing="0" w:after="0" w:afterAutospacing="0" w:line="360" w:lineRule="auto"/>
              <w:ind w:left="0" w:right="0"/>
              <w:rPr>
                <w:rFonts w:hint="default" w:ascii="宋体" w:hAnsi="宋体"/>
                <w:color w:val="auto"/>
              </w:rPr>
            </w:pPr>
          </w:p>
        </w:tc>
        <w:tc>
          <w:tcPr>
            <w:tcW w:w="1980" w:type="dxa"/>
            <w:gridSpan w:val="2"/>
            <w:vAlign w:val="center"/>
          </w:tcPr>
          <w:p w14:paraId="03D3C79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拟在本合同任职</w:t>
            </w:r>
          </w:p>
        </w:tc>
        <w:tc>
          <w:tcPr>
            <w:tcW w:w="882" w:type="dxa"/>
          </w:tcPr>
          <w:p w14:paraId="1032AAC9">
            <w:pPr>
              <w:keepNext w:val="0"/>
              <w:keepLines w:val="0"/>
              <w:suppressLineNumbers w:val="0"/>
              <w:spacing w:before="0" w:beforeAutospacing="0" w:after="0" w:afterAutospacing="0" w:line="360" w:lineRule="auto"/>
              <w:ind w:left="0" w:right="0"/>
              <w:rPr>
                <w:rFonts w:hint="default" w:ascii="宋体" w:hAnsi="宋体"/>
                <w:color w:val="auto"/>
              </w:rPr>
            </w:pPr>
          </w:p>
        </w:tc>
      </w:tr>
      <w:tr w14:paraId="47A9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5" w:type="dxa"/>
            <w:gridSpan w:val="2"/>
            <w:vAlign w:val="center"/>
          </w:tcPr>
          <w:p w14:paraId="63B40B02">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毕业学校</w:t>
            </w:r>
          </w:p>
        </w:tc>
        <w:tc>
          <w:tcPr>
            <w:tcW w:w="7007" w:type="dxa"/>
            <w:gridSpan w:val="7"/>
          </w:tcPr>
          <w:p w14:paraId="750B93B6">
            <w:pPr>
              <w:keepNext w:val="0"/>
              <w:keepLines w:val="0"/>
              <w:suppressLineNumbers w:val="0"/>
              <w:spacing w:before="0" w:beforeAutospacing="0" w:after="0" w:afterAutospacing="0" w:line="360" w:lineRule="auto"/>
              <w:ind w:left="0" w:right="0" w:firstLine="525" w:firstLineChars="250"/>
              <w:rPr>
                <w:rFonts w:hint="default" w:ascii="宋体" w:hAnsi="宋体"/>
                <w:color w:val="auto"/>
              </w:rPr>
            </w:pPr>
            <w:r>
              <w:rPr>
                <w:rFonts w:hint="eastAsia" w:ascii="宋体" w:hAnsi="宋体"/>
                <w:color w:val="auto"/>
              </w:rPr>
              <w:t>年毕业于                 学校         专业</w:t>
            </w:r>
          </w:p>
        </w:tc>
      </w:tr>
      <w:tr w14:paraId="7773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2" w:type="dxa"/>
            <w:gridSpan w:val="9"/>
          </w:tcPr>
          <w:p w14:paraId="1FA91573">
            <w:pPr>
              <w:keepNext w:val="0"/>
              <w:keepLines w:val="0"/>
              <w:suppressLineNumbers w:val="0"/>
              <w:spacing w:before="0" w:beforeAutospacing="0" w:after="0" w:afterAutospacing="0" w:line="360" w:lineRule="auto"/>
              <w:ind w:left="0" w:right="0"/>
              <w:rPr>
                <w:rFonts w:hint="default" w:ascii="宋体" w:hAnsi="宋体"/>
                <w:color w:val="auto"/>
              </w:rPr>
            </w:pPr>
            <w:r>
              <w:rPr>
                <w:rFonts w:hint="eastAsia" w:ascii="宋体" w:hAnsi="宋体"/>
                <w:color w:val="auto"/>
              </w:rPr>
              <w:t>主要工作经历</w:t>
            </w:r>
          </w:p>
        </w:tc>
      </w:tr>
      <w:tr w14:paraId="6745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14:paraId="49A9E790">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时间</w:t>
            </w:r>
          </w:p>
        </w:tc>
        <w:tc>
          <w:tcPr>
            <w:tcW w:w="3960" w:type="dxa"/>
            <w:gridSpan w:val="4"/>
            <w:vAlign w:val="center"/>
          </w:tcPr>
          <w:p w14:paraId="0E711FD8">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参加过的类似项目</w:t>
            </w:r>
          </w:p>
        </w:tc>
        <w:tc>
          <w:tcPr>
            <w:tcW w:w="1792" w:type="dxa"/>
            <w:gridSpan w:val="2"/>
            <w:vAlign w:val="center"/>
          </w:tcPr>
          <w:p w14:paraId="418AE16B">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担任职务</w:t>
            </w:r>
          </w:p>
        </w:tc>
        <w:tc>
          <w:tcPr>
            <w:tcW w:w="1610" w:type="dxa"/>
            <w:gridSpan w:val="2"/>
            <w:vAlign w:val="center"/>
          </w:tcPr>
          <w:p w14:paraId="1C526B77">
            <w:pPr>
              <w:keepNext w:val="0"/>
              <w:keepLines w:val="0"/>
              <w:suppressLineNumbers w:val="0"/>
              <w:spacing w:before="0" w:beforeAutospacing="0" w:after="0" w:afterAutospacing="0" w:line="360" w:lineRule="auto"/>
              <w:ind w:left="0" w:right="0"/>
              <w:jc w:val="center"/>
              <w:rPr>
                <w:rFonts w:hint="default" w:ascii="宋体" w:hAnsi="宋体"/>
                <w:color w:val="auto"/>
              </w:rPr>
            </w:pPr>
            <w:r>
              <w:rPr>
                <w:rFonts w:hint="eastAsia" w:ascii="宋体" w:hAnsi="宋体"/>
                <w:color w:val="auto"/>
              </w:rPr>
              <w:t>发包人</w:t>
            </w:r>
          </w:p>
        </w:tc>
      </w:tr>
      <w:tr w14:paraId="4E1F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F9975A4">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187DE2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73470E87">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358E13D4">
            <w:pPr>
              <w:keepNext w:val="0"/>
              <w:keepLines w:val="0"/>
              <w:suppressLineNumbers w:val="0"/>
              <w:spacing w:before="0" w:beforeAutospacing="0" w:after="0" w:afterAutospacing="0" w:line="360" w:lineRule="auto"/>
              <w:ind w:left="0" w:right="0"/>
              <w:rPr>
                <w:rFonts w:hint="default" w:ascii="宋体" w:hAnsi="宋体"/>
                <w:color w:val="auto"/>
              </w:rPr>
            </w:pPr>
          </w:p>
        </w:tc>
      </w:tr>
      <w:tr w14:paraId="6311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E0AC9E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E0DF57D">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59F7A30E">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40649C3">
            <w:pPr>
              <w:keepNext w:val="0"/>
              <w:keepLines w:val="0"/>
              <w:suppressLineNumbers w:val="0"/>
              <w:spacing w:before="0" w:beforeAutospacing="0" w:after="0" w:afterAutospacing="0" w:line="360" w:lineRule="auto"/>
              <w:ind w:left="0" w:right="0"/>
              <w:rPr>
                <w:rFonts w:hint="default" w:ascii="宋体" w:hAnsi="宋体"/>
                <w:color w:val="auto"/>
              </w:rPr>
            </w:pPr>
          </w:p>
        </w:tc>
      </w:tr>
      <w:tr w14:paraId="4A7A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2256A4E2">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12BF542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D5DBF45">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AA10093">
            <w:pPr>
              <w:keepNext w:val="0"/>
              <w:keepLines w:val="0"/>
              <w:suppressLineNumbers w:val="0"/>
              <w:spacing w:before="0" w:beforeAutospacing="0" w:after="0" w:afterAutospacing="0" w:line="360" w:lineRule="auto"/>
              <w:ind w:left="0" w:right="0"/>
              <w:rPr>
                <w:rFonts w:hint="default" w:ascii="宋体" w:hAnsi="宋体"/>
                <w:color w:val="auto"/>
              </w:rPr>
            </w:pPr>
          </w:p>
        </w:tc>
      </w:tr>
      <w:tr w14:paraId="608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6447F1D7">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729FA81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59DBF11">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220D1B8">
            <w:pPr>
              <w:keepNext w:val="0"/>
              <w:keepLines w:val="0"/>
              <w:suppressLineNumbers w:val="0"/>
              <w:spacing w:before="0" w:beforeAutospacing="0" w:after="0" w:afterAutospacing="0" w:line="360" w:lineRule="auto"/>
              <w:ind w:left="0" w:right="0"/>
              <w:rPr>
                <w:rFonts w:hint="default" w:ascii="宋体" w:hAnsi="宋体"/>
                <w:color w:val="auto"/>
              </w:rPr>
            </w:pPr>
          </w:p>
        </w:tc>
      </w:tr>
      <w:tr w14:paraId="1D17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7EF6EBD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62BA59F">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13410BE">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4F16E49D">
            <w:pPr>
              <w:keepNext w:val="0"/>
              <w:keepLines w:val="0"/>
              <w:suppressLineNumbers w:val="0"/>
              <w:spacing w:before="0" w:beforeAutospacing="0" w:after="0" w:afterAutospacing="0" w:line="360" w:lineRule="auto"/>
              <w:ind w:left="0" w:right="0"/>
              <w:rPr>
                <w:rFonts w:hint="default" w:ascii="宋体" w:hAnsi="宋体"/>
                <w:color w:val="auto"/>
              </w:rPr>
            </w:pPr>
          </w:p>
        </w:tc>
      </w:tr>
      <w:tr w14:paraId="4BA2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B904C2D">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600273C5">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76FE204A">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0CC1EBCE">
            <w:pPr>
              <w:keepNext w:val="0"/>
              <w:keepLines w:val="0"/>
              <w:suppressLineNumbers w:val="0"/>
              <w:spacing w:before="0" w:beforeAutospacing="0" w:after="0" w:afterAutospacing="0" w:line="360" w:lineRule="auto"/>
              <w:ind w:left="0" w:right="0"/>
              <w:rPr>
                <w:rFonts w:hint="default" w:ascii="宋体" w:hAnsi="宋体"/>
                <w:color w:val="auto"/>
              </w:rPr>
            </w:pPr>
          </w:p>
        </w:tc>
      </w:tr>
      <w:tr w14:paraId="12AF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07AE394F">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5C1C9CA3">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8B25DD4">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7D964455">
            <w:pPr>
              <w:keepNext w:val="0"/>
              <w:keepLines w:val="0"/>
              <w:suppressLineNumbers w:val="0"/>
              <w:spacing w:before="0" w:beforeAutospacing="0" w:after="0" w:afterAutospacing="0" w:line="360" w:lineRule="auto"/>
              <w:ind w:left="0" w:right="0"/>
              <w:rPr>
                <w:rFonts w:hint="default" w:ascii="宋体" w:hAnsi="宋体"/>
                <w:color w:val="auto"/>
              </w:rPr>
            </w:pPr>
          </w:p>
        </w:tc>
      </w:tr>
      <w:tr w14:paraId="5B61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06483951">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5763639">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6103E339">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3F821945">
            <w:pPr>
              <w:keepNext w:val="0"/>
              <w:keepLines w:val="0"/>
              <w:suppressLineNumbers w:val="0"/>
              <w:spacing w:before="0" w:beforeAutospacing="0" w:after="0" w:afterAutospacing="0" w:line="360" w:lineRule="auto"/>
              <w:ind w:left="0" w:right="0"/>
              <w:rPr>
                <w:rFonts w:hint="default" w:ascii="宋体" w:hAnsi="宋体"/>
                <w:color w:val="auto"/>
              </w:rPr>
            </w:pPr>
          </w:p>
        </w:tc>
      </w:tr>
      <w:tr w14:paraId="2380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72FC612E">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2E7FED86">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1D0FAC6">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5DA2F980">
            <w:pPr>
              <w:keepNext w:val="0"/>
              <w:keepLines w:val="0"/>
              <w:suppressLineNumbers w:val="0"/>
              <w:spacing w:before="0" w:beforeAutospacing="0" w:after="0" w:afterAutospacing="0" w:line="360" w:lineRule="auto"/>
              <w:ind w:left="0" w:right="0"/>
              <w:rPr>
                <w:rFonts w:hint="default" w:ascii="宋体" w:hAnsi="宋体"/>
                <w:color w:val="auto"/>
              </w:rPr>
            </w:pPr>
          </w:p>
        </w:tc>
      </w:tr>
      <w:tr w14:paraId="6FF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5FB020B">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0847696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39B01558">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85DE58E">
            <w:pPr>
              <w:keepNext w:val="0"/>
              <w:keepLines w:val="0"/>
              <w:suppressLineNumbers w:val="0"/>
              <w:spacing w:before="0" w:beforeAutospacing="0" w:after="0" w:afterAutospacing="0" w:line="360" w:lineRule="auto"/>
              <w:ind w:left="0" w:right="0"/>
              <w:rPr>
                <w:rFonts w:hint="default" w:ascii="宋体" w:hAnsi="宋体"/>
                <w:color w:val="auto"/>
              </w:rPr>
            </w:pPr>
          </w:p>
        </w:tc>
      </w:tr>
      <w:tr w14:paraId="22F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20FF393">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3FBA7CBC">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082CFA86">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637681D4">
            <w:pPr>
              <w:keepNext w:val="0"/>
              <w:keepLines w:val="0"/>
              <w:suppressLineNumbers w:val="0"/>
              <w:spacing w:before="0" w:beforeAutospacing="0" w:after="0" w:afterAutospacing="0" w:line="360" w:lineRule="auto"/>
              <w:ind w:left="0" w:right="0"/>
              <w:rPr>
                <w:rFonts w:hint="default" w:ascii="宋体" w:hAnsi="宋体"/>
                <w:color w:val="auto"/>
              </w:rPr>
            </w:pPr>
          </w:p>
        </w:tc>
      </w:tr>
      <w:tr w14:paraId="7F7E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Pr>
          <w:p w14:paraId="131FA7C0">
            <w:pPr>
              <w:keepNext w:val="0"/>
              <w:keepLines w:val="0"/>
              <w:suppressLineNumbers w:val="0"/>
              <w:spacing w:before="0" w:beforeAutospacing="0" w:after="0" w:afterAutospacing="0" w:line="360" w:lineRule="auto"/>
              <w:ind w:left="0" w:right="0"/>
              <w:rPr>
                <w:rFonts w:hint="default" w:ascii="宋体" w:hAnsi="宋体"/>
                <w:color w:val="auto"/>
              </w:rPr>
            </w:pPr>
          </w:p>
        </w:tc>
        <w:tc>
          <w:tcPr>
            <w:tcW w:w="3960" w:type="dxa"/>
            <w:gridSpan w:val="4"/>
          </w:tcPr>
          <w:p w14:paraId="6C3EB8A4">
            <w:pPr>
              <w:keepNext w:val="0"/>
              <w:keepLines w:val="0"/>
              <w:suppressLineNumbers w:val="0"/>
              <w:spacing w:before="0" w:beforeAutospacing="0" w:after="0" w:afterAutospacing="0" w:line="360" w:lineRule="auto"/>
              <w:ind w:left="0" w:right="0"/>
              <w:rPr>
                <w:rFonts w:hint="default" w:ascii="宋体" w:hAnsi="宋体"/>
                <w:color w:val="auto"/>
              </w:rPr>
            </w:pPr>
          </w:p>
        </w:tc>
        <w:tc>
          <w:tcPr>
            <w:tcW w:w="1792" w:type="dxa"/>
            <w:gridSpan w:val="2"/>
          </w:tcPr>
          <w:p w14:paraId="12B090B8">
            <w:pPr>
              <w:keepNext w:val="0"/>
              <w:keepLines w:val="0"/>
              <w:suppressLineNumbers w:val="0"/>
              <w:spacing w:before="0" w:beforeAutospacing="0" w:after="0" w:afterAutospacing="0" w:line="360" w:lineRule="auto"/>
              <w:ind w:left="0" w:right="0"/>
              <w:rPr>
                <w:rFonts w:hint="default" w:ascii="宋体" w:hAnsi="宋体"/>
                <w:color w:val="auto"/>
              </w:rPr>
            </w:pPr>
          </w:p>
        </w:tc>
        <w:tc>
          <w:tcPr>
            <w:tcW w:w="1610" w:type="dxa"/>
            <w:gridSpan w:val="2"/>
          </w:tcPr>
          <w:p w14:paraId="11D2166E">
            <w:pPr>
              <w:keepNext w:val="0"/>
              <w:keepLines w:val="0"/>
              <w:suppressLineNumbers w:val="0"/>
              <w:spacing w:before="0" w:beforeAutospacing="0" w:after="0" w:afterAutospacing="0" w:line="360" w:lineRule="auto"/>
              <w:ind w:left="0" w:right="0"/>
              <w:rPr>
                <w:rFonts w:hint="default" w:ascii="宋体" w:hAnsi="宋体"/>
                <w:color w:val="auto"/>
              </w:rPr>
            </w:pPr>
          </w:p>
        </w:tc>
      </w:tr>
    </w:tbl>
    <w:p w14:paraId="10485546">
      <w:pPr>
        <w:pStyle w:val="25"/>
        <w:rPr>
          <w:rFonts w:hint="eastAsia"/>
          <w:color w:val="auto"/>
        </w:rPr>
      </w:pPr>
    </w:p>
    <w:p w14:paraId="3F865D0F">
      <w:pPr>
        <w:pageBreakBefore w:val="0"/>
        <w:kinsoku/>
        <w:wordWrap w:val="0"/>
        <w:overflowPunct/>
        <w:bidi w:val="0"/>
        <w:spacing w:line="420" w:lineRule="exact"/>
        <w:rPr>
          <w:rFonts w:hint="eastAsia" w:ascii="宋体" w:hAnsi="宋体" w:eastAsia="宋体" w:cs="宋体"/>
          <w:b/>
          <w:bCs/>
          <w:color w:val="auto"/>
          <w:szCs w:val="21"/>
        </w:rPr>
      </w:pPr>
    </w:p>
    <w:p w14:paraId="288C627A">
      <w:pPr>
        <w:pageBreakBefore w:val="0"/>
        <w:kinsoku/>
        <w:wordWrap w:val="0"/>
        <w:overflowPunct/>
        <w:bidi w:val="0"/>
        <w:spacing w:line="420" w:lineRule="exact"/>
        <w:jc w:val="center"/>
        <w:rPr>
          <w:rFonts w:hint="eastAsia" w:ascii="宋体" w:hAnsi="宋体" w:eastAsia="宋体" w:cs="宋体"/>
          <w:color w:val="auto"/>
          <w:sz w:val="24"/>
        </w:rPr>
      </w:pPr>
      <w:bookmarkStart w:id="979" w:name="_Toc19333"/>
      <w:bookmarkStart w:id="980" w:name="_Toc19083"/>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八、</w:t>
      </w:r>
      <w:bookmarkEnd w:id="979"/>
      <w:bookmarkEnd w:id="980"/>
      <w:bookmarkStart w:id="981" w:name="_Toc26741"/>
      <w:bookmarkStart w:id="982" w:name="_Toc7700"/>
      <w:r>
        <w:rPr>
          <w:rFonts w:hint="eastAsia" w:ascii="宋体" w:hAnsi="宋体" w:eastAsia="宋体" w:cs="宋体"/>
          <w:b/>
          <w:bCs/>
          <w:color w:val="auto"/>
          <w:sz w:val="28"/>
          <w:szCs w:val="28"/>
        </w:rPr>
        <w:t>中小企业声明函</w:t>
      </w:r>
      <w:bookmarkEnd w:id="981"/>
      <w:bookmarkEnd w:id="982"/>
    </w:p>
    <w:p w14:paraId="47F0A581">
      <w:pPr>
        <w:pStyle w:val="41"/>
        <w:pageBreakBefore w:val="0"/>
        <w:kinsoku/>
        <w:wordWrap w:val="0"/>
        <w:overflowPunct/>
        <w:bidi w:val="0"/>
        <w:ind w:firstLine="420"/>
        <w:rPr>
          <w:rFonts w:hint="eastAsia" w:ascii="宋体" w:hAnsi="宋体" w:eastAsia="宋体" w:cs="宋体"/>
          <w:color w:val="auto"/>
        </w:rPr>
      </w:pPr>
    </w:p>
    <w:p w14:paraId="667A2108">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u w:val="single"/>
          <w:lang w:bidi="ar"/>
        </w:rPr>
        <w:t>（单位名称）</w:t>
      </w:r>
      <w:r>
        <w:rPr>
          <w:rFonts w:hint="eastAsia" w:ascii="宋体" w:hAnsi="宋体" w:eastAsia="宋体" w:cs="宋体"/>
          <w:color w:val="auto"/>
          <w:kern w:val="0"/>
          <w:sz w:val="24"/>
          <w:lang w:bidi="ar"/>
        </w:rPr>
        <w:t>的</w:t>
      </w:r>
      <w:r>
        <w:rPr>
          <w:rFonts w:hint="eastAsia" w:ascii="宋体" w:hAnsi="宋体" w:eastAsia="宋体" w:cs="宋体"/>
          <w:i/>
          <w:color w:val="auto"/>
          <w:kern w:val="0"/>
          <w:sz w:val="24"/>
          <w:u w:val="single"/>
          <w:lang w:bidi="ar"/>
        </w:rPr>
        <w:t>（项目名称）</w:t>
      </w:r>
      <w:r>
        <w:rPr>
          <w:rFonts w:hint="eastAsia" w:ascii="宋体" w:hAnsi="宋体" w:eastAsia="宋体" w:cs="宋体"/>
          <w:color w:val="auto"/>
          <w:kern w:val="0"/>
          <w:sz w:val="24"/>
          <w:lang w:bidi="ar"/>
        </w:rPr>
        <w:t>采购活动，工程的</w:t>
      </w:r>
      <w:r>
        <w:rPr>
          <w:rFonts w:hint="eastAsia" w:ascii="宋体" w:hAnsi="宋体" w:cs="宋体"/>
          <w:color w:val="auto"/>
          <w:kern w:val="0"/>
          <w:sz w:val="24"/>
          <w:lang w:val="en-US" w:eastAsia="zh-CN" w:bidi="ar"/>
        </w:rPr>
        <w:t>实施</w:t>
      </w:r>
      <w:r>
        <w:rPr>
          <w:rFonts w:hint="eastAsia" w:ascii="宋体" w:hAnsi="宋体" w:eastAsia="宋体" w:cs="宋体"/>
          <w:color w:val="auto"/>
          <w:kern w:val="0"/>
          <w:sz w:val="24"/>
          <w:lang w:bidi="ar"/>
        </w:rPr>
        <w:t>单位全部为符合政策要求的中小企业（或者：服务全部由符合政策要求的中小企业承接）。相关企业（含联合体中的中小企业、签订分包意向协议的中小企业）的具体情况如下：</w:t>
      </w:r>
    </w:p>
    <w:p w14:paraId="57456AE2">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1.</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u w:val="single"/>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150C4C9D">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2.</w:t>
      </w:r>
      <w:r>
        <w:rPr>
          <w:rFonts w:hint="eastAsia" w:ascii="宋体" w:hAnsi="宋体" w:eastAsia="宋体" w:cs="宋体"/>
          <w:i/>
          <w:color w:val="auto"/>
          <w:kern w:val="0"/>
          <w:sz w:val="24"/>
          <w:u w:val="single"/>
          <w:lang w:bidi="ar"/>
        </w:rPr>
        <w:t>（标的名称）</w:t>
      </w:r>
      <w:r>
        <w:rPr>
          <w:rFonts w:hint="eastAsia" w:ascii="宋体" w:hAnsi="宋体" w:eastAsia="宋体" w:cs="宋体"/>
          <w:color w:val="auto"/>
          <w:kern w:val="0"/>
          <w:sz w:val="24"/>
          <w:lang w:bidi="ar"/>
        </w:rPr>
        <w:t>，属于</w:t>
      </w:r>
      <w:r>
        <w:rPr>
          <w:rFonts w:hint="eastAsia" w:ascii="宋体" w:hAnsi="宋体" w:eastAsia="宋体" w:cs="宋体"/>
          <w:i/>
          <w:color w:val="auto"/>
          <w:kern w:val="0"/>
          <w:sz w:val="24"/>
          <w:u w:val="single"/>
          <w:lang w:bidi="ar"/>
        </w:rPr>
        <w:t>（采购文件中明确的所属行业）</w:t>
      </w:r>
      <w:r>
        <w:rPr>
          <w:rFonts w:hint="eastAsia" w:ascii="宋体" w:hAnsi="宋体" w:eastAsia="宋体" w:cs="宋体"/>
          <w:color w:val="auto"/>
          <w:kern w:val="0"/>
          <w:sz w:val="24"/>
          <w:lang w:bidi="ar"/>
        </w:rPr>
        <w:t>；承建（承接）企业为</w:t>
      </w:r>
      <w:r>
        <w:rPr>
          <w:rFonts w:hint="eastAsia" w:ascii="宋体" w:hAnsi="宋体" w:eastAsia="宋体" w:cs="宋体"/>
          <w:i/>
          <w:color w:val="auto"/>
          <w:kern w:val="0"/>
          <w:sz w:val="24"/>
          <w:lang w:bidi="ar"/>
        </w:rPr>
        <w:t>（企业名称）</w:t>
      </w:r>
      <w:r>
        <w:rPr>
          <w:rFonts w:hint="eastAsia" w:ascii="宋体" w:hAnsi="宋体" w:eastAsia="宋体" w:cs="宋体"/>
          <w:color w:val="auto"/>
          <w:kern w:val="0"/>
          <w:sz w:val="24"/>
          <w:lang w:bidi="ar"/>
        </w:rPr>
        <w:t>，从业人员</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人，营业收入为</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kern w:val="0"/>
          <w:sz w:val="24"/>
          <w:lang w:bidi="ar"/>
        </w:rPr>
        <w:t>万元，资产总额为万元，属于</w:t>
      </w:r>
      <w:r>
        <w:rPr>
          <w:rFonts w:hint="eastAsia" w:ascii="宋体" w:hAnsi="宋体" w:eastAsia="宋体" w:cs="宋体"/>
          <w:i/>
          <w:color w:val="auto"/>
          <w:kern w:val="0"/>
          <w:sz w:val="24"/>
          <w:u w:val="single"/>
          <w:lang w:bidi="ar"/>
        </w:rPr>
        <w:t>（中型企业、小型企业、微型企业）</w:t>
      </w:r>
      <w:r>
        <w:rPr>
          <w:rFonts w:hint="eastAsia" w:ascii="宋体" w:hAnsi="宋体" w:eastAsia="宋体" w:cs="宋体"/>
          <w:color w:val="auto"/>
          <w:kern w:val="0"/>
          <w:sz w:val="24"/>
          <w:lang w:bidi="ar"/>
        </w:rPr>
        <w:t>；</w:t>
      </w:r>
    </w:p>
    <w:p w14:paraId="1F023818">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w:t>
      </w:r>
    </w:p>
    <w:p w14:paraId="2F03EDD5">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以上企业，不属于大企业的分支机构，不存在控股股东为大企业的情形，也不存在与大企业的负责人为同一人的情形。</w:t>
      </w:r>
    </w:p>
    <w:p w14:paraId="0B087E79">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本企业对上述声明内容的真实性负责。如有虚假，将依法承担相应责任。</w:t>
      </w:r>
    </w:p>
    <w:p w14:paraId="04804FC2">
      <w:pPr>
        <w:pageBreakBefore w:val="0"/>
        <w:widowControl/>
        <w:kinsoku/>
        <w:wordWrap w:val="0"/>
        <w:overflowPunct/>
        <w:bidi w:val="0"/>
        <w:spacing w:line="420" w:lineRule="exact"/>
        <w:ind w:firstLine="480"/>
        <w:jc w:val="right"/>
        <w:rPr>
          <w:rFonts w:hint="eastAsia" w:ascii="宋体" w:hAnsi="宋体" w:eastAsia="宋体" w:cs="宋体"/>
          <w:color w:val="auto"/>
          <w:kern w:val="0"/>
          <w:sz w:val="24"/>
          <w:lang w:bidi="ar"/>
        </w:rPr>
      </w:pPr>
    </w:p>
    <w:p w14:paraId="3A066C36">
      <w:pPr>
        <w:pageBreakBefore w:val="0"/>
        <w:widowControl/>
        <w:kinsoku/>
        <w:wordWrap w:val="0"/>
        <w:overflowPunct/>
        <w:bidi w:val="0"/>
        <w:spacing w:line="420" w:lineRule="exact"/>
        <w:ind w:firstLine="480"/>
        <w:jc w:val="center"/>
        <w:rPr>
          <w:rFonts w:hint="eastAsia" w:ascii="宋体" w:hAnsi="宋体" w:eastAsia="宋体" w:cs="宋体"/>
          <w:color w:val="auto"/>
          <w:sz w:val="24"/>
        </w:rPr>
      </w:pPr>
      <w:r>
        <w:rPr>
          <w:rFonts w:hint="eastAsia" w:ascii="宋体" w:hAnsi="宋体" w:eastAsia="宋体" w:cs="宋体"/>
          <w:color w:val="auto"/>
          <w:kern w:val="0"/>
          <w:sz w:val="24"/>
          <w:lang w:bidi="ar"/>
        </w:rPr>
        <w:t xml:space="preserve">                                         企业名称（盖章）：</w:t>
      </w:r>
    </w:p>
    <w:p w14:paraId="63DC4B4B">
      <w:pPr>
        <w:pageBreakBefore w:val="0"/>
        <w:widowControl/>
        <w:kinsoku/>
        <w:wordWrap w:val="0"/>
        <w:overflowPunct/>
        <w:bidi w:val="0"/>
        <w:spacing w:line="420" w:lineRule="exact"/>
        <w:ind w:firstLine="6480" w:firstLineChars="2700"/>
        <w:jc w:val="left"/>
        <w:rPr>
          <w:rFonts w:hint="eastAsia" w:ascii="宋体" w:hAnsi="宋体" w:eastAsia="宋体" w:cs="宋体"/>
          <w:color w:val="auto"/>
          <w:sz w:val="24"/>
        </w:rPr>
      </w:pPr>
      <w:r>
        <w:rPr>
          <w:rFonts w:hint="eastAsia" w:ascii="宋体" w:hAnsi="宋体" w:eastAsia="宋体" w:cs="宋体"/>
          <w:color w:val="auto"/>
          <w:kern w:val="0"/>
          <w:sz w:val="24"/>
          <w:lang w:bidi="ar"/>
        </w:rPr>
        <w:t>日 期：</w:t>
      </w:r>
    </w:p>
    <w:p w14:paraId="778DA76E">
      <w:pPr>
        <w:pageBreakBefore w:val="0"/>
        <w:widowControl/>
        <w:kinsoku/>
        <w:wordWrap w:val="0"/>
        <w:overflowPunct/>
        <w:bidi w:val="0"/>
        <w:spacing w:line="420" w:lineRule="exact"/>
        <w:ind w:firstLine="480"/>
        <w:jc w:val="left"/>
        <w:rPr>
          <w:rFonts w:hint="eastAsia" w:ascii="宋体" w:hAnsi="宋体" w:eastAsia="宋体" w:cs="宋体"/>
          <w:color w:val="auto"/>
          <w:sz w:val="24"/>
        </w:rPr>
      </w:pPr>
      <w:r>
        <w:rPr>
          <w:rFonts w:hint="eastAsia" w:ascii="宋体" w:hAnsi="宋体" w:eastAsia="宋体" w:cs="宋体"/>
          <w:color w:val="auto"/>
          <w:kern w:val="0"/>
          <w:sz w:val="24"/>
          <w:lang w:bidi="ar"/>
        </w:rPr>
        <w:t>从业人员、营业收入、资产总额填报上一年度数据，无上一年度数据的新成立企业可不填报。</w:t>
      </w:r>
    </w:p>
    <w:p w14:paraId="549FB4A8">
      <w:pPr>
        <w:pageBreakBefore w:val="0"/>
        <w:kinsoku/>
        <w:wordWrap w:val="0"/>
        <w:overflowPunct/>
        <w:bidi w:val="0"/>
        <w:ind w:firstLine="420"/>
        <w:rPr>
          <w:rFonts w:hint="eastAsia" w:ascii="宋体" w:hAnsi="宋体" w:eastAsia="宋体" w:cs="宋体"/>
          <w:color w:val="auto"/>
        </w:rPr>
      </w:pPr>
      <w:r>
        <w:rPr>
          <w:rFonts w:hint="eastAsia" w:ascii="宋体" w:hAnsi="宋体" w:eastAsia="宋体" w:cs="宋体"/>
          <w:color w:val="auto"/>
        </w:rPr>
        <w:br w:type="page"/>
      </w:r>
    </w:p>
    <w:p w14:paraId="1C4EBC0D">
      <w:pPr>
        <w:pageBreakBefore w:val="0"/>
        <w:kinsoku/>
        <w:wordWrap w:val="0"/>
        <w:overflowPunct/>
        <w:bidi w:val="0"/>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color w:val="auto"/>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15"/>
                    <a:stretch>
                      <a:fillRect/>
                    </a:stretch>
                  </pic:blipFill>
                  <pic:spPr>
                    <a:xfrm>
                      <a:off x="0" y="0"/>
                      <a:ext cx="6010275" cy="7877175"/>
                    </a:xfrm>
                    <a:prstGeom prst="rect">
                      <a:avLst/>
                    </a:prstGeom>
                    <a:noFill/>
                    <a:ln>
                      <a:noFill/>
                    </a:ln>
                  </pic:spPr>
                </pic:pic>
              </a:graphicData>
            </a:graphic>
          </wp:inline>
        </w:drawing>
      </w:r>
      <w:r>
        <w:rPr>
          <w:rFonts w:hint="eastAsia" w:ascii="宋体" w:hAnsi="宋体" w:eastAsia="宋体" w:cs="宋体"/>
          <w:b/>
          <w:bCs/>
          <w:color w:val="auto"/>
          <w:sz w:val="28"/>
          <w:szCs w:val="28"/>
        </w:rPr>
        <w:br w:type="page"/>
      </w:r>
    </w:p>
    <w:p w14:paraId="026D2BEB">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color w:val="auto"/>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16"/>
                    <a:stretch>
                      <a:fillRect/>
                    </a:stretch>
                  </pic:blipFill>
                  <pic:spPr>
                    <a:xfrm>
                      <a:off x="0" y="0"/>
                      <a:ext cx="5972175" cy="7829550"/>
                    </a:xfrm>
                    <a:prstGeom prst="rect">
                      <a:avLst/>
                    </a:prstGeom>
                    <a:noFill/>
                    <a:ln>
                      <a:noFill/>
                    </a:ln>
                  </pic:spPr>
                </pic:pic>
              </a:graphicData>
            </a:graphic>
          </wp:inline>
        </w:drawing>
      </w:r>
      <w:bookmarkStart w:id="983" w:name="_Toc9073"/>
      <w:bookmarkStart w:id="984" w:name="_Toc19860"/>
    </w:p>
    <w:p w14:paraId="6596CC73">
      <w:pPr>
        <w:pageBreakBefore w:val="0"/>
        <w:kinsoku/>
        <w:wordWrap w:val="0"/>
        <w:overflowPunct/>
        <w:bidi w:val="0"/>
        <w:jc w:val="center"/>
        <w:outlineLvl w:val="1"/>
        <w:rPr>
          <w:rFonts w:hint="eastAsia" w:ascii="宋体" w:hAnsi="宋体" w:eastAsia="宋体" w:cs="宋体"/>
          <w:color w:val="auto"/>
        </w:rPr>
      </w:pPr>
    </w:p>
    <w:p w14:paraId="7A99D83A">
      <w:pPr>
        <w:pageBreakBefore w:val="0"/>
        <w:kinsoku/>
        <w:wordWrap w:val="0"/>
        <w:overflowPunct/>
        <w:bidi w:val="0"/>
        <w:jc w:val="center"/>
        <w:outlineLvl w:val="1"/>
        <w:rPr>
          <w:rFonts w:hint="eastAsia" w:ascii="宋体" w:hAnsi="宋体" w:eastAsia="宋体" w:cs="宋体"/>
          <w:color w:val="auto"/>
        </w:rPr>
      </w:pPr>
    </w:p>
    <w:p w14:paraId="141F6854">
      <w:pPr>
        <w:pageBreakBefore w:val="0"/>
        <w:kinsoku/>
        <w:wordWrap w:val="0"/>
        <w:overflowPunct/>
        <w:bidi w:val="0"/>
        <w:jc w:val="center"/>
        <w:outlineLvl w:val="1"/>
        <w:rPr>
          <w:rFonts w:hint="eastAsia" w:ascii="宋体" w:hAnsi="宋体" w:eastAsia="宋体" w:cs="宋体"/>
          <w:color w:val="auto"/>
        </w:rPr>
      </w:pPr>
    </w:p>
    <w:p w14:paraId="68940571">
      <w:pPr>
        <w:pageBreakBefore w:val="0"/>
        <w:kinsoku/>
        <w:wordWrap w:val="0"/>
        <w:overflowPunct/>
        <w:bidi w:val="0"/>
        <w:jc w:val="center"/>
        <w:outlineLvl w:val="1"/>
        <w:rPr>
          <w:rFonts w:hint="eastAsia" w:ascii="宋体" w:hAnsi="宋体" w:eastAsia="宋体" w:cs="宋体"/>
          <w:color w:val="auto"/>
        </w:rPr>
      </w:pPr>
    </w:p>
    <w:p w14:paraId="1AAD5EAD">
      <w:pPr>
        <w:pageBreakBefore w:val="0"/>
        <w:kinsoku/>
        <w:wordWrap w:val="0"/>
        <w:overflowPunct/>
        <w:bidi w:val="0"/>
        <w:jc w:val="center"/>
        <w:outlineLvl w:val="1"/>
        <w:rPr>
          <w:rFonts w:hint="eastAsia" w:ascii="宋体" w:hAnsi="宋体" w:eastAsia="宋体" w:cs="宋体"/>
          <w:color w:val="auto"/>
        </w:rPr>
      </w:pPr>
    </w:p>
    <w:p w14:paraId="066678C7">
      <w:pPr>
        <w:pageBreakBefore w:val="0"/>
        <w:kinsoku/>
        <w:wordWrap w:val="0"/>
        <w:overflowPunct/>
        <w:bidi w:val="0"/>
        <w:jc w:val="center"/>
        <w:outlineLvl w:val="1"/>
        <w:rPr>
          <w:rFonts w:hint="eastAsia" w:ascii="宋体" w:hAnsi="宋体" w:eastAsia="宋体" w:cs="宋体"/>
          <w:color w:val="auto"/>
        </w:rPr>
      </w:pPr>
      <w:r>
        <w:rPr>
          <w:rFonts w:hint="eastAsia" w:ascii="宋体" w:hAnsi="宋体" w:eastAsia="宋体" w:cs="宋体"/>
          <w:b/>
          <w:bCs/>
          <w:color w:val="auto"/>
          <w:sz w:val="28"/>
          <w:szCs w:val="28"/>
        </w:rPr>
        <w:t>九、残疾人福利性单位声明函（如有）</w:t>
      </w:r>
      <w:bookmarkEnd w:id="983"/>
      <w:bookmarkEnd w:id="984"/>
    </w:p>
    <w:p w14:paraId="1594327E">
      <w:pPr>
        <w:pStyle w:val="50"/>
        <w:pageBreakBefore w:val="0"/>
        <w:kinsoku/>
        <w:wordWrap w:val="0"/>
        <w:overflowPunct/>
        <w:bidi w:val="0"/>
        <w:spacing w:line="420" w:lineRule="exact"/>
        <w:ind w:firstLine="0" w:firstLineChars="0"/>
        <w:rPr>
          <w:rFonts w:hint="eastAsia" w:ascii="宋体" w:hAnsi="宋体" w:eastAsia="宋体" w:cs="宋体"/>
          <w:color w:val="auto"/>
          <w:sz w:val="24"/>
        </w:rPr>
      </w:pPr>
    </w:p>
    <w:p w14:paraId="6CFF2E0D">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项目采购活动提供本单位制造的货物（由本单位承担工程/提供服务），或者提供其他残疾人福利性单位制造的货物（不包括使用非残疾人福利性单位注册商标的货物）。</w:t>
      </w:r>
    </w:p>
    <w:p w14:paraId="0EBF2ADA">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74C2B918">
      <w:pPr>
        <w:pageBreakBefore w:val="0"/>
        <w:kinsoku/>
        <w:wordWrap w:val="0"/>
        <w:overflowPunct/>
        <w:bidi w:val="0"/>
        <w:spacing w:line="420" w:lineRule="exact"/>
        <w:ind w:firstLine="480"/>
        <w:rPr>
          <w:rFonts w:hint="eastAsia" w:ascii="宋体" w:hAnsi="宋体" w:eastAsia="宋体" w:cs="宋体"/>
          <w:color w:val="auto"/>
          <w:szCs w:val="21"/>
        </w:rPr>
      </w:pPr>
    </w:p>
    <w:p w14:paraId="0F33A35E">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单位名称（盖章）：</w:t>
      </w:r>
    </w:p>
    <w:p w14:paraId="2CB4E2EA">
      <w:pPr>
        <w:pageBreakBefore w:val="0"/>
        <w:tabs>
          <w:tab w:val="left" w:pos="4860"/>
        </w:tabs>
        <w:kinsoku/>
        <w:wordWrap w:val="0"/>
        <w:overflowPunct/>
        <w:bidi w:val="0"/>
        <w:spacing w:line="420" w:lineRule="exact"/>
        <w:ind w:right="1560" w:firstLine="480"/>
        <w:rPr>
          <w:rFonts w:hint="eastAsia" w:ascii="宋体" w:hAnsi="宋体" w:eastAsia="宋体" w:cs="宋体"/>
          <w:color w:val="auto"/>
          <w:szCs w:val="21"/>
        </w:rPr>
      </w:pPr>
      <w:r>
        <w:rPr>
          <w:rFonts w:hint="eastAsia" w:ascii="宋体" w:hAnsi="宋体" w:eastAsia="宋体" w:cs="宋体"/>
          <w:color w:val="auto"/>
          <w:szCs w:val="21"/>
        </w:rPr>
        <w:t>日  期：</w:t>
      </w:r>
    </w:p>
    <w:p w14:paraId="675F505E">
      <w:pPr>
        <w:pageBreakBefore w:val="0"/>
        <w:widowControl/>
        <w:kinsoku/>
        <w:wordWrap w:val="0"/>
        <w:overflowPunct/>
        <w:bidi w:val="0"/>
        <w:spacing w:line="420" w:lineRule="exact"/>
        <w:ind w:firstLine="480"/>
        <w:rPr>
          <w:rFonts w:hint="eastAsia" w:ascii="宋体" w:hAnsi="宋体" w:eastAsia="宋体" w:cs="宋体"/>
          <w:color w:val="auto"/>
          <w:szCs w:val="21"/>
        </w:rPr>
      </w:pPr>
    </w:p>
    <w:p w14:paraId="021668C5">
      <w:pPr>
        <w:pageBreakBefore w:val="0"/>
        <w:widowControl/>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（提醒：如果供应商不是残疾人福利性单位，则不需要提供《残疾人福利性单位声明函》。否则，因此导致虚假投标的后果由供应商自行承担。）</w:t>
      </w:r>
    </w:p>
    <w:p w14:paraId="1CCD7606">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《财政部民政部中国残疾人联合会关于促进残疾人就业政府采购政策的通知》（财库（2017〔141〕号）的规定：</w:t>
      </w:r>
    </w:p>
    <w:p w14:paraId="3D1B21B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1.享受政府采购支持政策的残疾人福利性单位应当同时满足以下条件：</w:t>
      </w:r>
    </w:p>
    <w:p w14:paraId="25F3336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（1）安置的残疾人占本单位在职职工人数的比例不低于25%（含25%），并且安置的残疾人人数不少于10人（含10人）；</w:t>
      </w:r>
    </w:p>
    <w:p w14:paraId="663D029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（2）依法与安置的每位残疾人签订了一年以上（含一年）的劳动合同或服务协议；</w:t>
      </w:r>
    </w:p>
    <w:p w14:paraId="34D4AE0F">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（3）为安置的每位残疾人按月足额缴纳了基本养老保险、基本医疗保险、失业保险、工伤保险和生育保险等社会保险费；</w:t>
      </w:r>
    </w:p>
    <w:p w14:paraId="74B4FD6E">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（4）通过银行等金融机构向安置的每位残疾人，按月支付了不低于单位所在区县适用的经省级人民政府批准的月最低工资标准的工资；</w:t>
      </w:r>
    </w:p>
    <w:p w14:paraId="1B2BF1C7">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（5）提供本单位制造的货物、承担的工程或者服务（以下简称产品），或者提供其他残疾人福利性单位制造的货物（不包括使用非残疾人福利性单位注册商标的货物）。</w:t>
      </w:r>
    </w:p>
    <w:p w14:paraId="02F84166">
      <w:pPr>
        <w:pageBreakBefore w:val="0"/>
        <w:kinsoku/>
        <w:wordWrap w:val="0"/>
        <w:overflowPunct/>
        <w:autoSpaceDE w:val="0"/>
        <w:autoSpaceDN w:val="0"/>
        <w:bidi w:val="0"/>
        <w:adjustRightInd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2.成交人为残疾人福利性单位的，采购人或者其委托的采购代理机构应当随成交、成交结果同时公告其《残疾人福利性单位声明函》，接受社会监督，一旦发现弄虚作假提供虚假信息的，承担相应的法律责任。</w:t>
      </w:r>
    </w:p>
    <w:p w14:paraId="5AE4B337">
      <w:pPr>
        <w:pageBreakBefore w:val="0"/>
        <w:kinsoku/>
        <w:wordWrap w:val="0"/>
        <w:overflowPunct/>
        <w:bidi w:val="0"/>
        <w:spacing w:line="420" w:lineRule="exact"/>
        <w:ind w:firstLine="420"/>
        <w:jc w:val="center"/>
        <w:rPr>
          <w:rFonts w:hint="eastAsia" w:ascii="宋体" w:hAnsi="宋体" w:eastAsia="宋体" w:cs="宋体"/>
          <w:color w:val="auto"/>
          <w:sz w:val="24"/>
        </w:rPr>
      </w:pPr>
      <w:r>
        <w:rPr>
          <w:rFonts w:hint="eastAsia" w:ascii="宋体" w:hAnsi="宋体" w:eastAsia="宋体" w:cs="宋体"/>
          <w:color w:val="auto"/>
        </w:rPr>
        <w:br w:type="page"/>
      </w:r>
      <w:bookmarkStart w:id="985" w:name="_Toc2835"/>
      <w:bookmarkStart w:id="986" w:name="_Toc17455"/>
      <w:r>
        <w:rPr>
          <w:rFonts w:hint="eastAsia" w:ascii="宋体" w:hAnsi="宋体" w:eastAsia="宋体" w:cs="宋体"/>
          <w:b/>
          <w:bCs/>
          <w:color w:val="auto"/>
          <w:sz w:val="28"/>
          <w:szCs w:val="28"/>
        </w:rPr>
        <w:t>十、监狱企业证明文件（如有）</w:t>
      </w:r>
      <w:bookmarkEnd w:id="985"/>
      <w:bookmarkEnd w:id="986"/>
    </w:p>
    <w:p w14:paraId="20E58A8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92E3AC6">
      <w:pPr>
        <w:pageBreakBefore w:val="0"/>
        <w:kinsoku/>
        <w:wordWrap w:val="0"/>
        <w:overflowPunct/>
        <w:bidi w:val="0"/>
        <w:spacing w:line="420" w:lineRule="exact"/>
        <w:rPr>
          <w:rFonts w:hint="eastAsia" w:ascii="宋体" w:hAnsi="宋体" w:eastAsia="宋体" w:cs="宋体"/>
          <w:color w:val="auto"/>
          <w:szCs w:val="21"/>
        </w:rPr>
      </w:pPr>
    </w:p>
    <w:p w14:paraId="460AD8F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注：在响应文件中附扫描件。</w:t>
      </w:r>
    </w:p>
    <w:p w14:paraId="0DDD092D">
      <w:pPr>
        <w:pageBreakBefore w:val="0"/>
        <w:kinsoku/>
        <w:wordWrap w:val="0"/>
        <w:overflowPunct/>
        <w:bidi w:val="0"/>
        <w:spacing w:line="420" w:lineRule="exact"/>
        <w:jc w:val="center"/>
        <w:rPr>
          <w:rFonts w:hint="eastAsia" w:ascii="宋体" w:hAnsi="宋体" w:eastAsia="宋体" w:cs="宋体"/>
          <w:b/>
          <w:bCs/>
          <w:color w:val="auto"/>
          <w:sz w:val="28"/>
          <w:szCs w:val="28"/>
        </w:rPr>
      </w:pPr>
      <w:r>
        <w:rPr>
          <w:rFonts w:hint="eastAsia" w:ascii="宋体" w:hAnsi="宋体" w:eastAsia="宋体" w:cs="宋体"/>
          <w:color w:val="auto"/>
        </w:rPr>
        <w:br w:type="page"/>
      </w:r>
      <w:bookmarkStart w:id="987" w:name="_Toc20398"/>
      <w:bookmarkStart w:id="988" w:name="_Toc6055"/>
      <w:r>
        <w:rPr>
          <w:rFonts w:hint="eastAsia" w:ascii="宋体" w:hAnsi="宋体" w:eastAsia="宋体" w:cs="宋体"/>
          <w:b/>
          <w:bCs/>
          <w:color w:val="auto"/>
          <w:sz w:val="28"/>
          <w:szCs w:val="28"/>
        </w:rPr>
        <w:t>十一、反商业贿赂承诺书</w:t>
      </w:r>
      <w:bookmarkEnd w:id="987"/>
      <w:bookmarkEnd w:id="988"/>
    </w:p>
    <w:p w14:paraId="13BF91A5">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我方承诺：</w:t>
      </w:r>
    </w:p>
    <w:p w14:paraId="00804BEE">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（采购编号：  ）</w:t>
      </w:r>
      <w:r>
        <w:rPr>
          <w:rFonts w:hint="eastAsia" w:ascii="宋体" w:hAnsi="宋体" w:eastAsia="宋体" w:cs="宋体"/>
          <w:color w:val="auto"/>
          <w:szCs w:val="21"/>
          <w:lang w:val="zh-CN"/>
        </w:rPr>
        <w:t>投标活动中，我方保证做到：</w:t>
      </w:r>
    </w:p>
    <w:p w14:paraId="13443071">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一、公平竞争参加本次公开采购活动。</w:t>
      </w:r>
    </w:p>
    <w:p w14:paraId="4722863D">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361BCD3">
      <w:pPr>
        <w:pageBreakBefore w:val="0"/>
        <w:kinsoku/>
        <w:wordWrap w:val="0"/>
        <w:overflowPunct/>
        <w:autoSpaceDE w:val="0"/>
        <w:autoSpaceDN w:val="0"/>
        <w:bidi w:val="0"/>
        <w:adjustRightInd w:val="0"/>
        <w:spacing w:line="420" w:lineRule="exact"/>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三、若出现上述行为，我方及参与投标的工作人员愿意接受按照国家法律法规等有关规定给予的处罚。</w:t>
      </w:r>
    </w:p>
    <w:p w14:paraId="3149D683">
      <w:pPr>
        <w:pageBreakBefore w:val="0"/>
        <w:kinsoku/>
        <w:wordWrap w:val="0"/>
        <w:overflowPunct/>
        <w:bidi w:val="0"/>
        <w:spacing w:line="420" w:lineRule="exact"/>
        <w:rPr>
          <w:rFonts w:hint="eastAsia" w:ascii="宋体" w:hAnsi="宋体" w:eastAsia="宋体" w:cs="宋体"/>
          <w:color w:val="auto"/>
          <w:szCs w:val="21"/>
        </w:rPr>
      </w:pPr>
    </w:p>
    <w:p w14:paraId="2694A84A">
      <w:pPr>
        <w:pageBreakBefore w:val="0"/>
        <w:kinsoku/>
        <w:wordWrap w:val="0"/>
        <w:overflowPunct/>
        <w:bidi w:val="0"/>
        <w:spacing w:line="420" w:lineRule="exact"/>
        <w:rPr>
          <w:rFonts w:hint="eastAsia" w:ascii="宋体" w:hAnsi="宋体" w:eastAsia="宋体" w:cs="宋体"/>
          <w:color w:val="auto"/>
          <w:szCs w:val="21"/>
        </w:rPr>
      </w:pPr>
    </w:p>
    <w:p w14:paraId="3878DFCE">
      <w:pPr>
        <w:pageBreakBefore w:val="0"/>
        <w:kinsoku/>
        <w:wordWrap w:val="0"/>
        <w:overflowPunct/>
        <w:bidi w:val="0"/>
        <w:spacing w:line="420" w:lineRule="exact"/>
        <w:rPr>
          <w:rFonts w:hint="eastAsia" w:ascii="宋体" w:hAnsi="宋体" w:eastAsia="宋体" w:cs="宋体"/>
          <w:color w:val="auto"/>
          <w:szCs w:val="21"/>
        </w:rPr>
      </w:pPr>
    </w:p>
    <w:p w14:paraId="29AB0E4E">
      <w:pPr>
        <w:pageBreakBefore w:val="0"/>
        <w:kinsoku/>
        <w:wordWrap w:val="0"/>
        <w:overflowPunct/>
        <w:bidi w:val="0"/>
        <w:spacing w:line="420" w:lineRule="exact"/>
        <w:rPr>
          <w:rFonts w:hint="eastAsia" w:ascii="宋体" w:hAnsi="宋体" w:eastAsia="宋体" w:cs="宋体"/>
          <w:color w:val="auto"/>
          <w:szCs w:val="21"/>
        </w:rPr>
      </w:pPr>
    </w:p>
    <w:p w14:paraId="00241BF3">
      <w:pPr>
        <w:pageBreakBefore w:val="0"/>
        <w:kinsoku/>
        <w:wordWrap w:val="0"/>
        <w:overflowPunct/>
        <w:bidi w:val="0"/>
        <w:spacing w:line="420" w:lineRule="exact"/>
        <w:rPr>
          <w:rFonts w:hint="eastAsia" w:ascii="宋体" w:hAnsi="宋体" w:eastAsia="宋体" w:cs="宋体"/>
          <w:color w:val="auto"/>
          <w:szCs w:val="21"/>
        </w:rPr>
      </w:pPr>
    </w:p>
    <w:p w14:paraId="32F9BAA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供应商（单位电子签章）：</w:t>
      </w:r>
    </w:p>
    <w:p w14:paraId="27333B9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法定代表人或授权代表（电子签名或盖章）：</w:t>
      </w:r>
    </w:p>
    <w:p w14:paraId="369891CB">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    年    月    日</w:t>
      </w:r>
    </w:p>
    <w:p w14:paraId="3EAE15DE">
      <w:pPr>
        <w:pageBreakBefore w:val="0"/>
        <w:widowControl/>
        <w:kinsoku/>
        <w:wordWrap w:val="0"/>
        <w:overflowPunct/>
        <w:bidi w:val="0"/>
        <w:spacing w:line="360" w:lineRule="auto"/>
        <w:ind w:firstLine="420" w:firstLineChars="200"/>
        <w:jc w:val="left"/>
        <w:rPr>
          <w:rFonts w:hint="eastAsia" w:ascii="宋体" w:hAnsi="宋体" w:eastAsia="宋体" w:cs="宋体"/>
          <w:color w:val="auto"/>
          <w:kern w:val="0"/>
          <w:szCs w:val="21"/>
        </w:rPr>
      </w:pPr>
    </w:p>
    <w:p w14:paraId="09F63431">
      <w:pPr>
        <w:pageBreakBefore w:val="0"/>
        <w:kinsoku/>
        <w:wordWrap w:val="0"/>
        <w:overflowPunct/>
        <w:bidi w:val="0"/>
        <w:spacing w:line="420" w:lineRule="exact"/>
        <w:jc w:val="center"/>
        <w:outlineLvl w:val="1"/>
        <w:rPr>
          <w:rFonts w:hint="eastAsia" w:ascii="宋体" w:hAnsi="宋体" w:eastAsia="宋体" w:cs="宋体"/>
          <w:b/>
          <w:bCs/>
          <w:color w:val="auto"/>
          <w:sz w:val="28"/>
          <w:szCs w:val="28"/>
        </w:rPr>
      </w:pPr>
      <w:bookmarkStart w:id="989" w:name="_Toc32643"/>
      <w:bookmarkStart w:id="990" w:name="_Toc25493"/>
      <w:r>
        <w:rPr>
          <w:rFonts w:hint="eastAsia" w:ascii="宋体" w:hAnsi="宋体" w:eastAsia="宋体" w:cs="宋体"/>
          <w:b/>
          <w:bCs/>
          <w:iCs/>
          <w:caps/>
          <w:color w:val="auto"/>
          <w:kern w:val="0"/>
          <w:sz w:val="36"/>
          <w:szCs w:val="21"/>
        </w:rPr>
        <w:br w:type="page"/>
      </w:r>
      <w:r>
        <w:rPr>
          <w:rFonts w:hint="eastAsia" w:ascii="宋体" w:hAnsi="宋体" w:eastAsia="宋体" w:cs="宋体"/>
          <w:b/>
          <w:bCs/>
          <w:color w:val="auto"/>
          <w:sz w:val="28"/>
          <w:szCs w:val="28"/>
        </w:rPr>
        <w:t>十二、其他材料</w:t>
      </w:r>
      <w:bookmarkEnd w:id="989"/>
      <w:bookmarkEnd w:id="990"/>
    </w:p>
    <w:p w14:paraId="3F93B76E">
      <w:pPr>
        <w:pageBreakBefore w:val="0"/>
        <w:widowControl/>
        <w:kinsoku/>
        <w:wordWrap w:val="0"/>
        <w:overflowPunct/>
        <w:bidi w:val="0"/>
        <w:spacing w:line="400" w:lineRule="exact"/>
        <w:ind w:firstLine="0" w:firstLineChars="0"/>
        <w:jc w:val="center"/>
        <w:rPr>
          <w:rFonts w:hint="eastAsia" w:ascii="宋体" w:hAnsi="宋体" w:eastAsia="宋体" w:cs="宋体"/>
          <w:snapToGrid w:val="0"/>
          <w:color w:val="auto"/>
          <w:kern w:val="0"/>
          <w:szCs w:val="21"/>
          <w:highlight w:val="none"/>
        </w:rPr>
      </w:pPr>
      <w:bookmarkStart w:id="991" w:name="_Toc22593"/>
      <w:r>
        <w:rPr>
          <w:rFonts w:hint="eastAsia" w:ascii="宋体" w:hAnsi="宋体" w:eastAsia="宋体" w:cs="宋体"/>
          <w:b/>
          <w:bCs/>
          <w:color w:val="auto"/>
          <w:sz w:val="28"/>
          <w:szCs w:val="28"/>
        </w:rPr>
        <w:t>1、</w:t>
      </w:r>
      <w:bookmarkEnd w:id="991"/>
      <w:r>
        <w:rPr>
          <w:rFonts w:hint="eastAsia" w:ascii="宋体" w:hAnsi="宋体" w:eastAsia="宋体" w:cs="宋体"/>
          <w:b/>
          <w:bCs/>
          <w:snapToGrid w:val="0"/>
          <w:color w:val="auto"/>
          <w:kern w:val="0"/>
          <w:szCs w:val="21"/>
          <w:highlight w:val="none"/>
          <w:lang w:eastAsia="zh-CN"/>
        </w:rPr>
        <w:t>固始县</w:t>
      </w:r>
      <w:r>
        <w:rPr>
          <w:rFonts w:hint="eastAsia" w:ascii="宋体" w:hAnsi="宋体" w:eastAsia="宋体" w:cs="宋体"/>
          <w:b/>
          <w:bCs/>
          <w:snapToGrid w:val="0"/>
          <w:color w:val="auto"/>
          <w:kern w:val="0"/>
          <w:szCs w:val="21"/>
          <w:highlight w:val="none"/>
        </w:rPr>
        <w:t>政府采购供应商信用承诺函</w:t>
      </w:r>
    </w:p>
    <w:p w14:paraId="71C5972A">
      <w:pPr>
        <w:pageBreakBefore w:val="0"/>
        <w:widowControl/>
        <w:kinsoku/>
        <w:wordWrap w:val="0"/>
        <w:overflowPunct/>
        <w:bidi w:val="0"/>
        <w:spacing w:line="40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rPr>
        <w:t xml:space="preserve">（采购人或采购代理机构）：         </w:t>
      </w:r>
      <w:r>
        <w:rPr>
          <w:rFonts w:hint="eastAsia" w:ascii="宋体" w:hAnsi="宋体" w:eastAsia="宋体" w:cs="宋体"/>
          <w:snapToGrid w:val="0"/>
          <w:color w:val="auto"/>
          <w:kern w:val="0"/>
          <w:szCs w:val="21"/>
          <w:highlight w:val="none"/>
        </w:rPr>
        <w:t xml:space="preserve">      </w:t>
      </w:r>
    </w:p>
    <w:p w14:paraId="70D5FABE">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单位名称（自然人姓名）</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0994799E">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统一社会信用代码（身份证号码）</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436FE3AF">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法定代表人（负责人）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14:paraId="3ABB9F4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联系地址和电话</w:t>
      </w:r>
      <w:r>
        <w:rPr>
          <w:rFonts w:hint="eastAsia" w:ascii="宋体" w:hAnsi="宋体" w:eastAsia="宋体" w:cs="宋体"/>
          <w:snapToGrid w:val="0"/>
          <w:color w:val="auto"/>
          <w:kern w:val="0"/>
          <w:szCs w:val="21"/>
          <w:highlight w:val="none"/>
          <w:u w:val="single"/>
        </w:rPr>
        <w:t xml:space="preserve">：              </w:t>
      </w:r>
    </w:p>
    <w:p w14:paraId="353D9EE3">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为维护公平、公正、公开的政府采购市场秩序，树立诚实守信的政府采购供应商形象，我单位（本人）自愿作出以下承诺：</w:t>
      </w:r>
    </w:p>
    <w:p w14:paraId="76865A2B">
      <w:pPr>
        <w:pageBreakBefore w:val="0"/>
        <w:widowControl/>
        <w:numPr>
          <w:ilvl w:val="0"/>
          <w:numId w:val="3"/>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2129B89">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具有独立承担民事责任的能力；</w:t>
      </w:r>
    </w:p>
    <w:p w14:paraId="7510C120">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具有良好的商业信誉和健全的财务会计制度； </w:t>
      </w:r>
    </w:p>
    <w:p w14:paraId="037B9F64">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具有履行合同所必需的设备和专业技术能力；</w:t>
      </w:r>
    </w:p>
    <w:p w14:paraId="2D9CFA3F">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有依法缴纳税收和社会保障资金的良好记录； </w:t>
      </w:r>
    </w:p>
    <w:p w14:paraId="05DACF53">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参加政府采购活动前三年内，在经营活动中没有重大违法记录； </w:t>
      </w:r>
    </w:p>
    <w:p w14:paraId="73983945">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未被列入经营异常名录或者严重违法失信名单、失信被执行人、重大税收违法案件当事人名单、政府采购严重违法失信行为记录名单；</w:t>
      </w:r>
    </w:p>
    <w:p w14:paraId="74E95076">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未被相关监管部门作出行政处罚且尚在处罚有效期内； </w:t>
      </w:r>
    </w:p>
    <w:p w14:paraId="1D78F96D">
      <w:pPr>
        <w:pageBreakBefore w:val="0"/>
        <w:widowControl/>
        <w:numPr>
          <w:ilvl w:val="0"/>
          <w:numId w:val="4"/>
        </w:numPr>
        <w:kinsoku/>
        <w:wordWrap w:val="0"/>
        <w:overflowPunct/>
        <w:bidi w:val="0"/>
        <w:spacing w:line="400" w:lineRule="exact"/>
        <w:ind w:left="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未曾做出虚假采购承诺； </w:t>
      </w:r>
    </w:p>
    <w:p w14:paraId="4E1FBA1B">
      <w:pPr>
        <w:pageBreakBefore w:val="0"/>
        <w:widowControl/>
        <w:kinsoku/>
        <w:wordWrap w:val="0"/>
        <w:overflowPunct/>
        <w:bidi w:val="0"/>
        <w:spacing w:line="400" w:lineRule="exact"/>
        <w:ind w:firstLine="0" w:firstLineChars="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（九）符合法律、行政法规规定的其他条件。</w:t>
      </w:r>
    </w:p>
    <w:p w14:paraId="41CFAA80">
      <w:pPr>
        <w:pageBreakBefore w:val="0"/>
        <w:widowControl/>
        <w:numPr>
          <w:ilvl w:val="0"/>
          <w:numId w:val="3"/>
        </w:numPr>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07F0242">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p>
    <w:p w14:paraId="684BE8D0">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供应商（单位电子签章）：</w:t>
      </w:r>
    </w:p>
    <w:p w14:paraId="1A0C3B78">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法定代表人、负责人、本人或授权代表（电子签名或盖章）：</w:t>
      </w:r>
    </w:p>
    <w:p w14:paraId="063B6504">
      <w:pPr>
        <w:pageBreakBefore w:val="0"/>
        <w:widowControl/>
        <w:kinsoku/>
        <w:wordWrap w:val="0"/>
        <w:overflowPunct/>
        <w:bidi w:val="0"/>
        <w:spacing w:line="40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  年  月  日</w:t>
      </w:r>
    </w:p>
    <w:p w14:paraId="3B22BAE5">
      <w:pPr>
        <w:pageBreakBefore w:val="0"/>
        <w:widowControl/>
        <w:kinsoku/>
        <w:wordWrap w:val="0"/>
        <w:overflowPunct/>
        <w:bidi w:val="0"/>
        <w:spacing w:line="400" w:lineRule="exact"/>
        <w:ind w:firstLine="210" w:firstLineChars="1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注：1、供应商须在响应文件中按此模板提供承诺函，未提供视为未实质性响应招标文件要求，按无效投标处理。</w:t>
      </w:r>
    </w:p>
    <w:p w14:paraId="4A8D98F0">
      <w:pPr>
        <w:pageBreakBefore w:val="0"/>
        <w:widowControl/>
        <w:kinsoku/>
        <w:wordWrap w:val="0"/>
        <w:overflowPunct/>
        <w:bidi w:val="0"/>
        <w:spacing w:line="400" w:lineRule="exact"/>
        <w:ind w:firstLine="735" w:firstLineChars="35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2、供应商的法定代表人或者授权代表的签字或盖章应真实、有效，如由授权代表签字或盖章的，应提供“法定代表人授权书”。</w:t>
      </w:r>
    </w:p>
    <w:p w14:paraId="55CC7D40">
      <w:pPr>
        <w:pageBreakBefore w:val="0"/>
        <w:kinsoku/>
        <w:wordWrap w:val="0"/>
        <w:overflowPunct/>
        <w:bidi w:val="0"/>
        <w:spacing w:line="420" w:lineRule="exact"/>
        <w:ind w:firstLine="480"/>
        <w:rPr>
          <w:rFonts w:hint="eastAsia" w:ascii="宋体" w:hAnsi="宋体" w:eastAsia="宋体" w:cs="宋体"/>
          <w:color w:val="auto"/>
          <w:szCs w:val="21"/>
        </w:rPr>
      </w:pPr>
    </w:p>
    <w:p w14:paraId="5FE2497A">
      <w:pPr>
        <w:pageBreakBefore w:val="0"/>
        <w:kinsoku/>
        <w:wordWrap w:val="0"/>
        <w:overflowPunct/>
        <w:bidi w:val="0"/>
        <w:spacing w:line="420" w:lineRule="exact"/>
        <w:jc w:val="center"/>
        <w:rPr>
          <w:rFonts w:hint="eastAsia" w:ascii="宋体" w:hAnsi="宋体" w:eastAsia="宋体" w:cs="宋体"/>
          <w:color w:val="auto"/>
          <w:spacing w:val="8"/>
          <w:szCs w:val="21"/>
        </w:rPr>
      </w:pPr>
      <w:r>
        <w:rPr>
          <w:rFonts w:hint="eastAsia" w:ascii="宋体" w:hAnsi="宋体" w:eastAsia="宋体" w:cs="宋体"/>
          <w:color w:val="auto"/>
        </w:rPr>
        <w:br w:type="page"/>
      </w:r>
      <w:bookmarkStart w:id="992" w:name="_Toc12738"/>
      <w:r>
        <w:rPr>
          <w:rFonts w:hint="eastAsia" w:ascii="宋体" w:hAnsi="宋体" w:eastAsia="宋体" w:cs="宋体"/>
          <w:b/>
          <w:color w:val="auto"/>
          <w:sz w:val="28"/>
          <w:szCs w:val="28"/>
        </w:rPr>
        <w:t>2、采购代理服务费承诺函</w:t>
      </w:r>
      <w:bookmarkEnd w:id="992"/>
    </w:p>
    <w:p w14:paraId="38E1BA9A">
      <w:pPr>
        <w:pageBreakBefore w:val="0"/>
        <w:kinsoku/>
        <w:wordWrap w:val="0"/>
        <w:overflowPunct/>
        <w:bidi w:val="0"/>
        <w:spacing w:line="420" w:lineRule="exact"/>
        <w:ind w:firstLine="480"/>
        <w:rPr>
          <w:rFonts w:hint="eastAsia" w:ascii="宋体" w:hAnsi="宋体" w:eastAsia="宋体" w:cs="宋体"/>
          <w:color w:val="auto"/>
          <w:szCs w:val="21"/>
        </w:rPr>
      </w:pPr>
      <w:bookmarkStart w:id="993" w:name="_Toc25790"/>
      <w:r>
        <w:rPr>
          <w:rFonts w:hint="eastAsia" w:ascii="宋体" w:hAnsi="宋体" w:eastAsia="宋体" w:cs="宋体"/>
          <w:color w:val="auto"/>
          <w:szCs w:val="21"/>
        </w:rPr>
        <w:t>致</w:t>
      </w:r>
      <w:r>
        <w:rPr>
          <w:rFonts w:hint="eastAsia" w:ascii="宋体" w:hAnsi="宋体" w:eastAsia="宋体" w:cs="宋体"/>
          <w:color w:val="auto"/>
          <w:szCs w:val="21"/>
          <w:u w:val="single"/>
        </w:rPr>
        <w:t>（采购人及采购代理机构）</w:t>
      </w:r>
      <w:r>
        <w:rPr>
          <w:rFonts w:hint="eastAsia" w:ascii="宋体" w:hAnsi="宋体" w:eastAsia="宋体" w:cs="宋体"/>
          <w:color w:val="auto"/>
          <w:szCs w:val="21"/>
        </w:rPr>
        <w:t>：</w:t>
      </w:r>
    </w:p>
    <w:p w14:paraId="700AD314">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我们在贵公司组织的（项目名称：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4A992B00">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特此承诺。</w:t>
      </w:r>
    </w:p>
    <w:p w14:paraId="64C6273D">
      <w:pPr>
        <w:pageBreakBefore w:val="0"/>
        <w:kinsoku/>
        <w:wordWrap w:val="0"/>
        <w:overflowPunct/>
        <w:bidi w:val="0"/>
        <w:spacing w:line="420" w:lineRule="exact"/>
        <w:ind w:firstLine="480"/>
        <w:rPr>
          <w:rFonts w:hint="eastAsia" w:ascii="宋体" w:hAnsi="宋体" w:eastAsia="宋体" w:cs="宋体"/>
          <w:color w:val="auto"/>
          <w:szCs w:val="21"/>
        </w:rPr>
      </w:pPr>
    </w:p>
    <w:p w14:paraId="2FAEEFC4">
      <w:pPr>
        <w:pageBreakBefore w:val="0"/>
        <w:kinsoku/>
        <w:wordWrap w:val="0"/>
        <w:overflowPunct/>
        <w:bidi w:val="0"/>
        <w:spacing w:line="420" w:lineRule="exact"/>
        <w:ind w:firstLine="480"/>
        <w:rPr>
          <w:rFonts w:hint="eastAsia" w:ascii="宋体" w:hAnsi="宋体" w:eastAsia="宋体" w:cs="宋体"/>
          <w:color w:val="auto"/>
          <w:szCs w:val="21"/>
        </w:rPr>
      </w:pPr>
    </w:p>
    <w:p w14:paraId="77CD5299">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5E0FD4D2">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法定代表人或授权代表：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（电子签名或盖章）</w:t>
      </w:r>
    </w:p>
    <w:p w14:paraId="74AEDE65">
      <w:pPr>
        <w:pageBreakBefore w:val="0"/>
        <w:kinsoku/>
        <w:wordWrap w:val="0"/>
        <w:overflowPunct/>
        <w:bidi w:val="0"/>
        <w:spacing w:line="420" w:lineRule="exact"/>
        <w:ind w:firstLine="48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14:paraId="2A68E61A">
      <w:pPr>
        <w:pageBreakBefore w:val="0"/>
        <w:kinsoku/>
        <w:wordWrap w:val="0"/>
        <w:overflowPunct/>
        <w:bidi w:val="0"/>
        <w:spacing w:line="420" w:lineRule="exact"/>
        <w:jc w:val="center"/>
        <w:outlineLvl w:val="2"/>
        <w:rPr>
          <w:rFonts w:hint="eastAsia" w:ascii="宋体" w:hAnsi="宋体" w:eastAsia="宋体" w:cs="宋体"/>
          <w:color w:val="auto"/>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3、供应商认为需要的其他资料</w:t>
      </w:r>
      <w:bookmarkEnd w:id="993"/>
    </w:p>
    <w:p w14:paraId="65FABC94">
      <w:pPr>
        <w:pStyle w:val="2"/>
        <w:pageBreakBefore w:val="0"/>
        <w:kinsoku/>
        <w:wordWrap w:val="0"/>
        <w:overflowPunct/>
        <w:topLinePunct w:val="0"/>
        <w:bidi w:val="0"/>
        <w:jc w:val="center"/>
        <w:rPr>
          <w:rFonts w:hint="eastAsia" w:ascii="宋体" w:hAnsi="宋体" w:eastAsia="宋体" w:cs="宋体"/>
          <w:b/>
          <w:bCs/>
          <w:color w:val="auto"/>
        </w:rPr>
      </w:pPr>
      <w:r>
        <w:rPr>
          <w:rFonts w:hint="eastAsia" w:ascii="宋体" w:hAnsi="宋体" w:eastAsia="宋体" w:cs="宋体"/>
          <w:b/>
          <w:bCs/>
          <w:iCs/>
          <w:caps/>
          <w:color w:val="auto"/>
          <w:kern w:val="0"/>
          <w:sz w:val="36"/>
          <w:szCs w:val="36"/>
        </w:rPr>
        <w:br w:type="page"/>
      </w:r>
      <w:r>
        <w:rPr>
          <w:rFonts w:hint="eastAsia" w:ascii="宋体" w:hAnsi="宋体" w:eastAsia="宋体" w:cs="宋体"/>
          <w:b/>
          <w:color w:val="auto"/>
          <w:sz w:val="36"/>
          <w:szCs w:val="36"/>
        </w:rPr>
        <w:t>河南省政府采购合同融资政策告知函</w:t>
      </w:r>
    </w:p>
    <w:p w14:paraId="45D453E2">
      <w:pPr>
        <w:pStyle w:val="25"/>
        <w:keepNext w:val="0"/>
        <w:keepLines w:val="0"/>
        <w:pageBreakBefore w:val="0"/>
        <w:widowControl w:val="0"/>
        <w:kinsoku/>
        <w:wordWrap w:val="0"/>
        <w:overflowPunct/>
        <w:topLinePunct w:val="0"/>
        <w:autoSpaceDE/>
        <w:autoSpaceDN/>
        <w:bidi w:val="0"/>
        <w:adjustRightInd/>
        <w:snapToGrid/>
        <w:spacing w:after="0" w:line="242" w:lineRule="auto"/>
        <w:ind w:left="0" w:right="0"/>
        <w:textAlignment w:val="auto"/>
        <w:rPr>
          <w:rFonts w:hint="eastAsia" w:ascii="宋体" w:hAnsi="宋体" w:eastAsia="宋体" w:cs="宋体"/>
          <w:color w:val="auto"/>
          <w:sz w:val="21"/>
        </w:rPr>
      </w:pPr>
    </w:p>
    <w:p w14:paraId="3A89B95D">
      <w:pPr>
        <w:pStyle w:val="483"/>
        <w:pageBreakBefore w:val="0"/>
        <w:kinsoku/>
        <w:wordWrap w:val="0"/>
        <w:overflowPunct/>
        <w:topLinePunct w:val="0"/>
        <w:bidi w:val="0"/>
        <w:spacing w:line="607"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各供应商：</w:t>
      </w:r>
    </w:p>
    <w:p w14:paraId="43EF67ED">
      <w:pPr>
        <w:pStyle w:val="483"/>
        <w:pageBreakBefore w:val="0"/>
        <w:kinsoku/>
        <w:wordWrap w:val="0"/>
        <w:overflowPunct/>
        <w:topLinePunct w:val="0"/>
        <w:bidi w:val="0"/>
        <w:spacing w:line="607" w:lineRule="exact"/>
        <w:ind w:left="0" w:lef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欢迎贵公司参与河南省政府采购活动！</w:t>
      </w:r>
    </w:p>
    <w:p w14:paraId="128EFAA0">
      <w:pPr>
        <w:pStyle w:val="483"/>
        <w:pageBreakBefore w:val="0"/>
        <w:kinsoku/>
        <w:wordWrap w:val="0"/>
        <w:overflowPunct/>
        <w:topLinePunct w:val="0"/>
        <w:bidi w:val="0"/>
        <w:spacing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D040EE6">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sz w:val="28"/>
          <w:szCs w:val="28"/>
        </w:rPr>
      </w:pPr>
      <w:r>
        <w:rPr>
          <w:rFonts w:hint="eastAsia" w:ascii="宋体" w:hAnsi="宋体" w:eastAsia="宋体" w:cs="宋体"/>
          <w:color w:val="auto"/>
          <w:sz w:val="28"/>
          <w:szCs w:val="28"/>
        </w:rPr>
        <w:t>贷款渠道和提供贷款的金融机构，可在河南省政府采购网</w:t>
      </w:r>
      <w:r>
        <w:rPr>
          <w:rFonts w:hint="eastAsia" w:ascii="宋体" w:hAnsi="宋体" w:eastAsia="宋体" w:cs="宋体"/>
          <w:color w:val="auto"/>
          <w:sz w:val="28"/>
          <w:szCs w:val="28"/>
          <w:lang w:val="zh-CN" w:eastAsia="zh-CN" w:bidi="zh-CN"/>
        </w:rPr>
        <w:t>“河南</w:t>
      </w:r>
      <w:r>
        <w:rPr>
          <w:rFonts w:hint="eastAsia" w:ascii="宋体" w:hAnsi="宋体" w:eastAsia="宋体" w:cs="宋体"/>
          <w:color w:val="auto"/>
          <w:sz w:val="28"/>
          <w:szCs w:val="28"/>
        </w:rPr>
        <w:t>省政府采购合同融资平台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查询联系。</w:t>
      </w:r>
    </w:p>
    <w:p w14:paraId="2426668F">
      <w:pPr>
        <w:pStyle w:val="483"/>
        <w:pageBreakBefore w:val="0"/>
        <w:kinsoku/>
        <w:wordWrap w:val="0"/>
        <w:overflowPunct/>
        <w:topLinePunct w:val="0"/>
        <w:bidi w:val="0"/>
        <w:spacing w:after="580" w:line="607" w:lineRule="exact"/>
        <w:ind w:firstLine="620"/>
        <w:jc w:val="left"/>
        <w:rPr>
          <w:rFonts w:hint="eastAsia" w:ascii="宋体" w:hAnsi="宋体" w:eastAsia="宋体" w:cs="宋体"/>
          <w:color w:val="auto"/>
        </w:rPr>
      </w:pPr>
      <w:r>
        <w:rPr>
          <w:rFonts w:hint="eastAsia" w:ascii="宋体" w:hAnsi="宋体" w:eastAsia="宋体" w:cs="宋体"/>
          <w:color w:val="auto"/>
        </w:rPr>
        <w:t>我县合作融资平台为</w:t>
      </w:r>
      <w:r>
        <w:rPr>
          <w:rFonts w:hint="eastAsia" w:ascii="宋体" w:hAnsi="宋体" w:eastAsia="宋体" w:cs="宋体"/>
          <w:color w:val="auto"/>
          <w:lang w:val="en-US" w:eastAsia="zh-CN"/>
        </w:rPr>
        <w:t>1、</w:t>
      </w:r>
      <w:r>
        <w:rPr>
          <w:rFonts w:hint="eastAsia" w:ascii="宋体" w:hAnsi="宋体" w:eastAsia="宋体" w:cs="宋体"/>
          <w:color w:val="auto"/>
        </w:rPr>
        <w:t>中原银行固始支行，联系人：吴宵 联系方式：13526070966</w:t>
      </w:r>
      <w:r>
        <w:rPr>
          <w:rFonts w:hint="eastAsia" w:ascii="宋体" w:hAnsi="宋体" w:eastAsia="宋体" w:cs="宋体"/>
          <w:color w:val="auto"/>
          <w:lang w:eastAsia="zh-CN"/>
        </w:rPr>
        <w:t>；</w:t>
      </w:r>
      <w:r>
        <w:rPr>
          <w:rFonts w:hint="eastAsia" w:ascii="宋体" w:hAnsi="宋体" w:eastAsia="宋体" w:cs="宋体"/>
          <w:color w:val="auto"/>
        </w:rPr>
        <w:t>2、中国农业银行固始县支行，联系人：姚玉烛 联系方式：18037601233。</w:t>
      </w:r>
    </w:p>
    <w:p w14:paraId="351369D4">
      <w:pPr>
        <w:pageBreakBefore w:val="0"/>
        <w:kinsoku/>
        <w:wordWrap w:val="0"/>
        <w:overflowPunct/>
        <w:bidi w:val="0"/>
        <w:spacing w:line="420" w:lineRule="exact"/>
        <w:ind w:firstLine="480"/>
        <w:rPr>
          <w:rFonts w:hint="eastAsia" w:ascii="宋体" w:hAnsi="宋体" w:eastAsia="宋体" w:cs="宋体"/>
          <w:color w:val="auto"/>
          <w:szCs w:val="21"/>
        </w:rPr>
      </w:pPr>
    </w:p>
    <w:p w14:paraId="071DF376">
      <w:pPr>
        <w:pageBreakBefore w:val="0"/>
        <w:kinsoku/>
        <w:wordWrap w:val="0"/>
        <w:overflowPunct/>
        <w:bidi w:val="0"/>
        <w:rPr>
          <w:rFonts w:hint="eastAsia" w:ascii="宋体" w:hAnsi="宋体" w:eastAsia="宋体" w:cs="宋体"/>
          <w:color w:val="auto"/>
        </w:rPr>
      </w:pPr>
    </w:p>
    <w:p w14:paraId="46E40715">
      <w:pPr>
        <w:pageBreakBefore w:val="0"/>
        <w:kinsoku/>
        <w:wordWrap w:val="0"/>
        <w:overflowPunct/>
        <w:bidi w:val="0"/>
        <w:rPr>
          <w:rFonts w:hint="eastAsia" w:ascii="宋体" w:hAnsi="宋体" w:eastAsia="宋体" w:cs="宋体"/>
          <w:color w:val="auto"/>
        </w:rPr>
      </w:pPr>
    </w:p>
    <w:sectPr>
      <w:footerReference r:id="rId13"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Arial"/>
    <w:panose1 w:val="00000000000000000000"/>
    <w:charset w:val="00"/>
    <w:family w:val="auto"/>
    <w:pitch w:val="default"/>
    <w:sig w:usb0="00000000" w:usb1="00000000" w:usb2="00000000" w:usb3="00000000" w:csb0="00000093"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38D6">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EC2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EB5D">
    <w:pPr>
      <w:pStyle w:val="3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D6D3">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8F3AD">
                          <w:pPr>
                            <w:pStyle w:val="3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5948F3AD">
                    <w:pPr>
                      <w:pStyle w:val="3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1CCE">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BD9AA">
                          <w:pPr>
                            <w:pStyle w:val="3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197BD9AA">
                    <w:pPr>
                      <w:pStyle w:val="3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DC6A">
    <w:pPr>
      <w:pStyle w:val="37"/>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A3313">
                          <w:pPr>
                            <w:pStyle w:val="37"/>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748A3313">
                    <w:pPr>
                      <w:pStyle w:val="3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C418">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4BE6">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1013">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BF43">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3D03">
    <w:pPr>
      <w:pStyle w:val="38"/>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780FF5DF">
    <w:pPr>
      <w:pStyle w:val="38"/>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5EE009F3"/>
    <w:multiLevelType w:val="multilevel"/>
    <w:tmpl w:val="5EE009F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GQwMDMyYmU2NDdiN2YwMDZkZWY0ZTc2MjI2YmM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1AE9"/>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4"/>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57B9E"/>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D9C"/>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D74A7"/>
    <w:rsid w:val="01917B1A"/>
    <w:rsid w:val="01CA3F1A"/>
    <w:rsid w:val="02443CCC"/>
    <w:rsid w:val="024535A0"/>
    <w:rsid w:val="028D5673"/>
    <w:rsid w:val="0295277A"/>
    <w:rsid w:val="02D52B76"/>
    <w:rsid w:val="02EC0E79"/>
    <w:rsid w:val="032F515E"/>
    <w:rsid w:val="03885E3A"/>
    <w:rsid w:val="03C07382"/>
    <w:rsid w:val="03D70BD6"/>
    <w:rsid w:val="03E05C76"/>
    <w:rsid w:val="03FA4C38"/>
    <w:rsid w:val="04AB1DE0"/>
    <w:rsid w:val="04CF6A19"/>
    <w:rsid w:val="04F16077"/>
    <w:rsid w:val="05037C5F"/>
    <w:rsid w:val="053E4A03"/>
    <w:rsid w:val="056A57F8"/>
    <w:rsid w:val="05922FA0"/>
    <w:rsid w:val="05A30D0A"/>
    <w:rsid w:val="05C87B03"/>
    <w:rsid w:val="06952D48"/>
    <w:rsid w:val="06B86A37"/>
    <w:rsid w:val="06EE5D38"/>
    <w:rsid w:val="06FC4B75"/>
    <w:rsid w:val="06FF0DC4"/>
    <w:rsid w:val="070729B8"/>
    <w:rsid w:val="070C28DE"/>
    <w:rsid w:val="071874D5"/>
    <w:rsid w:val="071A63D1"/>
    <w:rsid w:val="07723089"/>
    <w:rsid w:val="078608E3"/>
    <w:rsid w:val="07B13BB2"/>
    <w:rsid w:val="07B2792A"/>
    <w:rsid w:val="07D433FC"/>
    <w:rsid w:val="07E31891"/>
    <w:rsid w:val="08380E1D"/>
    <w:rsid w:val="083F292D"/>
    <w:rsid w:val="084D75EE"/>
    <w:rsid w:val="086724C2"/>
    <w:rsid w:val="08BB4E14"/>
    <w:rsid w:val="08D81C1B"/>
    <w:rsid w:val="08F50484"/>
    <w:rsid w:val="09564123"/>
    <w:rsid w:val="096369A0"/>
    <w:rsid w:val="096802A0"/>
    <w:rsid w:val="09FE6E56"/>
    <w:rsid w:val="0A020CC0"/>
    <w:rsid w:val="0A9E5F43"/>
    <w:rsid w:val="0AA415AE"/>
    <w:rsid w:val="0AAD7241"/>
    <w:rsid w:val="0AC05EBA"/>
    <w:rsid w:val="0B2226D0"/>
    <w:rsid w:val="0B2823DD"/>
    <w:rsid w:val="0BFF75EA"/>
    <w:rsid w:val="0C0D3381"/>
    <w:rsid w:val="0C476893"/>
    <w:rsid w:val="0CB4627B"/>
    <w:rsid w:val="0CCE1F45"/>
    <w:rsid w:val="0D0D6A51"/>
    <w:rsid w:val="0D1D5845"/>
    <w:rsid w:val="0DDC549C"/>
    <w:rsid w:val="0E3B2399"/>
    <w:rsid w:val="0E431840"/>
    <w:rsid w:val="0E5F0FA4"/>
    <w:rsid w:val="0E820056"/>
    <w:rsid w:val="0E9B4A1A"/>
    <w:rsid w:val="0ECC5CA1"/>
    <w:rsid w:val="0EE4486D"/>
    <w:rsid w:val="0EF80318"/>
    <w:rsid w:val="0FA45DAA"/>
    <w:rsid w:val="107412F0"/>
    <w:rsid w:val="1090553E"/>
    <w:rsid w:val="10F468BD"/>
    <w:rsid w:val="110E7E7D"/>
    <w:rsid w:val="1111746F"/>
    <w:rsid w:val="11140D0D"/>
    <w:rsid w:val="1122167C"/>
    <w:rsid w:val="118931E8"/>
    <w:rsid w:val="11932953"/>
    <w:rsid w:val="11B81FE1"/>
    <w:rsid w:val="11B83D8F"/>
    <w:rsid w:val="12416B0D"/>
    <w:rsid w:val="1259447E"/>
    <w:rsid w:val="12C10A21"/>
    <w:rsid w:val="130B2047"/>
    <w:rsid w:val="131B0DBD"/>
    <w:rsid w:val="133F12C4"/>
    <w:rsid w:val="13A1610A"/>
    <w:rsid w:val="13AC4ED0"/>
    <w:rsid w:val="13CF5EB8"/>
    <w:rsid w:val="13E93A34"/>
    <w:rsid w:val="13F07C9E"/>
    <w:rsid w:val="13FA068E"/>
    <w:rsid w:val="14103A0E"/>
    <w:rsid w:val="14264FE0"/>
    <w:rsid w:val="14440113"/>
    <w:rsid w:val="14965A3A"/>
    <w:rsid w:val="149C34F4"/>
    <w:rsid w:val="157B57FF"/>
    <w:rsid w:val="15C63C07"/>
    <w:rsid w:val="15CC1BB7"/>
    <w:rsid w:val="15D60C87"/>
    <w:rsid w:val="15DD2016"/>
    <w:rsid w:val="15E8422B"/>
    <w:rsid w:val="160550C9"/>
    <w:rsid w:val="162639BD"/>
    <w:rsid w:val="16442095"/>
    <w:rsid w:val="16541D8D"/>
    <w:rsid w:val="16602195"/>
    <w:rsid w:val="166167A3"/>
    <w:rsid w:val="16A86180"/>
    <w:rsid w:val="16C3745D"/>
    <w:rsid w:val="17017F86"/>
    <w:rsid w:val="17400AAE"/>
    <w:rsid w:val="1759391E"/>
    <w:rsid w:val="1788408B"/>
    <w:rsid w:val="17887D5F"/>
    <w:rsid w:val="17BB6387"/>
    <w:rsid w:val="17DB4333"/>
    <w:rsid w:val="17FF4CF1"/>
    <w:rsid w:val="180E4708"/>
    <w:rsid w:val="180F07EA"/>
    <w:rsid w:val="182E143F"/>
    <w:rsid w:val="183D6D9C"/>
    <w:rsid w:val="185365BF"/>
    <w:rsid w:val="190642B1"/>
    <w:rsid w:val="196547FC"/>
    <w:rsid w:val="19EC0A79"/>
    <w:rsid w:val="19ED659F"/>
    <w:rsid w:val="1A4D5A24"/>
    <w:rsid w:val="1A692698"/>
    <w:rsid w:val="1AF13B66"/>
    <w:rsid w:val="1B1F47F5"/>
    <w:rsid w:val="1B2F06B2"/>
    <w:rsid w:val="1B935F98"/>
    <w:rsid w:val="1BAB6920"/>
    <w:rsid w:val="1BBB6955"/>
    <w:rsid w:val="1BDF46F6"/>
    <w:rsid w:val="1C202C5C"/>
    <w:rsid w:val="1C632B49"/>
    <w:rsid w:val="1CD83537"/>
    <w:rsid w:val="1CEB14BC"/>
    <w:rsid w:val="1CFC5477"/>
    <w:rsid w:val="1D0B7468"/>
    <w:rsid w:val="1D230EF7"/>
    <w:rsid w:val="1D2D6F3D"/>
    <w:rsid w:val="1D4759A6"/>
    <w:rsid w:val="1D8C7407"/>
    <w:rsid w:val="1D951E7B"/>
    <w:rsid w:val="1D9660B0"/>
    <w:rsid w:val="1DC51436"/>
    <w:rsid w:val="1DDE4B7D"/>
    <w:rsid w:val="1E200CF1"/>
    <w:rsid w:val="1E4A5D6E"/>
    <w:rsid w:val="1E5A3207"/>
    <w:rsid w:val="1E7B23CC"/>
    <w:rsid w:val="1E91399D"/>
    <w:rsid w:val="1EA30A0A"/>
    <w:rsid w:val="1EBD4792"/>
    <w:rsid w:val="1ECA3B9F"/>
    <w:rsid w:val="1ED53102"/>
    <w:rsid w:val="1F047CBC"/>
    <w:rsid w:val="1F1D3483"/>
    <w:rsid w:val="1F354C71"/>
    <w:rsid w:val="1F921EF6"/>
    <w:rsid w:val="1FCF03FA"/>
    <w:rsid w:val="1FD9236B"/>
    <w:rsid w:val="1FFF51C2"/>
    <w:rsid w:val="205E1FA5"/>
    <w:rsid w:val="20796DDF"/>
    <w:rsid w:val="210308D3"/>
    <w:rsid w:val="21224D81"/>
    <w:rsid w:val="21505D92"/>
    <w:rsid w:val="215F7D83"/>
    <w:rsid w:val="21B856E5"/>
    <w:rsid w:val="21EF55AB"/>
    <w:rsid w:val="2200500C"/>
    <w:rsid w:val="2226575E"/>
    <w:rsid w:val="222C1C9F"/>
    <w:rsid w:val="222F49F4"/>
    <w:rsid w:val="22437F3A"/>
    <w:rsid w:val="2262011A"/>
    <w:rsid w:val="22716D71"/>
    <w:rsid w:val="22CD67F0"/>
    <w:rsid w:val="22E76282"/>
    <w:rsid w:val="23051F2B"/>
    <w:rsid w:val="23246BCF"/>
    <w:rsid w:val="237C4C1C"/>
    <w:rsid w:val="24302528"/>
    <w:rsid w:val="24464BDB"/>
    <w:rsid w:val="24466FD8"/>
    <w:rsid w:val="24850E12"/>
    <w:rsid w:val="24AE4129"/>
    <w:rsid w:val="24AF4B7D"/>
    <w:rsid w:val="24CE731E"/>
    <w:rsid w:val="256242E5"/>
    <w:rsid w:val="25826736"/>
    <w:rsid w:val="258C7325"/>
    <w:rsid w:val="25A4045A"/>
    <w:rsid w:val="25E20F82"/>
    <w:rsid w:val="25F807A6"/>
    <w:rsid w:val="260908A6"/>
    <w:rsid w:val="2656156A"/>
    <w:rsid w:val="267A26E8"/>
    <w:rsid w:val="26A06E73"/>
    <w:rsid w:val="26B66697"/>
    <w:rsid w:val="26E52AD8"/>
    <w:rsid w:val="26E543C0"/>
    <w:rsid w:val="271A054F"/>
    <w:rsid w:val="27363334"/>
    <w:rsid w:val="276B3AAC"/>
    <w:rsid w:val="27A75FE0"/>
    <w:rsid w:val="27BF5A1F"/>
    <w:rsid w:val="27C2106B"/>
    <w:rsid w:val="286F1155"/>
    <w:rsid w:val="28836A4D"/>
    <w:rsid w:val="288D28A0"/>
    <w:rsid w:val="28D9666D"/>
    <w:rsid w:val="29143B49"/>
    <w:rsid w:val="294C3122"/>
    <w:rsid w:val="29604B9E"/>
    <w:rsid w:val="29890093"/>
    <w:rsid w:val="29B36EBE"/>
    <w:rsid w:val="29B855DE"/>
    <w:rsid w:val="2A1D4C7F"/>
    <w:rsid w:val="2A63179B"/>
    <w:rsid w:val="2A6D1762"/>
    <w:rsid w:val="2A97058D"/>
    <w:rsid w:val="2AC140C0"/>
    <w:rsid w:val="2AC1560A"/>
    <w:rsid w:val="2AFC6824"/>
    <w:rsid w:val="2B2D0EF2"/>
    <w:rsid w:val="2B381D70"/>
    <w:rsid w:val="2B6C1A1A"/>
    <w:rsid w:val="2B764F60"/>
    <w:rsid w:val="2B964353"/>
    <w:rsid w:val="2C31056E"/>
    <w:rsid w:val="2C9C1E8B"/>
    <w:rsid w:val="2CE66931"/>
    <w:rsid w:val="2D1E240B"/>
    <w:rsid w:val="2D832085"/>
    <w:rsid w:val="2D9B2143"/>
    <w:rsid w:val="2D9D410D"/>
    <w:rsid w:val="2DBF29CB"/>
    <w:rsid w:val="2DC378EB"/>
    <w:rsid w:val="2E580034"/>
    <w:rsid w:val="2E820938"/>
    <w:rsid w:val="2EA72D69"/>
    <w:rsid w:val="2EBD258D"/>
    <w:rsid w:val="2EDA313F"/>
    <w:rsid w:val="2EEC5705"/>
    <w:rsid w:val="2F063F34"/>
    <w:rsid w:val="2F6107D2"/>
    <w:rsid w:val="30967D99"/>
    <w:rsid w:val="30A841CD"/>
    <w:rsid w:val="30A961CE"/>
    <w:rsid w:val="311B38ED"/>
    <w:rsid w:val="314D3E18"/>
    <w:rsid w:val="31523460"/>
    <w:rsid w:val="31DC56CD"/>
    <w:rsid w:val="32136105"/>
    <w:rsid w:val="32480BF5"/>
    <w:rsid w:val="324C39D2"/>
    <w:rsid w:val="32917FB8"/>
    <w:rsid w:val="32C61550"/>
    <w:rsid w:val="32DA54BB"/>
    <w:rsid w:val="335A2AA0"/>
    <w:rsid w:val="343926B5"/>
    <w:rsid w:val="34433534"/>
    <w:rsid w:val="34771336"/>
    <w:rsid w:val="34A57D4B"/>
    <w:rsid w:val="354B6B44"/>
    <w:rsid w:val="354F4336"/>
    <w:rsid w:val="35A5088F"/>
    <w:rsid w:val="35E93C67"/>
    <w:rsid w:val="35F93710"/>
    <w:rsid w:val="36154A5C"/>
    <w:rsid w:val="36161F1F"/>
    <w:rsid w:val="367926EB"/>
    <w:rsid w:val="367D6CAB"/>
    <w:rsid w:val="36A54032"/>
    <w:rsid w:val="36C4095C"/>
    <w:rsid w:val="36E0150E"/>
    <w:rsid w:val="374750E9"/>
    <w:rsid w:val="377071FB"/>
    <w:rsid w:val="379C3687"/>
    <w:rsid w:val="37D942E0"/>
    <w:rsid w:val="37D95D86"/>
    <w:rsid w:val="38431D54"/>
    <w:rsid w:val="38667E5D"/>
    <w:rsid w:val="387F4D72"/>
    <w:rsid w:val="388365F5"/>
    <w:rsid w:val="38A10829"/>
    <w:rsid w:val="38CF183A"/>
    <w:rsid w:val="38CF55B1"/>
    <w:rsid w:val="38E946AA"/>
    <w:rsid w:val="390F1A9A"/>
    <w:rsid w:val="392A6A70"/>
    <w:rsid w:val="3934169D"/>
    <w:rsid w:val="39561614"/>
    <w:rsid w:val="3986014B"/>
    <w:rsid w:val="398A31B2"/>
    <w:rsid w:val="39AE629E"/>
    <w:rsid w:val="39D46D7C"/>
    <w:rsid w:val="3A086AC9"/>
    <w:rsid w:val="3A2636DC"/>
    <w:rsid w:val="3A267238"/>
    <w:rsid w:val="3A6B7341"/>
    <w:rsid w:val="3AA0523C"/>
    <w:rsid w:val="3ADF516D"/>
    <w:rsid w:val="3B070E17"/>
    <w:rsid w:val="3B0752BB"/>
    <w:rsid w:val="3B2E2848"/>
    <w:rsid w:val="3B351E28"/>
    <w:rsid w:val="3B800BCA"/>
    <w:rsid w:val="3B9F0D7E"/>
    <w:rsid w:val="3BBA232E"/>
    <w:rsid w:val="3BCD02B3"/>
    <w:rsid w:val="3BDA477E"/>
    <w:rsid w:val="3BE41159"/>
    <w:rsid w:val="3BE9676F"/>
    <w:rsid w:val="3BF375EE"/>
    <w:rsid w:val="3C1E28BD"/>
    <w:rsid w:val="3C2E6878"/>
    <w:rsid w:val="3C706E90"/>
    <w:rsid w:val="3C7C3A87"/>
    <w:rsid w:val="3CA2012A"/>
    <w:rsid w:val="3CA67D65"/>
    <w:rsid w:val="3CBB6575"/>
    <w:rsid w:val="3CE33B06"/>
    <w:rsid w:val="3CE872A7"/>
    <w:rsid w:val="3D145A6E"/>
    <w:rsid w:val="3D281519"/>
    <w:rsid w:val="3D31530C"/>
    <w:rsid w:val="3D3D4FC4"/>
    <w:rsid w:val="3D5F13DF"/>
    <w:rsid w:val="3D62170A"/>
    <w:rsid w:val="3D712EC0"/>
    <w:rsid w:val="3DDB3CF0"/>
    <w:rsid w:val="3DE23DBE"/>
    <w:rsid w:val="3E0D0AC4"/>
    <w:rsid w:val="3E241CE0"/>
    <w:rsid w:val="3E2C636E"/>
    <w:rsid w:val="3E463B65"/>
    <w:rsid w:val="3E636548"/>
    <w:rsid w:val="3E8B6203"/>
    <w:rsid w:val="3EE677FB"/>
    <w:rsid w:val="3EFA2289"/>
    <w:rsid w:val="3F1B7587"/>
    <w:rsid w:val="3F363AA2"/>
    <w:rsid w:val="3F7647BE"/>
    <w:rsid w:val="3FA23805"/>
    <w:rsid w:val="3FAC4683"/>
    <w:rsid w:val="3FDB0AC5"/>
    <w:rsid w:val="3FFD0837"/>
    <w:rsid w:val="402746A5"/>
    <w:rsid w:val="406311E6"/>
    <w:rsid w:val="40771A00"/>
    <w:rsid w:val="407E4430"/>
    <w:rsid w:val="40BC08F6"/>
    <w:rsid w:val="40D5422F"/>
    <w:rsid w:val="40EB11DB"/>
    <w:rsid w:val="40FB141E"/>
    <w:rsid w:val="40FB4811"/>
    <w:rsid w:val="41635215"/>
    <w:rsid w:val="418331C2"/>
    <w:rsid w:val="420B31B9"/>
    <w:rsid w:val="42156510"/>
    <w:rsid w:val="425960B7"/>
    <w:rsid w:val="42674891"/>
    <w:rsid w:val="426923B8"/>
    <w:rsid w:val="428B0580"/>
    <w:rsid w:val="429B4937"/>
    <w:rsid w:val="42AD6748"/>
    <w:rsid w:val="42AF1CC4"/>
    <w:rsid w:val="42B31885"/>
    <w:rsid w:val="4303280C"/>
    <w:rsid w:val="43064574"/>
    <w:rsid w:val="43394480"/>
    <w:rsid w:val="43742D7F"/>
    <w:rsid w:val="43820B56"/>
    <w:rsid w:val="43CD6976"/>
    <w:rsid w:val="43F263DD"/>
    <w:rsid w:val="43F839F3"/>
    <w:rsid w:val="442C18EF"/>
    <w:rsid w:val="449851D6"/>
    <w:rsid w:val="44A10960"/>
    <w:rsid w:val="44A136A1"/>
    <w:rsid w:val="44B85878"/>
    <w:rsid w:val="45015430"/>
    <w:rsid w:val="45903E27"/>
    <w:rsid w:val="45BA29C7"/>
    <w:rsid w:val="461046E0"/>
    <w:rsid w:val="46530576"/>
    <w:rsid w:val="46D30747"/>
    <w:rsid w:val="46FB44DD"/>
    <w:rsid w:val="470E18C4"/>
    <w:rsid w:val="47264D1B"/>
    <w:rsid w:val="474D22A8"/>
    <w:rsid w:val="4766336A"/>
    <w:rsid w:val="47A25BB7"/>
    <w:rsid w:val="485A15E8"/>
    <w:rsid w:val="486755EB"/>
    <w:rsid w:val="49064E04"/>
    <w:rsid w:val="491C0E0E"/>
    <w:rsid w:val="49BD080D"/>
    <w:rsid w:val="49C003AA"/>
    <w:rsid w:val="49CF674B"/>
    <w:rsid w:val="49D40A5E"/>
    <w:rsid w:val="49EF5898"/>
    <w:rsid w:val="4A363CAF"/>
    <w:rsid w:val="4AAB7B07"/>
    <w:rsid w:val="4AB5029C"/>
    <w:rsid w:val="4AB60164"/>
    <w:rsid w:val="4B2E419E"/>
    <w:rsid w:val="4B8B6D84"/>
    <w:rsid w:val="4B904E59"/>
    <w:rsid w:val="4BB02434"/>
    <w:rsid w:val="4BBA5C24"/>
    <w:rsid w:val="4BD47574"/>
    <w:rsid w:val="4BF453E8"/>
    <w:rsid w:val="4C1B2975"/>
    <w:rsid w:val="4C1E2465"/>
    <w:rsid w:val="4C2A705C"/>
    <w:rsid w:val="4C343A36"/>
    <w:rsid w:val="4C386633"/>
    <w:rsid w:val="4C675BBA"/>
    <w:rsid w:val="4C687F75"/>
    <w:rsid w:val="4C8107A0"/>
    <w:rsid w:val="4C9170DB"/>
    <w:rsid w:val="4CA74208"/>
    <w:rsid w:val="4CAC318E"/>
    <w:rsid w:val="4CB701C3"/>
    <w:rsid w:val="4CB86456"/>
    <w:rsid w:val="4CE54D31"/>
    <w:rsid w:val="4D36558C"/>
    <w:rsid w:val="4D821820"/>
    <w:rsid w:val="4DAB40A0"/>
    <w:rsid w:val="4DCE1C69"/>
    <w:rsid w:val="4DD80599"/>
    <w:rsid w:val="4DFA480C"/>
    <w:rsid w:val="4E235B10"/>
    <w:rsid w:val="4E34533B"/>
    <w:rsid w:val="4E5C1003"/>
    <w:rsid w:val="4E6A7BE3"/>
    <w:rsid w:val="4EA33D0B"/>
    <w:rsid w:val="4EAF1A9A"/>
    <w:rsid w:val="4EB25691"/>
    <w:rsid w:val="4ED72330"/>
    <w:rsid w:val="4EDB463D"/>
    <w:rsid w:val="4F1E2305"/>
    <w:rsid w:val="4F33356C"/>
    <w:rsid w:val="505C02B1"/>
    <w:rsid w:val="50770396"/>
    <w:rsid w:val="50A54F03"/>
    <w:rsid w:val="50CF01D2"/>
    <w:rsid w:val="510A120A"/>
    <w:rsid w:val="51340035"/>
    <w:rsid w:val="517F5754"/>
    <w:rsid w:val="51842D6A"/>
    <w:rsid w:val="519A258E"/>
    <w:rsid w:val="51AA511B"/>
    <w:rsid w:val="51DF4444"/>
    <w:rsid w:val="520E1CCF"/>
    <w:rsid w:val="524312E3"/>
    <w:rsid w:val="5253273C"/>
    <w:rsid w:val="525C2520"/>
    <w:rsid w:val="526E48F5"/>
    <w:rsid w:val="529C40E3"/>
    <w:rsid w:val="52B15DE1"/>
    <w:rsid w:val="52D4387D"/>
    <w:rsid w:val="52ED727F"/>
    <w:rsid w:val="5322283B"/>
    <w:rsid w:val="536E5BF5"/>
    <w:rsid w:val="53E43F94"/>
    <w:rsid w:val="53F65A8A"/>
    <w:rsid w:val="53FD5BDB"/>
    <w:rsid w:val="542425E2"/>
    <w:rsid w:val="54927B08"/>
    <w:rsid w:val="55017C93"/>
    <w:rsid w:val="550A7A2A"/>
    <w:rsid w:val="55794BB0"/>
    <w:rsid w:val="55CC02DF"/>
    <w:rsid w:val="55CF743F"/>
    <w:rsid w:val="55F10BEA"/>
    <w:rsid w:val="55F44836"/>
    <w:rsid w:val="56211A07"/>
    <w:rsid w:val="56270168"/>
    <w:rsid w:val="563805C7"/>
    <w:rsid w:val="564822F4"/>
    <w:rsid w:val="56551179"/>
    <w:rsid w:val="56701B0F"/>
    <w:rsid w:val="56B86142"/>
    <w:rsid w:val="56BC6B02"/>
    <w:rsid w:val="56E30139"/>
    <w:rsid w:val="56EF6ED8"/>
    <w:rsid w:val="56FC33A3"/>
    <w:rsid w:val="574B7E2C"/>
    <w:rsid w:val="57590F5F"/>
    <w:rsid w:val="576B77EF"/>
    <w:rsid w:val="587F24DD"/>
    <w:rsid w:val="58D11441"/>
    <w:rsid w:val="58E32A6C"/>
    <w:rsid w:val="58ED7447"/>
    <w:rsid w:val="58F652A7"/>
    <w:rsid w:val="593B4656"/>
    <w:rsid w:val="59417793"/>
    <w:rsid w:val="59C277BF"/>
    <w:rsid w:val="59C52172"/>
    <w:rsid w:val="59ED3476"/>
    <w:rsid w:val="5A1524A8"/>
    <w:rsid w:val="5A274BDA"/>
    <w:rsid w:val="5A403EEE"/>
    <w:rsid w:val="5A5C3D11"/>
    <w:rsid w:val="5A640B7E"/>
    <w:rsid w:val="5A97086B"/>
    <w:rsid w:val="5B21162A"/>
    <w:rsid w:val="5B4B66A7"/>
    <w:rsid w:val="5B697B78"/>
    <w:rsid w:val="5B726329"/>
    <w:rsid w:val="5B7D4734"/>
    <w:rsid w:val="5BC6799A"/>
    <w:rsid w:val="5C433822"/>
    <w:rsid w:val="5C45759A"/>
    <w:rsid w:val="5C523826"/>
    <w:rsid w:val="5C5617A7"/>
    <w:rsid w:val="5C766CEC"/>
    <w:rsid w:val="5D096497"/>
    <w:rsid w:val="5D641054"/>
    <w:rsid w:val="5D844AE2"/>
    <w:rsid w:val="5D845EA0"/>
    <w:rsid w:val="5D95077A"/>
    <w:rsid w:val="5E05534C"/>
    <w:rsid w:val="5E575F98"/>
    <w:rsid w:val="5E7340B5"/>
    <w:rsid w:val="5E897C12"/>
    <w:rsid w:val="5EE906B0"/>
    <w:rsid w:val="5EF62DCD"/>
    <w:rsid w:val="5F534C25"/>
    <w:rsid w:val="5F952F3D"/>
    <w:rsid w:val="5FBB0234"/>
    <w:rsid w:val="5FC52ECB"/>
    <w:rsid w:val="5FCD1D80"/>
    <w:rsid w:val="5FF13CC0"/>
    <w:rsid w:val="600A4D82"/>
    <w:rsid w:val="60681AA9"/>
    <w:rsid w:val="60907DF3"/>
    <w:rsid w:val="60936B26"/>
    <w:rsid w:val="60A56859"/>
    <w:rsid w:val="60C03693"/>
    <w:rsid w:val="60C74A21"/>
    <w:rsid w:val="60F51FCC"/>
    <w:rsid w:val="61842912"/>
    <w:rsid w:val="61A92379"/>
    <w:rsid w:val="61AD1E69"/>
    <w:rsid w:val="61FA530C"/>
    <w:rsid w:val="62206ADF"/>
    <w:rsid w:val="62950475"/>
    <w:rsid w:val="62BB2364"/>
    <w:rsid w:val="62D13935"/>
    <w:rsid w:val="62FA347B"/>
    <w:rsid w:val="62FC777E"/>
    <w:rsid w:val="63021D41"/>
    <w:rsid w:val="6311334E"/>
    <w:rsid w:val="63273E9D"/>
    <w:rsid w:val="633155E7"/>
    <w:rsid w:val="633B34A5"/>
    <w:rsid w:val="635D78BF"/>
    <w:rsid w:val="636B5241"/>
    <w:rsid w:val="63791C11"/>
    <w:rsid w:val="63EB6B53"/>
    <w:rsid w:val="63F36DE7"/>
    <w:rsid w:val="641C6E32"/>
    <w:rsid w:val="64252AEB"/>
    <w:rsid w:val="64430863"/>
    <w:rsid w:val="64654C7D"/>
    <w:rsid w:val="647917CB"/>
    <w:rsid w:val="648A0240"/>
    <w:rsid w:val="64CE2822"/>
    <w:rsid w:val="64E060B2"/>
    <w:rsid w:val="659550EE"/>
    <w:rsid w:val="65BB0246"/>
    <w:rsid w:val="65E63B9C"/>
    <w:rsid w:val="66032B8F"/>
    <w:rsid w:val="661E50E3"/>
    <w:rsid w:val="665147AF"/>
    <w:rsid w:val="66546D57"/>
    <w:rsid w:val="66BB6DD6"/>
    <w:rsid w:val="66C35C8B"/>
    <w:rsid w:val="66E14363"/>
    <w:rsid w:val="66F85A89"/>
    <w:rsid w:val="672E01FF"/>
    <w:rsid w:val="673A0F5D"/>
    <w:rsid w:val="67656D42"/>
    <w:rsid w:val="67713939"/>
    <w:rsid w:val="67777EDC"/>
    <w:rsid w:val="67954634"/>
    <w:rsid w:val="67D065D6"/>
    <w:rsid w:val="67DD1352"/>
    <w:rsid w:val="683046E8"/>
    <w:rsid w:val="68A666FA"/>
    <w:rsid w:val="68A96F77"/>
    <w:rsid w:val="68C55F71"/>
    <w:rsid w:val="69196036"/>
    <w:rsid w:val="691B1DAE"/>
    <w:rsid w:val="692E4942"/>
    <w:rsid w:val="69354A1B"/>
    <w:rsid w:val="693E5A9D"/>
    <w:rsid w:val="697A2F79"/>
    <w:rsid w:val="699F62E8"/>
    <w:rsid w:val="69BF54BD"/>
    <w:rsid w:val="69F61ED3"/>
    <w:rsid w:val="6A2151A2"/>
    <w:rsid w:val="6A334ED5"/>
    <w:rsid w:val="6A753740"/>
    <w:rsid w:val="6A7F1D30"/>
    <w:rsid w:val="6A885221"/>
    <w:rsid w:val="6AB06526"/>
    <w:rsid w:val="6B6235CB"/>
    <w:rsid w:val="6B686E01"/>
    <w:rsid w:val="6B6D2669"/>
    <w:rsid w:val="6B8A6D77"/>
    <w:rsid w:val="6B9D16B4"/>
    <w:rsid w:val="6BAC07F9"/>
    <w:rsid w:val="6BE40B7D"/>
    <w:rsid w:val="6C125ACF"/>
    <w:rsid w:val="6C1D22E3"/>
    <w:rsid w:val="6C44786E"/>
    <w:rsid w:val="6C4B4758"/>
    <w:rsid w:val="6CC8224D"/>
    <w:rsid w:val="6CD04C5E"/>
    <w:rsid w:val="6CDE2B74"/>
    <w:rsid w:val="6D1F7993"/>
    <w:rsid w:val="6D3671B7"/>
    <w:rsid w:val="6D3B2A1F"/>
    <w:rsid w:val="6D592EA5"/>
    <w:rsid w:val="6D667370"/>
    <w:rsid w:val="6D763A57"/>
    <w:rsid w:val="6D9D0818"/>
    <w:rsid w:val="6DA274AF"/>
    <w:rsid w:val="6DB47FE2"/>
    <w:rsid w:val="6DF0691A"/>
    <w:rsid w:val="6E097F2E"/>
    <w:rsid w:val="6E14501E"/>
    <w:rsid w:val="6E4771A1"/>
    <w:rsid w:val="6E7066F8"/>
    <w:rsid w:val="6E985C4F"/>
    <w:rsid w:val="6EA91C0A"/>
    <w:rsid w:val="6F0A08FB"/>
    <w:rsid w:val="6F112DC6"/>
    <w:rsid w:val="6F667AFB"/>
    <w:rsid w:val="6F7F4719"/>
    <w:rsid w:val="6FB2689C"/>
    <w:rsid w:val="6FD51E2E"/>
    <w:rsid w:val="705F07D2"/>
    <w:rsid w:val="70640355"/>
    <w:rsid w:val="706C2C8A"/>
    <w:rsid w:val="70787882"/>
    <w:rsid w:val="707D6EAA"/>
    <w:rsid w:val="70B36D70"/>
    <w:rsid w:val="70F938A5"/>
    <w:rsid w:val="71351220"/>
    <w:rsid w:val="713B033C"/>
    <w:rsid w:val="7169742F"/>
    <w:rsid w:val="716D6F1F"/>
    <w:rsid w:val="71AA1F21"/>
    <w:rsid w:val="71CC1D17"/>
    <w:rsid w:val="72444124"/>
    <w:rsid w:val="724E4FA2"/>
    <w:rsid w:val="72695938"/>
    <w:rsid w:val="726A345E"/>
    <w:rsid w:val="72B56DCF"/>
    <w:rsid w:val="73034B2F"/>
    <w:rsid w:val="731C34F7"/>
    <w:rsid w:val="735D134C"/>
    <w:rsid w:val="73601405"/>
    <w:rsid w:val="737226B2"/>
    <w:rsid w:val="737F2F3A"/>
    <w:rsid w:val="74292DFA"/>
    <w:rsid w:val="749A3101"/>
    <w:rsid w:val="74B65081"/>
    <w:rsid w:val="74BD640F"/>
    <w:rsid w:val="74D168BD"/>
    <w:rsid w:val="74D46FD7"/>
    <w:rsid w:val="74EE481B"/>
    <w:rsid w:val="750161E9"/>
    <w:rsid w:val="75096F5F"/>
    <w:rsid w:val="753B6709"/>
    <w:rsid w:val="75466405"/>
    <w:rsid w:val="754E7067"/>
    <w:rsid w:val="75B94E29"/>
    <w:rsid w:val="75F6612F"/>
    <w:rsid w:val="76271B70"/>
    <w:rsid w:val="767945B8"/>
    <w:rsid w:val="76A827A7"/>
    <w:rsid w:val="773C186D"/>
    <w:rsid w:val="776E0C15"/>
    <w:rsid w:val="77C96E79"/>
    <w:rsid w:val="77E87FBF"/>
    <w:rsid w:val="782C7E18"/>
    <w:rsid w:val="783A38D3"/>
    <w:rsid w:val="784529A4"/>
    <w:rsid w:val="786C6182"/>
    <w:rsid w:val="78911745"/>
    <w:rsid w:val="78C41512"/>
    <w:rsid w:val="78F30652"/>
    <w:rsid w:val="78F46178"/>
    <w:rsid w:val="78FB12B4"/>
    <w:rsid w:val="7956298E"/>
    <w:rsid w:val="79AB6836"/>
    <w:rsid w:val="79CB6ED9"/>
    <w:rsid w:val="79D0629D"/>
    <w:rsid w:val="79D31D54"/>
    <w:rsid w:val="7A0B0B7A"/>
    <w:rsid w:val="7A363BDC"/>
    <w:rsid w:val="7A3B3DFE"/>
    <w:rsid w:val="7A996FD7"/>
    <w:rsid w:val="7B1850F3"/>
    <w:rsid w:val="7B62561B"/>
    <w:rsid w:val="7B702515"/>
    <w:rsid w:val="7B7B66DC"/>
    <w:rsid w:val="7B851309"/>
    <w:rsid w:val="7B941E3B"/>
    <w:rsid w:val="7B944376"/>
    <w:rsid w:val="7BF00E78"/>
    <w:rsid w:val="7C013085"/>
    <w:rsid w:val="7C0948B9"/>
    <w:rsid w:val="7C0B7A60"/>
    <w:rsid w:val="7C2154D6"/>
    <w:rsid w:val="7C23585B"/>
    <w:rsid w:val="7C762DBD"/>
    <w:rsid w:val="7C7B2E38"/>
    <w:rsid w:val="7CE22975"/>
    <w:rsid w:val="7D221505"/>
    <w:rsid w:val="7D45652E"/>
    <w:rsid w:val="7DC85A72"/>
    <w:rsid w:val="7E290F20"/>
    <w:rsid w:val="7E4034E2"/>
    <w:rsid w:val="7E6B6C85"/>
    <w:rsid w:val="7E7F0292"/>
    <w:rsid w:val="7EA877E8"/>
    <w:rsid w:val="7F531E4A"/>
    <w:rsid w:val="7F8C710A"/>
    <w:rsid w:val="7FBB79EF"/>
    <w:rsid w:val="7FBD5515"/>
    <w:rsid w:val="7FE52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6"/>
    <w:qFormat/>
    <w:uiPriority w:val="0"/>
    <w:pPr>
      <w:keepNext/>
      <w:keepLines/>
      <w:tabs>
        <w:tab w:val="left" w:pos="1440"/>
      </w:tabs>
      <w:spacing w:line="240" w:lineRule="auto"/>
      <w:ind w:left="0" w:firstLine="0"/>
      <w:jc w:val="center"/>
      <w:outlineLvl w:val="0"/>
    </w:pPr>
    <w:rPr>
      <w:rFonts w:ascii="Times New Roman" w:hAnsi="Times New Roman" w:eastAsia="宋体"/>
      <w:b/>
      <w:bCs/>
      <w:kern w:val="44"/>
      <w:sz w:val="44"/>
      <w:szCs w:val="44"/>
    </w:rPr>
  </w:style>
  <w:style w:type="paragraph" w:styleId="6">
    <w:name w:val="heading 2"/>
    <w:basedOn w:val="1"/>
    <w:next w:val="1"/>
    <w:link w:val="75"/>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7"/>
    <w:qFormat/>
    <w:uiPriority w:val="0"/>
    <w:pPr>
      <w:keepNext/>
      <w:keepLines/>
      <w:spacing w:before="260" w:after="260" w:line="416" w:lineRule="auto"/>
      <w:outlineLvl w:val="2"/>
    </w:pPr>
    <w:rPr>
      <w:b/>
      <w:bCs/>
      <w:sz w:val="32"/>
      <w:szCs w:val="32"/>
    </w:rPr>
  </w:style>
  <w:style w:type="paragraph" w:styleId="8">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79"/>
    <w:qFormat/>
    <w:uiPriority w:val="0"/>
    <w:pPr>
      <w:keepNext/>
      <w:keepLines/>
      <w:tabs>
        <w:tab w:val="left" w:pos="1008"/>
      </w:tabs>
      <w:spacing w:before="280" w:after="290" w:line="372" w:lineRule="auto"/>
      <w:ind w:left="1008" w:hanging="1008"/>
      <w:outlineLvl w:val="4"/>
    </w:pPr>
    <w:rPr>
      <w:b/>
      <w:bCs/>
      <w:sz w:val="28"/>
      <w:szCs w:val="28"/>
    </w:rPr>
  </w:style>
  <w:style w:type="paragraph" w:styleId="10">
    <w:name w:val="heading 6"/>
    <w:basedOn w:val="1"/>
    <w:next w:val="1"/>
    <w:link w:val="8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1">
    <w:name w:val="heading 7"/>
    <w:basedOn w:val="1"/>
    <w:next w:val="1"/>
    <w:link w:val="81"/>
    <w:qFormat/>
    <w:uiPriority w:val="0"/>
    <w:pPr>
      <w:keepNext/>
      <w:keepLines/>
      <w:tabs>
        <w:tab w:val="left" w:pos="1296"/>
      </w:tabs>
      <w:spacing w:before="240" w:after="64" w:line="317" w:lineRule="auto"/>
      <w:ind w:left="1296" w:hanging="1296"/>
      <w:outlineLvl w:val="6"/>
    </w:pPr>
    <w:rPr>
      <w:b/>
      <w:sz w:val="24"/>
      <w:szCs w:val="20"/>
    </w:rPr>
  </w:style>
  <w:style w:type="paragraph" w:styleId="12">
    <w:name w:val="heading 8"/>
    <w:basedOn w:val="1"/>
    <w:next w:val="1"/>
    <w:link w:val="82"/>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3">
    <w:name w:val="heading 9"/>
    <w:basedOn w:val="1"/>
    <w:next w:val="1"/>
    <w:link w:val="83"/>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unhideWhenUsed/>
    <w:qFormat/>
    <w:uiPriority w:val="1"/>
  </w:style>
  <w:style w:type="table" w:default="1" w:styleId="5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Plain Text"/>
    <w:basedOn w:val="1"/>
    <w:link w:val="92"/>
    <w:qFormat/>
    <w:uiPriority w:val="0"/>
    <w:rPr>
      <w:rFonts w:ascii="宋体" w:hAnsi="Courier New"/>
      <w:szCs w:val="20"/>
    </w:rPr>
  </w:style>
  <w:style w:type="paragraph" w:styleId="4">
    <w:name w:val="index 8"/>
    <w:basedOn w:val="1"/>
    <w:next w:val="1"/>
    <w:unhideWhenUsed/>
    <w:qFormat/>
    <w:uiPriority w:val="99"/>
    <w:pPr>
      <w:ind w:left="1400" w:leftChars="1400"/>
    </w:pPr>
  </w:style>
  <w:style w:type="paragraph" w:styleId="14">
    <w:name w:val="toc 7"/>
    <w:basedOn w:val="1"/>
    <w:next w:val="1"/>
    <w:qFormat/>
    <w:uiPriority w:val="0"/>
    <w:pPr>
      <w:ind w:left="1260"/>
      <w:jc w:val="left"/>
    </w:pPr>
    <w:rPr>
      <w:sz w:val="18"/>
      <w:szCs w:val="18"/>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Normal Indent"/>
    <w:basedOn w:val="1"/>
    <w:link w:val="84"/>
    <w:qFormat/>
    <w:uiPriority w:val="0"/>
    <w:pPr>
      <w:autoSpaceDE w:val="0"/>
      <w:autoSpaceDN w:val="0"/>
      <w:adjustRightInd w:val="0"/>
      <w:ind w:firstLine="420"/>
      <w:jc w:val="left"/>
    </w:pPr>
    <w:rPr>
      <w:rFonts w:ascii="宋体"/>
      <w:kern w:val="0"/>
      <w:sz w:val="24"/>
      <w:szCs w:val="20"/>
    </w:rPr>
  </w:style>
  <w:style w:type="paragraph" w:styleId="18">
    <w:name w:val="caption"/>
    <w:basedOn w:val="1"/>
    <w:next w:val="1"/>
    <w:link w:val="85"/>
    <w:qFormat/>
    <w:uiPriority w:val="0"/>
    <w:pPr>
      <w:ind w:firstLine="6290" w:firstLineChars="2282"/>
    </w:pPr>
    <w:rPr>
      <w:b/>
      <w:bCs/>
      <w:color w:val="000080"/>
      <w:sz w:val="28"/>
    </w:rPr>
  </w:style>
  <w:style w:type="paragraph" w:styleId="19">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0">
    <w:name w:val="Document Map"/>
    <w:basedOn w:val="1"/>
    <w:link w:val="86"/>
    <w:unhideWhenUsed/>
    <w:qFormat/>
    <w:uiPriority w:val="99"/>
    <w:rPr>
      <w:rFonts w:ascii="宋体"/>
      <w:sz w:val="18"/>
      <w:szCs w:val="18"/>
    </w:rPr>
  </w:style>
  <w:style w:type="paragraph" w:styleId="21">
    <w:name w:val="annotation text"/>
    <w:basedOn w:val="1"/>
    <w:link w:val="87"/>
    <w:qFormat/>
    <w:uiPriority w:val="99"/>
    <w:pPr>
      <w:jc w:val="left"/>
    </w:pPr>
    <w:rPr>
      <w:kern w:val="0"/>
      <w:sz w:val="20"/>
    </w:rPr>
  </w:style>
  <w:style w:type="paragraph" w:styleId="22">
    <w:name w:val="Salutation"/>
    <w:basedOn w:val="1"/>
    <w:next w:val="1"/>
    <w:link w:val="88"/>
    <w:qFormat/>
    <w:uiPriority w:val="0"/>
    <w:rPr>
      <w:rFonts w:ascii="宋体" w:hAnsi="宋体"/>
      <w:sz w:val="24"/>
      <w:szCs w:val="20"/>
    </w:rPr>
  </w:style>
  <w:style w:type="paragraph" w:styleId="23">
    <w:name w:val="Body Text 3"/>
    <w:basedOn w:val="1"/>
    <w:link w:val="89"/>
    <w:qFormat/>
    <w:uiPriority w:val="0"/>
    <w:pPr>
      <w:spacing w:line="600" w:lineRule="exact"/>
      <w:ind w:firstLine="200" w:firstLineChars="200"/>
    </w:pPr>
    <w:rPr>
      <w:rFonts w:ascii="Calibri"/>
      <w:kern w:val="0"/>
      <w:sz w:val="24"/>
      <w:szCs w:val="20"/>
    </w:rPr>
  </w:style>
  <w:style w:type="paragraph" w:styleId="24">
    <w:name w:val="List Bullet 3"/>
    <w:basedOn w:val="1"/>
    <w:qFormat/>
    <w:uiPriority w:val="0"/>
    <w:pPr>
      <w:tabs>
        <w:tab w:val="left" w:pos="775"/>
      </w:tabs>
      <w:spacing w:line="360" w:lineRule="auto"/>
      <w:ind w:left="775" w:hanging="360"/>
    </w:pPr>
    <w:rPr>
      <w:kern w:val="0"/>
    </w:rPr>
  </w:style>
  <w:style w:type="paragraph" w:styleId="25">
    <w:name w:val="Body Text"/>
    <w:basedOn w:val="1"/>
    <w:next w:val="1"/>
    <w:link w:val="90"/>
    <w:qFormat/>
    <w:uiPriority w:val="0"/>
    <w:pPr>
      <w:spacing w:line="360" w:lineRule="auto"/>
    </w:pPr>
  </w:style>
  <w:style w:type="paragraph" w:styleId="26">
    <w:name w:val="Body Text Indent"/>
    <w:basedOn w:val="1"/>
    <w:next w:val="1"/>
    <w:qFormat/>
    <w:uiPriority w:val="0"/>
    <w:pPr>
      <w:widowControl/>
      <w:ind w:left="360"/>
      <w:jc w:val="left"/>
    </w:pPr>
    <w:rPr>
      <w:kern w:val="0"/>
      <w:sz w:val="28"/>
      <w:szCs w:val="20"/>
    </w:rPr>
  </w:style>
  <w:style w:type="paragraph" w:styleId="27">
    <w:name w:val="List 2"/>
    <w:basedOn w:val="1"/>
    <w:qFormat/>
    <w:uiPriority w:val="0"/>
    <w:pPr>
      <w:ind w:left="100" w:leftChars="200" w:hanging="200" w:hangingChars="200"/>
    </w:pPr>
    <w:rPr>
      <w:szCs w:val="24"/>
    </w:rPr>
  </w:style>
  <w:style w:type="paragraph" w:styleId="2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9">
    <w:name w:val="toc 5"/>
    <w:basedOn w:val="1"/>
    <w:next w:val="1"/>
    <w:qFormat/>
    <w:uiPriority w:val="0"/>
    <w:pPr>
      <w:ind w:left="840"/>
      <w:jc w:val="left"/>
    </w:pPr>
    <w:rPr>
      <w:sz w:val="18"/>
      <w:szCs w:val="18"/>
    </w:rPr>
  </w:style>
  <w:style w:type="paragraph" w:styleId="30">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3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2">
    <w:name w:val="toc 8"/>
    <w:basedOn w:val="1"/>
    <w:next w:val="1"/>
    <w:qFormat/>
    <w:uiPriority w:val="0"/>
    <w:pPr>
      <w:ind w:left="1470"/>
      <w:jc w:val="left"/>
    </w:pPr>
    <w:rPr>
      <w:sz w:val="18"/>
      <w:szCs w:val="18"/>
    </w:rPr>
  </w:style>
  <w:style w:type="paragraph" w:styleId="33">
    <w:name w:val="Date"/>
    <w:basedOn w:val="1"/>
    <w:next w:val="1"/>
    <w:link w:val="93"/>
    <w:unhideWhenUsed/>
    <w:qFormat/>
    <w:uiPriority w:val="99"/>
    <w:pPr>
      <w:ind w:left="100" w:leftChars="2500"/>
    </w:pPr>
  </w:style>
  <w:style w:type="paragraph" w:styleId="34">
    <w:name w:val="Body Text Indent 2"/>
    <w:basedOn w:val="1"/>
    <w:qFormat/>
    <w:uiPriority w:val="0"/>
    <w:pPr>
      <w:ind w:firstLine="480" w:firstLineChars="200"/>
    </w:pPr>
    <w:rPr>
      <w:rFonts w:ascii="仿宋_GB2312" w:eastAsia="仿宋_GB2312"/>
      <w:sz w:val="24"/>
    </w:rPr>
  </w:style>
  <w:style w:type="paragraph" w:styleId="35">
    <w:name w:val="endnote text"/>
    <w:basedOn w:val="1"/>
    <w:link w:val="94"/>
    <w:qFormat/>
    <w:uiPriority w:val="0"/>
    <w:pPr>
      <w:snapToGrid w:val="0"/>
      <w:spacing w:line="500" w:lineRule="exact"/>
      <w:jc w:val="left"/>
    </w:pPr>
    <w:rPr>
      <w:kern w:val="0"/>
    </w:rPr>
  </w:style>
  <w:style w:type="paragraph" w:styleId="36">
    <w:name w:val="Balloon Text"/>
    <w:basedOn w:val="1"/>
    <w:link w:val="95"/>
    <w:unhideWhenUsed/>
    <w:qFormat/>
    <w:uiPriority w:val="99"/>
    <w:rPr>
      <w:sz w:val="18"/>
      <w:szCs w:val="18"/>
    </w:rPr>
  </w:style>
  <w:style w:type="paragraph" w:styleId="37">
    <w:name w:val="footer"/>
    <w:basedOn w:val="1"/>
    <w:next w:val="38"/>
    <w:link w:val="96"/>
    <w:qFormat/>
    <w:uiPriority w:val="99"/>
    <w:pPr>
      <w:tabs>
        <w:tab w:val="center" w:pos="4153"/>
        <w:tab w:val="right" w:pos="8306"/>
      </w:tabs>
      <w:snapToGrid w:val="0"/>
      <w:jc w:val="left"/>
    </w:pPr>
    <w:rPr>
      <w:sz w:val="18"/>
      <w:szCs w:val="18"/>
    </w:rPr>
  </w:style>
  <w:style w:type="paragraph" w:styleId="38">
    <w:name w:val="header"/>
    <w:basedOn w:val="1"/>
    <w:next w:val="39"/>
    <w:link w:val="97"/>
    <w:qFormat/>
    <w:uiPriority w:val="99"/>
    <w:pPr>
      <w:pBdr>
        <w:bottom w:val="single" w:color="auto" w:sz="6" w:space="1"/>
      </w:pBdr>
      <w:tabs>
        <w:tab w:val="center" w:pos="4153"/>
        <w:tab w:val="right" w:pos="8306"/>
      </w:tabs>
      <w:snapToGrid w:val="0"/>
      <w:jc w:val="center"/>
    </w:pPr>
    <w:rPr>
      <w:sz w:val="18"/>
      <w:szCs w:val="18"/>
    </w:rPr>
  </w:style>
  <w:style w:type="paragraph" w:styleId="39">
    <w:name w:val="toc 2"/>
    <w:basedOn w:val="1"/>
    <w:next w:val="1"/>
    <w:qFormat/>
    <w:uiPriority w:val="39"/>
    <w:pPr>
      <w:tabs>
        <w:tab w:val="right" w:leader="dot" w:pos="8778"/>
      </w:tabs>
      <w:ind w:left="23" w:leftChars="9" w:hanging="4" w:hangingChars="2"/>
      <w:jc w:val="left"/>
    </w:pPr>
    <w:rPr>
      <w:smallCaps/>
      <w:sz w:val="20"/>
      <w:szCs w:val="20"/>
    </w:rPr>
  </w:style>
  <w:style w:type="paragraph" w:styleId="40">
    <w:name w:val="envelope return"/>
    <w:basedOn w:val="1"/>
    <w:qFormat/>
    <w:uiPriority w:val="0"/>
    <w:pPr>
      <w:snapToGrid w:val="0"/>
    </w:pPr>
    <w:rPr>
      <w:rFonts w:ascii="Arial" w:hAnsi="Arial"/>
    </w:rPr>
  </w:style>
  <w:style w:type="paragraph" w:styleId="41">
    <w:name w:val="toc 1"/>
    <w:basedOn w:val="1"/>
    <w:next w:val="1"/>
    <w:qFormat/>
    <w:uiPriority w:val="39"/>
    <w:pPr>
      <w:tabs>
        <w:tab w:val="right" w:leader="dot" w:pos="8778"/>
      </w:tabs>
      <w:snapToGrid w:val="0"/>
      <w:spacing w:line="360" w:lineRule="auto"/>
      <w:jc w:val="center"/>
    </w:pPr>
    <w:rPr>
      <w:rFonts w:ascii="Times New Roman" w:hAnsi="Times New Roman" w:eastAsia="宋体"/>
      <w:b/>
      <w:bCs/>
      <w:iCs/>
      <w:caps/>
      <w:kern w:val="0"/>
      <w:sz w:val="21"/>
      <w:szCs w:val="36"/>
    </w:rPr>
  </w:style>
  <w:style w:type="paragraph" w:styleId="42">
    <w:name w:val="toc 4"/>
    <w:basedOn w:val="1"/>
    <w:next w:val="1"/>
    <w:qFormat/>
    <w:uiPriority w:val="0"/>
    <w:pPr>
      <w:ind w:left="630"/>
      <w:jc w:val="left"/>
    </w:pPr>
    <w:rPr>
      <w:sz w:val="18"/>
      <w:szCs w:val="18"/>
    </w:rPr>
  </w:style>
  <w:style w:type="paragraph" w:styleId="43">
    <w:name w:val="footnote text"/>
    <w:basedOn w:val="1"/>
    <w:link w:val="98"/>
    <w:qFormat/>
    <w:uiPriority w:val="0"/>
    <w:pPr>
      <w:adjustRightInd w:val="0"/>
      <w:spacing w:line="312" w:lineRule="atLeast"/>
      <w:jc w:val="left"/>
      <w:textAlignment w:val="baseline"/>
    </w:pPr>
    <w:rPr>
      <w:kern w:val="0"/>
      <w:sz w:val="18"/>
      <w:szCs w:val="20"/>
    </w:rPr>
  </w:style>
  <w:style w:type="paragraph" w:styleId="44">
    <w:name w:val="toc 6"/>
    <w:basedOn w:val="1"/>
    <w:next w:val="1"/>
    <w:qFormat/>
    <w:uiPriority w:val="0"/>
    <w:pPr>
      <w:ind w:left="1050"/>
      <w:jc w:val="left"/>
    </w:pPr>
    <w:rPr>
      <w:sz w:val="18"/>
      <w:szCs w:val="18"/>
    </w:rPr>
  </w:style>
  <w:style w:type="paragraph" w:styleId="45">
    <w:name w:val="toc 9"/>
    <w:basedOn w:val="1"/>
    <w:next w:val="1"/>
    <w:qFormat/>
    <w:uiPriority w:val="0"/>
    <w:pPr>
      <w:ind w:left="1680"/>
      <w:jc w:val="left"/>
    </w:pPr>
    <w:rPr>
      <w:sz w:val="18"/>
      <w:szCs w:val="18"/>
    </w:rPr>
  </w:style>
  <w:style w:type="paragraph" w:styleId="46">
    <w:name w:val="Body Text 2"/>
    <w:basedOn w:val="1"/>
    <w:next w:val="1"/>
    <w:qFormat/>
    <w:uiPriority w:val="0"/>
    <w:pPr>
      <w:jc w:val="center"/>
      <w:outlineLvl w:val="0"/>
    </w:pPr>
    <w:rPr>
      <w:rFonts w:ascii="楷体_GB2312" w:eastAsia="仿宋_GB2312"/>
      <w:kern w:val="2"/>
      <w:sz w:val="30"/>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Title"/>
    <w:basedOn w:val="1"/>
    <w:link w:val="99"/>
    <w:qFormat/>
    <w:uiPriority w:val="0"/>
    <w:pPr>
      <w:widowControl/>
      <w:spacing w:before="240" w:after="60"/>
      <w:jc w:val="center"/>
      <w:outlineLvl w:val="0"/>
    </w:pPr>
    <w:rPr>
      <w:rFonts w:ascii="Arial" w:hAnsi="Arial" w:eastAsia="楷体_GB2312"/>
      <w:b/>
      <w:kern w:val="0"/>
      <w:sz w:val="32"/>
      <w:szCs w:val="20"/>
    </w:rPr>
  </w:style>
  <w:style w:type="paragraph" w:styleId="49">
    <w:name w:val="annotation subject"/>
    <w:basedOn w:val="21"/>
    <w:next w:val="21"/>
    <w:link w:val="100"/>
    <w:unhideWhenUsed/>
    <w:qFormat/>
    <w:uiPriority w:val="99"/>
    <w:rPr>
      <w:b/>
      <w:bCs/>
      <w:kern w:val="2"/>
      <w:sz w:val="21"/>
    </w:rPr>
  </w:style>
  <w:style w:type="paragraph" w:styleId="50">
    <w:name w:val="Body Text First Indent"/>
    <w:basedOn w:val="25"/>
    <w:next w:val="1"/>
    <w:link w:val="91"/>
    <w:unhideWhenUsed/>
    <w:qFormat/>
    <w:uiPriority w:val="99"/>
    <w:pPr>
      <w:spacing w:after="120" w:line="240" w:lineRule="auto"/>
      <w:ind w:firstLine="420" w:firstLineChars="100"/>
    </w:pPr>
  </w:style>
  <w:style w:type="paragraph" w:styleId="51">
    <w:name w:val="Body Text First Indent 2"/>
    <w:basedOn w:val="26"/>
    <w:next w:val="1"/>
    <w:unhideWhenUsed/>
    <w:qFormat/>
    <w:uiPriority w:val="0"/>
    <w:pPr>
      <w:tabs>
        <w:tab w:val="left" w:pos="945"/>
        <w:tab w:val="left" w:pos="1155"/>
      </w:tabs>
      <w:spacing w:after="120" w:afterLines="0"/>
      <w:ind w:left="420" w:leftChars="200" w:firstLine="420" w:firstLineChars="200"/>
    </w:pPr>
    <w:rPr>
      <w:rFonts w:hint="eastAsia" w:ascii="Times New Roman"/>
      <w:sz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000000"/>
      <w:sz w:val="14"/>
      <w:szCs w:val="14"/>
      <w:u w:val="none"/>
    </w:rPr>
  </w:style>
  <w:style w:type="character" w:styleId="59">
    <w:name w:val="Emphasis"/>
    <w:basedOn w:val="54"/>
    <w:qFormat/>
    <w:uiPriority w:val="20"/>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4"/>
    <w:unhideWhenUsed/>
    <w:qFormat/>
    <w:uiPriority w:val="99"/>
  </w:style>
  <w:style w:type="character" w:styleId="63">
    <w:name w:val="HTML Variable"/>
    <w:unhideWhenUsed/>
    <w:qFormat/>
    <w:uiPriority w:val="99"/>
  </w:style>
  <w:style w:type="character" w:styleId="64">
    <w:name w:val="Hyperlink"/>
    <w:qFormat/>
    <w:uiPriority w:val="99"/>
    <w:rPr>
      <w:color w:val="000000"/>
      <w:sz w:val="14"/>
      <w:szCs w:val="14"/>
      <w:u w:val="none"/>
    </w:rPr>
  </w:style>
  <w:style w:type="character" w:styleId="65">
    <w:name w:val="HTML Code"/>
    <w:unhideWhenUsed/>
    <w:qFormat/>
    <w:uiPriority w:val="99"/>
    <w:rPr>
      <w:rFonts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hint="default" w:ascii="monospace" w:hAnsi="monospace" w:eastAsia="monospace" w:cs="monospace"/>
    </w:rPr>
  </w:style>
  <w:style w:type="paragraph" w:customStyle="1" w:styleId="71">
    <w:name w:val="style4"/>
    <w:basedOn w:val="72"/>
    <w:next w:val="73"/>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2">
    <w:name w:val="Normal"/>
    <w:next w:val="5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正文首行缩进 2 + Arial"/>
    <w:basedOn w:val="1"/>
    <w:next w:val="1"/>
    <w:qFormat/>
    <w:uiPriority w:val="0"/>
    <w:pPr>
      <w:spacing w:after="120" w:line="320" w:lineRule="atLeast"/>
    </w:pPr>
    <w:rPr>
      <w:rFonts w:ascii="Arial" w:hAnsi="Arial"/>
      <w:kern w:val="0"/>
    </w:rPr>
  </w:style>
  <w:style w:type="character" w:customStyle="1" w:styleId="75">
    <w:name w:val="标题 2 Char"/>
    <w:link w:val="6"/>
    <w:semiHidden/>
    <w:qFormat/>
    <w:uiPriority w:val="0"/>
    <w:rPr>
      <w:rFonts w:ascii="Arial" w:hAnsi="Arial" w:eastAsia="黑体"/>
      <w:b/>
      <w:bCs/>
      <w:kern w:val="2"/>
      <w:sz w:val="32"/>
      <w:szCs w:val="32"/>
    </w:rPr>
  </w:style>
  <w:style w:type="character" w:customStyle="1" w:styleId="76">
    <w:name w:val="标题 1 Char"/>
    <w:link w:val="5"/>
    <w:semiHidden/>
    <w:qFormat/>
    <w:uiPriority w:val="0"/>
    <w:rPr>
      <w:rFonts w:ascii="Times New Roman" w:hAnsi="Times New Roman" w:eastAsia="宋体"/>
      <w:b/>
      <w:bCs/>
      <w:kern w:val="44"/>
      <w:sz w:val="44"/>
      <w:szCs w:val="44"/>
    </w:rPr>
  </w:style>
  <w:style w:type="character" w:customStyle="1" w:styleId="77">
    <w:name w:val="标题 3 Char"/>
    <w:link w:val="7"/>
    <w:semiHidden/>
    <w:qFormat/>
    <w:uiPriority w:val="0"/>
    <w:rPr>
      <w:rFonts w:ascii="Times New Roman" w:hAnsi="Times New Roman"/>
      <w:b/>
      <w:bCs/>
      <w:kern w:val="2"/>
      <w:sz w:val="32"/>
      <w:szCs w:val="32"/>
    </w:rPr>
  </w:style>
  <w:style w:type="character" w:customStyle="1" w:styleId="78">
    <w:name w:val="标题 4 Char"/>
    <w:link w:val="8"/>
    <w:semiHidden/>
    <w:qFormat/>
    <w:uiPriority w:val="0"/>
    <w:rPr>
      <w:rFonts w:ascii="Cambria" w:hAnsi="Cambria" w:eastAsia="宋体" w:cs="Times New Roman"/>
      <w:b/>
      <w:bCs/>
      <w:kern w:val="2"/>
      <w:sz w:val="28"/>
      <w:szCs w:val="28"/>
    </w:rPr>
  </w:style>
  <w:style w:type="character" w:customStyle="1" w:styleId="79">
    <w:name w:val="标题 5 Char"/>
    <w:link w:val="9"/>
    <w:semiHidden/>
    <w:qFormat/>
    <w:uiPriority w:val="0"/>
    <w:rPr>
      <w:rFonts w:ascii="Times New Roman" w:hAnsi="Times New Roman"/>
      <w:b/>
      <w:bCs/>
      <w:kern w:val="2"/>
      <w:sz w:val="28"/>
      <w:szCs w:val="28"/>
    </w:rPr>
  </w:style>
  <w:style w:type="character" w:customStyle="1" w:styleId="80">
    <w:name w:val="标题 6 Char"/>
    <w:link w:val="10"/>
    <w:semiHidden/>
    <w:qFormat/>
    <w:uiPriority w:val="0"/>
    <w:rPr>
      <w:rFonts w:ascii="Arial" w:hAnsi="Arial" w:eastAsia="黑体"/>
      <w:b/>
      <w:kern w:val="2"/>
      <w:sz w:val="24"/>
    </w:rPr>
  </w:style>
  <w:style w:type="character" w:customStyle="1" w:styleId="81">
    <w:name w:val="标题 7 Char"/>
    <w:link w:val="11"/>
    <w:semiHidden/>
    <w:qFormat/>
    <w:uiPriority w:val="0"/>
    <w:rPr>
      <w:rFonts w:ascii="Times New Roman" w:hAnsi="Times New Roman"/>
      <w:b/>
      <w:kern w:val="2"/>
      <w:sz w:val="24"/>
    </w:rPr>
  </w:style>
  <w:style w:type="character" w:customStyle="1" w:styleId="82">
    <w:name w:val="标题 8 Char"/>
    <w:link w:val="12"/>
    <w:semiHidden/>
    <w:qFormat/>
    <w:uiPriority w:val="0"/>
    <w:rPr>
      <w:rFonts w:ascii="Arial" w:hAnsi="Arial" w:eastAsia="黑体"/>
      <w:kern w:val="2"/>
      <w:sz w:val="24"/>
    </w:rPr>
  </w:style>
  <w:style w:type="character" w:customStyle="1" w:styleId="83">
    <w:name w:val="标题 9 Char"/>
    <w:link w:val="13"/>
    <w:semiHidden/>
    <w:qFormat/>
    <w:uiPriority w:val="0"/>
    <w:rPr>
      <w:rFonts w:ascii="Arial" w:hAnsi="Arial" w:eastAsia="黑体"/>
      <w:kern w:val="2"/>
      <w:sz w:val="21"/>
    </w:rPr>
  </w:style>
  <w:style w:type="character" w:customStyle="1" w:styleId="84">
    <w:name w:val="正文缩进 Char1"/>
    <w:link w:val="17"/>
    <w:qFormat/>
    <w:uiPriority w:val="0"/>
    <w:rPr>
      <w:rFonts w:ascii="宋体"/>
      <w:sz w:val="24"/>
    </w:rPr>
  </w:style>
  <w:style w:type="character" w:customStyle="1" w:styleId="85">
    <w:name w:val="题注 Char"/>
    <w:link w:val="18"/>
    <w:semiHidden/>
    <w:qFormat/>
    <w:uiPriority w:val="0"/>
    <w:rPr>
      <w:rFonts w:ascii="Times New Roman" w:hAnsi="Times New Roman"/>
      <w:b/>
      <w:bCs/>
      <w:color w:val="000080"/>
      <w:kern w:val="2"/>
      <w:sz w:val="28"/>
      <w:szCs w:val="24"/>
    </w:rPr>
  </w:style>
  <w:style w:type="character" w:customStyle="1" w:styleId="86">
    <w:name w:val="文档结构图 Char1"/>
    <w:link w:val="20"/>
    <w:semiHidden/>
    <w:qFormat/>
    <w:uiPriority w:val="99"/>
    <w:rPr>
      <w:rFonts w:ascii="宋体"/>
      <w:kern w:val="2"/>
      <w:sz w:val="18"/>
      <w:szCs w:val="18"/>
    </w:rPr>
  </w:style>
  <w:style w:type="character" w:customStyle="1" w:styleId="87">
    <w:name w:val="批注文字 Char"/>
    <w:link w:val="21"/>
    <w:qFormat/>
    <w:uiPriority w:val="99"/>
    <w:rPr>
      <w:rFonts w:ascii="Times New Roman" w:hAnsi="Times New Roman" w:eastAsia="宋体" w:cs="Times New Roman"/>
      <w:szCs w:val="24"/>
    </w:rPr>
  </w:style>
  <w:style w:type="character" w:customStyle="1" w:styleId="88">
    <w:name w:val="称呼 Char1"/>
    <w:link w:val="22"/>
    <w:qFormat/>
    <w:uiPriority w:val="0"/>
    <w:rPr>
      <w:rFonts w:ascii="宋体" w:hAnsi="宋体"/>
      <w:kern w:val="2"/>
      <w:sz w:val="24"/>
    </w:rPr>
  </w:style>
  <w:style w:type="character" w:customStyle="1" w:styleId="89">
    <w:name w:val="正文文本 3 Char1"/>
    <w:link w:val="23"/>
    <w:qFormat/>
    <w:uiPriority w:val="0"/>
    <w:rPr>
      <w:rFonts w:ascii="Calibri"/>
      <w:sz w:val="24"/>
    </w:rPr>
  </w:style>
  <w:style w:type="character" w:customStyle="1" w:styleId="90">
    <w:name w:val="正文文本 Char"/>
    <w:link w:val="25"/>
    <w:qFormat/>
    <w:uiPriority w:val="0"/>
    <w:rPr>
      <w:rFonts w:ascii="Times New Roman" w:hAnsi="Times New Roman"/>
      <w:kern w:val="2"/>
      <w:sz w:val="21"/>
      <w:szCs w:val="24"/>
    </w:rPr>
  </w:style>
  <w:style w:type="character" w:customStyle="1" w:styleId="91">
    <w:name w:val="正文首行缩进 Char1"/>
    <w:link w:val="50"/>
    <w:semiHidden/>
    <w:qFormat/>
    <w:uiPriority w:val="99"/>
  </w:style>
  <w:style w:type="character" w:customStyle="1" w:styleId="92">
    <w:name w:val="纯文本 Char1"/>
    <w:link w:val="3"/>
    <w:qFormat/>
    <w:uiPriority w:val="0"/>
    <w:rPr>
      <w:rFonts w:ascii="宋体" w:hAnsi="Courier New"/>
      <w:kern w:val="2"/>
      <w:sz w:val="21"/>
    </w:rPr>
  </w:style>
  <w:style w:type="character" w:customStyle="1" w:styleId="93">
    <w:name w:val="日期 Char2"/>
    <w:link w:val="33"/>
    <w:semiHidden/>
    <w:qFormat/>
    <w:uiPriority w:val="99"/>
    <w:rPr>
      <w:kern w:val="2"/>
      <w:sz w:val="21"/>
      <w:szCs w:val="24"/>
    </w:rPr>
  </w:style>
  <w:style w:type="character" w:customStyle="1" w:styleId="94">
    <w:name w:val="尾注文本 Char"/>
    <w:link w:val="35"/>
    <w:semiHidden/>
    <w:qFormat/>
    <w:uiPriority w:val="0"/>
    <w:rPr>
      <w:rFonts w:ascii="Times New Roman" w:hAnsi="Times New Roman"/>
      <w:sz w:val="21"/>
      <w:szCs w:val="24"/>
    </w:rPr>
  </w:style>
  <w:style w:type="character" w:customStyle="1" w:styleId="95">
    <w:name w:val="批注框文本 Char"/>
    <w:link w:val="36"/>
    <w:semiHidden/>
    <w:qFormat/>
    <w:uiPriority w:val="99"/>
    <w:rPr>
      <w:kern w:val="2"/>
      <w:sz w:val="18"/>
      <w:szCs w:val="18"/>
    </w:rPr>
  </w:style>
  <w:style w:type="character" w:customStyle="1" w:styleId="96">
    <w:name w:val="页脚 Char1"/>
    <w:link w:val="37"/>
    <w:qFormat/>
    <w:uiPriority w:val="99"/>
    <w:rPr>
      <w:rFonts w:ascii="Times New Roman" w:hAnsi="Times New Roman"/>
      <w:kern w:val="2"/>
      <w:sz w:val="18"/>
      <w:szCs w:val="18"/>
    </w:rPr>
  </w:style>
  <w:style w:type="character" w:customStyle="1" w:styleId="97">
    <w:name w:val="页眉 Char"/>
    <w:link w:val="38"/>
    <w:qFormat/>
    <w:uiPriority w:val="99"/>
    <w:rPr>
      <w:rFonts w:ascii="Times New Roman" w:hAnsi="Times New Roman"/>
      <w:kern w:val="2"/>
      <w:sz w:val="18"/>
      <w:szCs w:val="18"/>
    </w:rPr>
  </w:style>
  <w:style w:type="character" w:customStyle="1" w:styleId="98">
    <w:name w:val="脚注文本 Char"/>
    <w:link w:val="43"/>
    <w:semiHidden/>
    <w:qFormat/>
    <w:uiPriority w:val="0"/>
    <w:rPr>
      <w:rFonts w:ascii="Times New Roman" w:hAnsi="Times New Roman"/>
      <w:sz w:val="18"/>
    </w:rPr>
  </w:style>
  <w:style w:type="character" w:customStyle="1" w:styleId="99">
    <w:name w:val="标题 Char"/>
    <w:link w:val="48"/>
    <w:semiHidden/>
    <w:qFormat/>
    <w:uiPriority w:val="0"/>
    <w:rPr>
      <w:rFonts w:ascii="Arial" w:hAnsi="Arial" w:eastAsia="楷体_GB2312"/>
      <w:b/>
      <w:sz w:val="32"/>
    </w:rPr>
  </w:style>
  <w:style w:type="character" w:customStyle="1" w:styleId="100">
    <w:name w:val="批注主题 Char1"/>
    <w:link w:val="49"/>
    <w:semiHidden/>
    <w:qFormat/>
    <w:uiPriority w:val="99"/>
    <w:rPr>
      <w:rFonts w:ascii="Times New Roman" w:hAnsi="Times New Roman" w:eastAsia="宋体" w:cs="Times New Roman"/>
      <w:b/>
      <w:bCs/>
      <w:kern w:val="2"/>
      <w:sz w:val="21"/>
      <w:szCs w:val="24"/>
    </w:rPr>
  </w:style>
  <w:style w:type="paragraph" w:customStyle="1" w:styleId="101">
    <w:name w:val="样式1"/>
    <w:basedOn w:val="38"/>
    <w:next w:val="1"/>
    <w:qFormat/>
    <w:uiPriority w:val="0"/>
    <w:pPr>
      <w:jc w:val="left"/>
    </w:pPr>
  </w:style>
  <w:style w:type="paragraph" w:customStyle="1" w:styleId="102">
    <w:name w:val="样式2"/>
    <w:basedOn w:val="1"/>
    <w:qFormat/>
    <w:uiPriority w:val="0"/>
    <w:pPr>
      <w:adjustRightInd w:val="0"/>
      <w:spacing w:before="120" w:after="120" w:line="312" w:lineRule="atLeast"/>
      <w:jc w:val="center"/>
      <w:textAlignment w:val="baseline"/>
    </w:pPr>
    <w:rPr>
      <w:kern w:val="0"/>
      <w:sz w:val="24"/>
      <w:szCs w:val="20"/>
    </w:rPr>
  </w:style>
  <w:style w:type="character" w:customStyle="1" w:styleId="103">
    <w:name w:val="selected"/>
    <w:qFormat/>
    <w:uiPriority w:val="0"/>
    <w:rPr>
      <w:shd w:val="clear" w:color="auto" w:fill="B00006"/>
    </w:rPr>
  </w:style>
  <w:style w:type="character" w:customStyle="1" w:styleId="104">
    <w:name w:val="表格文字 BJ8 Char Char"/>
    <w:link w:val="105"/>
    <w:semiHidden/>
    <w:qFormat/>
    <w:uiPriority w:val="0"/>
    <w:rPr>
      <w:rFonts w:ascii="Times New Roman" w:hAnsi="Times New Roman"/>
      <w:kern w:val="2"/>
      <w:sz w:val="21"/>
      <w:szCs w:val="21"/>
    </w:rPr>
  </w:style>
  <w:style w:type="paragraph" w:customStyle="1" w:styleId="105">
    <w:name w:val="表格文字 BJ8"/>
    <w:basedOn w:val="1"/>
    <w:link w:val="104"/>
    <w:qFormat/>
    <w:uiPriority w:val="0"/>
    <w:pPr>
      <w:adjustRightInd w:val="0"/>
      <w:snapToGrid w:val="0"/>
      <w:spacing w:line="400" w:lineRule="exact"/>
      <w:ind w:firstLine="200" w:firstLineChars="200"/>
      <w:jc w:val="center"/>
    </w:pPr>
    <w:rPr>
      <w:szCs w:val="21"/>
    </w:rPr>
  </w:style>
  <w:style w:type="character" w:customStyle="1" w:styleId="106">
    <w:name w:val="font01"/>
    <w:qFormat/>
    <w:uiPriority w:val="0"/>
    <w:rPr>
      <w:rFonts w:hint="eastAsia" w:ascii="宋体" w:hAnsi="宋体" w:eastAsia="宋体" w:cs="宋体"/>
      <w:color w:val="000000"/>
      <w:sz w:val="22"/>
      <w:szCs w:val="22"/>
      <w:u w:val="none"/>
    </w:rPr>
  </w:style>
  <w:style w:type="character" w:customStyle="1" w:styleId="107">
    <w:name w:val="gpa"/>
    <w:qFormat/>
    <w:uiPriority w:val="0"/>
    <w:rPr>
      <w:rFonts w:ascii="Arial" w:hAnsi="Arial" w:cs="Arial"/>
      <w:sz w:val="12"/>
      <w:szCs w:val="12"/>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正文文本缩进 2 Char"/>
    <w:link w:val="110"/>
    <w:semiHidden/>
    <w:qFormat/>
    <w:uiPriority w:val="0"/>
    <w:rPr>
      <w:rFonts w:ascii="Times New Roman" w:hAnsi="Times New Roman"/>
      <w:kern w:val="2"/>
      <w:sz w:val="21"/>
    </w:rPr>
  </w:style>
  <w:style w:type="paragraph" w:customStyle="1" w:styleId="110">
    <w:name w:val="正文文本缩进 21"/>
    <w:basedOn w:val="1"/>
    <w:link w:val="109"/>
    <w:qFormat/>
    <w:uiPriority w:val="0"/>
    <w:pPr>
      <w:spacing w:after="120" w:line="480" w:lineRule="auto"/>
      <w:ind w:left="420" w:leftChars="200"/>
    </w:pPr>
    <w:rPr>
      <w:szCs w:val="20"/>
    </w:rPr>
  </w:style>
  <w:style w:type="character" w:customStyle="1" w:styleId="111">
    <w:name w:val="正文段落格式 Char Char Char"/>
    <w:link w:val="112"/>
    <w:semiHidden/>
    <w:qFormat/>
    <w:uiPriority w:val="0"/>
    <w:rPr>
      <w:rFonts w:ascii="Times New Roman" w:hAnsi="Times New Roman"/>
      <w:color w:val="7030A0"/>
      <w:kern w:val="2"/>
      <w:sz w:val="24"/>
    </w:rPr>
  </w:style>
  <w:style w:type="paragraph" w:customStyle="1" w:styleId="112">
    <w:name w:val="正文段落格式"/>
    <w:basedOn w:val="113"/>
    <w:link w:val="111"/>
    <w:qFormat/>
    <w:uiPriority w:val="0"/>
    <w:pPr>
      <w:spacing w:afterLines="50" w:line="336" w:lineRule="auto"/>
    </w:pPr>
  </w:style>
  <w:style w:type="paragraph" w:customStyle="1" w:styleId="113">
    <w:name w:val="样式 首行缩进:  2 字符"/>
    <w:basedOn w:val="1"/>
    <w:link w:val="114"/>
    <w:qFormat/>
    <w:uiPriority w:val="0"/>
    <w:pPr>
      <w:spacing w:line="480" w:lineRule="exact"/>
      <w:ind w:firstLine="480" w:firstLineChars="200"/>
      <w:jc w:val="left"/>
    </w:pPr>
    <w:rPr>
      <w:color w:val="7030A0"/>
      <w:sz w:val="24"/>
      <w:szCs w:val="20"/>
    </w:rPr>
  </w:style>
  <w:style w:type="character" w:customStyle="1" w:styleId="114">
    <w:name w:val="样式 首行缩进:  2 字符 Char1"/>
    <w:link w:val="113"/>
    <w:semiHidden/>
    <w:qFormat/>
    <w:uiPriority w:val="0"/>
    <w:rPr>
      <w:rFonts w:ascii="Times New Roman" w:hAnsi="Times New Roman"/>
      <w:color w:val="7030A0"/>
      <w:kern w:val="2"/>
      <w:sz w:val="24"/>
    </w:rPr>
  </w:style>
  <w:style w:type="character" w:customStyle="1" w:styleId="115">
    <w:name w:val="(1) Char Char"/>
    <w:link w:val="116"/>
    <w:semiHidden/>
    <w:qFormat/>
    <w:uiPriority w:val="0"/>
    <w:rPr>
      <w:rFonts w:ascii="宋体" w:hAnsi="宋体"/>
      <w:kern w:val="2"/>
      <w:sz w:val="24"/>
      <w:szCs w:val="24"/>
    </w:rPr>
  </w:style>
  <w:style w:type="paragraph" w:customStyle="1" w:styleId="116">
    <w:name w:val="(1)"/>
    <w:basedOn w:val="1"/>
    <w:next w:val="1"/>
    <w:link w:val="115"/>
    <w:qFormat/>
    <w:uiPriority w:val="0"/>
    <w:pPr>
      <w:tabs>
        <w:tab w:val="left" w:pos="813"/>
      </w:tabs>
      <w:spacing w:line="360" w:lineRule="auto"/>
      <w:ind w:left="813" w:hanging="567"/>
    </w:pPr>
    <w:rPr>
      <w:rFonts w:ascii="宋体" w:hAnsi="宋体"/>
      <w:sz w:val="24"/>
    </w:rPr>
  </w:style>
  <w:style w:type="character" w:customStyle="1" w:styleId="117">
    <w:name w:val="表格文字图表文字 Char Char Char"/>
    <w:link w:val="118"/>
    <w:semiHidden/>
    <w:qFormat/>
    <w:uiPriority w:val="0"/>
    <w:rPr>
      <w:rFonts w:ascii="Times New Roman" w:hAnsi="Times New Roman"/>
      <w:color w:val="7030A0"/>
      <w:kern w:val="2"/>
      <w:sz w:val="21"/>
    </w:rPr>
  </w:style>
  <w:style w:type="paragraph" w:customStyle="1" w:styleId="118">
    <w:name w:val="表格文字图表文字"/>
    <w:basedOn w:val="1"/>
    <w:link w:val="117"/>
    <w:qFormat/>
    <w:uiPriority w:val="0"/>
    <w:pPr>
      <w:snapToGrid w:val="0"/>
      <w:ind w:firstLine="200" w:firstLineChars="200"/>
      <w:jc w:val="center"/>
    </w:pPr>
    <w:rPr>
      <w:color w:val="7030A0"/>
      <w:szCs w:val="20"/>
    </w:rPr>
  </w:style>
  <w:style w:type="character" w:customStyle="1" w:styleId="119">
    <w:name w:val="信息标题 Char"/>
    <w:link w:val="120"/>
    <w:semiHidden/>
    <w:qFormat/>
    <w:uiPriority w:val="0"/>
    <w:rPr>
      <w:rFonts w:ascii="Arial" w:hAnsi="Arial" w:cs="Arial"/>
      <w:color w:val="7030A0"/>
      <w:kern w:val="2"/>
      <w:sz w:val="24"/>
      <w:szCs w:val="24"/>
      <w:shd w:val="pct20" w:color="auto" w:fill="auto"/>
    </w:rPr>
  </w:style>
  <w:style w:type="paragraph" w:customStyle="1" w:styleId="120">
    <w:name w:val="信息标题1"/>
    <w:basedOn w:val="1"/>
    <w:link w:val="11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1">
    <w:name w:val="称呼 Char"/>
    <w:link w:val="122"/>
    <w:semiHidden/>
    <w:qFormat/>
    <w:uiPriority w:val="0"/>
    <w:rPr>
      <w:rFonts w:ascii="Times New Roman" w:hAnsi="Times New Roman"/>
      <w:kern w:val="2"/>
      <w:sz w:val="24"/>
    </w:rPr>
  </w:style>
  <w:style w:type="paragraph" w:customStyle="1" w:styleId="122">
    <w:name w:val="称呼1"/>
    <w:basedOn w:val="1"/>
    <w:next w:val="1"/>
    <w:link w:val="121"/>
    <w:qFormat/>
    <w:uiPriority w:val="0"/>
    <w:rPr>
      <w:sz w:val="24"/>
      <w:szCs w:val="20"/>
    </w:rPr>
  </w:style>
  <w:style w:type="character" w:customStyle="1" w:styleId="123">
    <w:name w:val="占位符文本1"/>
    <w:qFormat/>
    <w:uiPriority w:val="0"/>
    <w:rPr>
      <w:color w:val="808080"/>
    </w:rPr>
  </w:style>
  <w:style w:type="character" w:customStyle="1" w:styleId="12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5">
    <w:name w:val="页脚 Char"/>
    <w:qFormat/>
    <w:uiPriority w:val="0"/>
    <w:rPr>
      <w:rFonts w:ascii="Times New Roman" w:hAnsi="Times New Roman"/>
      <w:kern w:val="2"/>
      <w:sz w:val="18"/>
      <w:szCs w:val="18"/>
    </w:rPr>
  </w:style>
  <w:style w:type="character" w:customStyle="1" w:styleId="126">
    <w:name w:val="displayarti"/>
    <w:qFormat/>
    <w:uiPriority w:val="0"/>
    <w:rPr>
      <w:color w:val="FFFFFF"/>
      <w:shd w:val="clear" w:color="auto" w:fill="A00000"/>
    </w:rPr>
  </w:style>
  <w:style w:type="character" w:customStyle="1" w:styleId="127">
    <w:name w:val="标题 5 Char1"/>
    <w:semiHidden/>
    <w:qFormat/>
    <w:uiPriority w:val="0"/>
    <w:rPr>
      <w:rFonts w:ascii="Times New Roman" w:hAnsi="Times New Roman"/>
      <w:b/>
      <w:kern w:val="2"/>
      <w:sz w:val="28"/>
    </w:rPr>
  </w:style>
  <w:style w:type="character" w:customStyle="1" w:styleId="128">
    <w:name w:val="正文 BJ8 Char Char"/>
    <w:link w:val="129"/>
    <w:semiHidden/>
    <w:qFormat/>
    <w:uiPriority w:val="0"/>
    <w:rPr>
      <w:rFonts w:ascii="Times New Roman" w:hAnsi="Times New Roman"/>
      <w:color w:val="7030A0"/>
      <w:kern w:val="2"/>
      <w:sz w:val="24"/>
      <w:szCs w:val="24"/>
    </w:rPr>
  </w:style>
  <w:style w:type="paragraph" w:customStyle="1" w:styleId="129">
    <w:name w:val="正文 BJ8"/>
    <w:basedOn w:val="1"/>
    <w:link w:val="128"/>
    <w:qFormat/>
    <w:uiPriority w:val="0"/>
    <w:pPr>
      <w:adjustRightInd w:val="0"/>
      <w:snapToGrid w:val="0"/>
      <w:spacing w:line="360" w:lineRule="auto"/>
      <w:ind w:firstLine="200" w:firstLineChars="200"/>
      <w:jc w:val="left"/>
    </w:pPr>
    <w:rPr>
      <w:color w:val="7030A0"/>
      <w:sz w:val="24"/>
    </w:rPr>
  </w:style>
  <w:style w:type="character" w:customStyle="1" w:styleId="130">
    <w:name w:val="Char Char8"/>
    <w:qFormat/>
    <w:uiPriority w:val="0"/>
    <w:rPr>
      <w:rFonts w:eastAsia="宋体"/>
      <w:kern w:val="2"/>
      <w:sz w:val="21"/>
      <w:lang w:val="en-US" w:eastAsia="zh-CN" w:bidi="ar-SA"/>
    </w:rPr>
  </w:style>
  <w:style w:type="character" w:customStyle="1" w:styleId="131">
    <w:name w:val="四级标题格式 Char Char"/>
    <w:link w:val="132"/>
    <w:semiHidden/>
    <w:qFormat/>
    <w:uiPriority w:val="0"/>
    <w:rPr>
      <w:rFonts w:ascii="Times New Roman" w:hAnsi="Times New Roman" w:eastAsia="黑体"/>
      <w:bCs/>
      <w:kern w:val="2"/>
      <w:sz w:val="28"/>
      <w:szCs w:val="28"/>
    </w:rPr>
  </w:style>
  <w:style w:type="paragraph" w:customStyle="1" w:styleId="132">
    <w:name w:val="四级标题格式"/>
    <w:basedOn w:val="8"/>
    <w:link w:val="131"/>
    <w:qFormat/>
    <w:uiPriority w:val="0"/>
    <w:pPr>
      <w:spacing w:before="0" w:afterLines="100" w:line="240" w:lineRule="auto"/>
      <w:jc w:val="left"/>
    </w:pPr>
    <w:rPr>
      <w:rFonts w:ascii="Times New Roman" w:hAnsi="Times New Roman" w:eastAsia="黑体"/>
      <w:b w:val="0"/>
    </w:rPr>
  </w:style>
  <w:style w:type="character" w:customStyle="1" w:styleId="133">
    <w:name w:val="b Char"/>
    <w:qFormat/>
    <w:uiPriority w:val="0"/>
    <w:rPr>
      <w:rFonts w:eastAsia="宋体"/>
      <w:b/>
      <w:bCs/>
      <w:kern w:val="2"/>
      <w:sz w:val="28"/>
      <w:szCs w:val="28"/>
      <w:lang w:val="en-US" w:eastAsia="zh-CN" w:bidi="ar-SA"/>
    </w:rPr>
  </w:style>
  <w:style w:type="character" w:customStyle="1" w:styleId="134">
    <w:name w:val="正文1 Char Char"/>
    <w:link w:val="135"/>
    <w:semiHidden/>
    <w:qFormat/>
    <w:uiPriority w:val="0"/>
    <w:rPr>
      <w:rFonts w:ascii="宋体" w:hAnsi="宋体"/>
      <w:kern w:val="10"/>
      <w:sz w:val="21"/>
      <w:szCs w:val="24"/>
    </w:rPr>
  </w:style>
  <w:style w:type="paragraph" w:customStyle="1" w:styleId="135">
    <w:name w:val="正文1"/>
    <w:basedOn w:val="1"/>
    <w:link w:val="134"/>
    <w:qFormat/>
    <w:uiPriority w:val="0"/>
    <w:pPr>
      <w:tabs>
        <w:tab w:val="left" w:pos="720"/>
        <w:tab w:val="right" w:pos="1191"/>
      </w:tabs>
      <w:spacing w:line="360" w:lineRule="auto"/>
      <w:ind w:left="720" w:hanging="360"/>
    </w:pPr>
    <w:rPr>
      <w:rFonts w:ascii="宋体" w:hAnsi="宋体"/>
      <w:kern w:val="10"/>
    </w:rPr>
  </w:style>
  <w:style w:type="character" w:customStyle="1" w:styleId="136">
    <w:name w:val="普通文字 Char Char"/>
    <w:qFormat/>
    <w:uiPriority w:val="0"/>
    <w:rPr>
      <w:rFonts w:ascii="宋体" w:hAnsi="Courier New" w:eastAsia="宋体"/>
      <w:kern w:val="2"/>
      <w:sz w:val="21"/>
      <w:lang w:val="en-US" w:eastAsia="zh-CN" w:bidi="ar-SA"/>
    </w:rPr>
  </w:style>
  <w:style w:type="character" w:customStyle="1" w:styleId="137">
    <w:name w:val="正文首行缩进 Char"/>
    <w:link w:val="138"/>
    <w:semiHidden/>
    <w:qFormat/>
    <w:uiPriority w:val="0"/>
    <w:rPr>
      <w:rFonts w:ascii="Times New Roman" w:hAnsi="Times New Roman"/>
      <w:color w:val="7030A0"/>
      <w:kern w:val="2"/>
      <w:sz w:val="21"/>
      <w:szCs w:val="24"/>
    </w:rPr>
  </w:style>
  <w:style w:type="paragraph" w:customStyle="1" w:styleId="138">
    <w:name w:val="正文首行缩进1"/>
    <w:basedOn w:val="1"/>
    <w:link w:val="137"/>
    <w:qFormat/>
    <w:uiPriority w:val="0"/>
    <w:pPr>
      <w:tabs>
        <w:tab w:val="left" w:pos="360"/>
      </w:tabs>
      <w:spacing w:line="220" w:lineRule="exact"/>
      <w:ind w:left="360" w:hanging="360" w:firstLineChars="200"/>
      <w:jc w:val="left"/>
    </w:pPr>
    <w:rPr>
      <w:color w:val="7030A0"/>
    </w:rPr>
  </w:style>
  <w:style w:type="character" w:customStyle="1" w:styleId="139">
    <w:name w:val="纯文本 Char Char"/>
    <w:qFormat/>
    <w:uiPriority w:val="0"/>
    <w:rPr>
      <w:rFonts w:ascii="宋体" w:hAnsi="Courier New" w:eastAsia="宋体" w:cs="Century"/>
      <w:kern w:val="2"/>
      <w:sz w:val="21"/>
      <w:szCs w:val="21"/>
      <w:lang w:val="en-US" w:eastAsia="zh-CN" w:bidi="ar-SA"/>
    </w:rPr>
  </w:style>
  <w:style w:type="character" w:customStyle="1" w:styleId="140">
    <w:name w:val="图表标题 BJ8 Char Char"/>
    <w:link w:val="141"/>
    <w:semiHidden/>
    <w:qFormat/>
    <w:uiPriority w:val="0"/>
    <w:rPr>
      <w:rFonts w:ascii="Times New Roman" w:hAnsi="Times New Roman" w:eastAsia="黑体"/>
      <w:kern w:val="2"/>
      <w:sz w:val="24"/>
    </w:rPr>
  </w:style>
  <w:style w:type="paragraph" w:customStyle="1" w:styleId="141">
    <w:name w:val="图表标题 BJ8"/>
    <w:basedOn w:val="1"/>
    <w:link w:val="140"/>
    <w:qFormat/>
    <w:uiPriority w:val="0"/>
    <w:pPr>
      <w:adjustRightInd w:val="0"/>
      <w:snapToGrid w:val="0"/>
      <w:ind w:firstLine="200" w:firstLineChars="200"/>
      <w:jc w:val="center"/>
    </w:pPr>
    <w:rPr>
      <w:rFonts w:eastAsia="黑体"/>
      <w:sz w:val="24"/>
      <w:szCs w:val="20"/>
    </w:rPr>
  </w:style>
  <w:style w:type="character" w:customStyle="1" w:styleId="142">
    <w:name w:val="列表框1 Char Char"/>
    <w:qFormat/>
    <w:uiPriority w:val="0"/>
    <w:rPr>
      <w:rFonts w:ascii="Arial" w:hAnsi="Arial" w:eastAsia="楷体_GB2312" w:cs="Arial"/>
      <w:spacing w:val="10"/>
      <w:sz w:val="21"/>
      <w:lang w:val="en-US" w:eastAsia="zh-CN" w:bidi="ar-SA"/>
    </w:rPr>
  </w:style>
  <w:style w:type="character" w:customStyle="1" w:styleId="143">
    <w:name w:val="font41"/>
    <w:qFormat/>
    <w:uiPriority w:val="0"/>
    <w:rPr>
      <w:rFonts w:hint="eastAsia" w:ascii="宋体" w:hAnsi="宋体" w:eastAsia="宋体" w:cs="宋体"/>
      <w:color w:val="000000"/>
      <w:sz w:val="22"/>
      <w:szCs w:val="22"/>
      <w:u w:val="none"/>
    </w:rPr>
  </w:style>
  <w:style w:type="character" w:customStyle="1" w:styleId="144">
    <w:name w:val="正文首行缩进 2 Char"/>
    <w:link w:val="145"/>
    <w:semiHidden/>
    <w:qFormat/>
    <w:uiPriority w:val="0"/>
    <w:rPr>
      <w:rFonts w:ascii="宋体" w:hAnsi="宋体"/>
      <w:kern w:val="2"/>
      <w:sz w:val="21"/>
      <w:szCs w:val="24"/>
    </w:rPr>
  </w:style>
  <w:style w:type="paragraph" w:customStyle="1" w:styleId="145">
    <w:name w:val="正文首行缩进 21"/>
    <w:basedOn w:val="146"/>
    <w:link w:val="144"/>
    <w:qFormat/>
    <w:uiPriority w:val="0"/>
    <w:pPr>
      <w:spacing w:after="120" w:line="240" w:lineRule="auto"/>
      <w:ind w:left="420" w:leftChars="200" w:firstLine="200" w:firstLineChars="200"/>
      <w:jc w:val="left"/>
    </w:pPr>
    <w:rPr>
      <w:rFonts w:hAnsi="宋体"/>
      <w:szCs w:val="24"/>
    </w:rPr>
  </w:style>
  <w:style w:type="paragraph" w:customStyle="1" w:styleId="146">
    <w:name w:val="正文文本缩进1"/>
    <w:basedOn w:val="1"/>
    <w:link w:val="147"/>
    <w:qFormat/>
    <w:uiPriority w:val="0"/>
    <w:pPr>
      <w:spacing w:line="360" w:lineRule="auto"/>
    </w:pPr>
    <w:rPr>
      <w:rFonts w:ascii="宋体"/>
      <w:szCs w:val="20"/>
    </w:rPr>
  </w:style>
  <w:style w:type="character" w:customStyle="1" w:styleId="147">
    <w:name w:val="正文文本缩进 Char1"/>
    <w:link w:val="146"/>
    <w:semiHidden/>
    <w:qFormat/>
    <w:uiPriority w:val="0"/>
    <w:rPr>
      <w:rFonts w:ascii="宋体" w:hAnsi="Times New Roman"/>
      <w:kern w:val="2"/>
      <w:sz w:val="21"/>
    </w:rPr>
  </w:style>
  <w:style w:type="character" w:customStyle="1" w:styleId="148">
    <w:name w:val="正文文本缩进 3 Char"/>
    <w:link w:val="149"/>
    <w:semiHidden/>
    <w:qFormat/>
    <w:uiPriority w:val="0"/>
    <w:rPr>
      <w:rFonts w:ascii="Times New Roman" w:hAnsi="Times New Roman"/>
      <w:kern w:val="2"/>
      <w:sz w:val="21"/>
    </w:rPr>
  </w:style>
  <w:style w:type="paragraph" w:customStyle="1" w:styleId="149">
    <w:name w:val="正文文本缩进 31"/>
    <w:basedOn w:val="1"/>
    <w:link w:val="148"/>
    <w:qFormat/>
    <w:uiPriority w:val="0"/>
    <w:pPr>
      <w:ind w:left="1260" w:leftChars="600"/>
    </w:pPr>
    <w:rPr>
      <w:szCs w:val="20"/>
    </w:rPr>
  </w:style>
  <w:style w:type="character" w:customStyle="1" w:styleId="150">
    <w:name w:val="日期 Char"/>
    <w:link w:val="151"/>
    <w:semiHidden/>
    <w:qFormat/>
    <w:uiPriority w:val="0"/>
    <w:rPr>
      <w:rFonts w:eastAsia="楷体_GB2312"/>
      <w:kern w:val="2"/>
      <w:sz w:val="30"/>
    </w:rPr>
  </w:style>
  <w:style w:type="paragraph" w:customStyle="1" w:styleId="151">
    <w:name w:val="日期1"/>
    <w:basedOn w:val="1"/>
    <w:next w:val="1"/>
    <w:link w:val="150"/>
    <w:qFormat/>
    <w:uiPriority w:val="0"/>
    <w:pPr>
      <w:autoSpaceDE w:val="0"/>
      <w:autoSpaceDN w:val="0"/>
      <w:adjustRightInd w:val="0"/>
      <w:textAlignment w:val="baseline"/>
    </w:pPr>
    <w:rPr>
      <w:rFonts w:eastAsia="楷体_GB2312"/>
      <w:sz w:val="30"/>
      <w:szCs w:val="20"/>
    </w:rPr>
  </w:style>
  <w:style w:type="character" w:customStyle="1" w:styleId="152">
    <w:name w:val="正文文本 3 Char"/>
    <w:link w:val="153"/>
    <w:semiHidden/>
    <w:qFormat/>
    <w:uiPriority w:val="0"/>
    <w:rPr>
      <w:rFonts w:ascii="Times New Roman" w:hAnsi="Times New Roman"/>
      <w:kern w:val="2"/>
      <w:sz w:val="16"/>
      <w:szCs w:val="16"/>
    </w:rPr>
  </w:style>
  <w:style w:type="paragraph" w:customStyle="1" w:styleId="153">
    <w:name w:val="正文文本 31"/>
    <w:basedOn w:val="1"/>
    <w:link w:val="152"/>
    <w:qFormat/>
    <w:uiPriority w:val="0"/>
    <w:pPr>
      <w:spacing w:after="120"/>
    </w:pPr>
    <w:rPr>
      <w:sz w:val="16"/>
      <w:szCs w:val="16"/>
    </w:rPr>
  </w:style>
  <w:style w:type="character" w:customStyle="1" w:styleId="154">
    <w:name w:val="正文缩进 Char"/>
    <w:link w:val="155"/>
    <w:semiHidden/>
    <w:qFormat/>
    <w:uiPriority w:val="0"/>
    <w:rPr>
      <w:rFonts w:ascii="宋体" w:hAnsi="Times New Roman"/>
      <w:sz w:val="24"/>
    </w:rPr>
  </w:style>
  <w:style w:type="paragraph" w:customStyle="1" w:styleId="155">
    <w:name w:val="正文缩进1"/>
    <w:basedOn w:val="1"/>
    <w:link w:val="154"/>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6">
    <w:name w:val="表图名称 Char Char"/>
    <w:link w:val="157"/>
    <w:qFormat/>
    <w:uiPriority w:val="0"/>
    <w:rPr>
      <w:rFonts w:ascii="黑体" w:hAnsi="宋体" w:eastAsia="黑体"/>
      <w:kern w:val="2"/>
      <w:sz w:val="24"/>
      <w:szCs w:val="24"/>
      <w:lang w:val="en-US" w:eastAsia="zh-CN" w:bidi="ar-SA"/>
    </w:rPr>
  </w:style>
  <w:style w:type="paragraph" w:customStyle="1" w:styleId="157">
    <w:name w:val="表图名称"/>
    <w:link w:val="156"/>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58">
    <w:name w:val="样式 标题 31.1条标题1.1.1二级节名h3Heading 3 - oldheading 3H3H31H3... Char Char Char"/>
    <w:link w:val="159"/>
    <w:semiHidden/>
    <w:qFormat/>
    <w:uiPriority w:val="0"/>
    <w:rPr>
      <w:rFonts w:ascii="宋体" w:hAnsi="宋体" w:eastAsia="黑体"/>
      <w:kern w:val="2"/>
      <w:sz w:val="24"/>
      <w:szCs w:val="21"/>
    </w:rPr>
  </w:style>
  <w:style w:type="paragraph" w:customStyle="1" w:styleId="159">
    <w:name w:val="样式 标题 31.1条标题1.1.1二级节名h3Heading 3 - oldheading 3H3H31H3..."/>
    <w:basedOn w:val="7"/>
    <w:link w:val="158"/>
    <w:qFormat/>
    <w:uiPriority w:val="0"/>
    <w:pPr>
      <w:spacing w:before="240" w:after="120" w:line="480" w:lineRule="exact"/>
      <w:jc w:val="left"/>
    </w:pPr>
    <w:rPr>
      <w:rFonts w:ascii="宋体" w:hAnsi="宋体" w:eastAsia="黑体"/>
      <w:b w:val="0"/>
      <w:bCs w:val="0"/>
      <w:sz w:val="24"/>
      <w:szCs w:val="21"/>
    </w:rPr>
  </w:style>
  <w:style w:type="character" w:customStyle="1" w:styleId="160">
    <w:name w:val="无编号正文 Char Char"/>
    <w:link w:val="161"/>
    <w:semiHidden/>
    <w:qFormat/>
    <w:uiPriority w:val="0"/>
    <w:rPr>
      <w:rFonts w:ascii="宋体" w:hAnsi="宋体"/>
      <w:sz w:val="24"/>
      <w:szCs w:val="24"/>
    </w:rPr>
  </w:style>
  <w:style w:type="paragraph" w:customStyle="1" w:styleId="161">
    <w:name w:val="无编号正文"/>
    <w:basedOn w:val="25"/>
    <w:next w:val="1"/>
    <w:link w:val="160"/>
    <w:qFormat/>
    <w:uiPriority w:val="0"/>
    <w:pPr>
      <w:ind w:left="200" w:leftChars="200" w:firstLine="200" w:firstLineChars="200"/>
    </w:pPr>
    <w:rPr>
      <w:rFonts w:ascii="宋体" w:hAnsi="宋体"/>
      <w:kern w:val="0"/>
      <w:sz w:val="24"/>
    </w:rPr>
  </w:style>
  <w:style w:type="character" w:customStyle="1" w:styleId="162">
    <w:name w:val="样式 Char Char"/>
    <w:link w:val="163"/>
    <w:qFormat/>
    <w:uiPriority w:val="0"/>
    <w:rPr>
      <w:rFonts w:ascii="宋体" w:hAnsi="宋体" w:cs="宋体"/>
      <w:sz w:val="24"/>
      <w:szCs w:val="24"/>
      <w:lang w:val="en-US" w:eastAsia="zh-CN" w:bidi="ar-SA"/>
    </w:rPr>
  </w:style>
  <w:style w:type="paragraph" w:customStyle="1" w:styleId="163">
    <w:name w:val="样式"/>
    <w:link w:val="16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4">
    <w:name w:val="标题3 Char Char"/>
    <w:link w:val="165"/>
    <w:semiHidden/>
    <w:qFormat/>
    <w:uiPriority w:val="0"/>
    <w:rPr>
      <w:rFonts w:ascii="宋体" w:hAnsi="宋体"/>
      <w:b/>
      <w:bCs/>
      <w:color w:val="92D050"/>
      <w:kern w:val="44"/>
      <w:sz w:val="24"/>
      <w:szCs w:val="21"/>
    </w:rPr>
  </w:style>
  <w:style w:type="paragraph" w:customStyle="1" w:styleId="165">
    <w:name w:val="标题3"/>
    <w:basedOn w:val="7"/>
    <w:link w:val="164"/>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6">
    <w:name w:val="正文文本 Char1"/>
    <w:qFormat/>
    <w:uiPriority w:val="0"/>
    <w:rPr>
      <w:rFonts w:ascii="Times New Roman" w:hAnsi="Times New Roman"/>
      <w:kern w:val="2"/>
      <w:sz w:val="24"/>
    </w:rPr>
  </w:style>
  <w:style w:type="character" w:customStyle="1" w:styleId="167">
    <w:name w:val="1.1 Char Char"/>
    <w:qFormat/>
    <w:uiPriority w:val="0"/>
    <w:rPr>
      <w:rFonts w:ascii="宋体" w:eastAsia="宋体"/>
      <w:b/>
      <w:bCs/>
      <w:kern w:val="2"/>
      <w:sz w:val="24"/>
      <w:szCs w:val="32"/>
      <w:lang w:val="en-US" w:eastAsia="zh-CN" w:bidi="ar-SA"/>
    </w:rPr>
  </w:style>
  <w:style w:type="character" w:customStyle="1" w:styleId="168">
    <w:name w:val="正文缩进 Char Char"/>
    <w:link w:val="169"/>
    <w:semiHidden/>
    <w:qFormat/>
    <w:uiPriority w:val="0"/>
    <w:rPr>
      <w:kern w:val="2"/>
      <w:sz w:val="21"/>
      <w:szCs w:val="24"/>
    </w:rPr>
  </w:style>
  <w:style w:type="paragraph" w:customStyle="1" w:styleId="169">
    <w:name w:val="正文缩进11"/>
    <w:basedOn w:val="1"/>
    <w:link w:val="168"/>
    <w:qFormat/>
    <w:uiPriority w:val="0"/>
    <w:pPr>
      <w:spacing w:line="360" w:lineRule="auto"/>
      <w:ind w:firstLine="420"/>
    </w:pPr>
  </w:style>
  <w:style w:type="character" w:customStyle="1" w:styleId="170">
    <w:name w:val="正文－zlb Char Char"/>
    <w:link w:val="171"/>
    <w:semiHidden/>
    <w:qFormat/>
    <w:uiPriority w:val="0"/>
    <w:rPr>
      <w:rFonts w:ascii="宋体" w:cs="宋体"/>
      <w:kern w:val="2"/>
      <w:sz w:val="24"/>
      <w:szCs w:val="24"/>
    </w:rPr>
  </w:style>
  <w:style w:type="paragraph" w:customStyle="1" w:styleId="171">
    <w:name w:val="正文－zlb"/>
    <w:basedOn w:val="1"/>
    <w:link w:val="170"/>
    <w:qFormat/>
    <w:uiPriority w:val="0"/>
    <w:pPr>
      <w:adjustRightInd w:val="0"/>
      <w:snapToGrid w:val="0"/>
      <w:spacing w:line="360" w:lineRule="auto"/>
      <w:ind w:firstLine="420"/>
    </w:pPr>
    <w:rPr>
      <w:rFonts w:ascii="宋体"/>
      <w:sz w:val="24"/>
    </w:rPr>
  </w:style>
  <w:style w:type="character" w:customStyle="1" w:styleId="172">
    <w:name w:val="Char Char111"/>
    <w:qFormat/>
    <w:uiPriority w:val="0"/>
    <w:rPr>
      <w:rFonts w:eastAsia="宋体"/>
      <w:b/>
      <w:bCs/>
      <w:kern w:val="2"/>
      <w:sz w:val="24"/>
      <w:szCs w:val="24"/>
      <w:lang w:val="en-US" w:eastAsia="zh-CN" w:bidi="ar-SA"/>
    </w:rPr>
  </w:style>
  <w:style w:type="character" w:customStyle="1" w:styleId="173">
    <w:name w:val="正文 BJ15 Char Char"/>
    <w:link w:val="174"/>
    <w:semiHidden/>
    <w:qFormat/>
    <w:uiPriority w:val="0"/>
    <w:rPr>
      <w:rFonts w:ascii="Times New Roman" w:hAnsi="Times New Roman"/>
      <w:kern w:val="2"/>
      <w:sz w:val="24"/>
      <w:szCs w:val="24"/>
    </w:rPr>
  </w:style>
  <w:style w:type="paragraph" w:customStyle="1" w:styleId="174">
    <w:name w:val="正文 BJ15"/>
    <w:basedOn w:val="1"/>
    <w:link w:val="173"/>
    <w:qFormat/>
    <w:uiPriority w:val="0"/>
    <w:pPr>
      <w:adjustRightInd w:val="0"/>
      <w:snapToGrid w:val="0"/>
      <w:spacing w:line="360" w:lineRule="auto"/>
      <w:ind w:firstLine="200" w:firstLineChars="200"/>
      <w:jc w:val="left"/>
    </w:pPr>
    <w:rPr>
      <w:sz w:val="24"/>
    </w:rPr>
  </w:style>
  <w:style w:type="character" w:customStyle="1" w:styleId="175">
    <w:name w:val="font21"/>
    <w:qFormat/>
    <w:uiPriority w:val="0"/>
    <w:rPr>
      <w:rFonts w:hint="eastAsia" w:ascii="宋体" w:hAnsi="宋体" w:eastAsia="宋体" w:cs="宋体"/>
      <w:color w:val="000000"/>
      <w:sz w:val="22"/>
      <w:szCs w:val="22"/>
      <w:u w:val="none"/>
    </w:rPr>
  </w:style>
  <w:style w:type="character" w:customStyle="1" w:styleId="176">
    <w:name w:val="样式 标题 31.1条标题1.1.1二级节名h3Heading 3 - oldheading 3H3H31H3... Char Char"/>
    <w:qFormat/>
    <w:uiPriority w:val="0"/>
    <w:rPr>
      <w:rFonts w:ascii="宋体" w:hAnsi="宋体" w:eastAsia="黑体"/>
      <w:kern w:val="2"/>
      <w:sz w:val="24"/>
      <w:szCs w:val="21"/>
    </w:rPr>
  </w:style>
  <w:style w:type="character" w:customStyle="1" w:styleId="177">
    <w:name w:val="正文文本缩进 Char"/>
    <w:semiHidden/>
    <w:qFormat/>
    <w:uiPriority w:val="0"/>
    <w:rPr>
      <w:rFonts w:ascii="Times New Roman" w:hAnsi="Times New Roman"/>
      <w:kern w:val="2"/>
      <w:sz w:val="21"/>
      <w:szCs w:val="24"/>
    </w:rPr>
  </w:style>
  <w:style w:type="character" w:customStyle="1" w:styleId="178">
    <w:name w:val="页码1"/>
    <w:qFormat/>
    <w:uiPriority w:val="0"/>
  </w:style>
  <w:style w:type="character" w:customStyle="1" w:styleId="179">
    <w:name w:val="sub-dash Char"/>
    <w:qFormat/>
    <w:uiPriority w:val="0"/>
    <w:rPr>
      <w:rFonts w:ascii="Arial" w:hAnsi="Arial" w:eastAsia="黑体"/>
      <w:b/>
      <w:bCs/>
      <w:kern w:val="2"/>
      <w:sz w:val="24"/>
      <w:szCs w:val="24"/>
      <w:lang w:val="en-US" w:eastAsia="zh-CN" w:bidi="ar-SA"/>
    </w:rPr>
  </w:style>
  <w:style w:type="character" w:customStyle="1" w:styleId="180">
    <w:name w:val="Char Char2"/>
    <w:qFormat/>
    <w:uiPriority w:val="0"/>
    <w:rPr>
      <w:rFonts w:eastAsia="仿宋_GB2312"/>
      <w:kern w:val="2"/>
      <w:sz w:val="28"/>
      <w:lang w:val="en-US" w:eastAsia="zh-CN" w:bidi="ar-SA"/>
    </w:rPr>
  </w:style>
  <w:style w:type="character" w:customStyle="1" w:styleId="181">
    <w:name w:val="宏文本 Char"/>
    <w:link w:val="182"/>
    <w:qFormat/>
    <w:uiPriority w:val="0"/>
    <w:rPr>
      <w:rFonts w:ascii="Courier New" w:hAnsi="Courier New" w:cs="Courier New"/>
      <w:kern w:val="2"/>
      <w:sz w:val="24"/>
      <w:szCs w:val="24"/>
      <w:lang w:val="en-US" w:eastAsia="zh-CN" w:bidi="ar-SA"/>
    </w:rPr>
  </w:style>
  <w:style w:type="paragraph" w:customStyle="1" w:styleId="182">
    <w:name w:val="宏文本1"/>
    <w:link w:val="1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3">
    <w:name w:val="正文－wjnew Char Char"/>
    <w:link w:val="184"/>
    <w:semiHidden/>
    <w:qFormat/>
    <w:uiPriority w:val="0"/>
    <w:rPr>
      <w:rFonts w:ascii="宋体" w:cs="宋体"/>
      <w:kern w:val="2"/>
      <w:sz w:val="21"/>
      <w:szCs w:val="21"/>
    </w:rPr>
  </w:style>
  <w:style w:type="paragraph" w:customStyle="1" w:styleId="184">
    <w:name w:val="正文－wjnew"/>
    <w:basedOn w:val="1"/>
    <w:link w:val="183"/>
    <w:qFormat/>
    <w:uiPriority w:val="0"/>
    <w:pPr>
      <w:adjustRightInd w:val="0"/>
      <w:snapToGrid w:val="0"/>
      <w:spacing w:line="360" w:lineRule="auto"/>
      <w:ind w:firstLine="420"/>
    </w:pPr>
    <w:rPr>
      <w:rFonts w:ascii="宋体"/>
      <w:szCs w:val="21"/>
    </w:rPr>
  </w:style>
  <w:style w:type="character" w:customStyle="1" w:styleId="185">
    <w:name w:val="应答文本 Char Char"/>
    <w:qFormat/>
    <w:uiPriority w:val="0"/>
    <w:rPr>
      <w:rFonts w:ascii="Arial" w:hAnsi="Arial" w:eastAsia="楷体_GB2312" w:cs="宋体"/>
      <w:spacing w:val="10"/>
      <w:sz w:val="21"/>
      <w:lang w:val="en-US" w:eastAsia="zh-CN" w:bidi="ar-SA"/>
    </w:rPr>
  </w:style>
  <w:style w:type="character" w:customStyle="1" w:styleId="186">
    <w:name w:val="正文 QD3 Char Char"/>
    <w:link w:val="187"/>
    <w:semiHidden/>
    <w:qFormat/>
    <w:uiPriority w:val="0"/>
    <w:rPr>
      <w:rFonts w:ascii="Times New Roman" w:hAnsi="Times New Roman"/>
      <w:kern w:val="2"/>
      <w:sz w:val="24"/>
      <w:szCs w:val="24"/>
    </w:rPr>
  </w:style>
  <w:style w:type="paragraph" w:customStyle="1" w:styleId="187">
    <w:name w:val="正文 QD3"/>
    <w:basedOn w:val="1"/>
    <w:link w:val="186"/>
    <w:qFormat/>
    <w:uiPriority w:val="0"/>
    <w:pPr>
      <w:adjustRightInd w:val="0"/>
      <w:snapToGrid w:val="0"/>
      <w:spacing w:line="360" w:lineRule="auto"/>
      <w:ind w:firstLine="200" w:firstLineChars="200"/>
      <w:jc w:val="left"/>
    </w:pPr>
    <w:rPr>
      <w:sz w:val="24"/>
    </w:rPr>
  </w:style>
  <w:style w:type="character" w:customStyle="1" w:styleId="188">
    <w:name w:val="样式 二号 红色 边框:: (单实线 自动设置  0.5 磅 行宽)"/>
    <w:qFormat/>
    <w:uiPriority w:val="0"/>
    <w:rPr>
      <w:rFonts w:eastAsia="宋体"/>
      <w:color w:val="0000FF"/>
      <w:sz w:val="44"/>
      <w:bdr w:val="single" w:color="0000FF" w:sz="4" w:space="0"/>
    </w:rPr>
  </w:style>
  <w:style w:type="character" w:customStyle="1" w:styleId="189">
    <w:name w:val="文档结构图 Char"/>
    <w:link w:val="190"/>
    <w:semiHidden/>
    <w:qFormat/>
    <w:uiPriority w:val="0"/>
    <w:rPr>
      <w:rFonts w:ascii="宋体" w:hAnsi="Times New Roman" w:eastAsia="宋体" w:cs="Times New Roman"/>
      <w:sz w:val="18"/>
      <w:szCs w:val="18"/>
    </w:rPr>
  </w:style>
  <w:style w:type="paragraph" w:customStyle="1" w:styleId="190">
    <w:name w:val="文档结构图1"/>
    <w:basedOn w:val="1"/>
    <w:link w:val="189"/>
    <w:qFormat/>
    <w:uiPriority w:val="0"/>
    <w:rPr>
      <w:rFonts w:ascii="宋体"/>
      <w:kern w:val="0"/>
      <w:sz w:val="18"/>
      <w:szCs w:val="18"/>
    </w:rPr>
  </w:style>
  <w:style w:type="character" w:customStyle="1" w:styleId="191">
    <w:name w:val="樣式 標題 3 + (中文) MS Gothic 10.5 點 Char Char Char Char Char Char Char Char"/>
    <w:qFormat/>
    <w:uiPriority w:val="0"/>
    <w:rPr>
      <w:rFonts w:hAnsi="PMingLiU" w:eastAsia="MS Gothic"/>
      <w:snapToGrid/>
      <w:kern w:val="2"/>
      <w:sz w:val="24"/>
      <w:lang w:eastAsia="zh-TW"/>
    </w:rPr>
  </w:style>
  <w:style w:type="character" w:customStyle="1" w:styleId="192">
    <w:name w:val="Char Char11"/>
    <w:qFormat/>
    <w:uiPriority w:val="0"/>
    <w:rPr>
      <w:rFonts w:eastAsia="宋体"/>
      <w:b/>
      <w:bCs/>
      <w:kern w:val="2"/>
      <w:sz w:val="24"/>
      <w:szCs w:val="24"/>
      <w:lang w:val="en-US" w:eastAsia="zh-CN" w:bidi="ar-SA"/>
    </w:rPr>
  </w:style>
  <w:style w:type="character" w:customStyle="1" w:styleId="193">
    <w:name w:val="正文（首行缩进两字） Char"/>
    <w:qFormat/>
    <w:uiPriority w:val="0"/>
    <w:rPr>
      <w:rFonts w:eastAsia="宋体"/>
      <w:sz w:val="32"/>
      <w:lang w:val="en-US" w:eastAsia="zh-CN" w:bidi="ar-SA"/>
    </w:rPr>
  </w:style>
  <w:style w:type="character" w:customStyle="1" w:styleId="194">
    <w:name w:val="书籍标题1"/>
    <w:qFormat/>
    <w:uiPriority w:val="0"/>
    <w:rPr>
      <w:b/>
      <w:bCs/>
      <w:smallCaps/>
      <w:spacing w:val="5"/>
    </w:rPr>
  </w:style>
  <w:style w:type="character" w:customStyle="1" w:styleId="195">
    <w:name w:val="HTML 预设格式 Char"/>
    <w:link w:val="196"/>
    <w:semiHidden/>
    <w:qFormat/>
    <w:uiPriority w:val="0"/>
    <w:rPr>
      <w:rFonts w:ascii="Arial" w:hAnsi="Arial"/>
      <w:sz w:val="21"/>
      <w:szCs w:val="21"/>
    </w:rPr>
  </w:style>
  <w:style w:type="paragraph" w:customStyle="1" w:styleId="196">
    <w:name w:val="HTML 预设格式1"/>
    <w:basedOn w:val="1"/>
    <w:link w:val="1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7">
    <w:name w:val="五级标题格式 Char Char"/>
    <w:link w:val="198"/>
    <w:semiHidden/>
    <w:qFormat/>
    <w:uiPriority w:val="0"/>
    <w:rPr>
      <w:rFonts w:ascii="Times New Roman" w:hAnsi="Times New Roman"/>
      <w:b/>
      <w:bCs/>
      <w:kern w:val="2"/>
      <w:sz w:val="24"/>
      <w:szCs w:val="28"/>
    </w:rPr>
  </w:style>
  <w:style w:type="paragraph" w:customStyle="1" w:styleId="198">
    <w:name w:val="五级标题格式"/>
    <w:basedOn w:val="9"/>
    <w:link w:val="197"/>
    <w:qFormat/>
    <w:uiPriority w:val="0"/>
    <w:pPr>
      <w:tabs>
        <w:tab w:val="clear" w:pos="1008"/>
      </w:tabs>
      <w:spacing w:before="0" w:afterLines="50" w:line="240" w:lineRule="auto"/>
      <w:ind w:left="0" w:firstLine="0"/>
      <w:jc w:val="left"/>
    </w:pPr>
    <w:rPr>
      <w:sz w:val="24"/>
    </w:rPr>
  </w:style>
  <w:style w:type="character" w:customStyle="1" w:styleId="199">
    <w:name w:val="2 headline Char Char"/>
    <w:qFormat/>
    <w:uiPriority w:val="0"/>
    <w:rPr>
      <w:rFonts w:eastAsia="黑体"/>
      <w:bCs/>
      <w:kern w:val="2"/>
      <w:sz w:val="28"/>
      <w:szCs w:val="28"/>
      <w:lang w:val="en-US" w:eastAsia="zh-CN" w:bidi="ar-SA"/>
    </w:rPr>
  </w:style>
  <w:style w:type="character" w:customStyle="1" w:styleId="200">
    <w:name w:val="正文文本 2 Char"/>
    <w:link w:val="201"/>
    <w:semiHidden/>
    <w:qFormat/>
    <w:uiPriority w:val="0"/>
    <w:rPr>
      <w:rFonts w:ascii="Times New Roman" w:hAnsi="Times New Roman"/>
      <w:kern w:val="2"/>
      <w:sz w:val="21"/>
    </w:rPr>
  </w:style>
  <w:style w:type="paragraph" w:customStyle="1" w:styleId="201">
    <w:name w:val="正文文本 21"/>
    <w:basedOn w:val="1"/>
    <w:link w:val="200"/>
    <w:qFormat/>
    <w:uiPriority w:val="0"/>
    <w:pPr>
      <w:spacing w:after="120" w:line="480" w:lineRule="auto"/>
    </w:pPr>
    <w:rPr>
      <w:szCs w:val="20"/>
    </w:rPr>
  </w:style>
  <w:style w:type="character" w:customStyle="1" w:styleId="202">
    <w:name w:val="纯文本 Char"/>
    <w:link w:val="203"/>
    <w:qFormat/>
    <w:uiPriority w:val="99"/>
    <w:rPr>
      <w:rFonts w:ascii="宋体" w:hAnsi="Courier New" w:cs="Courier New"/>
      <w:kern w:val="2"/>
      <w:sz w:val="21"/>
      <w:szCs w:val="21"/>
    </w:rPr>
  </w:style>
  <w:style w:type="paragraph" w:customStyle="1" w:styleId="203">
    <w:name w:val="纯文本1"/>
    <w:basedOn w:val="1"/>
    <w:link w:val="202"/>
    <w:qFormat/>
    <w:uiPriority w:val="99"/>
    <w:rPr>
      <w:rFonts w:ascii="宋体" w:hAnsi="Courier New"/>
      <w:szCs w:val="21"/>
    </w:rPr>
  </w:style>
  <w:style w:type="character" w:customStyle="1" w:styleId="204">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205">
    <w:name w:val="表格文字图表文字 Char Char"/>
    <w:qFormat/>
    <w:uiPriority w:val="0"/>
    <w:rPr>
      <w:color w:val="7030A0"/>
      <w:kern w:val="2"/>
      <w:sz w:val="21"/>
    </w:rPr>
  </w:style>
  <w:style w:type="character" w:customStyle="1" w:styleId="206">
    <w:name w:val="font71"/>
    <w:qFormat/>
    <w:uiPriority w:val="0"/>
    <w:rPr>
      <w:rFonts w:hint="default" w:ascii="Times New Roman" w:hAnsi="Times New Roman" w:cs="Times New Roman"/>
      <w:color w:val="000000"/>
      <w:sz w:val="22"/>
      <w:szCs w:val="22"/>
      <w:u w:val="none"/>
    </w:rPr>
  </w:style>
  <w:style w:type="character" w:customStyle="1" w:styleId="207">
    <w:name w:val="HTML 打字机1"/>
    <w:qFormat/>
    <w:uiPriority w:val="0"/>
    <w:rPr>
      <w:rFonts w:ascii="黑体" w:hAnsi="Courier New" w:eastAsia="黑体" w:cs="Courier New"/>
      <w:sz w:val="20"/>
      <w:szCs w:val="20"/>
    </w:rPr>
  </w:style>
  <w:style w:type="character" w:customStyle="1" w:styleId="208">
    <w:name w:val="批注框文本 Char Char Char Char"/>
    <w:link w:val="209"/>
    <w:semiHidden/>
    <w:qFormat/>
    <w:uiPriority w:val="0"/>
    <w:rPr>
      <w:rFonts w:ascii="Times New Roman" w:hAnsi="Times New Roman" w:eastAsia="宋体" w:cs="Times New Roman"/>
      <w:sz w:val="18"/>
      <w:szCs w:val="18"/>
    </w:rPr>
  </w:style>
  <w:style w:type="paragraph" w:customStyle="1" w:styleId="209">
    <w:name w:val="批注框文本 Char Char"/>
    <w:basedOn w:val="1"/>
    <w:link w:val="208"/>
    <w:qFormat/>
    <w:uiPriority w:val="0"/>
    <w:rPr>
      <w:kern w:val="0"/>
      <w:sz w:val="18"/>
      <w:szCs w:val="18"/>
    </w:rPr>
  </w:style>
  <w:style w:type="character" w:customStyle="1" w:styleId="210">
    <w:name w:val="标题 4 Char1"/>
    <w:qFormat/>
    <w:uiPriority w:val="0"/>
    <w:rPr>
      <w:rFonts w:ascii="宋体" w:hAnsi="宋体"/>
      <w:b/>
      <w:bCs/>
      <w:kern w:val="2"/>
      <w:sz w:val="21"/>
    </w:rPr>
  </w:style>
  <w:style w:type="character" w:customStyle="1" w:styleId="211">
    <w:name w:val="列表框2 Char Char"/>
    <w:link w:val="212"/>
    <w:semiHidden/>
    <w:qFormat/>
    <w:uiPriority w:val="0"/>
    <w:rPr>
      <w:color w:val="7030A0"/>
      <w:spacing w:val="10"/>
      <w:sz w:val="24"/>
      <w:szCs w:val="24"/>
    </w:rPr>
  </w:style>
  <w:style w:type="paragraph" w:customStyle="1" w:styleId="212">
    <w:name w:val="列表框2"/>
    <w:basedOn w:val="1"/>
    <w:link w:val="211"/>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3">
    <w:name w:val="批注文字 Char1"/>
    <w:qFormat/>
    <w:uiPriority w:val="0"/>
    <w:rPr>
      <w:kern w:val="2"/>
      <w:sz w:val="24"/>
      <w:szCs w:val="24"/>
    </w:rPr>
  </w:style>
  <w:style w:type="character" w:customStyle="1" w:styleId="214">
    <w:name w:val="日期 Char1"/>
    <w:qFormat/>
    <w:uiPriority w:val="0"/>
    <w:rPr>
      <w:rFonts w:ascii="Times New Roman" w:hAnsi="Times New Roman"/>
      <w:kern w:val="2"/>
      <w:sz w:val="21"/>
      <w:szCs w:val="24"/>
    </w:rPr>
  </w:style>
  <w:style w:type="character" w:customStyle="1" w:styleId="215">
    <w:name w:val="标题2 Char Char"/>
    <w:link w:val="216"/>
    <w:semiHidden/>
    <w:qFormat/>
    <w:uiPriority w:val="0"/>
    <w:rPr>
      <w:rFonts w:ascii="宋体" w:hAnsi="Times New Roman"/>
      <w:b/>
      <w:color w:val="92D050"/>
      <w:kern w:val="44"/>
      <w:sz w:val="30"/>
    </w:rPr>
  </w:style>
  <w:style w:type="paragraph" w:customStyle="1" w:styleId="216">
    <w:name w:val="标题2"/>
    <w:basedOn w:val="5"/>
    <w:link w:val="215"/>
    <w:qFormat/>
    <w:uiPriority w:val="0"/>
    <w:pPr>
      <w:spacing w:before="0" w:after="0" w:line="312" w:lineRule="auto"/>
      <w:ind w:left="0" w:firstLine="0"/>
      <w:jc w:val="center"/>
    </w:pPr>
    <w:rPr>
      <w:rFonts w:ascii="宋体"/>
      <w:bCs w:val="0"/>
      <w:color w:val="92D050"/>
      <w:sz w:val="30"/>
      <w:szCs w:val="20"/>
    </w:rPr>
  </w:style>
  <w:style w:type="character" w:customStyle="1" w:styleId="217">
    <w:name w:val="批注引用1"/>
    <w:qFormat/>
    <w:uiPriority w:val="0"/>
    <w:rPr>
      <w:sz w:val="21"/>
      <w:szCs w:val="21"/>
    </w:rPr>
  </w:style>
  <w:style w:type="character" w:customStyle="1" w:styleId="218">
    <w:name w:val="样式 宋体 行距: 固定值 24 磅 Char Char"/>
    <w:link w:val="219"/>
    <w:semiHidden/>
    <w:qFormat/>
    <w:uiPriority w:val="0"/>
    <w:rPr>
      <w:rFonts w:ascii="宋体" w:cs="宋体"/>
      <w:color w:val="7030A0"/>
      <w:kern w:val="2"/>
      <w:sz w:val="28"/>
    </w:rPr>
  </w:style>
  <w:style w:type="paragraph" w:customStyle="1" w:styleId="219">
    <w:name w:val="样式 宋体 行距: 固定值 24 磅"/>
    <w:basedOn w:val="1"/>
    <w:link w:val="218"/>
    <w:qFormat/>
    <w:uiPriority w:val="0"/>
    <w:pPr>
      <w:spacing w:line="480" w:lineRule="exact"/>
      <w:ind w:firstLine="585" w:firstLineChars="200"/>
      <w:jc w:val="left"/>
    </w:pPr>
    <w:rPr>
      <w:rFonts w:ascii="宋体"/>
      <w:color w:val="7030A0"/>
      <w:sz w:val="28"/>
      <w:szCs w:val="20"/>
    </w:rPr>
  </w:style>
  <w:style w:type="character" w:customStyle="1" w:styleId="220">
    <w:name w:val="批注主题 Char"/>
    <w:link w:val="221"/>
    <w:semiHidden/>
    <w:qFormat/>
    <w:uiPriority w:val="0"/>
    <w:rPr>
      <w:rFonts w:ascii="Times New Roman" w:hAnsi="Times New Roman" w:eastAsia="宋体" w:cs="Times New Roman"/>
      <w:b/>
      <w:bCs/>
      <w:kern w:val="2"/>
      <w:sz w:val="21"/>
      <w:szCs w:val="24"/>
    </w:rPr>
  </w:style>
  <w:style w:type="paragraph" w:customStyle="1" w:styleId="221">
    <w:name w:val="批注主题1"/>
    <w:basedOn w:val="21"/>
    <w:next w:val="21"/>
    <w:link w:val="220"/>
    <w:qFormat/>
    <w:uiPriority w:val="0"/>
    <w:rPr>
      <w:b/>
      <w:bCs/>
      <w:kern w:val="2"/>
      <w:sz w:val="21"/>
    </w:rPr>
  </w:style>
  <w:style w:type="character" w:customStyle="1" w:styleId="222">
    <w:name w:val="正文段落格式 Char Char"/>
    <w:qFormat/>
    <w:uiPriority w:val="0"/>
    <w:rPr>
      <w:rFonts w:cs="宋体"/>
      <w:color w:val="7030A0"/>
      <w:kern w:val="2"/>
      <w:sz w:val="24"/>
    </w:rPr>
  </w:style>
  <w:style w:type="character" w:customStyle="1" w:styleId="223">
    <w:name w:val="dash6b63_6587__char1"/>
    <w:qFormat/>
    <w:uiPriority w:val="0"/>
    <w:rPr>
      <w:rFonts w:hint="default" w:ascii="Calibri" w:hAnsi="Calibri" w:cs="Calibri"/>
      <w:sz w:val="20"/>
      <w:szCs w:val="20"/>
    </w:rPr>
  </w:style>
  <w:style w:type="paragraph" w:customStyle="1" w:styleId="224">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7">
    <w:name w:val="级别3"/>
    <w:basedOn w:val="228"/>
    <w:qFormat/>
    <w:uiPriority w:val="0"/>
    <w:pPr>
      <w:tabs>
        <w:tab w:val="left" w:pos="0"/>
      </w:tabs>
      <w:ind w:firstLine="425"/>
      <w:outlineLvl w:val="2"/>
    </w:pPr>
    <w:rPr>
      <w:b w:val="0"/>
    </w:rPr>
  </w:style>
  <w:style w:type="paragraph" w:customStyle="1" w:styleId="228">
    <w:name w:val="级别2"/>
    <w:basedOn w:val="5"/>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9">
    <w:name w:val="Char1 Char Char1 Char Char Char Char Char Char"/>
    <w:basedOn w:val="1"/>
    <w:qFormat/>
    <w:uiPriority w:val="0"/>
  </w:style>
  <w:style w:type="paragraph" w:customStyle="1" w:styleId="230">
    <w:name w:val="Report Level 4"/>
    <w:basedOn w:val="231"/>
    <w:next w:val="233"/>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1">
    <w:name w:val="Report Level 3"/>
    <w:basedOn w:val="232"/>
    <w:next w:val="233"/>
    <w:qFormat/>
    <w:uiPriority w:val="0"/>
    <w:pPr>
      <w:tabs>
        <w:tab w:val="left" w:pos="1080"/>
        <w:tab w:val="left" w:pos="1889"/>
      </w:tabs>
      <w:spacing w:before="120"/>
      <w:ind w:left="1889" w:hanging="420"/>
      <w:outlineLvl w:val="2"/>
    </w:pPr>
    <w:rPr>
      <w:caps w:val="0"/>
      <w:sz w:val="20"/>
    </w:rPr>
  </w:style>
  <w:style w:type="paragraph" w:customStyle="1" w:styleId="232">
    <w:name w:val="Report Level 1"/>
    <w:basedOn w:val="1"/>
    <w:next w:val="233"/>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3">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34">
    <w:name w:val="样式 样式 样式 宋体 小四 左侧:  1.85 厘米 段前: 11.15 磅 段后: 11.15 磅 + 图案: 清除 (白色..."/>
    <w:basedOn w:val="235"/>
    <w:qFormat/>
    <w:uiPriority w:val="0"/>
    <w:pPr>
      <w:spacing w:beforeLines="50" w:afterLines="50"/>
      <w:ind w:left="318"/>
    </w:pPr>
    <w:rPr>
      <w:szCs w:val="20"/>
    </w:rPr>
  </w:style>
  <w:style w:type="paragraph" w:customStyle="1" w:styleId="235">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36">
    <w:name w:val="Table Paragraph"/>
    <w:basedOn w:val="1"/>
    <w:qFormat/>
    <w:uiPriority w:val="1"/>
    <w:pPr>
      <w:autoSpaceDE w:val="0"/>
      <w:autoSpaceDN w:val="0"/>
      <w:adjustRightInd w:val="0"/>
      <w:jc w:val="left"/>
    </w:pPr>
    <w:rPr>
      <w:kern w:val="0"/>
      <w:sz w:val="24"/>
    </w:rPr>
  </w:style>
  <w:style w:type="paragraph" w:customStyle="1" w:styleId="237">
    <w:name w:val="青岛正文"/>
    <w:basedOn w:val="1"/>
    <w:qFormat/>
    <w:uiPriority w:val="0"/>
    <w:pPr>
      <w:spacing w:line="360" w:lineRule="auto"/>
    </w:pPr>
    <w:rPr>
      <w:sz w:val="28"/>
    </w:rPr>
  </w:style>
  <w:style w:type="paragraph" w:customStyle="1" w:styleId="23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239">
    <w:name w:val="样式 目录 1 + 左侧:  3 字符"/>
    <w:basedOn w:val="4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40">
    <w:name w:val="列表1"/>
    <w:basedOn w:val="1"/>
    <w:qFormat/>
    <w:uiPriority w:val="0"/>
    <w:pPr>
      <w:ind w:left="200" w:hanging="200" w:hangingChars="200"/>
    </w:pPr>
    <w:rPr>
      <w:szCs w:val="20"/>
    </w:rPr>
  </w:style>
  <w:style w:type="paragraph" w:customStyle="1" w:styleId="241">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2">
    <w:name w:val="二级条标题"/>
    <w:basedOn w:val="243"/>
    <w:next w:val="1"/>
    <w:qFormat/>
    <w:uiPriority w:val="0"/>
    <w:pPr>
      <w:tabs>
        <w:tab w:val="left" w:pos="425"/>
        <w:tab w:val="left" w:pos="525"/>
      </w:tabs>
      <w:ind w:firstLine="0" w:firstLineChars="0"/>
      <w:outlineLvl w:val="3"/>
    </w:pPr>
  </w:style>
  <w:style w:type="paragraph" w:customStyle="1" w:styleId="24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4">
    <w:name w:val="xl28"/>
    <w:basedOn w:val="1"/>
    <w:qFormat/>
    <w:uiPriority w:val="0"/>
    <w:pPr>
      <w:widowControl/>
      <w:spacing w:before="100" w:beforeAutospacing="1" w:after="100" w:afterAutospacing="1"/>
      <w:jc w:val="center"/>
    </w:pPr>
    <w:rPr>
      <w:kern w:val="0"/>
      <w:sz w:val="24"/>
    </w:rPr>
  </w:style>
  <w:style w:type="paragraph" w:customStyle="1" w:styleId="245">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xl32"/>
    <w:basedOn w:val="1"/>
    <w:qFormat/>
    <w:uiPriority w:val="0"/>
    <w:pPr>
      <w:widowControl/>
      <w:spacing w:before="100" w:beforeAutospacing="1" w:after="100" w:afterAutospacing="1"/>
      <w:jc w:val="center"/>
    </w:pPr>
    <w:rPr>
      <w:b/>
      <w:bCs/>
      <w:kern w:val="0"/>
      <w:sz w:val="24"/>
      <w:u w:val="single"/>
    </w:rPr>
  </w:style>
  <w:style w:type="paragraph" w:customStyle="1" w:styleId="247">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48">
    <w:name w:val="Footer First"/>
    <w:basedOn w:val="37"/>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49">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0">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251">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3">
    <w:name w:val="四级条标题"/>
    <w:basedOn w:val="254"/>
    <w:next w:val="1"/>
    <w:qFormat/>
    <w:uiPriority w:val="0"/>
    <w:pPr>
      <w:tabs>
        <w:tab w:val="left" w:pos="425"/>
        <w:tab w:val="left" w:pos="525"/>
      </w:tabs>
      <w:outlineLvl w:val="5"/>
    </w:pPr>
  </w:style>
  <w:style w:type="paragraph" w:customStyle="1" w:styleId="254">
    <w:name w:val="三级条标题"/>
    <w:basedOn w:val="242"/>
    <w:next w:val="1"/>
    <w:qFormat/>
    <w:uiPriority w:val="0"/>
    <w:pPr>
      <w:outlineLvl w:val="4"/>
    </w:pPr>
  </w:style>
  <w:style w:type="paragraph" w:customStyle="1" w:styleId="2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6">
    <w:name w:val="样式 宋体 行距: 1.5 倍行距"/>
    <w:basedOn w:val="1"/>
    <w:qFormat/>
    <w:uiPriority w:val="0"/>
    <w:pPr>
      <w:ind w:firstLine="200" w:firstLineChars="200"/>
      <w:jc w:val="left"/>
    </w:pPr>
    <w:rPr>
      <w:rFonts w:ascii="宋体" w:hAnsi="宋体"/>
      <w:color w:val="7030A0"/>
      <w:szCs w:val="20"/>
    </w:rPr>
  </w:style>
  <w:style w:type="paragraph" w:customStyle="1" w:styleId="257">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58">
    <w:name w:val="样式4"/>
    <w:basedOn w:val="1"/>
    <w:next w:val="6"/>
    <w:qFormat/>
    <w:uiPriority w:val="0"/>
    <w:pPr>
      <w:tabs>
        <w:tab w:val="left" w:pos="360"/>
      </w:tabs>
      <w:spacing w:line="360" w:lineRule="auto"/>
      <w:ind w:left="360" w:hanging="360"/>
    </w:pPr>
    <w:rPr>
      <w:rFonts w:ascii="宋体" w:hAnsi="宋体"/>
      <w:b/>
      <w:sz w:val="28"/>
      <w:szCs w:val="20"/>
    </w:rPr>
  </w:style>
  <w:style w:type="paragraph" w:customStyle="1" w:styleId="259">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1">
    <w:name w:val="三级标题格式"/>
    <w:basedOn w:val="7"/>
    <w:qFormat/>
    <w:uiPriority w:val="0"/>
    <w:pPr>
      <w:spacing w:before="0" w:afterLines="100" w:line="240" w:lineRule="auto"/>
      <w:jc w:val="left"/>
    </w:pPr>
    <w:rPr>
      <w:rFonts w:eastAsia="黑体"/>
      <w:b w:val="0"/>
      <w:sz w:val="28"/>
      <w:szCs w:val="28"/>
    </w:rPr>
  </w:style>
  <w:style w:type="paragraph" w:customStyle="1" w:styleId="262">
    <w:name w:val="表格文字格式"/>
    <w:basedOn w:val="1"/>
    <w:qFormat/>
    <w:uiPriority w:val="0"/>
    <w:pPr>
      <w:snapToGrid w:val="0"/>
      <w:jc w:val="center"/>
    </w:pPr>
    <w:rPr>
      <w:rFonts w:cs="宋体"/>
      <w:szCs w:val="20"/>
    </w:rPr>
  </w:style>
  <w:style w:type="paragraph" w:customStyle="1" w:styleId="263">
    <w:name w:val="样式 标题 3列表编号33 bulletb23 bullet1b1213 bullet2b2223 bul...2"/>
    <w:basedOn w:val="1"/>
    <w:qFormat/>
    <w:uiPriority w:val="0"/>
    <w:pPr>
      <w:ind w:left="1320" w:hanging="420" w:firstLineChars="200"/>
      <w:jc w:val="left"/>
    </w:pPr>
    <w:rPr>
      <w:color w:val="7030A0"/>
    </w:rPr>
  </w:style>
  <w:style w:type="paragraph" w:customStyle="1" w:styleId="264">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7">
    <w:name w:val="样式 标题 5 + 右侧:  -0.18 字符"/>
    <w:basedOn w:val="1"/>
    <w:qFormat/>
    <w:uiPriority w:val="0"/>
    <w:pPr>
      <w:tabs>
        <w:tab w:val="left" w:pos="1008"/>
      </w:tabs>
      <w:ind w:left="1134" w:hanging="1134"/>
    </w:pPr>
  </w:style>
  <w:style w:type="paragraph" w:customStyle="1" w:styleId="268">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69">
    <w:name w:val="列表接续1"/>
    <w:basedOn w:val="1"/>
    <w:qFormat/>
    <w:uiPriority w:val="0"/>
    <w:pPr>
      <w:widowControl/>
      <w:spacing w:after="120"/>
      <w:ind w:left="420"/>
      <w:jc w:val="left"/>
    </w:pPr>
    <w:rPr>
      <w:rFonts w:ascii="宋体"/>
      <w:kern w:val="0"/>
      <w:sz w:val="22"/>
      <w:szCs w:val="20"/>
    </w:rPr>
  </w:style>
  <w:style w:type="paragraph" w:customStyle="1" w:styleId="270">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271">
    <w:name w:val="正文样式"/>
    <w:basedOn w:val="1"/>
    <w:qFormat/>
    <w:uiPriority w:val="99"/>
    <w:pPr>
      <w:ind w:firstLine="480" w:firstLineChars="200"/>
    </w:pPr>
    <w:rPr>
      <w:rFonts w:ascii="Times New Roman" w:hAnsi="Times New Roman"/>
      <w:sz w:val="30"/>
      <w:lang w:val="zh-CN"/>
    </w:rPr>
  </w:style>
  <w:style w:type="paragraph" w:customStyle="1" w:styleId="272">
    <w:name w:val="Body"/>
    <w:basedOn w:val="1"/>
    <w:qFormat/>
    <w:uiPriority w:val="0"/>
    <w:pPr>
      <w:widowControl/>
      <w:tabs>
        <w:tab w:val="left" w:pos="1620"/>
      </w:tabs>
      <w:spacing w:before="80" w:after="80" w:line="288" w:lineRule="auto"/>
    </w:pPr>
    <w:rPr>
      <w:kern w:val="0"/>
      <w:szCs w:val="20"/>
      <w:lang w:eastAsia="en-US"/>
    </w:rPr>
  </w:style>
  <w:style w:type="paragraph" w:styleId="273">
    <w:name w:val="List Paragraph"/>
    <w:basedOn w:val="1"/>
    <w:qFormat/>
    <w:uiPriority w:val="34"/>
    <w:pPr>
      <w:ind w:left="720"/>
      <w:contextualSpacing/>
    </w:pPr>
  </w:style>
  <w:style w:type="paragraph" w:customStyle="1" w:styleId="274">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5">
    <w:name w:val="註解方塊文字"/>
    <w:basedOn w:val="1"/>
    <w:qFormat/>
    <w:uiPriority w:val="0"/>
    <w:pPr>
      <w:widowControl/>
      <w:jc w:val="left"/>
    </w:pPr>
    <w:rPr>
      <w:rFonts w:ascii="Arial" w:hAnsi="Arial" w:eastAsia="PMingLiU"/>
      <w:kern w:val="0"/>
      <w:sz w:val="18"/>
      <w:szCs w:val="18"/>
    </w:rPr>
  </w:style>
  <w:style w:type="paragraph" w:customStyle="1" w:styleId="276">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9">
    <w:name w:val="标题四"/>
    <w:basedOn w:val="280"/>
    <w:qFormat/>
    <w:uiPriority w:val="0"/>
    <w:pPr>
      <w:tabs>
        <w:tab w:val="left" w:pos="0"/>
      </w:tabs>
      <w:spacing w:line="360" w:lineRule="auto"/>
      <w:ind w:left="0"/>
    </w:pPr>
    <w:rPr>
      <w:rFonts w:ascii="Tahoma" w:hAnsi="Tahoma"/>
      <w:sz w:val="24"/>
      <w:szCs w:val="24"/>
    </w:rPr>
  </w:style>
  <w:style w:type="paragraph" w:customStyle="1" w:styleId="280">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1">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282">
    <w:name w:val="列出段落2"/>
    <w:basedOn w:val="1"/>
    <w:qFormat/>
    <w:uiPriority w:val="99"/>
    <w:pPr>
      <w:ind w:firstLine="420" w:firstLineChars="200"/>
    </w:pPr>
  </w:style>
  <w:style w:type="paragraph" w:customStyle="1" w:styleId="283">
    <w:name w:val="样式 标题 2标题 1.1编号标题2head:2#2 headlinehheadlineS&amp;R2ERMH2He..."/>
    <w:basedOn w:val="6"/>
    <w:qFormat/>
    <w:uiPriority w:val="0"/>
    <w:pPr>
      <w:spacing w:before="120" w:after="120" w:line="500" w:lineRule="exact"/>
      <w:jc w:val="left"/>
    </w:pPr>
    <w:rPr>
      <w:rFonts w:cs="宋体"/>
      <w:color w:val="C00000"/>
      <w:kern w:val="44"/>
      <w:sz w:val="28"/>
      <w:szCs w:val="20"/>
    </w:rPr>
  </w:style>
  <w:style w:type="paragraph" w:customStyle="1" w:styleId="28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5">
    <w:name w:val="章节标题 BJ8"/>
    <w:basedOn w:val="129"/>
    <w:next w:val="129"/>
    <w:qFormat/>
    <w:uiPriority w:val="0"/>
    <w:pPr>
      <w:ind w:firstLine="0" w:firstLineChars="0"/>
      <w:jc w:val="center"/>
    </w:pPr>
    <w:rPr>
      <w:rFonts w:eastAsia="黑体"/>
      <w:b/>
      <w:sz w:val="44"/>
      <w:szCs w:val="84"/>
    </w:rPr>
  </w:style>
  <w:style w:type="paragraph" w:customStyle="1" w:styleId="286">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7">
    <w:name w:val="列出段落1"/>
    <w:basedOn w:val="1"/>
    <w:qFormat/>
    <w:uiPriority w:val="34"/>
    <w:pPr>
      <w:ind w:firstLine="420" w:firstLineChars="200"/>
    </w:pPr>
    <w:rPr>
      <w:szCs w:val="20"/>
    </w:rPr>
  </w:style>
  <w:style w:type="paragraph" w:customStyle="1" w:styleId="288">
    <w:name w:val="_Style 2"/>
    <w:basedOn w:val="1"/>
    <w:qFormat/>
    <w:uiPriority w:val="0"/>
    <w:pPr>
      <w:ind w:firstLine="420" w:firstLineChars="200"/>
    </w:pPr>
    <w:rPr>
      <w:rFonts w:ascii="Calibri" w:hAnsi="Calibri"/>
      <w:szCs w:val="22"/>
    </w:rPr>
  </w:style>
  <w:style w:type="paragraph" w:customStyle="1" w:styleId="289">
    <w:name w:val="样式 列表框 Char Char Char Char Char + 段后: 0.5 行"/>
    <w:basedOn w:val="290"/>
    <w:qFormat/>
    <w:uiPriority w:val="0"/>
    <w:pPr>
      <w:tabs>
        <w:tab w:val="left" w:pos="420"/>
      </w:tabs>
      <w:spacing w:after="156"/>
    </w:pPr>
    <w:rPr>
      <w:szCs w:val="20"/>
    </w:rPr>
  </w:style>
  <w:style w:type="paragraph" w:customStyle="1" w:styleId="290">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1">
    <w:name w:val="*"/>
    <w:basedOn w:val="1"/>
    <w:qFormat/>
    <w:uiPriority w:val="0"/>
    <w:pPr>
      <w:spacing w:line="360" w:lineRule="auto"/>
    </w:pPr>
    <w:rPr>
      <w:rFonts w:ascii="宋体" w:hAnsi="宋体"/>
      <w:kern w:val="0"/>
      <w:sz w:val="24"/>
    </w:rPr>
  </w:style>
  <w:style w:type="paragraph" w:customStyle="1" w:styleId="292">
    <w:name w:val="样式 样式 列表框 Char Char Char Char Char + 段后: 0.5 行 + 左侧:  6 字符 首行缩进..."/>
    <w:basedOn w:val="289"/>
    <w:qFormat/>
    <w:uiPriority w:val="0"/>
    <w:pPr>
      <w:tabs>
        <w:tab w:val="left" w:pos="2297"/>
      </w:tabs>
      <w:ind w:left="2297" w:leftChars="0" w:hanging="420" w:firstLineChars="0"/>
    </w:pPr>
  </w:style>
  <w:style w:type="paragraph" w:customStyle="1" w:styleId="29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2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5">
    <w:name w:val="Numbered List"/>
    <w:basedOn w:val="38"/>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6">
    <w:name w:val="表格标题"/>
    <w:basedOn w:val="9"/>
    <w:qFormat/>
    <w:uiPriority w:val="0"/>
    <w:pPr>
      <w:tabs>
        <w:tab w:val="clear" w:pos="1008"/>
      </w:tabs>
      <w:spacing w:before="0" w:after="0" w:line="240" w:lineRule="auto"/>
      <w:ind w:left="0" w:firstLine="0"/>
      <w:jc w:val="center"/>
      <w:outlineLvl w:val="8"/>
    </w:pPr>
    <w:rPr>
      <w:b w:val="0"/>
      <w:sz w:val="21"/>
      <w:lang w:val="zh-CN"/>
    </w:rPr>
  </w:style>
  <w:style w:type="paragraph" w:customStyle="1" w:styleId="297">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298">
    <w:name w:val="List Paragraph1"/>
    <w:basedOn w:val="1"/>
    <w:next w:val="1"/>
    <w:qFormat/>
    <w:uiPriority w:val="0"/>
    <w:pPr>
      <w:ind w:firstLine="420" w:firstLineChars="200"/>
    </w:pPr>
    <w:rPr>
      <w:rFonts w:ascii="Calibri" w:hAnsi="Calibri"/>
      <w:szCs w:val="22"/>
    </w:rPr>
  </w:style>
  <w:style w:type="paragraph" w:customStyle="1" w:styleId="299">
    <w:name w:val="招标文件》"/>
    <w:basedOn w:val="300"/>
    <w:qFormat/>
    <w:uiPriority w:val="0"/>
    <w:pPr>
      <w:tabs>
        <w:tab w:val="left" w:pos="560"/>
      </w:tabs>
      <w:ind w:left="200" w:firstLine="0" w:firstLineChars="0"/>
    </w:pPr>
  </w:style>
  <w:style w:type="paragraph" w:customStyle="1" w:styleId="30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1">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02">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3">
    <w:name w:val="样式 标题 1标题 1 1编号标题1标题1 + 宋体 加粗"/>
    <w:basedOn w:val="5"/>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5">
    <w:name w:val="标题1"/>
    <w:basedOn w:val="5"/>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06">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08">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9">
    <w:name w:val="顺序编号-zlb"/>
    <w:basedOn w:val="310"/>
    <w:qFormat/>
    <w:uiPriority w:val="0"/>
    <w:pPr>
      <w:tabs>
        <w:tab w:val="left" w:pos="0"/>
      </w:tabs>
      <w:ind w:firstLine="425"/>
      <w:outlineLvl w:val="8"/>
    </w:pPr>
  </w:style>
  <w:style w:type="paragraph" w:customStyle="1" w:styleId="310">
    <w:name w:val="级别4"/>
    <w:basedOn w:val="228"/>
    <w:qFormat/>
    <w:uiPriority w:val="0"/>
    <w:pPr>
      <w:outlineLvl w:val="3"/>
    </w:pPr>
    <w:rPr>
      <w:b w:val="0"/>
      <w:kern w:val="0"/>
    </w:rPr>
  </w:style>
  <w:style w:type="paragraph" w:customStyle="1" w:styleId="311">
    <w:name w:val="二级标题格式"/>
    <w:basedOn w:val="6"/>
    <w:qFormat/>
    <w:uiPriority w:val="0"/>
    <w:pPr>
      <w:spacing w:before="0" w:afterLines="100" w:line="240" w:lineRule="auto"/>
      <w:jc w:val="left"/>
    </w:pPr>
    <w:rPr>
      <w:rFonts w:ascii="Times New Roman" w:hAnsi="Times New Roman"/>
      <w:b w:val="0"/>
      <w:color w:val="C00000"/>
      <w:sz w:val="28"/>
      <w:szCs w:val="28"/>
    </w:rPr>
  </w:style>
  <w:style w:type="paragraph" w:customStyle="1" w:styleId="31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3">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4">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3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6">
    <w:name w:val="专用"/>
    <w:basedOn w:val="1"/>
    <w:qFormat/>
    <w:uiPriority w:val="0"/>
    <w:pPr>
      <w:spacing w:afterLines="100"/>
      <w:ind w:left="838" w:hanging="838" w:hangingChars="262"/>
    </w:pPr>
    <w:rPr>
      <w:rFonts w:ascii="宋体"/>
      <w:b/>
      <w:color w:val="000000"/>
      <w:sz w:val="32"/>
      <w:szCs w:val="20"/>
    </w:rPr>
  </w:style>
  <w:style w:type="paragraph" w:customStyle="1" w:styleId="317">
    <w:name w:val="Char1 Char Char Char"/>
    <w:basedOn w:val="1"/>
    <w:qFormat/>
    <w:uiPriority w:val="0"/>
  </w:style>
  <w:style w:type="paragraph" w:customStyle="1" w:styleId="3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9">
    <w:name w:val="xl72"/>
    <w:basedOn w:val="1"/>
    <w:next w:val="3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0">
    <w:name w:val="标准"/>
    <w:basedOn w:val="1"/>
    <w:qFormat/>
    <w:uiPriority w:val="0"/>
    <w:pPr>
      <w:adjustRightInd w:val="0"/>
      <w:spacing w:line="312" w:lineRule="atLeast"/>
      <w:jc w:val="center"/>
      <w:textAlignment w:val="baseline"/>
    </w:pPr>
    <w:rPr>
      <w:kern w:val="24"/>
      <w:sz w:val="24"/>
    </w:rPr>
  </w:style>
  <w:style w:type="paragraph" w:customStyle="1" w:styleId="3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2">
    <w:name w:val="样式 列表框 Char Char Char Char Char + 右侧:  -0.05 字符 段后: 0.5 行"/>
    <w:basedOn w:val="323"/>
    <w:qFormat/>
    <w:uiPriority w:val="0"/>
    <w:pPr>
      <w:tabs>
        <w:tab w:val="left" w:pos="375"/>
        <w:tab w:val="left" w:pos="450"/>
        <w:tab w:val="left" w:pos="874"/>
      </w:tabs>
      <w:ind w:left="0" w:firstLine="0"/>
    </w:pPr>
    <w:rPr>
      <w:szCs w:val="20"/>
    </w:rPr>
  </w:style>
  <w:style w:type="paragraph" w:customStyle="1" w:styleId="323">
    <w:name w:val="列表框 Char Char Char Char Char"/>
    <w:basedOn w:val="290"/>
    <w:next w:val="290"/>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4">
    <w:name w:val="表格正文"/>
    <w:basedOn w:val="1"/>
    <w:next w:val="1"/>
    <w:qFormat/>
    <w:uiPriority w:val="0"/>
    <w:pPr>
      <w:adjustRightInd w:val="0"/>
      <w:snapToGrid w:val="0"/>
      <w:jc w:val="center"/>
    </w:pPr>
    <w:rPr>
      <w:color w:val="548DD4"/>
    </w:rPr>
  </w:style>
  <w:style w:type="paragraph" w:customStyle="1" w:styleId="325">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6">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7">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28">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29">
    <w:name w:val="五级"/>
    <w:basedOn w:val="6"/>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0">
    <w:name w:val="样式 左侧:  2 字符 段前: 0.5 行"/>
    <w:basedOn w:val="1"/>
    <w:qFormat/>
    <w:uiPriority w:val="0"/>
    <w:pPr>
      <w:spacing w:beforeLines="50"/>
      <w:ind w:firstLine="200" w:firstLineChars="200"/>
    </w:pPr>
    <w:rPr>
      <w:rFonts w:ascii="宋体" w:cs="宋体"/>
      <w:sz w:val="24"/>
      <w:szCs w:val="20"/>
    </w:rPr>
  </w:style>
  <w:style w:type="paragraph" w:customStyle="1" w:styleId="33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2">
    <w:name w:val="Char Char Char Char Char"/>
    <w:basedOn w:val="1"/>
    <w:qFormat/>
    <w:uiPriority w:val="0"/>
    <w:pPr>
      <w:ind w:firstLine="200" w:firstLineChars="200"/>
      <w:jc w:val="left"/>
    </w:pPr>
    <w:rPr>
      <w:rFonts w:ascii="Tahoma" w:hAnsi="Tahoma"/>
      <w:color w:val="7030A0"/>
      <w:sz w:val="24"/>
      <w:szCs w:val="20"/>
    </w:rPr>
  </w:style>
  <w:style w:type="paragraph" w:customStyle="1" w:styleId="333">
    <w:name w:val="默认段落字体 Para Char Char Char Char"/>
    <w:basedOn w:val="1"/>
    <w:qFormat/>
    <w:uiPriority w:val="0"/>
    <w:rPr>
      <w:szCs w:val="20"/>
    </w:rPr>
  </w:style>
  <w:style w:type="paragraph" w:customStyle="1" w:styleId="334">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5">
    <w:name w:val="索引 11"/>
    <w:basedOn w:val="1"/>
    <w:next w:val="1"/>
    <w:qFormat/>
    <w:uiPriority w:val="0"/>
    <w:pPr>
      <w:spacing w:line="360" w:lineRule="auto"/>
      <w:ind w:left="1149" w:leftChars="547"/>
    </w:pPr>
    <w:rPr>
      <w:szCs w:val="20"/>
    </w:rPr>
  </w:style>
  <w:style w:type="paragraph" w:customStyle="1" w:styleId="336">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337">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8">
    <w:name w:val="Sprechblasentext"/>
    <w:basedOn w:val="1"/>
    <w:qFormat/>
    <w:uiPriority w:val="0"/>
    <w:pPr>
      <w:spacing w:line="300" w:lineRule="atLeast"/>
      <w:ind w:firstLine="709"/>
    </w:pPr>
    <w:rPr>
      <w:rFonts w:ascii="Tahoma" w:hAnsi="Tahoma" w:cs="Tahoma"/>
      <w:sz w:val="16"/>
      <w:szCs w:val="16"/>
    </w:rPr>
  </w:style>
  <w:style w:type="paragraph" w:customStyle="1" w:styleId="339">
    <w:name w:val="表格文字"/>
    <w:basedOn w:val="118"/>
    <w:qFormat/>
    <w:uiPriority w:val="0"/>
  </w:style>
  <w:style w:type="paragraph" w:customStyle="1" w:styleId="340">
    <w:name w:val="font5"/>
    <w:basedOn w:val="1"/>
    <w:qFormat/>
    <w:uiPriority w:val="0"/>
    <w:pPr>
      <w:widowControl/>
      <w:spacing w:before="100" w:beforeAutospacing="1" w:after="100" w:afterAutospacing="1"/>
      <w:jc w:val="left"/>
    </w:pPr>
    <w:rPr>
      <w:b/>
      <w:bCs/>
      <w:kern w:val="0"/>
      <w:sz w:val="22"/>
      <w:szCs w:val="22"/>
    </w:rPr>
  </w:style>
  <w:style w:type="paragraph" w:customStyle="1" w:styleId="341">
    <w:name w:val="註解方塊文字2"/>
    <w:basedOn w:val="1"/>
    <w:qFormat/>
    <w:uiPriority w:val="0"/>
    <w:rPr>
      <w:rFonts w:ascii="Arial" w:hAnsi="Arial" w:eastAsia="PMingLiU"/>
      <w:color w:val="7030A0"/>
      <w:sz w:val="18"/>
      <w:szCs w:val="18"/>
    </w:rPr>
  </w:style>
  <w:style w:type="paragraph" w:customStyle="1" w:styleId="34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3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46">
    <w:name w:val="招标正文"/>
    <w:basedOn w:val="1"/>
    <w:qFormat/>
    <w:uiPriority w:val="0"/>
    <w:pPr>
      <w:spacing w:line="360" w:lineRule="auto"/>
      <w:ind w:firstLine="480"/>
    </w:pPr>
    <w:rPr>
      <w:rFonts w:ascii="宋体" w:hAnsi="宋体"/>
      <w:sz w:val="24"/>
      <w:szCs w:val="24"/>
    </w:rPr>
  </w:style>
  <w:style w:type="paragraph" w:customStyle="1" w:styleId="347">
    <w:name w:val="Char"/>
    <w:basedOn w:val="1"/>
    <w:qFormat/>
    <w:uiPriority w:val="0"/>
    <w:rPr>
      <w:rFonts w:ascii="仿宋_GB2312" w:eastAsia="仿宋_GB2312"/>
      <w:b/>
      <w:sz w:val="32"/>
      <w:szCs w:val="32"/>
    </w:rPr>
  </w:style>
  <w:style w:type="paragraph" w:customStyle="1" w:styleId="348">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49">
    <w:name w:val="列表 21"/>
    <w:basedOn w:val="1"/>
    <w:qFormat/>
    <w:uiPriority w:val="0"/>
    <w:pPr>
      <w:widowControl/>
      <w:ind w:left="840" w:hanging="420"/>
      <w:jc w:val="left"/>
    </w:pPr>
    <w:rPr>
      <w:rFonts w:ascii="宋体"/>
      <w:kern w:val="0"/>
      <w:sz w:val="22"/>
      <w:szCs w:val="20"/>
    </w:rPr>
  </w:style>
  <w:style w:type="paragraph" w:customStyle="1" w:styleId="35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1">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3">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4">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7">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358">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59">
    <w:name w:val="通用"/>
    <w:basedOn w:val="1"/>
    <w:qFormat/>
    <w:uiPriority w:val="0"/>
    <w:pPr>
      <w:spacing w:line="360" w:lineRule="auto"/>
      <w:ind w:left="840" w:leftChars="400"/>
    </w:pPr>
    <w:rPr>
      <w:rFonts w:ascii="宋体" w:hAnsi="宋体"/>
      <w:szCs w:val="20"/>
    </w:rPr>
  </w:style>
  <w:style w:type="paragraph" w:customStyle="1" w:styleId="360">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1">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362">
    <w:name w:val="合同书"/>
    <w:basedOn w:val="1"/>
    <w:qFormat/>
    <w:uiPriority w:val="0"/>
    <w:pPr>
      <w:spacing w:afterLines="100"/>
      <w:jc w:val="center"/>
    </w:pPr>
    <w:rPr>
      <w:rFonts w:hAnsi="宋体"/>
      <w:b/>
      <w:color w:val="000000"/>
      <w:sz w:val="44"/>
      <w:szCs w:val="44"/>
    </w:rPr>
  </w:style>
  <w:style w:type="paragraph" w:customStyle="1" w:styleId="363">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5">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6">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7">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69">
    <w:name w:val="级别5"/>
    <w:basedOn w:val="310"/>
    <w:qFormat/>
    <w:uiPriority w:val="0"/>
    <w:pPr>
      <w:outlineLvl w:val="4"/>
    </w:pPr>
  </w:style>
  <w:style w:type="paragraph" w:customStyle="1" w:styleId="3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1">
    <w:name w:val="xiao b"/>
    <w:basedOn w:val="1"/>
    <w:qFormat/>
    <w:uiPriority w:val="0"/>
    <w:pPr>
      <w:ind w:firstLine="200" w:firstLineChars="200"/>
      <w:jc w:val="center"/>
    </w:pPr>
    <w:rPr>
      <w:rFonts w:eastAsia="黑体"/>
      <w:color w:val="7030A0"/>
      <w:sz w:val="24"/>
      <w:szCs w:val="20"/>
    </w:rPr>
  </w:style>
  <w:style w:type="paragraph" w:customStyle="1" w:styleId="372">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4">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6">
    <w:name w:val="样式 样式 列表框 Char Char Char Char Char + 右侧:  -0.05 字符 段后: 0.5 行 + 右..."/>
    <w:basedOn w:val="322"/>
    <w:qFormat/>
    <w:uiPriority w:val="0"/>
    <w:pPr>
      <w:tabs>
        <w:tab w:val="left" w:pos="630"/>
      </w:tabs>
    </w:pPr>
  </w:style>
  <w:style w:type="paragraph" w:customStyle="1" w:styleId="377">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79">
    <w:name w:val="样式 标题 2 + Times New Roman 四号 非加粗 段前: 5 磅 段后: 0 磅 行距: 固定值 20..."/>
    <w:basedOn w:val="6"/>
    <w:qFormat/>
    <w:uiPriority w:val="0"/>
    <w:pPr>
      <w:spacing w:before="100" w:line="400" w:lineRule="exact"/>
      <w:ind w:firstLine="200" w:firstLineChars="200"/>
    </w:pPr>
    <w:rPr>
      <w:rFonts w:ascii="Times New Roman" w:hAnsi="Times New Roman" w:cs="宋体"/>
      <w:b w:val="0"/>
      <w:sz w:val="28"/>
      <w:szCs w:val="20"/>
    </w:rPr>
  </w:style>
  <w:style w:type="paragraph" w:customStyle="1" w:styleId="38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1">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384">
    <w:name w:val="No Spacing"/>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385">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386">
    <w:name w:val="样式 标题 4 + 段前: 自动"/>
    <w:basedOn w:val="8"/>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8">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8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39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1">
    <w:name w:val="索引标题1"/>
    <w:basedOn w:val="1"/>
    <w:next w:val="335"/>
    <w:qFormat/>
    <w:uiPriority w:val="0"/>
  </w:style>
  <w:style w:type="paragraph" w:customStyle="1" w:styleId="392">
    <w:name w:val="列表框1"/>
    <w:basedOn w:val="306"/>
    <w:next w:val="306"/>
    <w:qFormat/>
    <w:uiPriority w:val="0"/>
    <w:pPr>
      <w:tabs>
        <w:tab w:val="left" w:pos="960"/>
        <w:tab w:val="left" w:pos="1314"/>
      </w:tabs>
      <w:snapToGrid w:val="0"/>
      <w:ind w:left="1328" w:leftChars="397" w:hanging="375" w:hangingChars="163"/>
    </w:pPr>
    <w:rPr>
      <w:rFonts w:cs="Arial"/>
    </w:rPr>
  </w:style>
  <w:style w:type="paragraph" w:customStyle="1" w:styleId="39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表格"/>
    <w:basedOn w:val="1"/>
    <w:qFormat/>
    <w:uiPriority w:val="0"/>
    <w:pPr>
      <w:widowControl/>
      <w:snapToGrid w:val="0"/>
      <w:spacing w:before="60" w:after="60"/>
      <w:jc w:val="left"/>
    </w:pPr>
    <w:rPr>
      <w:rFonts w:ascii="宋体"/>
      <w:sz w:val="20"/>
      <w:szCs w:val="20"/>
    </w:rPr>
  </w:style>
  <w:style w:type="paragraph" w:customStyle="1" w:styleId="395">
    <w:name w:val="*正文"/>
    <w:basedOn w:val="1"/>
    <w:next w:val="1"/>
    <w:qFormat/>
    <w:uiPriority w:val="0"/>
    <w:pPr>
      <w:widowControl/>
      <w:ind w:firstLine="482"/>
    </w:pPr>
    <w:rPr>
      <w:rFonts w:ascii="微软雅黑" w:hAnsi="微软雅黑" w:eastAsia="微软雅黑"/>
      <w:sz w:val="21"/>
    </w:rPr>
  </w:style>
  <w:style w:type="paragraph" w:customStyle="1" w:styleId="396">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9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8">
    <w:name w:val="图文"/>
    <w:basedOn w:val="1"/>
    <w:qFormat/>
    <w:uiPriority w:val="0"/>
    <w:pPr>
      <w:adjustRightInd w:val="0"/>
      <w:snapToGrid w:val="0"/>
      <w:spacing w:after="50" w:line="360" w:lineRule="auto"/>
    </w:pPr>
    <w:rPr>
      <w:sz w:val="24"/>
    </w:rPr>
  </w:style>
  <w:style w:type="paragraph" w:customStyle="1" w:styleId="3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0">
    <w:name w:val="文本块1"/>
    <w:basedOn w:val="1"/>
    <w:qFormat/>
    <w:uiPriority w:val="0"/>
    <w:pPr>
      <w:tabs>
        <w:tab w:val="left" w:pos="8364"/>
      </w:tabs>
      <w:ind w:left="840" w:right="-57" w:hanging="300"/>
    </w:pPr>
    <w:rPr>
      <w:rFonts w:ascii="宋体"/>
      <w:szCs w:val="20"/>
    </w:rPr>
  </w:style>
  <w:style w:type="paragraph" w:customStyle="1" w:styleId="40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2">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0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5">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6">
    <w:name w:val="修订1"/>
    <w:qFormat/>
    <w:uiPriority w:val="0"/>
    <w:rPr>
      <w:rFonts w:ascii="Times New Roman" w:hAnsi="Times New Roman" w:eastAsia="宋体" w:cs="Times New Roman"/>
      <w:kern w:val="2"/>
      <w:sz w:val="21"/>
      <w:lang w:val="en-US" w:eastAsia="zh-CN" w:bidi="ar-SA"/>
    </w:rPr>
  </w:style>
  <w:style w:type="paragraph" w:customStyle="1" w:styleId="407">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8">
    <w:name w:val="小标题一"/>
    <w:basedOn w:val="1"/>
    <w:next w:val="1"/>
    <w:qFormat/>
    <w:uiPriority w:val="0"/>
    <w:pPr>
      <w:tabs>
        <w:tab w:val="left" w:pos="1080"/>
      </w:tabs>
      <w:spacing w:line="500" w:lineRule="exact"/>
      <w:ind w:left="1080" w:hanging="1080"/>
    </w:pPr>
    <w:rPr>
      <w:sz w:val="28"/>
      <w:szCs w:val="20"/>
    </w:rPr>
  </w:style>
  <w:style w:type="paragraph" w:customStyle="1" w:styleId="409">
    <w:name w:val="一"/>
    <w:basedOn w:val="5"/>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410">
    <w:name w:val="批注框文本1"/>
    <w:basedOn w:val="1"/>
    <w:qFormat/>
    <w:uiPriority w:val="0"/>
    <w:rPr>
      <w:sz w:val="16"/>
      <w:szCs w:val="16"/>
    </w:rPr>
  </w:style>
  <w:style w:type="paragraph" w:customStyle="1" w:styleId="411">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2">
    <w:name w:val="xl87"/>
    <w:basedOn w:val="1"/>
    <w:next w:val="319"/>
    <w:qFormat/>
    <w:uiPriority w:val="0"/>
    <w:pPr>
      <w:widowControl/>
      <w:shd w:val="clear" w:color="FFFFFF" w:fill="FFFFFF"/>
      <w:spacing w:before="280" w:after="280"/>
      <w:jc w:val="right"/>
    </w:pPr>
    <w:rPr>
      <w:rFonts w:ascii="宋体"/>
      <w:kern w:val="0"/>
      <w:sz w:val="24"/>
    </w:rPr>
  </w:style>
  <w:style w:type="paragraph" w:customStyle="1" w:styleId="413">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5">
    <w:name w:val="Char Char10 Char Char Char Char"/>
    <w:basedOn w:val="1"/>
    <w:next w:val="412"/>
    <w:qFormat/>
    <w:uiPriority w:val="0"/>
    <w:rPr>
      <w:rFonts w:ascii="Calibri" w:hAnsi="Calibri"/>
      <w:kern w:val="0"/>
    </w:rPr>
  </w:style>
  <w:style w:type="paragraph" w:customStyle="1" w:styleId="416">
    <w:name w:val="样式 标题 2标题 1.1head:2#2 headlinehheadlineS&amp;R2ERMH2Head 2 +..."/>
    <w:basedOn w:val="6"/>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7">
    <w:name w:val="xl24"/>
    <w:basedOn w:val="1"/>
    <w:qFormat/>
    <w:uiPriority w:val="0"/>
    <w:pPr>
      <w:widowControl/>
      <w:spacing w:before="100" w:beforeAutospacing="1" w:after="100" w:afterAutospacing="1"/>
      <w:jc w:val="left"/>
    </w:pPr>
    <w:rPr>
      <w:kern w:val="0"/>
      <w:sz w:val="24"/>
    </w:rPr>
  </w:style>
  <w:style w:type="paragraph" w:customStyle="1" w:styleId="418">
    <w:name w:val="Char Char Char Char"/>
    <w:basedOn w:val="190"/>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1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20">
    <w:name w:val="五级条标题"/>
    <w:basedOn w:val="253"/>
    <w:next w:val="1"/>
    <w:qFormat/>
    <w:uiPriority w:val="0"/>
    <w:pPr>
      <w:outlineLvl w:val="6"/>
    </w:pPr>
  </w:style>
  <w:style w:type="paragraph" w:customStyle="1" w:styleId="421">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2">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23">
    <w:name w:val="p0"/>
    <w:basedOn w:val="1"/>
    <w:qFormat/>
    <w:uiPriority w:val="0"/>
    <w:pPr>
      <w:widowControl/>
    </w:pPr>
    <w:rPr>
      <w:kern w:val="0"/>
      <w:szCs w:val="21"/>
    </w:rPr>
  </w:style>
  <w:style w:type="paragraph" w:customStyle="1" w:styleId="42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5">
    <w:name w:val="样式 标题 3 + (中文) 黑体 小四 非加粗 段前: 7.8 磅 段后: 0 磅 行距: 固定值 20 磅"/>
    <w:basedOn w:val="7"/>
    <w:qFormat/>
    <w:uiPriority w:val="0"/>
    <w:pPr>
      <w:spacing w:line="400" w:lineRule="exact"/>
      <w:ind w:firstLine="200" w:firstLineChars="200"/>
    </w:pPr>
    <w:rPr>
      <w:rFonts w:eastAsia="黑体" w:cs="宋体"/>
      <w:b w:val="0"/>
      <w:szCs w:val="20"/>
    </w:rPr>
  </w:style>
  <w:style w:type="paragraph" w:customStyle="1" w:styleId="426">
    <w:name w:val="级别6"/>
    <w:basedOn w:val="369"/>
    <w:qFormat/>
    <w:uiPriority w:val="0"/>
    <w:pPr>
      <w:tabs>
        <w:tab w:val="left" w:pos="405"/>
      </w:tabs>
      <w:ind w:left="409" w:hanging="23"/>
      <w:outlineLvl w:val="5"/>
    </w:pPr>
  </w:style>
  <w:style w:type="paragraph" w:customStyle="1" w:styleId="427">
    <w:name w:val="样式 标题2 + 字距调整8 磅"/>
    <w:qFormat/>
    <w:uiPriority w:val="0"/>
    <w:rPr>
      <w:rFonts w:ascii="Times New Roman" w:hAnsi="Times New Roman" w:eastAsia="宋体" w:cs="Times New Roman"/>
      <w:kern w:val="16"/>
      <w:lang w:val="en-US" w:eastAsia="zh-CN" w:bidi="ar-SA"/>
    </w:rPr>
  </w:style>
  <w:style w:type="paragraph" w:customStyle="1" w:styleId="428">
    <w:name w:val="章节标题 QD3"/>
    <w:basedOn w:val="187"/>
    <w:next w:val="187"/>
    <w:qFormat/>
    <w:uiPriority w:val="0"/>
    <w:pPr>
      <w:ind w:firstLine="0" w:firstLineChars="0"/>
      <w:jc w:val="center"/>
    </w:pPr>
    <w:rPr>
      <w:rFonts w:eastAsia="黑体"/>
      <w:b/>
      <w:sz w:val="44"/>
      <w:szCs w:val="84"/>
    </w:rPr>
  </w:style>
  <w:style w:type="paragraph" w:customStyle="1" w:styleId="429">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0">
    <w:name w:val="样式 目录 1"/>
    <w:basedOn w:val="4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431">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32">
    <w:name w:val="表格内文字"/>
    <w:basedOn w:val="1"/>
    <w:qFormat/>
    <w:uiPriority w:val="0"/>
    <w:pPr>
      <w:widowControl/>
      <w:tabs>
        <w:tab w:val="left" w:pos="780"/>
      </w:tabs>
      <w:spacing w:line="360" w:lineRule="auto"/>
      <w:ind w:left="768" w:hanging="360"/>
    </w:pPr>
    <w:rPr>
      <w:sz w:val="18"/>
      <w:szCs w:val="20"/>
    </w:rPr>
  </w:style>
  <w:style w:type="paragraph" w:customStyle="1" w:styleId="4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5">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436">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7">
    <w:name w:val="文档正文"/>
    <w:basedOn w:val="1"/>
    <w:qFormat/>
    <w:uiPriority w:val="0"/>
    <w:pPr>
      <w:spacing w:line="360" w:lineRule="auto"/>
      <w:ind w:firstLine="200" w:firstLineChars="200"/>
    </w:pPr>
    <w:rPr>
      <w:rFonts w:ascii="宋体" w:hAnsi="宋体"/>
      <w:sz w:val="24"/>
    </w:rPr>
  </w:style>
  <w:style w:type="paragraph" w:customStyle="1" w:styleId="438">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0">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1">
    <w:name w:val="1"/>
    <w:basedOn w:val="1"/>
    <w:next w:val="201"/>
    <w:qFormat/>
    <w:uiPriority w:val="0"/>
    <w:pPr>
      <w:spacing w:after="120" w:line="480" w:lineRule="auto"/>
      <w:ind w:firstLine="200" w:firstLineChars="200"/>
      <w:jc w:val="left"/>
    </w:pPr>
    <w:rPr>
      <w:color w:val="7030A0"/>
    </w:rPr>
  </w:style>
  <w:style w:type="paragraph" w:customStyle="1" w:styleId="44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45">
    <w:name w:val="样式 标题 4 + 加粗"/>
    <w:basedOn w:val="8"/>
    <w:qFormat/>
    <w:uiPriority w:val="0"/>
    <w:pPr>
      <w:spacing w:before="120" w:after="0" w:line="240" w:lineRule="auto"/>
      <w:jc w:val="left"/>
    </w:pPr>
    <w:rPr>
      <w:rFonts w:ascii="Times New Roman" w:hAnsi="Times New Roman"/>
      <w:b w:val="0"/>
      <w:color w:val="00B050"/>
      <w:sz w:val="24"/>
    </w:rPr>
  </w:style>
  <w:style w:type="paragraph" w:customStyle="1" w:styleId="446">
    <w:name w:val="Char Char Char Char Char Char1 Char Char Char Char"/>
    <w:basedOn w:val="1"/>
    <w:qFormat/>
    <w:uiPriority w:val="0"/>
    <w:rPr>
      <w:rFonts w:ascii="仿宋_GB2312" w:eastAsia="仿宋_GB2312"/>
      <w:b/>
      <w:sz w:val="32"/>
      <w:szCs w:val="32"/>
    </w:rPr>
  </w:style>
  <w:style w:type="paragraph" w:customStyle="1" w:styleId="447">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448">
    <w:name w:val="Sub title 1"/>
    <w:basedOn w:val="350"/>
    <w:qFormat/>
    <w:uiPriority w:val="0"/>
    <w:pPr>
      <w:tabs>
        <w:tab w:val="left" w:pos="1304"/>
      </w:tabs>
      <w:ind w:left="1304" w:hanging="170"/>
    </w:pPr>
    <w:rPr>
      <w:color w:val="auto"/>
    </w:rPr>
  </w:style>
  <w:style w:type="paragraph" w:customStyle="1" w:styleId="44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45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样式3"/>
    <w:basedOn w:val="7"/>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八级正文格式"/>
    <w:basedOn w:val="112"/>
    <w:qFormat/>
    <w:uiPriority w:val="0"/>
    <w:pPr>
      <w:spacing w:after="120"/>
      <w:ind w:firstLine="0" w:firstLineChars="0"/>
    </w:pPr>
  </w:style>
  <w:style w:type="paragraph" w:customStyle="1" w:styleId="454">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5">
    <w:name w:val="三点段 Char"/>
    <w:basedOn w:val="1"/>
    <w:qFormat/>
    <w:uiPriority w:val="0"/>
    <w:pPr>
      <w:spacing w:line="360" w:lineRule="auto"/>
      <w:ind w:left="1200" w:hanging="1200" w:hangingChars="500"/>
    </w:pPr>
    <w:rPr>
      <w:rFonts w:hint="eastAsia" w:ascii="宋体"/>
      <w:sz w:val="24"/>
    </w:rPr>
  </w:style>
  <w:style w:type="paragraph" w:customStyle="1" w:styleId="456">
    <w:name w:val="引文目录标题1"/>
    <w:basedOn w:val="1"/>
    <w:next w:val="1"/>
    <w:qFormat/>
    <w:uiPriority w:val="0"/>
    <w:pPr>
      <w:spacing w:before="120"/>
    </w:pPr>
    <w:rPr>
      <w:rFonts w:ascii="Arial" w:hAnsi="Arial" w:cs="Arial"/>
      <w:sz w:val="24"/>
    </w:rPr>
  </w:style>
  <w:style w:type="paragraph" w:customStyle="1" w:styleId="457">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458">
    <w:name w:val="1.1"/>
    <w:basedOn w:val="6"/>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1">
    <w:name w:val="级别1"/>
    <w:basedOn w:val="5"/>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462">
    <w:name w:val="TOC 标题1"/>
    <w:basedOn w:val="5"/>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63">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66">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qFormat/>
    <w:uiPriority w:val="0"/>
    <w:pPr>
      <w:spacing w:line="480" w:lineRule="exact"/>
      <w:ind w:firstLine="200" w:firstLineChars="200"/>
    </w:pPr>
    <w:rPr>
      <w:sz w:val="24"/>
    </w:rPr>
  </w:style>
  <w:style w:type="paragraph" w:customStyle="1" w:styleId="46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2"/>
    <w:next w:val="233"/>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qFormat/>
    <w:uiPriority w:val="0"/>
    <w:pPr>
      <w:tabs>
        <w:tab w:val="left" w:pos="4665"/>
        <w:tab w:val="left" w:pos="8970"/>
      </w:tabs>
      <w:ind w:firstLine="400"/>
    </w:pPr>
    <w:rPr>
      <w:szCs w:val="20"/>
    </w:rPr>
  </w:style>
  <w:style w:type="paragraph" w:customStyle="1" w:styleId="47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5"/>
    <w:qFormat/>
    <w:uiPriority w:val="0"/>
    <w:pPr>
      <w:ind w:firstLine="480" w:firstLineChars="200"/>
      <w:jc w:val="left"/>
    </w:pPr>
    <w:rPr>
      <w:rFonts w:ascii="宋体"/>
      <w:color w:val="7030A0"/>
    </w:rPr>
  </w:style>
  <w:style w:type="paragraph" w:customStyle="1" w:styleId="473">
    <w:name w:val="附图 BJ8"/>
    <w:basedOn w:val="1"/>
    <w:qFormat/>
    <w:uiPriority w:val="0"/>
    <w:pPr>
      <w:adjustRightInd w:val="0"/>
      <w:snapToGrid w:val="0"/>
      <w:ind w:firstLine="200" w:firstLineChars="200"/>
      <w:jc w:val="center"/>
    </w:pPr>
    <w:rPr>
      <w:rFonts w:hAnsi="Arial"/>
      <w:color w:val="7030A0"/>
      <w:kern w:val="0"/>
    </w:rPr>
  </w:style>
  <w:style w:type="paragraph" w:customStyle="1" w:styleId="47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478">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83">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484">
    <w:name w:val="Heading 31"/>
    <w:basedOn w:val="1"/>
    <w:qFormat/>
    <w:uiPriority w:val="0"/>
    <w:pPr>
      <w:ind w:left="237" w:right="108"/>
      <w:outlineLvl w:val="3"/>
    </w:pPr>
    <w:rPr>
      <w:rFonts w:ascii="Times New Roman" w:hAnsi="Times New Roman" w:eastAsia="宋体" w:cs="Times New Roman"/>
      <w:sz w:val="28"/>
      <w:szCs w:val="28"/>
    </w:rPr>
  </w:style>
  <w:style w:type="paragraph" w:customStyle="1" w:styleId="48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17923</Words>
  <Characters>19479</Characters>
  <Lines>199</Lines>
  <Paragraphs>56</Paragraphs>
  <TotalTime>3</TotalTime>
  <ScaleCrop>false</ScaleCrop>
  <LinksUpToDate>false</LinksUpToDate>
  <CharactersWithSpaces>20254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阳@野</cp:lastModifiedBy>
  <cp:lastPrinted>2022-06-27T01:18:00Z</cp:lastPrinted>
  <dcterms:modified xsi:type="dcterms:W3CDTF">2026-06-17T01:21:35Z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0A738C4C34944718B4833D0235D739CD</vt:lpwstr>
  </property>
  <property fmtid="{D5CDD505-2E9C-101B-9397-08002B2CF9AE}" pid="4" name="KSOTemplateDocerSaveRecord">
    <vt:lpwstr>eyJoZGlkIjoiNTljN2JhMGMzMjc2YmIyMjAxM2Q4OGNlODk2NjRkMjEiLCJ1c2VySWQiOiI3NTc0MjM5NzgifQ==</vt:lpwstr>
  </property>
</Properties>
</file>