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17F52">
      <w:pPr>
        <w:pStyle w:val="24"/>
        <w:ind w:firstLine="0" w:firstLineChars="0"/>
        <w:jc w:val="center"/>
        <w:rPr>
          <w:rFonts w:hint="eastAsia" w:ascii="宋体" w:hAnsi="宋体" w:eastAsia="宋体" w:cs="宋体"/>
          <w:b/>
          <w:color w:val="auto"/>
          <w:sz w:val="48"/>
          <w:szCs w:val="48"/>
          <w:lang w:eastAsia="zh-CN"/>
        </w:rPr>
      </w:pPr>
    </w:p>
    <w:p w14:paraId="117D0022">
      <w:pPr>
        <w:pStyle w:val="24"/>
        <w:ind w:firstLine="0" w:firstLineChars="0"/>
        <w:jc w:val="center"/>
        <w:rPr>
          <w:rFonts w:hint="eastAsia" w:ascii="宋体" w:hAnsi="宋体" w:eastAsia="宋体" w:cs="宋体"/>
          <w:b/>
          <w:color w:val="auto"/>
          <w:sz w:val="48"/>
          <w:szCs w:val="48"/>
          <w:lang w:eastAsia="zh-CN"/>
        </w:rPr>
      </w:pPr>
      <w:r>
        <w:rPr>
          <w:rFonts w:hint="eastAsia" w:ascii="宋体" w:hAnsi="宋体" w:eastAsia="宋体" w:cs="宋体"/>
          <w:b/>
          <w:color w:val="auto"/>
          <w:sz w:val="48"/>
          <w:szCs w:val="48"/>
          <w:lang w:eastAsia="zh-CN"/>
        </w:rPr>
        <w:t>浚县教育体育局2026年采购农体</w:t>
      </w:r>
    </w:p>
    <w:p w14:paraId="5265952C">
      <w:pPr>
        <w:pStyle w:val="24"/>
        <w:ind w:firstLine="0" w:firstLineChars="0"/>
        <w:jc w:val="center"/>
        <w:rPr>
          <w:rFonts w:hint="eastAsia" w:ascii="宋体" w:hAnsi="宋体" w:eastAsia="宋体" w:cs="宋体"/>
          <w:b/>
          <w:color w:val="auto"/>
          <w:sz w:val="48"/>
          <w:szCs w:val="48"/>
          <w:lang w:eastAsia="zh-CN"/>
        </w:rPr>
      </w:pPr>
      <w:r>
        <w:rPr>
          <w:rFonts w:hint="eastAsia" w:ascii="宋体" w:hAnsi="宋体" w:eastAsia="宋体" w:cs="宋体"/>
          <w:b/>
          <w:color w:val="auto"/>
          <w:sz w:val="48"/>
          <w:szCs w:val="48"/>
          <w:lang w:eastAsia="zh-CN"/>
        </w:rPr>
        <w:t>路径器材采购项目</w:t>
      </w:r>
    </w:p>
    <w:p w14:paraId="6E390F6F">
      <w:pPr>
        <w:pStyle w:val="24"/>
        <w:ind w:left="0" w:leftChars="0" w:firstLine="0" w:firstLineChars="0"/>
        <w:rPr>
          <w:color w:val="auto"/>
        </w:rPr>
      </w:pPr>
    </w:p>
    <w:p w14:paraId="1ECDF75D">
      <w:pPr>
        <w:pStyle w:val="24"/>
        <w:ind w:left="0" w:leftChars="0" w:firstLine="0" w:firstLineChars="0"/>
        <w:rPr>
          <w:color w:val="auto"/>
        </w:rPr>
      </w:pPr>
    </w:p>
    <w:p w14:paraId="5A8A3AA6">
      <w:pPr>
        <w:pStyle w:val="25"/>
        <w:ind w:left="0" w:leftChars="0" w:firstLine="0" w:firstLineChars="0"/>
        <w:rPr>
          <w:color w:val="auto"/>
        </w:rPr>
      </w:pPr>
    </w:p>
    <w:p w14:paraId="702FF66A"/>
    <w:p w14:paraId="5F62EDC9">
      <w:pPr>
        <w:pStyle w:val="7"/>
      </w:pPr>
    </w:p>
    <w:p w14:paraId="307E304D">
      <w:pPr>
        <w:pStyle w:val="24"/>
        <w:ind w:firstLine="0" w:firstLineChars="0"/>
        <w:rPr>
          <w:color w:val="auto"/>
        </w:rPr>
      </w:pPr>
    </w:p>
    <w:p w14:paraId="0BFEFDEF">
      <w:pPr>
        <w:spacing w:line="960" w:lineRule="auto"/>
        <w:jc w:val="center"/>
        <w:rPr>
          <w:rFonts w:ascii="宋体" w:hAnsi="宋体" w:cs="宋体"/>
          <w:b/>
          <w:color w:val="auto"/>
          <w:kern w:val="21"/>
          <w:sz w:val="84"/>
          <w:szCs w:val="84"/>
        </w:rPr>
      </w:pPr>
      <w:r>
        <w:rPr>
          <w:rFonts w:hint="eastAsia" w:ascii="宋体" w:hAnsi="宋体" w:cs="宋体"/>
          <w:b/>
          <w:color w:val="auto"/>
          <w:kern w:val="21"/>
          <w:sz w:val="84"/>
          <w:szCs w:val="84"/>
        </w:rPr>
        <w:t>询</w:t>
      </w:r>
      <w:r>
        <w:rPr>
          <w:rFonts w:hint="eastAsia" w:ascii="宋体" w:hAnsi="宋体" w:cs="宋体"/>
          <w:b/>
          <w:color w:val="auto"/>
          <w:kern w:val="21"/>
          <w:sz w:val="84"/>
          <w:szCs w:val="84"/>
          <w:lang w:val="en-US" w:eastAsia="zh-CN"/>
        </w:rPr>
        <w:t xml:space="preserve"> </w:t>
      </w:r>
      <w:r>
        <w:rPr>
          <w:rFonts w:hint="eastAsia" w:ascii="宋体" w:hAnsi="宋体" w:cs="宋体"/>
          <w:b/>
          <w:color w:val="auto"/>
          <w:kern w:val="21"/>
          <w:sz w:val="84"/>
          <w:szCs w:val="84"/>
        </w:rPr>
        <w:t>价</w:t>
      </w:r>
      <w:r>
        <w:rPr>
          <w:rFonts w:hint="eastAsia" w:ascii="宋体" w:hAnsi="宋体" w:cs="宋体"/>
          <w:b/>
          <w:color w:val="auto"/>
          <w:kern w:val="21"/>
          <w:sz w:val="84"/>
          <w:szCs w:val="84"/>
          <w:lang w:val="en-US" w:eastAsia="zh-CN"/>
        </w:rPr>
        <w:t xml:space="preserve"> </w:t>
      </w:r>
      <w:r>
        <w:rPr>
          <w:rFonts w:hint="eastAsia" w:ascii="宋体" w:hAnsi="宋体" w:cs="宋体"/>
          <w:b/>
          <w:color w:val="auto"/>
          <w:kern w:val="21"/>
          <w:sz w:val="84"/>
          <w:szCs w:val="84"/>
        </w:rPr>
        <w:t>文</w:t>
      </w:r>
      <w:r>
        <w:rPr>
          <w:rFonts w:hint="eastAsia" w:ascii="宋体" w:hAnsi="宋体" w:cs="宋体"/>
          <w:b/>
          <w:color w:val="auto"/>
          <w:kern w:val="21"/>
          <w:sz w:val="84"/>
          <w:szCs w:val="84"/>
          <w:lang w:val="en-US" w:eastAsia="zh-CN"/>
        </w:rPr>
        <w:t xml:space="preserve"> </w:t>
      </w:r>
      <w:r>
        <w:rPr>
          <w:rFonts w:hint="eastAsia" w:ascii="宋体" w:hAnsi="宋体" w:cs="宋体"/>
          <w:b/>
          <w:color w:val="auto"/>
          <w:kern w:val="21"/>
          <w:sz w:val="84"/>
          <w:szCs w:val="84"/>
        </w:rPr>
        <w:t>件</w:t>
      </w:r>
    </w:p>
    <w:p w14:paraId="687A9ACC">
      <w:pPr>
        <w:jc w:val="center"/>
        <w:rPr>
          <w:rFonts w:hint="default" w:ascii="宋体" w:hAnsi="宋体" w:eastAsia="宋体" w:cs="宋体"/>
          <w:b/>
          <w:color w:val="auto"/>
          <w:kern w:val="21"/>
          <w:sz w:val="28"/>
          <w:szCs w:val="28"/>
          <w:highlight w:val="none"/>
          <w:lang w:val="en-US" w:eastAsia="zh-CN"/>
        </w:rPr>
      </w:pPr>
      <w:r>
        <w:rPr>
          <w:rFonts w:hint="eastAsia" w:ascii="宋体" w:hAnsi="宋体" w:cs="宋体"/>
          <w:b/>
          <w:color w:val="auto"/>
          <w:kern w:val="21"/>
          <w:sz w:val="28"/>
          <w:szCs w:val="28"/>
        </w:rPr>
        <w:t>采购编</w:t>
      </w:r>
      <w:r>
        <w:rPr>
          <w:rFonts w:hint="eastAsia" w:ascii="宋体" w:hAnsi="宋体" w:cs="宋体"/>
          <w:b/>
          <w:color w:val="auto"/>
          <w:kern w:val="21"/>
          <w:sz w:val="28"/>
          <w:szCs w:val="28"/>
          <w:highlight w:val="none"/>
        </w:rPr>
        <w:t>号：</w:t>
      </w:r>
      <w:bookmarkStart w:id="128" w:name="_GoBack"/>
      <w:r>
        <w:rPr>
          <w:rFonts w:hint="eastAsia" w:ascii="宋体" w:hAnsi="宋体" w:cs="宋体"/>
          <w:b/>
          <w:color w:val="auto"/>
          <w:kern w:val="21"/>
          <w:sz w:val="28"/>
          <w:szCs w:val="28"/>
          <w:highlight w:val="none"/>
        </w:rPr>
        <w:t>浚财询价采购-2026-3</w:t>
      </w:r>
      <w:bookmarkEnd w:id="128"/>
    </w:p>
    <w:p w14:paraId="450BE4DF">
      <w:pPr>
        <w:spacing w:line="360" w:lineRule="auto"/>
        <w:rPr>
          <w:rFonts w:ascii="宋体" w:hAnsi="宋体" w:cs="宋体"/>
          <w:b/>
          <w:color w:val="auto"/>
          <w:kern w:val="21"/>
          <w:sz w:val="28"/>
          <w:szCs w:val="28"/>
        </w:rPr>
      </w:pPr>
    </w:p>
    <w:p w14:paraId="2B47FCF5">
      <w:pPr>
        <w:spacing w:line="360" w:lineRule="auto"/>
        <w:rPr>
          <w:rFonts w:ascii="宋体" w:hAnsi="宋体" w:cs="宋体"/>
          <w:b/>
          <w:color w:val="auto"/>
          <w:kern w:val="21"/>
          <w:sz w:val="28"/>
          <w:szCs w:val="28"/>
        </w:rPr>
      </w:pPr>
    </w:p>
    <w:p w14:paraId="42CCF895">
      <w:pPr>
        <w:spacing w:line="360" w:lineRule="auto"/>
        <w:rPr>
          <w:rFonts w:ascii="宋体" w:hAnsi="宋体" w:cs="宋体"/>
          <w:b/>
          <w:color w:val="auto"/>
          <w:kern w:val="21"/>
          <w:sz w:val="28"/>
          <w:szCs w:val="28"/>
        </w:rPr>
      </w:pPr>
    </w:p>
    <w:p w14:paraId="3B0190C3">
      <w:pPr>
        <w:spacing w:line="360" w:lineRule="auto"/>
        <w:rPr>
          <w:rFonts w:ascii="宋体" w:hAnsi="宋体" w:cs="宋体"/>
          <w:b/>
          <w:color w:val="auto"/>
          <w:kern w:val="21"/>
          <w:sz w:val="28"/>
          <w:szCs w:val="28"/>
        </w:rPr>
      </w:pPr>
    </w:p>
    <w:p w14:paraId="78A02CB5">
      <w:pPr>
        <w:spacing w:line="360" w:lineRule="auto"/>
        <w:rPr>
          <w:rFonts w:ascii="宋体" w:hAnsi="宋体" w:cs="宋体"/>
          <w:b/>
          <w:color w:val="auto"/>
          <w:kern w:val="21"/>
          <w:sz w:val="28"/>
          <w:szCs w:val="28"/>
        </w:rPr>
      </w:pPr>
    </w:p>
    <w:p w14:paraId="1A34E0AC">
      <w:pPr>
        <w:pStyle w:val="36"/>
        <w:spacing w:line="480" w:lineRule="atLeast"/>
        <w:rPr>
          <w:rFonts w:ascii="宋体" w:hAnsi="宋体" w:cs="宋体"/>
          <w:b/>
          <w:kern w:val="21"/>
          <w:sz w:val="36"/>
          <w:szCs w:val="36"/>
        </w:rPr>
      </w:pPr>
    </w:p>
    <w:p w14:paraId="0E29EE52">
      <w:pPr>
        <w:pStyle w:val="36"/>
        <w:rPr>
          <w:rFonts w:ascii="宋体" w:hAnsi="宋体" w:cs="宋体"/>
          <w:b/>
          <w:kern w:val="21"/>
          <w:sz w:val="32"/>
          <w:szCs w:val="32"/>
        </w:rPr>
      </w:pPr>
      <w:r>
        <w:rPr>
          <w:rFonts w:hint="eastAsia" w:ascii="宋体" w:hAnsi="宋体" w:cs="宋体"/>
          <w:b/>
          <w:kern w:val="21"/>
          <w:sz w:val="32"/>
          <w:szCs w:val="32"/>
        </w:rPr>
        <w:t>采 购 单  位：</w:t>
      </w:r>
      <w:r>
        <w:rPr>
          <w:rFonts w:hint="eastAsia" w:ascii="宋体" w:hAnsi="宋体" w:cs="宋体"/>
          <w:b/>
          <w:kern w:val="21"/>
          <w:sz w:val="32"/>
          <w:szCs w:val="32"/>
          <w:lang w:eastAsia="zh-CN"/>
        </w:rPr>
        <w:t>浚县教育体育局</w:t>
      </w:r>
    </w:p>
    <w:p w14:paraId="3F8D7364">
      <w:pPr>
        <w:pStyle w:val="36"/>
        <w:rPr>
          <w:rFonts w:hint="eastAsia" w:ascii="宋体" w:hAnsi="宋体" w:eastAsia="宋体" w:cs="宋体"/>
          <w:b/>
          <w:kern w:val="21"/>
          <w:sz w:val="32"/>
          <w:szCs w:val="32"/>
          <w:lang w:eastAsia="zh-CN"/>
        </w:rPr>
      </w:pPr>
      <w:r>
        <w:rPr>
          <w:rFonts w:hint="eastAsia" w:ascii="宋体" w:hAnsi="宋体" w:cs="宋体"/>
          <w:b/>
          <w:kern w:val="21"/>
          <w:sz w:val="32"/>
          <w:szCs w:val="32"/>
        </w:rPr>
        <w:t>采购代理机构：</w:t>
      </w:r>
      <w:r>
        <w:rPr>
          <w:rFonts w:hint="eastAsia" w:ascii="宋体" w:hAnsi="宋体" w:cs="宋体"/>
          <w:b/>
          <w:kern w:val="21"/>
          <w:sz w:val="32"/>
          <w:szCs w:val="32"/>
          <w:lang w:eastAsia="zh-CN"/>
        </w:rPr>
        <w:t>豫道郑对（河南）工程管理咨询有限公司</w:t>
      </w:r>
    </w:p>
    <w:p w14:paraId="7F37F32C">
      <w:pPr>
        <w:pStyle w:val="36"/>
        <w:spacing w:line="480" w:lineRule="atLeast"/>
        <w:rPr>
          <w:rFonts w:ascii="宋体" w:hAnsi="宋体" w:cs="宋体"/>
          <w:b/>
          <w:kern w:val="21"/>
          <w:sz w:val="32"/>
          <w:szCs w:val="32"/>
        </w:rPr>
      </w:pPr>
      <w:r>
        <w:rPr>
          <w:rFonts w:hint="eastAsia" w:ascii="宋体" w:hAnsi="宋体" w:cs="宋体"/>
          <w:b/>
          <w:kern w:val="21"/>
          <w:sz w:val="32"/>
          <w:szCs w:val="32"/>
        </w:rPr>
        <w:t>日        期：</w:t>
      </w:r>
      <w:r>
        <w:rPr>
          <w:rFonts w:hint="eastAsia" w:ascii="宋体" w:hAnsi="宋体" w:cs="宋体"/>
          <w:b/>
          <w:kern w:val="21"/>
          <w:sz w:val="32"/>
          <w:szCs w:val="32"/>
          <w:lang w:eastAsia="zh-CN"/>
        </w:rPr>
        <w:t>二零二</w:t>
      </w:r>
      <w:r>
        <w:rPr>
          <w:rFonts w:hint="eastAsia" w:ascii="宋体" w:hAnsi="宋体" w:cs="宋体"/>
          <w:b/>
          <w:kern w:val="21"/>
          <w:sz w:val="32"/>
          <w:szCs w:val="32"/>
          <w:lang w:val="en-US" w:eastAsia="zh-CN"/>
        </w:rPr>
        <w:t>六</w:t>
      </w:r>
      <w:r>
        <w:rPr>
          <w:rFonts w:hint="eastAsia" w:ascii="宋体" w:hAnsi="宋体" w:cs="宋体"/>
          <w:b/>
          <w:kern w:val="21"/>
          <w:sz w:val="32"/>
          <w:szCs w:val="32"/>
        </w:rPr>
        <w:t>年</w:t>
      </w:r>
      <w:r>
        <w:rPr>
          <w:rFonts w:hint="eastAsia" w:ascii="宋体" w:hAnsi="宋体" w:cs="宋体"/>
          <w:b/>
          <w:kern w:val="21"/>
          <w:sz w:val="32"/>
          <w:szCs w:val="32"/>
          <w:lang w:val="en-US" w:eastAsia="zh-CN"/>
        </w:rPr>
        <w:t>七</w:t>
      </w:r>
      <w:r>
        <w:rPr>
          <w:rFonts w:hint="eastAsia" w:ascii="宋体" w:hAnsi="宋体" w:cs="宋体"/>
          <w:b/>
          <w:kern w:val="21"/>
          <w:sz w:val="32"/>
          <w:szCs w:val="32"/>
        </w:rPr>
        <w:t>月</w:t>
      </w:r>
    </w:p>
    <w:p w14:paraId="4BF979B1">
      <w:pPr>
        <w:pStyle w:val="36"/>
        <w:spacing w:line="480" w:lineRule="atLeast"/>
        <w:ind w:firstLine="643" w:firstLineChars="200"/>
        <w:rPr>
          <w:rFonts w:ascii="宋体" w:hAnsi="宋体" w:cs="宋体"/>
          <w:b/>
          <w:kern w:val="21"/>
          <w:sz w:val="32"/>
          <w:szCs w:val="32"/>
        </w:rPr>
        <w:sectPr>
          <w:footerReference r:id="rId8" w:type="first"/>
          <w:headerReference r:id="rId5" w:type="default"/>
          <w:footerReference r:id="rId6" w:type="default"/>
          <w:footerReference r:id="rId7" w:type="even"/>
          <w:pgSz w:w="11906" w:h="16838"/>
          <w:pgMar w:top="1440" w:right="1800" w:bottom="1440" w:left="1800" w:header="851" w:footer="992" w:gutter="0"/>
          <w:pgNumType w:start="0"/>
          <w:cols w:space="720" w:num="1"/>
          <w:titlePg/>
          <w:docGrid w:type="lines" w:linePitch="312" w:charSpace="0"/>
        </w:sectPr>
      </w:pPr>
    </w:p>
    <w:p w14:paraId="7694785F">
      <w:pPr>
        <w:keepNext w:val="0"/>
        <w:keepLines w:val="0"/>
        <w:pageBreakBefore w:val="0"/>
        <w:widowControl/>
        <w:kinsoku/>
        <w:wordWrap/>
        <w:overflowPunct/>
        <w:topLinePunct w:val="0"/>
        <w:autoSpaceDE/>
        <w:autoSpaceDN/>
        <w:bidi w:val="0"/>
        <w:spacing w:line="600" w:lineRule="atLeast"/>
        <w:jc w:val="center"/>
        <w:textAlignment w:val="auto"/>
        <w:rPr>
          <w:rFonts w:ascii="宋体" w:hAnsi="宋体" w:cs="宋体"/>
          <w:b/>
          <w:color w:val="auto"/>
          <w:kern w:val="21"/>
          <w:sz w:val="36"/>
          <w:szCs w:val="36"/>
        </w:rPr>
      </w:pPr>
      <w:r>
        <w:rPr>
          <w:rFonts w:hint="eastAsia" w:ascii="宋体" w:hAnsi="宋体" w:cs="宋体"/>
          <w:b/>
          <w:color w:val="auto"/>
          <w:kern w:val="21"/>
          <w:sz w:val="36"/>
          <w:szCs w:val="36"/>
        </w:rPr>
        <w:t>目   录</w:t>
      </w:r>
    </w:p>
    <w:p w14:paraId="3D3114E0">
      <w:pPr>
        <w:pStyle w:val="18"/>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
          <w:bCs/>
          <w:color w:val="auto"/>
          <w:kern w:val="21"/>
          <w:sz w:val="22"/>
          <w:szCs w:val="22"/>
        </w:rPr>
        <w:fldChar w:fldCharType="begin"/>
      </w:r>
      <w:r>
        <w:rPr>
          <w:rFonts w:hint="eastAsia" w:ascii="宋体" w:hAnsi="宋体" w:cs="宋体"/>
          <w:b/>
          <w:bCs/>
          <w:color w:val="auto"/>
          <w:kern w:val="21"/>
          <w:sz w:val="22"/>
          <w:szCs w:val="22"/>
        </w:rPr>
        <w:instrText xml:space="preserve">TOC \o "1-2" \h \u </w:instrText>
      </w:r>
      <w:r>
        <w:rPr>
          <w:rFonts w:hint="eastAsia" w:ascii="宋体" w:hAnsi="宋体" w:cs="宋体"/>
          <w:b/>
          <w:bCs/>
          <w:color w:val="auto"/>
          <w:kern w:val="21"/>
          <w:sz w:val="22"/>
          <w:szCs w:val="22"/>
        </w:rPr>
        <w:fldChar w:fldCharType="separate"/>
      </w: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_Toc22226 </w:instrText>
      </w:r>
      <w:r>
        <w:rPr>
          <w:rFonts w:hint="eastAsia" w:ascii="宋体" w:hAnsi="宋体" w:cs="宋体"/>
          <w:bCs/>
          <w:kern w:val="21"/>
          <w:szCs w:val="22"/>
        </w:rPr>
        <w:fldChar w:fldCharType="separate"/>
      </w:r>
      <w:r>
        <w:rPr>
          <w:rFonts w:hint="eastAsia" w:ascii="宋体" w:hAnsi="宋体" w:cs="宋体"/>
          <w:bCs/>
          <w:kern w:val="21"/>
          <w:szCs w:val="40"/>
        </w:rPr>
        <w:t>第一部分 询价公告</w:t>
      </w:r>
      <w:r>
        <w:tab/>
      </w:r>
      <w:r>
        <w:fldChar w:fldCharType="begin"/>
      </w:r>
      <w:r>
        <w:instrText xml:space="preserve"> PAGEREF _Toc22226 \h </w:instrText>
      </w:r>
      <w:r>
        <w:fldChar w:fldCharType="separate"/>
      </w:r>
      <w:r>
        <w:t>2</w:t>
      </w:r>
      <w:r>
        <w:fldChar w:fldCharType="end"/>
      </w:r>
      <w:r>
        <w:rPr>
          <w:rFonts w:hint="eastAsia" w:ascii="宋体" w:hAnsi="宋体" w:cs="宋体"/>
          <w:bCs/>
          <w:color w:val="auto"/>
          <w:kern w:val="21"/>
          <w:szCs w:val="22"/>
        </w:rPr>
        <w:fldChar w:fldCharType="end"/>
      </w:r>
    </w:p>
    <w:p w14:paraId="342E3C18">
      <w:pPr>
        <w:pStyle w:val="18"/>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_Toc22860 </w:instrText>
      </w:r>
      <w:r>
        <w:rPr>
          <w:rFonts w:hint="eastAsia" w:ascii="宋体" w:hAnsi="宋体" w:cs="宋体"/>
          <w:bCs/>
          <w:kern w:val="21"/>
          <w:szCs w:val="22"/>
        </w:rPr>
        <w:fldChar w:fldCharType="separate"/>
      </w:r>
      <w:r>
        <w:rPr>
          <w:rFonts w:hint="eastAsia" w:ascii="宋体" w:hAnsi="宋体" w:cs="宋体"/>
          <w:bCs/>
          <w:kern w:val="21"/>
          <w:szCs w:val="32"/>
        </w:rPr>
        <w:t>第二部分  供应商须知</w:t>
      </w:r>
      <w:r>
        <w:tab/>
      </w:r>
      <w:r>
        <w:fldChar w:fldCharType="begin"/>
      </w:r>
      <w:r>
        <w:instrText xml:space="preserve"> PAGEREF _Toc22860 \h </w:instrText>
      </w:r>
      <w:r>
        <w:fldChar w:fldCharType="separate"/>
      </w:r>
      <w:r>
        <w:t>5</w:t>
      </w:r>
      <w:r>
        <w:fldChar w:fldCharType="end"/>
      </w:r>
      <w:r>
        <w:rPr>
          <w:rFonts w:hint="eastAsia" w:ascii="宋体" w:hAnsi="宋体" w:cs="宋体"/>
          <w:bCs/>
          <w:color w:val="auto"/>
          <w:kern w:val="21"/>
          <w:szCs w:val="22"/>
        </w:rPr>
        <w:fldChar w:fldCharType="end"/>
      </w:r>
    </w:p>
    <w:p w14:paraId="6EA5C374">
      <w:pPr>
        <w:pStyle w:val="20"/>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_Toc20417 </w:instrText>
      </w:r>
      <w:r>
        <w:rPr>
          <w:rFonts w:hint="eastAsia" w:ascii="宋体" w:hAnsi="宋体" w:cs="宋体"/>
          <w:bCs/>
          <w:kern w:val="21"/>
          <w:szCs w:val="22"/>
        </w:rPr>
        <w:fldChar w:fldCharType="separate"/>
      </w:r>
      <w:r>
        <w:rPr>
          <w:rFonts w:hint="eastAsia" w:ascii="宋体" w:hAnsi="宋体" w:cs="宋体"/>
          <w:kern w:val="21"/>
          <w:szCs w:val="24"/>
        </w:rPr>
        <w:t>供应商须知前附表</w:t>
      </w:r>
      <w:r>
        <w:tab/>
      </w:r>
      <w:r>
        <w:fldChar w:fldCharType="begin"/>
      </w:r>
      <w:r>
        <w:instrText xml:space="preserve"> PAGEREF _Toc20417 \h </w:instrText>
      </w:r>
      <w:r>
        <w:fldChar w:fldCharType="separate"/>
      </w:r>
      <w:r>
        <w:t>6</w:t>
      </w:r>
      <w:r>
        <w:fldChar w:fldCharType="end"/>
      </w:r>
      <w:r>
        <w:rPr>
          <w:rFonts w:hint="eastAsia" w:ascii="宋体" w:hAnsi="宋体" w:cs="宋体"/>
          <w:bCs/>
          <w:color w:val="auto"/>
          <w:kern w:val="21"/>
          <w:szCs w:val="22"/>
        </w:rPr>
        <w:fldChar w:fldCharType="end"/>
      </w:r>
    </w:p>
    <w:p w14:paraId="661C7A6F">
      <w:pPr>
        <w:pStyle w:val="20"/>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_Toc1378 </w:instrText>
      </w:r>
      <w:r>
        <w:rPr>
          <w:rFonts w:hint="eastAsia" w:ascii="宋体" w:hAnsi="宋体" w:cs="宋体"/>
          <w:bCs/>
          <w:kern w:val="21"/>
          <w:szCs w:val="22"/>
        </w:rPr>
        <w:fldChar w:fldCharType="separate"/>
      </w:r>
      <w:r>
        <w:rPr>
          <w:rFonts w:hint="eastAsia" w:ascii="宋体" w:hAnsi="宋体" w:cs="宋体"/>
        </w:rPr>
        <w:t>一、说明</w:t>
      </w:r>
      <w:r>
        <w:tab/>
      </w:r>
      <w:r>
        <w:fldChar w:fldCharType="begin"/>
      </w:r>
      <w:r>
        <w:instrText xml:space="preserve"> PAGEREF _Toc1378 \h </w:instrText>
      </w:r>
      <w:r>
        <w:fldChar w:fldCharType="separate"/>
      </w:r>
      <w:r>
        <w:t>10</w:t>
      </w:r>
      <w:r>
        <w:fldChar w:fldCharType="end"/>
      </w:r>
      <w:r>
        <w:rPr>
          <w:rFonts w:hint="eastAsia" w:ascii="宋体" w:hAnsi="宋体" w:cs="宋体"/>
          <w:bCs/>
          <w:color w:val="auto"/>
          <w:kern w:val="21"/>
          <w:szCs w:val="22"/>
        </w:rPr>
        <w:fldChar w:fldCharType="end"/>
      </w:r>
    </w:p>
    <w:p w14:paraId="0A5F9223">
      <w:pPr>
        <w:pStyle w:val="20"/>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_Toc8556 </w:instrText>
      </w:r>
      <w:r>
        <w:rPr>
          <w:rFonts w:hint="eastAsia" w:ascii="宋体" w:hAnsi="宋体" w:cs="宋体"/>
          <w:bCs/>
          <w:kern w:val="21"/>
          <w:szCs w:val="22"/>
        </w:rPr>
        <w:fldChar w:fldCharType="separate"/>
      </w:r>
      <w:r>
        <w:rPr>
          <w:rFonts w:hint="eastAsia" w:ascii="宋体" w:hAnsi="宋体" w:cs="宋体"/>
        </w:rPr>
        <w:t>二、询价文件</w:t>
      </w:r>
      <w:r>
        <w:tab/>
      </w:r>
      <w:r>
        <w:fldChar w:fldCharType="begin"/>
      </w:r>
      <w:r>
        <w:instrText xml:space="preserve"> PAGEREF _Toc8556 \h </w:instrText>
      </w:r>
      <w:r>
        <w:fldChar w:fldCharType="separate"/>
      </w:r>
      <w:r>
        <w:t>11</w:t>
      </w:r>
      <w:r>
        <w:fldChar w:fldCharType="end"/>
      </w:r>
      <w:r>
        <w:rPr>
          <w:rFonts w:hint="eastAsia" w:ascii="宋体" w:hAnsi="宋体" w:cs="宋体"/>
          <w:bCs/>
          <w:color w:val="auto"/>
          <w:kern w:val="21"/>
          <w:szCs w:val="22"/>
        </w:rPr>
        <w:fldChar w:fldCharType="end"/>
      </w:r>
    </w:p>
    <w:p w14:paraId="6A014A61">
      <w:pPr>
        <w:pStyle w:val="20"/>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_Toc16058 </w:instrText>
      </w:r>
      <w:r>
        <w:rPr>
          <w:rFonts w:hint="eastAsia" w:ascii="宋体" w:hAnsi="宋体" w:cs="宋体"/>
          <w:bCs/>
          <w:kern w:val="21"/>
          <w:szCs w:val="22"/>
        </w:rPr>
        <w:fldChar w:fldCharType="separate"/>
      </w:r>
      <w:r>
        <w:rPr>
          <w:rFonts w:hint="eastAsia" w:ascii="宋体" w:hAnsi="宋体" w:cs="宋体"/>
        </w:rPr>
        <w:t>三、响应文件的编写</w:t>
      </w:r>
      <w:r>
        <w:tab/>
      </w:r>
      <w:r>
        <w:fldChar w:fldCharType="begin"/>
      </w:r>
      <w:r>
        <w:instrText xml:space="preserve"> PAGEREF _Toc16058 \h </w:instrText>
      </w:r>
      <w:r>
        <w:fldChar w:fldCharType="separate"/>
      </w:r>
      <w:r>
        <w:t>12</w:t>
      </w:r>
      <w:r>
        <w:fldChar w:fldCharType="end"/>
      </w:r>
      <w:r>
        <w:rPr>
          <w:rFonts w:hint="eastAsia" w:ascii="宋体" w:hAnsi="宋体" w:cs="宋体"/>
          <w:bCs/>
          <w:color w:val="auto"/>
          <w:kern w:val="21"/>
          <w:szCs w:val="22"/>
        </w:rPr>
        <w:fldChar w:fldCharType="end"/>
      </w:r>
    </w:p>
    <w:p w14:paraId="60032192">
      <w:pPr>
        <w:pStyle w:val="20"/>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_Toc23039 </w:instrText>
      </w:r>
      <w:r>
        <w:rPr>
          <w:rFonts w:hint="eastAsia" w:ascii="宋体" w:hAnsi="宋体" w:cs="宋体"/>
          <w:bCs/>
          <w:kern w:val="21"/>
          <w:szCs w:val="22"/>
        </w:rPr>
        <w:fldChar w:fldCharType="separate"/>
      </w:r>
      <w:r>
        <w:rPr>
          <w:rFonts w:hint="eastAsia" w:ascii="宋体" w:hAnsi="宋体" w:cs="宋体"/>
        </w:rPr>
        <w:t>四、响应文件的提交</w:t>
      </w:r>
      <w:r>
        <w:tab/>
      </w:r>
      <w:r>
        <w:fldChar w:fldCharType="begin"/>
      </w:r>
      <w:r>
        <w:instrText xml:space="preserve"> PAGEREF _Toc23039 \h </w:instrText>
      </w:r>
      <w:r>
        <w:fldChar w:fldCharType="separate"/>
      </w:r>
      <w:r>
        <w:t>15</w:t>
      </w:r>
      <w:r>
        <w:fldChar w:fldCharType="end"/>
      </w:r>
      <w:r>
        <w:rPr>
          <w:rFonts w:hint="eastAsia" w:ascii="宋体" w:hAnsi="宋体" w:cs="宋体"/>
          <w:bCs/>
          <w:color w:val="auto"/>
          <w:kern w:val="21"/>
          <w:szCs w:val="22"/>
        </w:rPr>
        <w:fldChar w:fldCharType="end"/>
      </w:r>
    </w:p>
    <w:p w14:paraId="48CD5688">
      <w:pPr>
        <w:pStyle w:val="20"/>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_Toc6227 </w:instrText>
      </w:r>
      <w:r>
        <w:rPr>
          <w:rFonts w:hint="eastAsia" w:ascii="宋体" w:hAnsi="宋体" w:cs="宋体"/>
          <w:bCs/>
          <w:kern w:val="21"/>
          <w:szCs w:val="22"/>
        </w:rPr>
        <w:fldChar w:fldCharType="separate"/>
      </w:r>
      <w:r>
        <w:rPr>
          <w:rFonts w:hint="eastAsia" w:ascii="宋体" w:hAnsi="宋体" w:cs="宋体"/>
          <w:bCs/>
          <w:szCs w:val="32"/>
        </w:rPr>
        <w:t>五、开标和评标</w:t>
      </w:r>
      <w:r>
        <w:tab/>
      </w:r>
      <w:r>
        <w:fldChar w:fldCharType="begin"/>
      </w:r>
      <w:r>
        <w:instrText xml:space="preserve"> PAGEREF _Toc6227 \h </w:instrText>
      </w:r>
      <w:r>
        <w:fldChar w:fldCharType="separate"/>
      </w:r>
      <w:r>
        <w:t>16</w:t>
      </w:r>
      <w:r>
        <w:fldChar w:fldCharType="end"/>
      </w:r>
      <w:r>
        <w:rPr>
          <w:rFonts w:hint="eastAsia" w:ascii="宋体" w:hAnsi="宋体" w:cs="宋体"/>
          <w:bCs/>
          <w:color w:val="auto"/>
          <w:kern w:val="21"/>
          <w:szCs w:val="22"/>
        </w:rPr>
        <w:fldChar w:fldCharType="end"/>
      </w:r>
    </w:p>
    <w:p w14:paraId="3B5D10EC">
      <w:pPr>
        <w:pStyle w:val="20"/>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_Toc12252 </w:instrText>
      </w:r>
      <w:r>
        <w:rPr>
          <w:rFonts w:hint="eastAsia" w:ascii="宋体" w:hAnsi="宋体" w:cs="宋体"/>
          <w:bCs/>
          <w:kern w:val="21"/>
          <w:szCs w:val="22"/>
        </w:rPr>
        <w:fldChar w:fldCharType="separate"/>
      </w:r>
      <w:r>
        <w:rPr>
          <w:rFonts w:hint="eastAsia" w:ascii="宋体" w:hAnsi="宋体" w:eastAsia="宋体" w:cs="宋体"/>
          <w:szCs w:val="22"/>
        </w:rPr>
        <w:t>六、合同授予</w:t>
      </w:r>
      <w:r>
        <w:tab/>
      </w:r>
      <w:r>
        <w:fldChar w:fldCharType="begin"/>
      </w:r>
      <w:r>
        <w:instrText xml:space="preserve"> PAGEREF _Toc12252 \h </w:instrText>
      </w:r>
      <w:r>
        <w:fldChar w:fldCharType="separate"/>
      </w:r>
      <w:r>
        <w:t>22</w:t>
      </w:r>
      <w:r>
        <w:fldChar w:fldCharType="end"/>
      </w:r>
      <w:r>
        <w:rPr>
          <w:rFonts w:hint="eastAsia" w:ascii="宋体" w:hAnsi="宋体" w:cs="宋体"/>
          <w:bCs/>
          <w:color w:val="auto"/>
          <w:kern w:val="21"/>
          <w:szCs w:val="22"/>
        </w:rPr>
        <w:fldChar w:fldCharType="end"/>
      </w:r>
    </w:p>
    <w:p w14:paraId="271D377F">
      <w:pPr>
        <w:pStyle w:val="18"/>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_Toc21119 </w:instrText>
      </w:r>
      <w:r>
        <w:rPr>
          <w:rFonts w:hint="eastAsia" w:ascii="宋体" w:hAnsi="宋体" w:cs="宋体"/>
          <w:bCs/>
          <w:kern w:val="21"/>
          <w:szCs w:val="22"/>
        </w:rPr>
        <w:fldChar w:fldCharType="separate"/>
      </w:r>
      <w:r>
        <w:rPr>
          <w:rFonts w:hint="eastAsia" w:ascii="宋体" w:hAnsi="宋体" w:cs="宋体"/>
          <w:kern w:val="21"/>
          <w:szCs w:val="32"/>
          <w:highlight w:val="none"/>
          <w:lang w:val="en-US" w:eastAsia="zh-CN"/>
        </w:rPr>
        <w:t xml:space="preserve">第三部分  </w:t>
      </w:r>
      <w:r>
        <w:rPr>
          <w:rFonts w:hint="eastAsia" w:ascii="宋体" w:hAnsi="宋体" w:cs="宋体"/>
          <w:kern w:val="21"/>
          <w:szCs w:val="32"/>
          <w:highlight w:val="none"/>
        </w:rPr>
        <w:t>采购清单及技术要求</w:t>
      </w:r>
      <w:r>
        <w:tab/>
      </w:r>
      <w:r>
        <w:fldChar w:fldCharType="begin"/>
      </w:r>
      <w:r>
        <w:instrText xml:space="preserve"> PAGEREF _Toc21119 \h </w:instrText>
      </w:r>
      <w:r>
        <w:fldChar w:fldCharType="separate"/>
      </w:r>
      <w:r>
        <w:t>27</w:t>
      </w:r>
      <w:r>
        <w:fldChar w:fldCharType="end"/>
      </w:r>
      <w:r>
        <w:rPr>
          <w:rFonts w:hint="eastAsia" w:ascii="宋体" w:hAnsi="宋体" w:cs="宋体"/>
          <w:bCs/>
          <w:color w:val="auto"/>
          <w:kern w:val="21"/>
          <w:szCs w:val="22"/>
        </w:rPr>
        <w:fldChar w:fldCharType="end"/>
      </w:r>
    </w:p>
    <w:p w14:paraId="0987FE4E">
      <w:pPr>
        <w:pStyle w:val="18"/>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_Toc7206 </w:instrText>
      </w:r>
      <w:r>
        <w:rPr>
          <w:rFonts w:hint="eastAsia" w:ascii="宋体" w:hAnsi="宋体" w:cs="宋体"/>
          <w:bCs/>
          <w:kern w:val="21"/>
          <w:szCs w:val="22"/>
        </w:rPr>
        <w:fldChar w:fldCharType="separate"/>
      </w:r>
      <w:r>
        <w:rPr>
          <w:rFonts w:hint="eastAsia" w:ascii="宋体" w:hAnsi="宋体" w:cs="宋体"/>
          <w:kern w:val="21"/>
          <w:szCs w:val="32"/>
        </w:rPr>
        <w:t xml:space="preserve">第四部分 </w:t>
      </w:r>
      <w:r>
        <w:rPr>
          <w:rFonts w:hint="eastAsia" w:ascii="宋体" w:hAnsi="宋体" w:cs="宋体"/>
          <w:kern w:val="21"/>
          <w:szCs w:val="32"/>
          <w:lang w:val="en-US" w:eastAsia="zh-CN"/>
        </w:rPr>
        <w:t xml:space="preserve"> </w:t>
      </w:r>
      <w:r>
        <w:rPr>
          <w:rFonts w:hint="eastAsia" w:ascii="宋体" w:hAnsi="宋体" w:cs="宋体"/>
          <w:kern w:val="21"/>
          <w:szCs w:val="32"/>
        </w:rPr>
        <w:t>河南省政府采购合同（参考格式）</w:t>
      </w:r>
      <w:r>
        <w:tab/>
      </w:r>
      <w:r>
        <w:fldChar w:fldCharType="begin"/>
      </w:r>
      <w:r>
        <w:instrText xml:space="preserve"> PAGEREF _Toc7206 \h </w:instrText>
      </w:r>
      <w:r>
        <w:fldChar w:fldCharType="separate"/>
      </w:r>
      <w:r>
        <w:t>31</w:t>
      </w:r>
      <w:r>
        <w:fldChar w:fldCharType="end"/>
      </w:r>
      <w:r>
        <w:rPr>
          <w:rFonts w:hint="eastAsia" w:ascii="宋体" w:hAnsi="宋体" w:cs="宋体"/>
          <w:bCs/>
          <w:color w:val="auto"/>
          <w:kern w:val="21"/>
          <w:szCs w:val="22"/>
        </w:rPr>
        <w:fldChar w:fldCharType="end"/>
      </w:r>
    </w:p>
    <w:p w14:paraId="1579A906">
      <w:pPr>
        <w:pStyle w:val="18"/>
        <w:keepNext w:val="0"/>
        <w:keepLines w:val="0"/>
        <w:pageBreakBefore w:val="0"/>
        <w:widowControl/>
        <w:tabs>
          <w:tab w:val="right" w:leader="dot" w:pos="9070"/>
        </w:tabs>
        <w:kinsoku/>
        <w:wordWrap/>
        <w:overflowPunct/>
        <w:topLinePunct w:val="0"/>
        <w:autoSpaceDE/>
        <w:autoSpaceDN/>
        <w:bidi w:val="0"/>
        <w:adjustRightInd w:val="0"/>
        <w:snapToGrid w:val="0"/>
        <w:spacing w:line="600" w:lineRule="atLeast"/>
        <w:textAlignment w:val="baseline"/>
      </w:pPr>
      <w:r>
        <w:rPr>
          <w:rFonts w:hint="eastAsia" w:ascii="宋体" w:hAnsi="宋体" w:cs="宋体"/>
          <w:bCs/>
          <w:color w:val="auto"/>
          <w:kern w:val="21"/>
          <w:szCs w:val="22"/>
        </w:rPr>
        <w:fldChar w:fldCharType="begin"/>
      </w:r>
      <w:r>
        <w:rPr>
          <w:rFonts w:hint="eastAsia" w:ascii="宋体" w:hAnsi="宋体" w:cs="宋体"/>
          <w:bCs/>
          <w:kern w:val="21"/>
          <w:szCs w:val="22"/>
        </w:rPr>
        <w:instrText xml:space="preserve"> HYPERLINK \l _Toc20713 </w:instrText>
      </w:r>
      <w:r>
        <w:rPr>
          <w:rFonts w:hint="eastAsia" w:ascii="宋体" w:hAnsi="宋体" w:cs="宋体"/>
          <w:bCs/>
          <w:kern w:val="21"/>
          <w:szCs w:val="22"/>
        </w:rPr>
        <w:fldChar w:fldCharType="separate"/>
      </w:r>
      <w:r>
        <w:rPr>
          <w:rFonts w:hint="eastAsia" w:ascii="宋体" w:hAnsi="宋体" w:cs="宋体"/>
          <w:kern w:val="21"/>
          <w:szCs w:val="36"/>
        </w:rPr>
        <w:t>第五部分  响应文件格式</w:t>
      </w:r>
      <w:r>
        <w:tab/>
      </w:r>
      <w:r>
        <w:fldChar w:fldCharType="begin"/>
      </w:r>
      <w:r>
        <w:instrText xml:space="preserve"> PAGEREF _Toc20713 \h </w:instrText>
      </w:r>
      <w:r>
        <w:fldChar w:fldCharType="separate"/>
      </w:r>
      <w:r>
        <w:t>35</w:t>
      </w:r>
      <w:r>
        <w:fldChar w:fldCharType="end"/>
      </w:r>
      <w:r>
        <w:rPr>
          <w:rFonts w:hint="eastAsia" w:ascii="宋体" w:hAnsi="宋体" w:cs="宋体"/>
          <w:bCs/>
          <w:color w:val="auto"/>
          <w:kern w:val="21"/>
          <w:szCs w:val="22"/>
        </w:rPr>
        <w:fldChar w:fldCharType="end"/>
      </w:r>
    </w:p>
    <w:p w14:paraId="4ECCB21E">
      <w:pPr>
        <w:keepNext w:val="0"/>
        <w:keepLines w:val="0"/>
        <w:pageBreakBefore w:val="0"/>
        <w:widowControl/>
        <w:tabs>
          <w:tab w:val="left" w:pos="2866"/>
        </w:tabs>
        <w:kinsoku/>
        <w:wordWrap/>
        <w:overflowPunct/>
        <w:topLinePunct w:val="0"/>
        <w:autoSpaceDE/>
        <w:autoSpaceDN/>
        <w:bidi w:val="0"/>
        <w:adjustRightInd w:val="0"/>
        <w:snapToGrid w:val="0"/>
        <w:spacing w:line="600" w:lineRule="atLeast"/>
        <w:jc w:val="left"/>
        <w:textAlignment w:val="baseline"/>
        <w:rPr>
          <w:rFonts w:ascii="宋体" w:hAnsi="宋体" w:cs="宋体"/>
          <w:color w:val="auto"/>
        </w:rPr>
        <w:sectPr>
          <w:footerReference r:id="rId10" w:type="first"/>
          <w:footerReference r:id="rId9" w:type="default"/>
          <w:pgSz w:w="11906" w:h="16838"/>
          <w:pgMar w:top="1497" w:right="1418" w:bottom="1497" w:left="1418" w:header="851" w:footer="992" w:gutter="0"/>
          <w:pgNumType w:start="1"/>
          <w:cols w:space="720" w:num="1"/>
          <w:titlePg/>
          <w:docGrid w:type="lines" w:linePitch="312" w:charSpace="0"/>
        </w:sectPr>
      </w:pPr>
      <w:r>
        <w:rPr>
          <w:rFonts w:hint="eastAsia" w:ascii="宋体" w:hAnsi="宋体" w:cs="宋体"/>
          <w:bCs/>
          <w:color w:val="auto"/>
          <w:kern w:val="21"/>
          <w:szCs w:val="22"/>
        </w:rPr>
        <w:fldChar w:fldCharType="end"/>
      </w:r>
      <w:r>
        <w:rPr>
          <w:rFonts w:hint="eastAsia" w:ascii="宋体" w:hAnsi="宋体" w:cs="宋体"/>
          <w:color w:val="auto"/>
          <w:kern w:val="21"/>
          <w:sz w:val="24"/>
          <w:szCs w:val="24"/>
        </w:rPr>
        <w:tab/>
      </w:r>
    </w:p>
    <w:p w14:paraId="39203064">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left="-619" w:leftChars="-295" w:right="-512" w:rightChars="-244" w:firstLine="618" w:firstLineChars="154"/>
        <w:jc w:val="center"/>
        <w:textAlignment w:val="baseline"/>
        <w:rPr>
          <w:rStyle w:val="37"/>
          <w:rFonts w:ascii="宋体" w:hAnsi="宋体" w:cs="宋体"/>
          <w:b/>
          <w:bCs/>
          <w:color w:val="auto"/>
          <w:kern w:val="21"/>
          <w:sz w:val="40"/>
          <w:szCs w:val="40"/>
        </w:rPr>
      </w:pPr>
      <w:bookmarkStart w:id="0" w:name="_Toc22226"/>
      <w:r>
        <w:rPr>
          <w:rFonts w:hint="eastAsia" w:ascii="宋体" w:hAnsi="宋体" w:eastAsia="宋体" w:cs="宋体"/>
          <w:b/>
          <w:bCs/>
          <w:color w:val="auto"/>
          <w:kern w:val="21"/>
          <w:sz w:val="40"/>
          <w:szCs w:val="40"/>
          <w:u w:color="000000"/>
          <w:lang w:val="en-US" w:eastAsia="zh-CN" w:bidi="ar-SA"/>
        </w:rPr>
        <w:t>第一部分</w:t>
      </w:r>
      <w:r>
        <w:rPr>
          <w:rFonts w:hint="eastAsia" w:ascii="宋体" w:hAnsi="宋体" w:cs="宋体"/>
          <w:b/>
          <w:bCs/>
          <w:color w:val="auto"/>
          <w:kern w:val="21"/>
          <w:sz w:val="40"/>
          <w:szCs w:val="40"/>
          <w:u w:color="000000"/>
          <w:lang w:val="en-US" w:eastAsia="zh-CN" w:bidi="ar-SA"/>
        </w:rPr>
        <w:t xml:space="preserve"> </w:t>
      </w:r>
      <w:r>
        <w:rPr>
          <w:rStyle w:val="37"/>
          <w:rFonts w:hint="eastAsia" w:ascii="宋体" w:hAnsi="宋体" w:cs="宋体"/>
          <w:b/>
          <w:bCs/>
          <w:color w:val="auto"/>
          <w:kern w:val="21"/>
          <w:sz w:val="40"/>
          <w:szCs w:val="40"/>
        </w:rPr>
        <w:t>询价公告</w:t>
      </w:r>
      <w:bookmarkEnd w:id="0"/>
    </w:p>
    <w:p w14:paraId="037D2F32">
      <w:pPr>
        <w:pageBreakBefore w:val="0"/>
        <w:kinsoku/>
        <w:overflowPunct/>
        <w:topLinePunct w:val="0"/>
        <w:bidi w:val="0"/>
        <w:adjustRightInd w:val="0"/>
        <w:snapToGrid w:val="0"/>
        <w:spacing w:line="480" w:lineRule="atLeast"/>
        <w:jc w:val="center"/>
        <w:rPr>
          <w:rFonts w:hint="eastAsia"/>
          <w:b/>
          <w:bCs/>
          <w:color w:val="auto"/>
          <w:sz w:val="30"/>
          <w:szCs w:val="30"/>
        </w:rPr>
      </w:pPr>
      <w:r>
        <w:rPr>
          <w:rFonts w:hint="eastAsia"/>
          <w:b/>
          <w:bCs/>
          <w:color w:val="auto"/>
          <w:sz w:val="30"/>
          <w:szCs w:val="30"/>
          <w:lang w:eastAsia="zh-CN"/>
        </w:rPr>
        <w:t>浚县教育体育局2026年采购农体路径器材采购项目</w:t>
      </w:r>
      <w:r>
        <w:rPr>
          <w:rFonts w:hint="eastAsia"/>
          <w:b/>
          <w:bCs/>
          <w:color w:val="auto"/>
          <w:sz w:val="30"/>
          <w:szCs w:val="30"/>
        </w:rPr>
        <w:t>询价公告</w:t>
      </w:r>
    </w:p>
    <w:p w14:paraId="230942E9">
      <w:pPr>
        <w:pStyle w:val="12"/>
        <w:pageBreakBefore w:val="0"/>
        <w:kinsoku/>
        <w:overflowPunct/>
        <w:topLinePunct w:val="0"/>
        <w:bidi w:val="0"/>
        <w:adjustRightInd w:val="0"/>
        <w:snapToGrid w:val="0"/>
        <w:spacing w:line="480" w:lineRule="atLeast"/>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4"/>
      </w:tblGrid>
      <w:tr w14:paraId="20F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9304" w:type="dxa"/>
            <w:noWrap w:val="0"/>
            <w:vAlign w:val="top"/>
          </w:tcPr>
          <w:p w14:paraId="09F1D240">
            <w:pPr>
              <w:keepNext w:val="0"/>
              <w:keepLines w:val="0"/>
              <w:pageBreakBefore w:val="0"/>
              <w:widowControl/>
              <w:suppressLineNumbers w:val="0"/>
              <w:kinsoku/>
              <w:overflowPunct/>
              <w:topLinePunct w:val="0"/>
              <w:autoSpaceDE w:val="0"/>
              <w:autoSpaceDN w:val="0"/>
              <w:bidi w:val="0"/>
              <w:adjustRightInd w:val="0"/>
              <w:snapToGrid w:val="0"/>
              <w:spacing w:before="0" w:beforeAutospacing="0" w:after="0" w:afterAutospacing="0" w:line="480" w:lineRule="atLeast"/>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项目概况：</w:t>
            </w:r>
          </w:p>
          <w:p w14:paraId="2F77CB4B">
            <w:pPr>
              <w:pStyle w:val="54"/>
              <w:keepNext w:val="0"/>
              <w:keepLines w:val="0"/>
              <w:pageBreakBefore w:val="0"/>
              <w:widowControl/>
              <w:suppressLineNumbers w:val="0"/>
              <w:kinsoku/>
              <w:overflowPunct/>
              <w:topLinePunct w:val="0"/>
              <w:bidi w:val="0"/>
              <w:adjustRightInd w:val="0"/>
              <w:snapToGrid w:val="0"/>
              <w:spacing w:before="0" w:beforeAutospacing="0" w:after="0" w:afterAutospacing="0" w:line="480" w:lineRule="atLeast"/>
              <w:ind w:left="0" w:right="0" w:firstLine="420" w:firstLineChars="200"/>
              <w:rPr>
                <w:rFonts w:hint="eastAsia" w:ascii="宋体" w:hAnsi="宋体" w:eastAsia="宋体" w:cs="宋体"/>
                <w:color w:val="auto"/>
                <w:sz w:val="21"/>
                <w:szCs w:val="21"/>
                <w:highlight w:val="none"/>
                <w:shd w:val="clear" w:color="auto" w:fill="auto"/>
              </w:rPr>
            </w:pPr>
            <w:r>
              <w:rPr>
                <w:rFonts w:hint="eastAsia" w:ascii="宋体" w:hAnsi="宋体" w:cs="宋体"/>
                <w:b w:val="0"/>
                <w:bCs w:val="0"/>
                <w:color w:val="auto"/>
                <w:sz w:val="21"/>
                <w:szCs w:val="21"/>
                <w:u w:val="single" w:color="auto"/>
                <w:lang w:val="en-US" w:eastAsia="zh-CN"/>
              </w:rPr>
              <w:t>浚县教育体育局2026年采购农体路径器材采购项目</w:t>
            </w:r>
            <w:r>
              <w:rPr>
                <w:rFonts w:hint="eastAsia" w:ascii="宋体" w:hAnsi="宋体" w:eastAsia="宋体" w:cs="宋体"/>
                <w:sz w:val="21"/>
                <w:szCs w:val="21"/>
              </w:rPr>
              <w:t>的潜在供应商应登</w:t>
            </w:r>
            <w:r>
              <w:rPr>
                <w:rFonts w:hint="eastAsia" w:ascii="宋体" w:hAnsi="宋体" w:eastAsia="宋体" w:cs="宋体"/>
                <w:sz w:val="21"/>
                <w:szCs w:val="21"/>
                <w:highlight w:val="none"/>
              </w:rPr>
              <w:t>录</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鹤壁市公共资源交易公共服务平台</w:t>
            </w:r>
            <w:r>
              <w:rPr>
                <w:rFonts w:hint="eastAsia" w:ascii="宋体" w:hAnsi="宋体" w:eastAsia="宋体" w:cs="宋体"/>
                <w:sz w:val="21"/>
                <w:szCs w:val="21"/>
                <w:highlight w:val="none"/>
                <w:lang w:eastAsia="zh-CN"/>
              </w:rPr>
              <w:t>(https://ggzy.hebi.gov.cn:8060/)》</w:t>
            </w:r>
            <w:r>
              <w:rPr>
                <w:rFonts w:hint="eastAsia" w:ascii="宋体" w:hAnsi="宋体" w:eastAsia="宋体" w:cs="宋体"/>
                <w:sz w:val="21"/>
                <w:szCs w:val="21"/>
                <w:highlight w:val="none"/>
              </w:rPr>
              <w:t>网站点击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交易主体登录-政府采购登录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获取</w:t>
            </w:r>
            <w:r>
              <w:rPr>
                <w:rFonts w:hint="eastAsia" w:ascii="宋体" w:hAnsi="宋体" w:cs="宋体"/>
                <w:sz w:val="21"/>
                <w:szCs w:val="21"/>
                <w:highlight w:val="none"/>
                <w:lang w:val="en-US" w:eastAsia="zh-CN"/>
              </w:rPr>
              <w:t>采购询价</w:t>
            </w:r>
            <w:r>
              <w:rPr>
                <w:rFonts w:hint="eastAsia" w:ascii="宋体" w:hAnsi="宋体" w:eastAsia="宋体" w:cs="宋体"/>
                <w:sz w:val="21"/>
                <w:szCs w:val="21"/>
                <w:highlight w:val="none"/>
                <w:lang w:eastAsia="zh-CN"/>
              </w:rPr>
              <w:t>文件</w:t>
            </w:r>
            <w:r>
              <w:rPr>
                <w:rFonts w:hint="eastAsia" w:ascii="宋体" w:hAnsi="宋体" w:eastAsia="宋体" w:cs="宋体"/>
                <w:color w:val="auto"/>
                <w:sz w:val="21"/>
                <w:szCs w:val="21"/>
                <w:highlight w:val="none"/>
              </w:rPr>
              <w:t>，并于</w:t>
            </w:r>
            <w:r>
              <w:rPr>
                <w:rFonts w:hint="eastAsia" w:ascii="宋体" w:hAnsi="宋体" w:cs="宋体"/>
                <w:b w:val="0"/>
                <w:bCs w:val="0"/>
                <w:color w:val="0000FF"/>
                <w:sz w:val="21"/>
                <w:szCs w:val="21"/>
                <w:highlight w:val="none"/>
                <w:lang w:val="en-US" w:eastAsia="zh-CN"/>
              </w:rPr>
              <w:t>2026年07月09</w:t>
            </w:r>
            <w:r>
              <w:rPr>
                <w:rFonts w:hint="eastAsia" w:ascii="宋体" w:hAnsi="宋体" w:eastAsia="宋体" w:cs="宋体"/>
                <w:b w:val="0"/>
                <w:bCs w:val="0"/>
                <w:color w:val="0000FF"/>
                <w:sz w:val="21"/>
                <w:szCs w:val="21"/>
                <w:highlight w:val="none"/>
                <w:lang w:val="en-US" w:eastAsia="zh-CN"/>
              </w:rPr>
              <w:t>日</w:t>
            </w:r>
            <w:r>
              <w:rPr>
                <w:rFonts w:hint="eastAsia" w:ascii="宋体" w:hAnsi="宋体" w:cs="宋体"/>
                <w:b w:val="0"/>
                <w:bCs w:val="0"/>
                <w:color w:val="0000FF"/>
                <w:sz w:val="21"/>
                <w:szCs w:val="21"/>
                <w:highlight w:val="none"/>
                <w:lang w:val="en-US" w:eastAsia="zh-CN"/>
              </w:rPr>
              <w:t>0</w:t>
            </w:r>
            <w:r>
              <w:rPr>
                <w:rFonts w:hint="eastAsia" w:ascii="宋体" w:hAnsi="宋体" w:eastAsia="宋体" w:cs="宋体"/>
                <w:b w:val="0"/>
                <w:bCs w:val="0"/>
                <w:color w:val="0000FF"/>
                <w:sz w:val="21"/>
                <w:szCs w:val="21"/>
                <w:highlight w:val="none"/>
                <w:lang w:val="en-US" w:eastAsia="zh-CN"/>
              </w:rPr>
              <w:t>9时00分</w:t>
            </w:r>
            <w:r>
              <w:rPr>
                <w:rFonts w:hint="eastAsia" w:ascii="宋体" w:hAnsi="宋体" w:eastAsia="宋体" w:cs="宋体"/>
                <w:b w:val="0"/>
                <w:bCs w:val="0"/>
                <w:color w:val="0000FF"/>
                <w:sz w:val="21"/>
                <w:szCs w:val="21"/>
                <w:highlight w:val="none"/>
              </w:rPr>
              <w:t>（北京时间）</w:t>
            </w:r>
            <w:r>
              <w:rPr>
                <w:rFonts w:hint="eastAsia" w:ascii="宋体" w:hAnsi="宋体" w:eastAsia="宋体" w:cs="宋体"/>
                <w:color w:val="auto"/>
                <w:sz w:val="21"/>
                <w:szCs w:val="21"/>
                <w:highlight w:val="none"/>
              </w:rPr>
              <w:t>前递交</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w:t>
            </w:r>
          </w:p>
        </w:tc>
      </w:tr>
    </w:tbl>
    <w:p w14:paraId="49A524C9">
      <w:pPr>
        <w:pStyle w:val="24"/>
        <w:pageBreakBefore w:val="0"/>
        <w:kinsoku/>
        <w:overflowPunct/>
        <w:topLinePunct w:val="0"/>
        <w:bidi w:val="0"/>
        <w:adjustRightInd w:val="0"/>
        <w:snapToGrid w:val="0"/>
        <w:spacing w:line="480" w:lineRule="atLeast"/>
        <w:ind w:firstLine="0" w:firstLineChars="0"/>
        <w:rPr>
          <w:rFonts w:ascii="宋体" w:hAnsi="宋体" w:eastAsia="宋体" w:cs="宋体"/>
          <w:b/>
          <w:bCs/>
          <w:color w:val="auto"/>
          <w:sz w:val="21"/>
          <w:szCs w:val="21"/>
        </w:rPr>
      </w:pPr>
      <w:r>
        <w:rPr>
          <w:rFonts w:hint="eastAsia" w:ascii="宋体" w:hAnsi="宋体" w:eastAsia="宋体" w:cs="宋体"/>
          <w:b/>
          <w:bCs/>
          <w:color w:val="auto"/>
          <w:sz w:val="21"/>
          <w:szCs w:val="21"/>
        </w:rPr>
        <w:t xml:space="preserve">一、项目基本情况 </w:t>
      </w:r>
    </w:p>
    <w:p w14:paraId="143D5EC8">
      <w:pPr>
        <w:pStyle w:val="24"/>
        <w:pageBreakBefore w:val="0"/>
        <w:kinsoku/>
        <w:overflowPunct/>
        <w:topLinePunct w:val="0"/>
        <w:bidi w:val="0"/>
        <w:adjustRightInd w:val="0"/>
        <w:snapToGrid w:val="0"/>
        <w:spacing w:line="480" w:lineRule="atLeast"/>
        <w:ind w:firstLine="221"/>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1、项目编号：浚财询价采购-2026-3</w:t>
      </w:r>
    </w:p>
    <w:p w14:paraId="66553F05">
      <w:pPr>
        <w:pStyle w:val="24"/>
        <w:pageBreakBefore w:val="0"/>
        <w:kinsoku/>
        <w:overflowPunct/>
        <w:topLinePunct w:val="0"/>
        <w:bidi w:val="0"/>
        <w:adjustRightInd w:val="0"/>
        <w:snapToGrid w:val="0"/>
        <w:spacing w:line="480" w:lineRule="atLeast"/>
        <w:ind w:firstLine="221"/>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2、项目名称：</w:t>
      </w:r>
      <w:r>
        <w:rPr>
          <w:rFonts w:hint="eastAsia" w:ascii="宋体" w:hAnsi="宋体" w:eastAsia="宋体" w:cs="宋体"/>
          <w:color w:val="auto"/>
          <w:sz w:val="21"/>
          <w:szCs w:val="21"/>
          <w:lang w:eastAsia="zh-CN"/>
        </w:rPr>
        <w:t>浚县教育体育局2026年采购农体路径器材采购项目</w:t>
      </w:r>
    </w:p>
    <w:p w14:paraId="16E0F555">
      <w:pPr>
        <w:pStyle w:val="24"/>
        <w:pageBreakBefore w:val="0"/>
        <w:kinsoku/>
        <w:overflowPunct/>
        <w:topLinePunct w:val="0"/>
        <w:bidi w:val="0"/>
        <w:adjustRightInd w:val="0"/>
        <w:snapToGrid w:val="0"/>
        <w:spacing w:line="480" w:lineRule="atLeast"/>
        <w:ind w:firstLine="221"/>
        <w:rPr>
          <w:rFonts w:ascii="宋体" w:hAnsi="宋体" w:eastAsia="宋体" w:cs="宋体"/>
          <w:color w:val="auto"/>
          <w:sz w:val="21"/>
          <w:szCs w:val="21"/>
        </w:rPr>
      </w:pPr>
      <w:r>
        <w:rPr>
          <w:rFonts w:hint="eastAsia" w:ascii="宋体" w:hAnsi="宋体" w:eastAsia="宋体" w:cs="宋体"/>
          <w:b/>
          <w:bCs/>
          <w:color w:val="auto"/>
          <w:sz w:val="21"/>
          <w:szCs w:val="21"/>
        </w:rPr>
        <w:t>3、采购方式：</w:t>
      </w:r>
      <w:r>
        <w:rPr>
          <w:rFonts w:hint="eastAsia" w:ascii="宋体" w:hAnsi="宋体" w:eastAsia="宋体" w:cs="宋体"/>
          <w:color w:val="auto"/>
          <w:sz w:val="21"/>
          <w:szCs w:val="21"/>
        </w:rPr>
        <w:t>询价</w:t>
      </w:r>
    </w:p>
    <w:p w14:paraId="2858DFC9">
      <w:pPr>
        <w:pStyle w:val="24"/>
        <w:pageBreakBefore w:val="0"/>
        <w:kinsoku/>
        <w:overflowPunct/>
        <w:topLinePunct w:val="0"/>
        <w:bidi w:val="0"/>
        <w:adjustRightInd w:val="0"/>
        <w:snapToGrid w:val="0"/>
        <w:spacing w:line="480" w:lineRule="atLeast"/>
        <w:ind w:firstLine="221"/>
        <w:rPr>
          <w:rFonts w:ascii="宋体" w:hAnsi="宋体" w:eastAsia="宋体" w:cs="宋体"/>
          <w:color w:val="auto"/>
          <w:sz w:val="21"/>
          <w:szCs w:val="21"/>
        </w:rPr>
      </w:pPr>
      <w:r>
        <w:rPr>
          <w:rFonts w:hint="eastAsia" w:ascii="宋体" w:hAnsi="宋体" w:eastAsia="宋体" w:cs="宋体"/>
          <w:b/>
          <w:bCs/>
          <w:color w:val="auto"/>
          <w:sz w:val="21"/>
          <w:szCs w:val="21"/>
        </w:rPr>
        <w:t>4、预算金额：1400000.00</w:t>
      </w:r>
      <w:r>
        <w:rPr>
          <w:rFonts w:hint="eastAsia" w:ascii="宋体" w:hAnsi="宋体" w:eastAsia="宋体" w:cs="宋体"/>
          <w:color w:val="auto"/>
          <w:sz w:val="21"/>
          <w:szCs w:val="21"/>
        </w:rPr>
        <w:t xml:space="preserve">元 </w:t>
      </w:r>
      <w:r>
        <w:rPr>
          <w:rFonts w:hint="eastAsia" w:ascii="宋体" w:hAnsi="宋体" w:eastAsia="宋体" w:cs="宋体"/>
          <w:b/>
          <w:bCs/>
          <w:color w:val="auto"/>
          <w:sz w:val="21"/>
          <w:szCs w:val="21"/>
        </w:rPr>
        <w:t>最高限价：</w:t>
      </w:r>
      <w:r>
        <w:rPr>
          <w:rFonts w:hint="eastAsia" w:ascii="宋体" w:hAnsi="宋体" w:eastAsia="宋体" w:cs="宋体"/>
          <w:b/>
          <w:bCs/>
          <w:color w:val="auto"/>
          <w:sz w:val="21"/>
          <w:szCs w:val="21"/>
          <w:lang w:eastAsia="zh-CN"/>
        </w:rPr>
        <w:t>1225700</w:t>
      </w:r>
      <w:r>
        <w:rPr>
          <w:rFonts w:hint="eastAsia" w:ascii="宋体" w:hAnsi="宋体" w:eastAsia="宋体" w:cs="宋体"/>
          <w:b/>
          <w:bCs/>
          <w:color w:val="auto"/>
          <w:sz w:val="21"/>
          <w:szCs w:val="21"/>
          <w:lang w:val="en-US" w:eastAsia="zh-CN"/>
        </w:rPr>
        <w:t>.00</w:t>
      </w:r>
      <w:r>
        <w:rPr>
          <w:rFonts w:hint="eastAsia" w:ascii="宋体" w:hAnsi="宋体" w:eastAsia="宋体" w:cs="宋体"/>
          <w:color w:val="auto"/>
          <w:sz w:val="21"/>
          <w:szCs w:val="21"/>
        </w:rPr>
        <w:t>元</w:t>
      </w:r>
    </w:p>
    <w:tbl>
      <w:tblPr>
        <w:tblStyle w:val="27"/>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4"/>
        <w:gridCol w:w="3719"/>
        <w:gridCol w:w="2086"/>
        <w:gridCol w:w="1902"/>
      </w:tblGrid>
      <w:tr w14:paraId="4CD5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02" w:type="dxa"/>
            <w:vAlign w:val="center"/>
          </w:tcPr>
          <w:p w14:paraId="1C82E43B">
            <w:pPr>
              <w:pStyle w:val="24"/>
              <w:pageBreakBefore w:val="0"/>
              <w:kinsoku/>
              <w:overflowPunct/>
              <w:topLinePunct w:val="0"/>
              <w:bidi w:val="0"/>
              <w:adjustRightInd w:val="0"/>
              <w:snapToGrid w:val="0"/>
              <w:spacing w:line="480" w:lineRule="atLeast"/>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854" w:type="dxa"/>
            <w:vAlign w:val="center"/>
          </w:tcPr>
          <w:p w14:paraId="0C5CADA6">
            <w:pPr>
              <w:pStyle w:val="24"/>
              <w:pageBreakBefore w:val="0"/>
              <w:kinsoku/>
              <w:overflowPunct/>
              <w:topLinePunct w:val="0"/>
              <w:bidi w:val="0"/>
              <w:adjustRightInd w:val="0"/>
              <w:snapToGrid w:val="0"/>
              <w:spacing w:line="480" w:lineRule="atLeast"/>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包号</w:t>
            </w:r>
          </w:p>
        </w:tc>
        <w:tc>
          <w:tcPr>
            <w:tcW w:w="3719" w:type="dxa"/>
            <w:vAlign w:val="center"/>
          </w:tcPr>
          <w:p w14:paraId="5307950B">
            <w:pPr>
              <w:pStyle w:val="24"/>
              <w:pageBreakBefore w:val="0"/>
              <w:kinsoku/>
              <w:overflowPunct/>
              <w:topLinePunct w:val="0"/>
              <w:bidi w:val="0"/>
              <w:adjustRightInd w:val="0"/>
              <w:snapToGrid w:val="0"/>
              <w:spacing w:line="480" w:lineRule="atLeast"/>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包名称</w:t>
            </w:r>
          </w:p>
        </w:tc>
        <w:tc>
          <w:tcPr>
            <w:tcW w:w="2086" w:type="dxa"/>
            <w:vAlign w:val="center"/>
          </w:tcPr>
          <w:p w14:paraId="764B0F0D">
            <w:pPr>
              <w:pStyle w:val="24"/>
              <w:pageBreakBefore w:val="0"/>
              <w:kinsoku/>
              <w:overflowPunct/>
              <w:topLinePunct w:val="0"/>
              <w:bidi w:val="0"/>
              <w:adjustRightInd w:val="0"/>
              <w:snapToGrid w:val="0"/>
              <w:spacing w:line="480" w:lineRule="atLeast"/>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包预算（元）</w:t>
            </w:r>
          </w:p>
        </w:tc>
        <w:tc>
          <w:tcPr>
            <w:tcW w:w="1902" w:type="dxa"/>
            <w:vAlign w:val="center"/>
          </w:tcPr>
          <w:p w14:paraId="490D5CAC">
            <w:pPr>
              <w:pStyle w:val="24"/>
              <w:pageBreakBefore w:val="0"/>
              <w:kinsoku/>
              <w:overflowPunct/>
              <w:topLinePunct w:val="0"/>
              <w:bidi w:val="0"/>
              <w:adjustRightInd w:val="0"/>
              <w:snapToGrid w:val="0"/>
              <w:spacing w:line="480" w:lineRule="atLeast"/>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包最高限价（元）</w:t>
            </w:r>
          </w:p>
        </w:tc>
      </w:tr>
      <w:tr w14:paraId="5374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2" w:type="dxa"/>
            <w:vAlign w:val="center"/>
          </w:tcPr>
          <w:p w14:paraId="2162177B">
            <w:pPr>
              <w:pStyle w:val="24"/>
              <w:pageBreakBefore w:val="0"/>
              <w:kinsoku/>
              <w:overflowPunct/>
              <w:topLinePunct w:val="0"/>
              <w:bidi w:val="0"/>
              <w:adjustRightInd w:val="0"/>
              <w:snapToGrid w:val="0"/>
              <w:spacing w:line="480" w:lineRule="atLeast"/>
              <w:ind w:firstLine="220"/>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854" w:type="dxa"/>
            <w:vAlign w:val="center"/>
          </w:tcPr>
          <w:p w14:paraId="558F0C00">
            <w:pPr>
              <w:pStyle w:val="24"/>
              <w:pageBreakBefore w:val="0"/>
              <w:kinsoku/>
              <w:overflowPunct/>
              <w:topLinePunct w:val="0"/>
              <w:bidi w:val="0"/>
              <w:adjustRightInd w:val="0"/>
              <w:snapToGrid w:val="0"/>
              <w:spacing w:line="480" w:lineRule="atLeast"/>
              <w:ind w:firstLine="220"/>
              <w:jc w:val="center"/>
              <w:rPr>
                <w:rFonts w:ascii="宋体" w:hAnsi="宋体" w:eastAsia="宋体" w:cs="宋体"/>
                <w:color w:val="auto"/>
                <w:sz w:val="21"/>
                <w:szCs w:val="21"/>
              </w:rPr>
            </w:pPr>
            <w:r>
              <w:rPr>
                <w:rFonts w:hint="eastAsia" w:ascii="宋体" w:hAnsi="宋体" w:eastAsia="宋体" w:cs="宋体"/>
                <w:color w:val="auto"/>
                <w:sz w:val="21"/>
                <w:szCs w:val="21"/>
              </w:rPr>
              <w:t>/</w:t>
            </w:r>
          </w:p>
        </w:tc>
        <w:tc>
          <w:tcPr>
            <w:tcW w:w="3719" w:type="dxa"/>
            <w:vAlign w:val="center"/>
          </w:tcPr>
          <w:p w14:paraId="22B18C20">
            <w:pPr>
              <w:pStyle w:val="24"/>
              <w:pageBreakBefore w:val="0"/>
              <w:kinsoku/>
              <w:overflowPunct/>
              <w:topLinePunct w:val="0"/>
              <w:bidi w:val="0"/>
              <w:adjustRightInd w:val="0"/>
              <w:snapToGrid w:val="0"/>
              <w:spacing w:line="480" w:lineRule="atLeast"/>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浚县教育体育局2026年采购农体路径器材采购项目</w:t>
            </w:r>
          </w:p>
        </w:tc>
        <w:tc>
          <w:tcPr>
            <w:tcW w:w="2086" w:type="dxa"/>
            <w:vAlign w:val="center"/>
          </w:tcPr>
          <w:p w14:paraId="3D454E63">
            <w:pPr>
              <w:pStyle w:val="24"/>
              <w:pageBreakBefore w:val="0"/>
              <w:kinsoku/>
              <w:overflowPunct/>
              <w:topLinePunct w:val="0"/>
              <w:bidi w:val="0"/>
              <w:adjustRightInd w:val="0"/>
              <w:snapToGrid w:val="0"/>
              <w:spacing w:line="480" w:lineRule="atLeast"/>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1400000.00</w:t>
            </w:r>
          </w:p>
        </w:tc>
        <w:tc>
          <w:tcPr>
            <w:tcW w:w="1902" w:type="dxa"/>
            <w:vAlign w:val="center"/>
          </w:tcPr>
          <w:p w14:paraId="195EF0FD">
            <w:pPr>
              <w:pStyle w:val="24"/>
              <w:pageBreakBefore w:val="0"/>
              <w:kinsoku/>
              <w:overflowPunct/>
              <w:topLinePunct w:val="0"/>
              <w:bidi w:val="0"/>
              <w:adjustRightInd w:val="0"/>
              <w:snapToGrid w:val="0"/>
              <w:spacing w:line="480" w:lineRule="atLeast"/>
              <w:ind w:firstLine="220"/>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1225700.00</w:t>
            </w:r>
          </w:p>
        </w:tc>
      </w:tr>
    </w:tbl>
    <w:p w14:paraId="71839757">
      <w:pPr>
        <w:pStyle w:val="24"/>
        <w:pageBreakBefore w:val="0"/>
        <w:kinsoku/>
        <w:overflowPunct/>
        <w:topLinePunct w:val="0"/>
        <w:bidi w:val="0"/>
        <w:adjustRightInd w:val="0"/>
        <w:snapToGrid w:val="0"/>
        <w:spacing w:line="480" w:lineRule="atLeast"/>
        <w:ind w:firstLine="221"/>
        <w:rPr>
          <w:rFonts w:hint="eastAsia" w:ascii="宋体" w:hAnsi="宋体" w:eastAsia="宋体" w:cs="宋体"/>
          <w:b/>
          <w:bCs/>
          <w:color w:val="auto"/>
          <w:sz w:val="21"/>
          <w:szCs w:val="21"/>
        </w:rPr>
      </w:pPr>
      <w:r>
        <w:rPr>
          <w:rFonts w:hint="eastAsia" w:ascii="宋体" w:hAnsi="宋体" w:eastAsia="宋体" w:cs="宋体"/>
          <w:b/>
          <w:bCs/>
          <w:color w:val="auto"/>
          <w:sz w:val="21"/>
          <w:szCs w:val="21"/>
        </w:rPr>
        <w:t>5、采购需求（包括但不限于标的的名称、数量、简要技术需求或</w:t>
      </w:r>
      <w:r>
        <w:rPr>
          <w:rFonts w:hint="eastAsia" w:ascii="宋体" w:hAnsi="宋体" w:eastAsia="宋体" w:cs="宋体"/>
          <w:b/>
          <w:bCs/>
          <w:color w:val="auto"/>
          <w:sz w:val="21"/>
          <w:szCs w:val="21"/>
          <w:lang w:val="en-US" w:eastAsia="zh-CN"/>
        </w:rPr>
        <w:t>服务</w:t>
      </w:r>
      <w:r>
        <w:rPr>
          <w:rFonts w:hint="eastAsia" w:ascii="宋体" w:hAnsi="宋体" w:eastAsia="宋体" w:cs="宋体"/>
          <w:b/>
          <w:bCs/>
          <w:color w:val="auto"/>
          <w:sz w:val="21"/>
          <w:szCs w:val="21"/>
          <w:lang w:eastAsia="zh-CN"/>
        </w:rPr>
        <w:t>要求</w:t>
      </w:r>
      <w:r>
        <w:rPr>
          <w:rFonts w:hint="eastAsia" w:ascii="宋体" w:hAnsi="宋体" w:eastAsia="宋体" w:cs="宋体"/>
          <w:b/>
          <w:bCs/>
          <w:color w:val="auto"/>
          <w:sz w:val="21"/>
          <w:szCs w:val="21"/>
        </w:rPr>
        <w:t>等）</w:t>
      </w:r>
    </w:p>
    <w:p w14:paraId="3D2AB439">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5.1采购范围：</w:t>
      </w:r>
      <w:bookmarkStart w:id="1" w:name="OLE_LINK4"/>
      <w:r>
        <w:rPr>
          <w:rFonts w:hint="eastAsia" w:ascii="宋体" w:hAnsi="宋体" w:eastAsia="宋体" w:cs="宋体"/>
          <w:color w:val="auto"/>
          <w:sz w:val="21"/>
          <w:szCs w:val="21"/>
          <w:lang w:val="en-US" w:eastAsia="zh-CN"/>
        </w:rPr>
        <w:t>本项目主要采购农村农民体育健身工程60套、社区健身路径器材7套（详见第三部分“采购清单及技术要求”）；</w:t>
      </w:r>
    </w:p>
    <w:bookmarkEnd w:id="1"/>
    <w:p w14:paraId="28A7072A">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5.2资金来源：体彩公益金资金；</w:t>
      </w:r>
    </w:p>
    <w:p w14:paraId="6D1E2C27">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5.3标段划分：本项目分为一个标段；</w:t>
      </w:r>
    </w:p>
    <w:p w14:paraId="5BBC66DF">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5.4质量标准：</w:t>
      </w:r>
      <w:r>
        <w:rPr>
          <w:rFonts w:hint="eastAsia" w:ascii="宋体" w:hAnsi="宋体" w:eastAsia="宋体" w:cs="宋体"/>
          <w:color w:val="auto"/>
          <w:sz w:val="21"/>
          <w:szCs w:val="21"/>
          <w:lang w:val="zh-CN" w:eastAsia="zh-CN"/>
        </w:rPr>
        <w:t>达到国家现行验收规范合格标准；</w:t>
      </w:r>
    </w:p>
    <w:p w14:paraId="5928478C">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5.5供货期：合同签订后30日历天内供货完毕；</w:t>
      </w:r>
    </w:p>
    <w:p w14:paraId="72C43AB9">
      <w:pPr>
        <w:pStyle w:val="24"/>
        <w:pageBreakBefore w:val="0"/>
        <w:kinsoku/>
        <w:overflowPunct/>
        <w:topLinePunct w:val="0"/>
        <w:bidi w:val="0"/>
        <w:adjustRightInd w:val="0"/>
        <w:snapToGrid w:val="0"/>
        <w:spacing w:line="480" w:lineRule="atLeast"/>
        <w:ind w:firstLine="221"/>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6、合同履行期限：</w:t>
      </w:r>
      <w:r>
        <w:rPr>
          <w:rFonts w:hint="eastAsia" w:ascii="宋体" w:hAnsi="宋体" w:eastAsia="宋体" w:cs="宋体"/>
          <w:color w:val="auto"/>
          <w:sz w:val="21"/>
          <w:szCs w:val="21"/>
          <w:highlight w:val="none"/>
          <w:lang w:val="en-US" w:eastAsia="zh-CN"/>
        </w:rPr>
        <w:t>合同签订后30日历天内供货完毕</w:t>
      </w:r>
      <w:r>
        <w:rPr>
          <w:rFonts w:hint="eastAsia" w:ascii="宋体" w:hAnsi="宋体" w:eastAsia="宋体" w:cs="宋体"/>
          <w:b w:val="0"/>
          <w:bCs w:val="0"/>
          <w:color w:val="auto"/>
          <w:sz w:val="21"/>
          <w:szCs w:val="21"/>
          <w:lang w:val="en-US" w:eastAsia="zh-CN"/>
        </w:rPr>
        <w:t>；</w:t>
      </w:r>
    </w:p>
    <w:p w14:paraId="611502AA">
      <w:pPr>
        <w:pStyle w:val="24"/>
        <w:pageBreakBefore w:val="0"/>
        <w:kinsoku/>
        <w:overflowPunct/>
        <w:topLinePunct w:val="0"/>
        <w:bidi w:val="0"/>
        <w:adjustRightInd w:val="0"/>
        <w:snapToGrid w:val="0"/>
        <w:spacing w:line="480" w:lineRule="atLeast"/>
        <w:ind w:firstLine="221"/>
        <w:rPr>
          <w:rFonts w:hint="default" w:ascii="宋体" w:hAnsi="宋体" w:eastAsia="宋体" w:cs="宋体"/>
          <w:b w:val="0"/>
          <w:bCs w:val="0"/>
          <w:color w:val="auto"/>
          <w:sz w:val="21"/>
          <w:szCs w:val="21"/>
          <w:lang w:val="en-US" w:eastAsia="zh-CN"/>
        </w:rPr>
      </w:pPr>
      <w:bookmarkStart w:id="2" w:name="_Toc26448"/>
      <w:r>
        <w:rPr>
          <w:rFonts w:hint="eastAsia" w:ascii="宋体" w:hAnsi="宋体" w:eastAsia="宋体" w:cs="宋体"/>
          <w:b/>
          <w:bCs/>
          <w:color w:val="auto"/>
          <w:sz w:val="21"/>
          <w:szCs w:val="21"/>
          <w:lang w:val="en-US" w:eastAsia="zh-CN"/>
        </w:rPr>
        <w:t>7、本项目是否接受联合体投标：</w:t>
      </w:r>
      <w:r>
        <w:rPr>
          <w:rFonts w:hint="eastAsia" w:ascii="宋体" w:hAnsi="宋体" w:eastAsia="宋体" w:cs="宋体"/>
          <w:b w:val="0"/>
          <w:bCs w:val="0"/>
          <w:color w:val="auto"/>
          <w:sz w:val="21"/>
          <w:szCs w:val="21"/>
          <w:lang w:val="en-US" w:eastAsia="zh-CN"/>
        </w:rPr>
        <w:t>否；</w:t>
      </w:r>
    </w:p>
    <w:p w14:paraId="7DAD86E6">
      <w:pPr>
        <w:pStyle w:val="24"/>
        <w:pageBreakBefore w:val="0"/>
        <w:kinsoku/>
        <w:overflowPunct/>
        <w:topLinePunct w:val="0"/>
        <w:bidi w:val="0"/>
        <w:adjustRightInd w:val="0"/>
        <w:snapToGrid w:val="0"/>
        <w:spacing w:line="480" w:lineRule="atLeast"/>
        <w:ind w:firstLine="221"/>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8、是否接受进口产品：</w:t>
      </w:r>
      <w:r>
        <w:rPr>
          <w:rFonts w:hint="eastAsia" w:ascii="宋体" w:hAnsi="宋体" w:eastAsia="宋体" w:cs="宋体"/>
          <w:b w:val="0"/>
          <w:bCs w:val="0"/>
          <w:color w:val="auto"/>
          <w:sz w:val="21"/>
          <w:szCs w:val="21"/>
          <w:lang w:val="en-US" w:eastAsia="zh-CN"/>
        </w:rPr>
        <w:t>否；</w:t>
      </w:r>
    </w:p>
    <w:p w14:paraId="2EA232EB">
      <w:pPr>
        <w:pStyle w:val="24"/>
        <w:pageBreakBefore w:val="0"/>
        <w:kinsoku/>
        <w:overflowPunct/>
        <w:topLinePunct w:val="0"/>
        <w:bidi w:val="0"/>
        <w:adjustRightInd w:val="0"/>
        <w:snapToGrid w:val="0"/>
        <w:spacing w:line="480" w:lineRule="atLeast"/>
        <w:ind w:firstLine="221"/>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9、</w:t>
      </w:r>
      <w:r>
        <w:rPr>
          <w:rFonts w:hint="default" w:ascii="宋体" w:hAnsi="宋体" w:eastAsia="宋体" w:cs="宋体"/>
          <w:b/>
          <w:bCs/>
          <w:color w:val="auto"/>
          <w:sz w:val="21"/>
          <w:szCs w:val="21"/>
          <w:lang w:val="en-US" w:eastAsia="zh-CN"/>
        </w:rPr>
        <w:t>是否专门面向中小企业：</w:t>
      </w:r>
      <w:bookmarkEnd w:id="2"/>
      <w:r>
        <w:rPr>
          <w:rFonts w:hint="eastAsia" w:ascii="宋体" w:hAnsi="宋体" w:eastAsia="宋体" w:cs="宋体"/>
          <w:b w:val="0"/>
          <w:bCs w:val="0"/>
          <w:color w:val="auto"/>
          <w:sz w:val="21"/>
          <w:szCs w:val="21"/>
          <w:lang w:val="en-US" w:eastAsia="zh-CN"/>
        </w:rPr>
        <w:t>是。</w:t>
      </w:r>
    </w:p>
    <w:p w14:paraId="30B1C3AA">
      <w:pPr>
        <w:pStyle w:val="24"/>
        <w:keepNext w:val="0"/>
        <w:keepLines w:val="0"/>
        <w:pageBreakBefore w:val="0"/>
        <w:widowControl w:val="0"/>
        <w:kinsoku/>
        <w:wordWrap/>
        <w:overflowPunct/>
        <w:topLinePunct w:val="0"/>
        <w:autoSpaceDE/>
        <w:autoSpaceDN/>
        <w:bidi w:val="0"/>
        <w:adjustRightInd w:val="0"/>
        <w:snapToGrid w:val="0"/>
        <w:spacing w:line="480" w:lineRule="atLeast"/>
        <w:ind w:firstLine="0" w:firstLineChars="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4ED240CF">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3553D2F">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2、落实政府采购政策需满足的资格要求：本项目执行优先采购节能环保、环境标志性产品，扶持不发达地区和少数民族地区，促进中小企业、监狱企业、残疾人福利性企业发展等。 </w:t>
      </w:r>
    </w:p>
    <w:p w14:paraId="074D6A14">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7226BB82">
      <w:pPr>
        <w:keepNext w:val="0"/>
        <w:keepLines w:val="0"/>
        <w:pageBreakBefore w:val="0"/>
        <w:widowControl w:val="0"/>
        <w:kinsoku/>
        <w:wordWrap/>
        <w:overflowPunct/>
        <w:topLinePunct w:val="0"/>
        <w:autoSpaceDE w:val="0"/>
        <w:bidi w:val="0"/>
        <w:adjustRightInd w:val="0"/>
        <w:snapToGrid w:val="0"/>
        <w:spacing w:line="480" w:lineRule="atLeast"/>
        <w:ind w:left="0" w:leftChars="0" w:right="0" w:firstLine="420" w:firstLineChars="200"/>
        <w:textAlignment w:val="auto"/>
        <w:rPr>
          <w:rFonts w:hint="eastAsia"/>
          <w:lang w:eastAsia="zh-CN"/>
        </w:rPr>
      </w:pPr>
      <w:r>
        <w:rPr>
          <w:rFonts w:hint="eastAsia" w:ascii="宋体" w:hAnsi="宋体" w:eastAsia="宋体" w:cs="宋体"/>
          <w:highlight w:val="none"/>
          <w:lang w:val="en-US" w:eastAsia="zh-CN"/>
        </w:rPr>
        <w:t>3.1</w:t>
      </w:r>
      <w:r>
        <w:rPr>
          <w:rFonts w:hint="eastAsia" w:ascii="宋体" w:hAnsi="宋体" w:eastAsia="宋体" w:cs="宋体"/>
          <w:highlight w:val="none"/>
        </w:rPr>
        <w:t>满足《中华人民共和国政府采购法》第二十二条规定</w:t>
      </w:r>
    </w:p>
    <w:p w14:paraId="43256B29">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（一）具有独立承担民事责任的能力；</w:t>
      </w:r>
    </w:p>
    <w:p w14:paraId="34DF5733">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（二）具有良好的商业信誉和健全的财务会计制度；</w:t>
      </w:r>
    </w:p>
    <w:p w14:paraId="1C72E2FD">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（三）具有履行合同所必需的设备和专业技术能力；</w:t>
      </w:r>
    </w:p>
    <w:p w14:paraId="4FD8C0FC">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（四）具有依法缴纳税收和社会保障资金的良好记录；</w:t>
      </w:r>
    </w:p>
    <w:p w14:paraId="68628EBD">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2851C303">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注：供应商在参加本项目时，资格审查环节只需提供《资格条件承诺函》；未提供资格信用承诺的，仍按上述（一）至（五）的要求提供相关证明材料。</w:t>
      </w:r>
    </w:p>
    <w:p w14:paraId="33997FEA">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3.2具备独立法人资格，企业营业执照合法有效；</w:t>
      </w:r>
    </w:p>
    <w:p w14:paraId="090D5568">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3.3依据《财政部关于在政府采购活动中查询及使用信用记录有关问题的通知》（财库〔2016〕125号），供应商被“信用中国”网站（www.creditchina.gov.cn）列入失信被执行人、重大税收违法失信主体名单、严重失信主体名单；被“中国政府采购”网站（www.ccgp.gov.cn）列入政府采购严重违法失信行为记录名单的将被拒绝参与本项目政府采购活动，供应商需提供承诺书，对承诺书真实性负责，提供虚假承诺供应商承担全部责任。</w:t>
      </w:r>
    </w:p>
    <w:p w14:paraId="24B8A33A">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单位负责人为同一人或者存在直接控股、管理关系的不同供应商，不得参加同一合同项下的政府采购活动。（</w:t>
      </w:r>
      <w:r>
        <w:rPr>
          <w:rFonts w:hint="eastAsia" w:ascii="宋体" w:hAnsi="宋体" w:eastAsia="宋体" w:cs="宋体"/>
          <w:color w:val="auto"/>
          <w:sz w:val="21"/>
          <w:szCs w:val="21"/>
          <w:lang w:eastAsia="zh-CN"/>
        </w:rPr>
        <w:t>提供承诺书，格式自拟</w:t>
      </w:r>
      <w:r>
        <w:rPr>
          <w:rFonts w:hint="eastAsia" w:ascii="宋体" w:hAnsi="宋体" w:eastAsia="宋体" w:cs="宋体"/>
          <w:color w:val="auto"/>
          <w:sz w:val="21"/>
          <w:szCs w:val="21"/>
        </w:rPr>
        <w:t>）</w:t>
      </w:r>
    </w:p>
    <w:p w14:paraId="27D4617E">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本次招标不接受联合体投标。（提供承诺书，格式自拟)。</w:t>
      </w:r>
    </w:p>
    <w:p w14:paraId="67BF83C9">
      <w:pPr>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eastAsia="宋体" w:cs="宋体"/>
          <w:lang w:eastAsia="zh-CN"/>
        </w:rPr>
      </w:pPr>
      <w:r>
        <w:rPr>
          <w:rFonts w:hint="eastAsia" w:ascii="宋体" w:hAnsi="宋体" w:cs="宋体"/>
        </w:rPr>
        <w:t>三、获取</w:t>
      </w:r>
      <w:r>
        <w:rPr>
          <w:rFonts w:hint="eastAsia" w:ascii="宋体" w:hAnsi="宋体" w:cs="宋体"/>
          <w:lang w:eastAsia="zh-CN"/>
        </w:rPr>
        <w:t>询价文件</w:t>
      </w:r>
    </w:p>
    <w:p w14:paraId="658AFD42">
      <w:pPr>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cs="宋体"/>
          <w:highlight w:val="none"/>
        </w:rPr>
      </w:pPr>
      <w:r>
        <w:rPr>
          <w:rFonts w:hint="eastAsia" w:ascii="宋体" w:hAnsi="宋体" w:cs="宋体"/>
          <w:color w:val="0000FF"/>
          <w:highlight w:val="none"/>
          <w:lang w:val="en-US" w:eastAsia="zh-CN"/>
        </w:rPr>
        <w:t>1.</w:t>
      </w:r>
      <w:r>
        <w:rPr>
          <w:rFonts w:hint="eastAsia" w:ascii="宋体" w:hAnsi="宋体" w:cs="宋体"/>
          <w:color w:val="0000FF"/>
          <w:highlight w:val="none"/>
        </w:rPr>
        <w:t>时间：</w:t>
      </w:r>
      <w:r>
        <w:rPr>
          <w:rFonts w:hint="eastAsia" w:ascii="宋体" w:hAnsi="宋体" w:cs="宋体"/>
          <w:color w:val="0000FF"/>
          <w:highlight w:val="none"/>
          <w:lang w:val="en-US" w:eastAsia="zh-CN"/>
        </w:rPr>
        <w:t>2026年07月03</w:t>
      </w:r>
      <w:r>
        <w:rPr>
          <w:rFonts w:hint="eastAsia" w:ascii="宋体" w:hAnsi="宋体" w:cs="宋体"/>
          <w:color w:val="0000FF"/>
          <w:highlight w:val="none"/>
        </w:rPr>
        <w:t>日至</w:t>
      </w:r>
      <w:r>
        <w:rPr>
          <w:rFonts w:hint="eastAsia" w:ascii="宋体" w:hAnsi="宋体" w:cs="宋体"/>
          <w:color w:val="0000FF"/>
          <w:highlight w:val="none"/>
          <w:lang w:val="en-US" w:eastAsia="zh-CN"/>
        </w:rPr>
        <w:t>2026年07月07</w:t>
      </w:r>
      <w:r>
        <w:rPr>
          <w:rFonts w:hint="eastAsia" w:ascii="宋体" w:hAnsi="宋体" w:cs="宋体"/>
          <w:color w:val="0000FF"/>
          <w:highlight w:val="none"/>
        </w:rPr>
        <w:t>日，每天上午</w:t>
      </w:r>
      <w:r>
        <w:rPr>
          <w:rFonts w:hint="eastAsia" w:ascii="宋体" w:hAnsi="宋体" w:cs="宋体"/>
          <w:color w:val="0000FF"/>
          <w:highlight w:val="none"/>
          <w:lang w:val="en-US" w:eastAsia="zh-CN"/>
        </w:rPr>
        <w:t>0</w:t>
      </w:r>
      <w:r>
        <w:rPr>
          <w:rFonts w:hint="eastAsia" w:ascii="宋体" w:hAnsi="宋体" w:cs="宋体"/>
          <w:color w:val="0000FF"/>
          <w:highlight w:val="none"/>
        </w:rPr>
        <w:t>:00至12:00，下午</w:t>
      </w:r>
      <w:r>
        <w:rPr>
          <w:rFonts w:hint="eastAsia" w:ascii="宋体" w:hAnsi="宋体" w:cs="宋体"/>
          <w:color w:val="0000FF"/>
          <w:highlight w:val="none"/>
          <w:lang w:val="en-US" w:eastAsia="zh-CN"/>
        </w:rPr>
        <w:t>12</w:t>
      </w:r>
      <w:r>
        <w:rPr>
          <w:rFonts w:hint="eastAsia" w:ascii="宋体" w:hAnsi="宋体" w:cs="宋体"/>
          <w:color w:val="0000FF"/>
          <w:highlight w:val="none"/>
        </w:rPr>
        <w:t>:</w:t>
      </w:r>
      <w:r>
        <w:rPr>
          <w:rFonts w:hint="eastAsia" w:ascii="宋体" w:hAnsi="宋体" w:cs="宋体"/>
          <w:color w:val="0000FF"/>
          <w:highlight w:val="none"/>
          <w:lang w:val="en-US" w:eastAsia="zh-CN"/>
        </w:rPr>
        <w:t>00</w:t>
      </w:r>
      <w:r>
        <w:rPr>
          <w:rFonts w:hint="eastAsia" w:ascii="宋体" w:hAnsi="宋体" w:cs="宋体"/>
          <w:color w:val="0000FF"/>
          <w:highlight w:val="none"/>
        </w:rPr>
        <w:t>至</w:t>
      </w:r>
      <w:r>
        <w:rPr>
          <w:rFonts w:hint="eastAsia" w:ascii="宋体" w:hAnsi="宋体" w:cs="宋体"/>
          <w:color w:val="0000FF"/>
          <w:highlight w:val="none"/>
          <w:lang w:val="en-US" w:eastAsia="zh-CN"/>
        </w:rPr>
        <w:t>23</w:t>
      </w:r>
      <w:r>
        <w:rPr>
          <w:rFonts w:hint="eastAsia" w:ascii="宋体" w:hAnsi="宋体" w:cs="宋体"/>
          <w:color w:val="0000FF"/>
          <w:highlight w:val="none"/>
        </w:rPr>
        <w:t>:</w:t>
      </w:r>
      <w:r>
        <w:rPr>
          <w:rFonts w:hint="eastAsia" w:ascii="宋体" w:hAnsi="宋体" w:cs="宋体"/>
          <w:color w:val="0000FF"/>
          <w:highlight w:val="none"/>
          <w:lang w:val="en-US" w:eastAsia="zh-CN"/>
        </w:rPr>
        <w:t>59</w:t>
      </w:r>
      <w:r>
        <w:rPr>
          <w:rFonts w:hint="eastAsia" w:ascii="宋体" w:hAnsi="宋体" w:cs="宋体"/>
          <w:color w:val="0000FF"/>
          <w:highlight w:val="none"/>
        </w:rPr>
        <w:t>（北京时间，法定节假日除外）</w:t>
      </w:r>
    </w:p>
    <w:p w14:paraId="70A5833B">
      <w:pPr>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2.地点：“鹤壁市公共资源交易公共服务平台</w:t>
      </w:r>
      <w:r>
        <w:rPr>
          <w:rFonts w:hint="default" w:ascii="宋体" w:hAnsi="宋体" w:cs="宋体"/>
          <w:highlight w:val="none"/>
          <w:lang w:val="en-US" w:eastAsia="zh-CN"/>
        </w:rPr>
        <w:t>”</w:t>
      </w:r>
      <w:r>
        <w:rPr>
          <w:rFonts w:hint="eastAsia" w:ascii="宋体" w:hAnsi="宋体" w:cs="宋体"/>
          <w:highlight w:val="none"/>
          <w:lang w:val="en-US" w:eastAsia="zh-CN"/>
        </w:rPr>
        <w:t>网址:</w:t>
      </w:r>
      <w:r>
        <w:rPr>
          <w:rFonts w:hint="eastAsia" w:ascii="宋体" w:hAnsi="宋体" w:cs="宋体"/>
          <w:highlight w:val="none"/>
          <w:lang w:val="en-US" w:eastAsia="zh-CN"/>
        </w:rPr>
        <w:fldChar w:fldCharType="begin"/>
      </w:r>
      <w:r>
        <w:rPr>
          <w:rFonts w:hint="eastAsia" w:ascii="宋体" w:hAnsi="宋体" w:cs="宋体"/>
          <w:highlight w:val="none"/>
          <w:lang w:val="en-US" w:eastAsia="zh-CN"/>
        </w:rPr>
        <w:instrText xml:space="preserve"> HYPERLINK "HTTP://ggfw.ggzy.hebi.gov.cn/Unified/TransactionSubjectLogin\”" </w:instrText>
      </w:r>
      <w:r>
        <w:rPr>
          <w:rFonts w:hint="eastAsia" w:ascii="宋体" w:hAnsi="宋体" w:cs="宋体"/>
          <w:highlight w:val="none"/>
          <w:lang w:val="en-US" w:eastAsia="zh-CN"/>
        </w:rPr>
        <w:fldChar w:fldCharType="separate"/>
      </w:r>
      <w:r>
        <w:rPr>
          <w:rFonts w:hint="eastAsia" w:ascii="宋体" w:hAnsi="宋体" w:cs="宋体"/>
          <w:highlight w:val="none"/>
          <w:lang w:val="en-US" w:eastAsia="zh-CN"/>
        </w:rPr>
        <w:t>https://ggzy.hebi.gov.cn:8060/”</w:t>
      </w:r>
      <w:r>
        <w:rPr>
          <w:rFonts w:hint="eastAsia" w:ascii="宋体" w:hAnsi="宋体" w:cs="宋体"/>
          <w:highlight w:val="none"/>
          <w:lang w:val="en-US" w:eastAsia="zh-CN"/>
        </w:rPr>
        <w:fldChar w:fldCharType="end"/>
      </w:r>
    </w:p>
    <w:p w14:paraId="05879966">
      <w:pPr>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3.方式：登录“鹤壁市公共资源交易公共服务平台”网址：</w:t>
      </w:r>
      <w:r>
        <w:rPr>
          <w:rFonts w:hint="eastAsia" w:ascii="宋体" w:hAnsi="宋体" w:cs="宋体"/>
          <w:highlight w:val="none"/>
          <w:lang w:val="en-US" w:eastAsia="zh-CN"/>
        </w:rPr>
        <w:fldChar w:fldCharType="begin"/>
      </w:r>
      <w:r>
        <w:rPr>
          <w:rFonts w:hint="eastAsia" w:ascii="宋体" w:hAnsi="宋体" w:cs="宋体"/>
          <w:highlight w:val="none"/>
          <w:lang w:val="en-US" w:eastAsia="zh-CN"/>
        </w:rPr>
        <w:instrText xml:space="preserve"> HYPERLINK "HTTP://ggfw.ggzy.hebi.gov.cn/Unified/TransactionSubjectLogin\”" </w:instrText>
      </w:r>
      <w:r>
        <w:rPr>
          <w:rFonts w:hint="eastAsia" w:ascii="宋体" w:hAnsi="宋体" w:cs="宋体"/>
          <w:highlight w:val="none"/>
          <w:lang w:val="en-US" w:eastAsia="zh-CN"/>
        </w:rPr>
        <w:fldChar w:fldCharType="separate"/>
      </w:r>
      <w:r>
        <w:rPr>
          <w:rFonts w:hint="eastAsia" w:ascii="宋体" w:hAnsi="宋体" w:cs="宋体"/>
          <w:highlight w:val="none"/>
          <w:lang w:val="en-US" w:eastAsia="zh-CN"/>
        </w:rPr>
        <w:t>https://ggzy.hebi.gov.cn:8060/”</w:t>
      </w:r>
      <w:r>
        <w:rPr>
          <w:rFonts w:hint="eastAsia" w:ascii="宋体" w:hAnsi="宋体" w:cs="宋体"/>
          <w:highlight w:val="none"/>
          <w:lang w:val="en-US" w:eastAsia="zh-CN"/>
        </w:rPr>
        <w:fldChar w:fldCharType="end"/>
      </w:r>
      <w:r>
        <w:rPr>
          <w:rFonts w:hint="eastAsia" w:ascii="宋体" w:hAnsi="宋体" w:cs="宋体"/>
          <w:highlight w:val="none"/>
          <w:lang w:val="en-US" w:eastAsia="zh-CN"/>
        </w:rPr>
        <w:t>凭企业身份认证锁（CA密钥）下载询价文件。交易主体需要完成信息登记及CA数字证书办理，才能通过“鹤壁市公共资源交易公共服务平台”参与交易活动，具体办理事宜请查阅“鹤壁市公共资源交易公共服务平台”网站“下载中心”的相关说明。</w:t>
      </w:r>
    </w:p>
    <w:p w14:paraId="78E67428">
      <w:pPr>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4.售价:0元</w:t>
      </w:r>
    </w:p>
    <w:p w14:paraId="6C6FCF4A">
      <w:pPr>
        <w:pStyle w:val="24"/>
        <w:keepNext w:val="0"/>
        <w:keepLines w:val="0"/>
        <w:pageBreakBefore w:val="0"/>
        <w:widowControl w:val="0"/>
        <w:kinsoku/>
        <w:wordWrap/>
        <w:overflowPunct/>
        <w:topLinePunct w:val="0"/>
        <w:autoSpaceDE/>
        <w:autoSpaceDN/>
        <w:bidi w:val="0"/>
        <w:adjustRightInd w:val="0"/>
        <w:snapToGrid w:val="0"/>
        <w:spacing w:line="480" w:lineRule="atLeast"/>
        <w:ind w:firstLine="0" w:firstLineChars="0"/>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四、提交响应文件截止时间、开标时间和地点</w:t>
      </w:r>
    </w:p>
    <w:p w14:paraId="2CB0BA9F">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ascii="宋体" w:hAnsi="宋体" w:eastAsia="宋体" w:cs="宋体"/>
          <w:color w:val="0000FF"/>
          <w:sz w:val="21"/>
          <w:szCs w:val="21"/>
          <w:highlight w:val="none"/>
        </w:rPr>
      </w:pPr>
      <w:r>
        <w:rPr>
          <w:rFonts w:hint="eastAsia" w:ascii="宋体" w:hAnsi="宋体" w:eastAsia="宋体" w:cs="宋体"/>
          <w:color w:val="0000FF"/>
          <w:sz w:val="21"/>
          <w:szCs w:val="21"/>
          <w:highlight w:val="none"/>
        </w:rPr>
        <w:t>1、响应文件递交截止时间：</w:t>
      </w:r>
      <w:r>
        <w:rPr>
          <w:rFonts w:hint="eastAsia" w:ascii="宋体" w:hAnsi="宋体" w:eastAsia="宋体" w:cs="宋体"/>
          <w:color w:val="0000FF"/>
          <w:sz w:val="21"/>
          <w:szCs w:val="21"/>
          <w:highlight w:val="none"/>
          <w:lang w:val="en-US" w:eastAsia="zh-CN"/>
        </w:rPr>
        <w:t>2026年07月09</w:t>
      </w:r>
      <w:r>
        <w:rPr>
          <w:rFonts w:hint="eastAsia" w:ascii="宋体" w:hAnsi="宋体" w:eastAsia="宋体" w:cs="宋体"/>
          <w:color w:val="0000FF"/>
          <w:sz w:val="21"/>
          <w:szCs w:val="21"/>
          <w:highlight w:val="none"/>
        </w:rPr>
        <w:t>日</w:t>
      </w:r>
      <w:r>
        <w:rPr>
          <w:rFonts w:hint="eastAsia" w:ascii="宋体" w:hAnsi="宋体" w:eastAsia="宋体" w:cs="宋体"/>
          <w:color w:val="0000FF"/>
          <w:sz w:val="21"/>
          <w:szCs w:val="21"/>
          <w:highlight w:val="none"/>
          <w:lang w:val="en-US" w:eastAsia="zh-CN"/>
        </w:rPr>
        <w:t>0</w:t>
      </w:r>
      <w:r>
        <w:rPr>
          <w:rFonts w:hint="eastAsia" w:ascii="宋体" w:hAnsi="宋体" w:eastAsia="宋体" w:cs="宋体"/>
          <w:color w:val="0000FF"/>
          <w:sz w:val="21"/>
          <w:szCs w:val="21"/>
          <w:highlight w:val="none"/>
        </w:rPr>
        <w:t>9时00分</w:t>
      </w:r>
    </w:p>
    <w:p w14:paraId="1FF12CE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rPr>
        <w:t>地点：浚县公共资源交易中心第</w:t>
      </w:r>
      <w:r>
        <w:rPr>
          <w:rFonts w:hint="eastAsia" w:ascii="宋体" w:hAnsi="宋体" w:cs="宋体"/>
          <w:color w:val="0000FF"/>
          <w:sz w:val="21"/>
          <w:szCs w:val="21"/>
          <w:highlight w:val="none"/>
          <w:lang w:val="en-US" w:eastAsia="zh-CN"/>
        </w:rPr>
        <w:t>三</w:t>
      </w:r>
      <w:r>
        <w:rPr>
          <w:rFonts w:hint="eastAsia" w:ascii="宋体" w:hAnsi="宋体" w:cs="宋体"/>
          <w:color w:val="0000FF"/>
          <w:sz w:val="21"/>
          <w:szCs w:val="21"/>
          <w:highlight w:val="none"/>
        </w:rPr>
        <w:t>远程开标室</w:t>
      </w:r>
    </w:p>
    <w:p w14:paraId="24087532">
      <w:pPr>
        <w:keepNext w:val="0"/>
        <w:keepLines w:val="0"/>
        <w:pageBreakBefore w:val="0"/>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eastAsia="宋体" w:cs="宋体"/>
          <w:color w:val="auto"/>
          <w:kern w:val="21"/>
          <w:sz w:val="21"/>
          <w:szCs w:val="21"/>
          <w:highlight w:val="none"/>
          <w:shd w:val="clear" w:color="auto" w:fill="auto"/>
        </w:rPr>
      </w:pPr>
      <w:r>
        <w:rPr>
          <w:rFonts w:hint="eastAsia" w:ascii="宋体" w:hAnsi="宋体" w:cs="宋体"/>
          <w:color w:val="auto"/>
          <w:kern w:val="21"/>
          <w:szCs w:val="21"/>
          <w:highlight w:val="none"/>
          <w:lang w:eastAsia="zh-CN"/>
        </w:rPr>
        <w:t>响应文件</w:t>
      </w:r>
      <w:r>
        <w:rPr>
          <w:rFonts w:hint="eastAsia" w:ascii="宋体" w:hAnsi="宋体" w:cs="宋体"/>
          <w:color w:val="auto"/>
          <w:kern w:val="21"/>
          <w:szCs w:val="21"/>
          <w:highlight w:val="none"/>
        </w:rPr>
        <w:t>的上传方式：</w:t>
      </w:r>
      <w:r>
        <w:rPr>
          <w:rFonts w:hint="eastAsia" w:ascii="宋体" w:hAnsi="宋体" w:cs="宋体"/>
          <w:color w:val="auto"/>
          <w:kern w:val="21"/>
          <w:szCs w:val="21"/>
          <w:highlight w:val="none"/>
          <w:lang w:eastAsia="zh-CN"/>
        </w:rPr>
        <w:t>供应商</w:t>
      </w:r>
      <w:r>
        <w:rPr>
          <w:rFonts w:hint="eastAsia" w:ascii="宋体" w:hAnsi="宋体" w:cs="宋体"/>
          <w:color w:val="auto"/>
          <w:kern w:val="21"/>
          <w:szCs w:val="21"/>
          <w:highlight w:val="none"/>
        </w:rPr>
        <w:t>应当在上传</w:t>
      </w:r>
      <w:r>
        <w:rPr>
          <w:rFonts w:hint="eastAsia" w:ascii="宋体" w:hAnsi="宋体" w:cs="宋体"/>
          <w:color w:val="auto"/>
          <w:kern w:val="21"/>
          <w:szCs w:val="21"/>
          <w:highlight w:val="none"/>
          <w:lang w:eastAsia="zh-CN"/>
        </w:rPr>
        <w:t>响应文件</w:t>
      </w:r>
      <w:r>
        <w:rPr>
          <w:rFonts w:hint="eastAsia" w:ascii="宋体" w:hAnsi="宋体" w:cs="宋体"/>
          <w:color w:val="auto"/>
          <w:kern w:val="21"/>
          <w:szCs w:val="21"/>
          <w:highlight w:val="none"/>
        </w:rPr>
        <w:t>截止时间前，登录“</w:t>
      </w:r>
      <w:r>
        <w:rPr>
          <w:rFonts w:hint="eastAsia" w:ascii="宋体" w:hAnsi="宋体" w:cs="宋体"/>
          <w:color w:val="auto"/>
          <w:kern w:val="21"/>
          <w:szCs w:val="21"/>
          <w:highlight w:val="none"/>
          <w:lang w:eastAsia="zh-CN"/>
        </w:rPr>
        <w:t>鹤壁市公共资源交易公共服务平台</w:t>
      </w:r>
      <w:r>
        <w:rPr>
          <w:rFonts w:hint="eastAsia" w:ascii="宋体" w:hAnsi="宋体" w:cs="宋体"/>
          <w:color w:val="auto"/>
          <w:kern w:val="21"/>
          <w:szCs w:val="21"/>
          <w:highlight w:val="none"/>
        </w:rPr>
        <w:t>”，将已加密电子</w:t>
      </w:r>
      <w:r>
        <w:rPr>
          <w:rFonts w:hint="eastAsia" w:ascii="宋体" w:hAnsi="宋体" w:cs="宋体"/>
          <w:color w:val="auto"/>
          <w:kern w:val="21"/>
          <w:szCs w:val="21"/>
          <w:highlight w:val="none"/>
          <w:lang w:eastAsia="zh-CN"/>
        </w:rPr>
        <w:t>响应文件</w:t>
      </w:r>
      <w:r>
        <w:rPr>
          <w:rFonts w:hint="eastAsia" w:ascii="宋体" w:hAnsi="宋体" w:cs="宋体"/>
          <w:color w:val="auto"/>
          <w:kern w:val="21"/>
          <w:szCs w:val="21"/>
          <w:highlight w:val="none"/>
        </w:rPr>
        <w:t>上传，并确定已加密</w:t>
      </w:r>
      <w:r>
        <w:rPr>
          <w:rFonts w:hint="eastAsia" w:ascii="宋体" w:hAnsi="宋体" w:cs="宋体"/>
          <w:color w:val="auto"/>
          <w:kern w:val="21"/>
          <w:szCs w:val="21"/>
          <w:highlight w:val="none"/>
          <w:lang w:eastAsia="zh-CN"/>
        </w:rPr>
        <w:t>响应文件</w:t>
      </w:r>
      <w:r>
        <w:rPr>
          <w:rFonts w:hint="eastAsia" w:ascii="宋体" w:hAnsi="宋体" w:cs="宋体"/>
          <w:color w:val="auto"/>
          <w:kern w:val="21"/>
          <w:szCs w:val="21"/>
          <w:highlight w:val="none"/>
        </w:rPr>
        <w:t>保存上传成功。逾期未完成上传或未按规定加密的</w:t>
      </w:r>
      <w:r>
        <w:rPr>
          <w:rFonts w:hint="eastAsia" w:ascii="宋体" w:hAnsi="宋体" w:cs="宋体"/>
          <w:color w:val="auto"/>
          <w:kern w:val="21"/>
          <w:szCs w:val="21"/>
          <w:highlight w:val="none"/>
          <w:lang w:eastAsia="zh-CN"/>
        </w:rPr>
        <w:t>响应文件</w:t>
      </w:r>
      <w:r>
        <w:rPr>
          <w:rFonts w:hint="eastAsia" w:ascii="宋体" w:hAnsi="宋体" w:cs="宋体"/>
          <w:color w:val="auto"/>
          <w:kern w:val="21"/>
          <w:szCs w:val="21"/>
          <w:highlight w:val="none"/>
        </w:rPr>
        <w:t>，招标人将拒收。加密电子</w:t>
      </w:r>
      <w:r>
        <w:rPr>
          <w:rFonts w:hint="eastAsia" w:ascii="宋体" w:hAnsi="宋体" w:cs="宋体"/>
          <w:color w:val="auto"/>
          <w:kern w:val="21"/>
          <w:szCs w:val="21"/>
          <w:highlight w:val="none"/>
          <w:lang w:eastAsia="zh-CN"/>
        </w:rPr>
        <w:t>响应文件</w:t>
      </w:r>
      <w:r>
        <w:rPr>
          <w:rFonts w:hint="eastAsia" w:ascii="宋体" w:hAnsi="宋体" w:cs="宋体"/>
          <w:color w:val="auto"/>
          <w:kern w:val="21"/>
          <w:szCs w:val="21"/>
          <w:highlight w:val="none"/>
        </w:rPr>
        <w:t>逾期上传或者未按时解密的，其</w:t>
      </w:r>
      <w:r>
        <w:rPr>
          <w:rFonts w:hint="eastAsia" w:ascii="宋体" w:hAnsi="宋体" w:cs="宋体"/>
          <w:color w:val="auto"/>
          <w:kern w:val="21"/>
          <w:szCs w:val="21"/>
          <w:highlight w:val="none"/>
          <w:lang w:eastAsia="zh-CN"/>
        </w:rPr>
        <w:t>响应文件</w:t>
      </w:r>
      <w:r>
        <w:rPr>
          <w:rFonts w:hint="eastAsia" w:ascii="宋体" w:hAnsi="宋体" w:cs="宋体"/>
          <w:color w:val="auto"/>
          <w:kern w:val="21"/>
          <w:szCs w:val="21"/>
          <w:highlight w:val="none"/>
        </w:rPr>
        <w:t>采购人不予受理。</w:t>
      </w:r>
    </w:p>
    <w:p w14:paraId="1B3907C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textAlignment w:val="auto"/>
        <w:rPr>
          <w:rFonts w:hint="eastAsia" w:ascii="宋体" w:hAnsi="宋体" w:cs="宋体"/>
          <w:b/>
          <w:bCs/>
          <w:highlight w:val="none"/>
          <w:lang w:val="en-US" w:eastAsia="zh-CN"/>
        </w:rPr>
      </w:pPr>
      <w:r>
        <w:rPr>
          <w:rFonts w:hint="eastAsia" w:ascii="宋体" w:hAnsi="宋体" w:eastAsia="宋体" w:cs="宋体"/>
          <w:b/>
          <w:bCs/>
          <w:color w:val="auto"/>
          <w:sz w:val="22"/>
          <w:szCs w:val="22"/>
          <w:highlight w:val="none"/>
        </w:rPr>
        <w:t>五、</w:t>
      </w:r>
      <w:r>
        <w:rPr>
          <w:rFonts w:hint="eastAsia" w:ascii="宋体" w:hAnsi="宋体" w:cs="宋体"/>
          <w:b/>
          <w:bCs/>
          <w:highlight w:val="none"/>
          <w:lang w:val="en-US" w:eastAsia="zh-CN"/>
        </w:rPr>
        <w:t>响应文件开启</w:t>
      </w:r>
    </w:p>
    <w:p w14:paraId="2D66093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cs="宋体"/>
          <w:b w:val="0"/>
          <w:bCs w:val="0"/>
          <w:color w:val="0000FF"/>
          <w:highlight w:val="none"/>
          <w:lang w:val="en-US" w:eastAsia="zh-CN"/>
        </w:rPr>
      </w:pPr>
      <w:r>
        <w:rPr>
          <w:rFonts w:hint="eastAsia" w:ascii="宋体" w:hAnsi="宋体" w:cs="宋体"/>
          <w:b w:val="0"/>
          <w:bCs w:val="0"/>
          <w:color w:val="0000FF"/>
          <w:highlight w:val="none"/>
          <w:lang w:val="en-US" w:eastAsia="zh-CN"/>
        </w:rPr>
        <w:t>1.时间：2026年07月9日09时00分（北京时间）</w:t>
      </w:r>
    </w:p>
    <w:p w14:paraId="299A91C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ind w:firstLine="420" w:firstLineChars="200"/>
        <w:textAlignment w:val="auto"/>
        <w:rPr>
          <w:rFonts w:hint="eastAsia" w:ascii="宋体" w:hAnsi="宋体" w:eastAsia="宋体" w:cs="宋体"/>
          <w:b/>
          <w:bCs/>
          <w:color w:val="auto"/>
          <w:sz w:val="22"/>
          <w:szCs w:val="22"/>
          <w:highlight w:val="none"/>
        </w:rPr>
      </w:pPr>
      <w:r>
        <w:rPr>
          <w:rFonts w:hint="eastAsia" w:ascii="宋体" w:hAnsi="宋体" w:cs="宋体"/>
          <w:b w:val="0"/>
          <w:bCs w:val="0"/>
          <w:color w:val="0000FF"/>
          <w:highlight w:val="none"/>
          <w:lang w:val="en-US" w:eastAsia="zh-CN"/>
        </w:rPr>
        <w:t>2.地点：浚县公共资源交易中心第三远程开标室，</w:t>
      </w:r>
      <w:r>
        <w:rPr>
          <w:rFonts w:hint="eastAsia" w:ascii="宋体" w:hAnsi="宋体" w:eastAsia="宋体" w:cs="宋体"/>
          <w:b/>
          <w:bCs/>
          <w:kern w:val="21"/>
          <w:szCs w:val="21"/>
          <w:highlight w:val="none"/>
        </w:rPr>
        <w:t>供应商无需到浚县公共资源交易中心现场参加开标会议。在响应文件开启时间前，供应商自行选择任意地点登录远程开标大厅，在线准时参加响</w:t>
      </w:r>
      <w:r>
        <w:rPr>
          <w:rFonts w:hint="eastAsia" w:ascii="宋体" w:hAnsi="宋体" w:eastAsia="宋体" w:cs="宋体"/>
          <w:b/>
          <w:bCs/>
          <w:spacing w:val="-6"/>
          <w:kern w:val="21"/>
          <w:sz w:val="21"/>
          <w:szCs w:val="21"/>
          <w:highlight w:val="none"/>
        </w:rPr>
        <w:t>应文件开启活动并进行文件解密、澄清等。未在规定时间内解密响应文件的供应商，其响应文件无效。</w:t>
      </w:r>
    </w:p>
    <w:p w14:paraId="0A8FDB88">
      <w:pPr>
        <w:pStyle w:val="24"/>
        <w:keepNext w:val="0"/>
        <w:keepLines w:val="0"/>
        <w:pageBreakBefore w:val="0"/>
        <w:widowControl w:val="0"/>
        <w:kinsoku/>
        <w:wordWrap/>
        <w:overflowPunct/>
        <w:topLinePunct w:val="0"/>
        <w:autoSpaceDE/>
        <w:autoSpaceDN/>
        <w:bidi w:val="0"/>
        <w:adjustRightInd w:val="0"/>
        <w:snapToGrid w:val="0"/>
        <w:spacing w:line="480" w:lineRule="atLeast"/>
        <w:ind w:firstLine="0" w:firstLineChars="0"/>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六、发布公告的媒介及招标公告期限 </w:t>
      </w:r>
    </w:p>
    <w:p w14:paraId="10FAA1E6">
      <w:pPr>
        <w:pStyle w:val="24"/>
        <w:keepNext w:val="0"/>
        <w:keepLines w:val="0"/>
        <w:pageBreakBefore w:val="0"/>
        <w:widowControl w:val="0"/>
        <w:kinsoku/>
        <w:wordWrap/>
        <w:overflowPunct/>
        <w:topLinePunct w:val="0"/>
        <w:autoSpaceDE/>
        <w:autoSpaceDN/>
        <w:bidi w:val="0"/>
        <w:adjustRightInd w:val="0"/>
        <w:snapToGrid w:val="0"/>
        <w:spacing w:line="480" w:lineRule="atLeas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本次采购公告在《河南省政府采购网》、《鹤壁市政府采购网》、《</w:t>
      </w:r>
      <w:r>
        <w:rPr>
          <w:rFonts w:hint="eastAsia" w:ascii="宋体" w:hAnsi="宋体" w:eastAsia="宋体" w:cs="宋体"/>
          <w:color w:val="auto"/>
          <w:sz w:val="21"/>
          <w:szCs w:val="21"/>
          <w:lang w:eastAsia="zh-CN"/>
        </w:rPr>
        <w:t>鹤壁市公共资源交易公共服务平台</w:t>
      </w:r>
      <w:r>
        <w:rPr>
          <w:rFonts w:hint="eastAsia" w:ascii="宋体" w:hAnsi="宋体" w:eastAsia="宋体" w:cs="宋体"/>
          <w:color w:val="auto"/>
          <w:sz w:val="21"/>
          <w:szCs w:val="21"/>
        </w:rPr>
        <w:t>》网站上发布，招标公告期限为</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个工作日。</w:t>
      </w:r>
    </w:p>
    <w:p w14:paraId="7B31E7FB">
      <w:pPr>
        <w:pStyle w:val="24"/>
        <w:keepNext w:val="0"/>
        <w:keepLines w:val="0"/>
        <w:pageBreakBefore w:val="0"/>
        <w:widowControl w:val="0"/>
        <w:kinsoku/>
        <w:wordWrap/>
        <w:overflowPunct/>
        <w:topLinePunct w:val="0"/>
        <w:autoSpaceDE/>
        <w:autoSpaceDN/>
        <w:bidi w:val="0"/>
        <w:adjustRightInd w:val="0"/>
        <w:snapToGrid w:val="0"/>
        <w:spacing w:line="480" w:lineRule="atLeast"/>
        <w:ind w:firstLine="0" w:firstLineChars="0"/>
        <w:rPr>
          <w:rFonts w:ascii="宋体" w:hAnsi="宋体" w:eastAsia="宋体" w:cs="宋体"/>
          <w:b/>
          <w:bCs/>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其他补充事宜</w:t>
      </w:r>
    </w:p>
    <w:p w14:paraId="4946BBAD">
      <w:pPr>
        <w:pStyle w:val="24"/>
        <w:keepNext w:val="0"/>
        <w:keepLines w:val="0"/>
        <w:pageBreakBefore w:val="0"/>
        <w:kinsoku/>
        <w:wordWrap/>
        <w:overflowPunct/>
        <w:topLinePunct w:val="0"/>
        <w:autoSpaceDE/>
        <w:autoSpaceDN/>
        <w:bidi w:val="0"/>
        <w:adjustRightInd w:val="0"/>
        <w:snapToGrid w:val="0"/>
        <w:spacing w:line="480" w:lineRule="atLeas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特别提醒：</w:t>
      </w:r>
    </w:p>
    <w:p w14:paraId="4517990D">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1.本项目采用电子化招投标，全部通过网上下载询价文件、制作电子响应文件、网上加密上传、评标等相关事宜。</w:t>
      </w:r>
    </w:p>
    <w:p w14:paraId="05F43D4D">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2.潜在供应商首次网上报名前需办理 CA 数字证书（进入河南互认的 CA 数字证书）， 在“鹤壁市公共资源交易公共服务平台”点击“交易主体注册”完成企业注册，具体操作程序请参考鹤壁市公共资源交易公共服务平台下载中心的相关说明。</w:t>
      </w:r>
    </w:p>
    <w:p w14:paraId="13CFCF58">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3.潜在供应商须登录“鹤壁市公共资源交易公共服务平台”-“交易主体登录”选择登录“第一电子交易系统（采购）”，领取询价文件。</w:t>
      </w:r>
    </w:p>
    <w:p w14:paraId="25E4C313">
      <w:pPr>
        <w:pStyle w:val="24"/>
        <w:keepNext w:val="0"/>
        <w:keepLines w:val="0"/>
        <w:pageBreakBefore w:val="0"/>
        <w:kinsoku/>
        <w:wordWrap/>
        <w:overflowPunct/>
        <w:topLinePunct w:val="0"/>
        <w:autoSpaceDE/>
        <w:autoSpaceDN/>
        <w:bidi w:val="0"/>
        <w:adjustRightInd w:val="0"/>
        <w:snapToGrid w:val="0"/>
        <w:spacing w:line="480" w:lineRule="atLeas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4.登录“鹤壁市公共资源交易公共服务平台”网站，下载“制作软件”，制作所投标段电子响应文件。电子响应文件制作流程详见操作手册有关要求。</w:t>
      </w:r>
    </w:p>
    <w:p w14:paraId="531CFC5E">
      <w:pPr>
        <w:pStyle w:val="24"/>
        <w:keepNext w:val="0"/>
        <w:keepLines w:val="0"/>
        <w:pageBreakBefore w:val="0"/>
        <w:kinsoku/>
        <w:wordWrap/>
        <w:overflowPunct/>
        <w:topLinePunct w:val="0"/>
        <w:autoSpaceDE/>
        <w:autoSpaceDN/>
        <w:bidi w:val="0"/>
        <w:adjustRightInd w:val="0"/>
        <w:snapToGrid w:val="0"/>
        <w:spacing w:line="480" w:lineRule="atLeast"/>
        <w:ind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5.请供应商根据自身互联网网速和稳定性、网络及系统平台可能</w:t>
      </w:r>
      <w:r>
        <w:rPr>
          <w:rFonts w:hint="eastAsia" w:ascii="宋体" w:hAnsi="宋体" w:eastAsia="宋体" w:cs="宋体"/>
          <w:b w:val="0"/>
          <w:bCs w:val="0"/>
          <w:color w:val="auto"/>
          <w:sz w:val="21"/>
          <w:szCs w:val="21"/>
          <w:lang w:val="en-US" w:eastAsia="zh-CN"/>
        </w:rPr>
        <w:t>存在的非正常情况等多种因素，尽量提前上传电子响应文件，并确保加密电子响应文件上传成功。</w:t>
      </w:r>
    </w:p>
    <w:p w14:paraId="2FB0E859">
      <w:pPr>
        <w:pStyle w:val="24"/>
        <w:keepNext w:val="0"/>
        <w:keepLines w:val="0"/>
        <w:pageBreakBefore w:val="0"/>
        <w:widowControl w:val="0"/>
        <w:kinsoku/>
        <w:wordWrap w:val="0"/>
        <w:overflowPunct/>
        <w:topLinePunct w:val="0"/>
        <w:autoSpaceDE/>
        <w:autoSpaceDN/>
        <w:bidi w:val="0"/>
        <w:adjustRightInd w:val="0"/>
        <w:snapToGrid w:val="0"/>
        <w:spacing w:line="480" w:lineRule="atLeast"/>
        <w:ind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本项目采用“远程开标”开标方式，远程开标大厅的网址为（https://ggfw.ggzy.hebi.gov.cn/bidweb/），供应商无需到现场参加开标会议，采购人或代理机构和所有供应商应当在响应文件递交截止时间前，登录远程开标大厅进行在线签到，在线准时参加开标活动。远程开标的具体事宜请查阅鹤壁市公共资源交易公共服务平台“下载中心”专区的相关说明。</w:t>
      </w:r>
    </w:p>
    <w:p w14:paraId="1381A95D">
      <w:pPr>
        <w:keepNext w:val="0"/>
        <w:keepLines w:val="0"/>
        <w:pageBreakBefore w:val="0"/>
        <w:widowControl w:val="0"/>
        <w:kinsoku/>
        <w:wordWrap/>
        <w:overflowPunct/>
        <w:topLinePunct w:val="0"/>
        <w:autoSpaceDE/>
        <w:autoSpaceDN/>
        <w:bidi w:val="0"/>
        <w:adjustRightInd w:val="0"/>
        <w:snapToGrid w:val="0"/>
        <w:spacing w:line="480" w:lineRule="atLeas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7.关于本项目的澄清、补充、修改、疑问答复、延期等情况，均在鹤壁市公共资源交易服务平台网站进行公告，并同时在鹤壁市政府采购交易系统内部生成最新的采购“答疑澄清文件”告知供应商，供应商应自行查阅，随时关注，采购人不再另行通知，且不需要供应商确认，当采购文件的澄清、修改、补充等在同一内容上表述不一致时，以最后发布的内容为准。因鹤壁市政府采购交易系统开标前具有保密性，各潜在供应商在“递交</w:t>
      </w:r>
      <w:r>
        <w:rPr>
          <w:rFonts w:hint="eastAsia" w:ascii="宋体" w:hAnsi="宋体" w:cs="宋体"/>
          <w:b/>
          <w:bCs w:val="0"/>
          <w:color w:val="auto"/>
          <w:sz w:val="21"/>
          <w:szCs w:val="21"/>
          <w:highlight w:val="none"/>
          <w:lang w:val="en-US" w:eastAsia="zh-CN"/>
        </w:rPr>
        <w:t>响应文件</w:t>
      </w:r>
      <w:r>
        <w:rPr>
          <w:rFonts w:hint="eastAsia" w:ascii="宋体" w:hAnsi="宋体" w:eastAsia="宋体" w:cs="宋体"/>
          <w:b/>
          <w:bCs w:val="0"/>
          <w:color w:val="auto"/>
          <w:sz w:val="21"/>
          <w:szCs w:val="21"/>
          <w:highlight w:val="none"/>
          <w:lang w:val="en-US" w:eastAsia="zh-CN"/>
        </w:rPr>
        <w:t>截止时间”前须自行查看项目进度、疑问答复、澄清、修改等内容，因供应商未及时查看造成的后果由供应商自己承担。远程开标的具体事宜请查阅鹤壁市公共资源交易服务平台“下载中心”专区的相关说明。</w:t>
      </w:r>
    </w:p>
    <w:p w14:paraId="1FE783D3">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8.供应商有合同融资意向的，请登录鹤壁市政府采购网进行融资意向登记，或者在“通知公告”栏目中查询线下合同融资渠道及联系方式。</w:t>
      </w:r>
    </w:p>
    <w:p w14:paraId="0C074E3B">
      <w:pPr>
        <w:pStyle w:val="24"/>
        <w:keepNext w:val="0"/>
        <w:keepLines w:val="0"/>
        <w:pageBreakBefore w:val="0"/>
        <w:widowControl w:val="0"/>
        <w:kinsoku/>
        <w:wordWrap/>
        <w:overflowPunct/>
        <w:topLinePunct w:val="0"/>
        <w:autoSpaceDE/>
        <w:autoSpaceDN/>
        <w:bidi w:val="0"/>
        <w:adjustRightInd w:val="0"/>
        <w:snapToGrid w:val="0"/>
        <w:spacing w:line="480" w:lineRule="atLeast"/>
        <w:ind w:firstLine="221"/>
        <w:rPr>
          <w:rFonts w:ascii="宋体" w:hAnsi="宋体" w:eastAsia="宋体" w:cs="宋体"/>
          <w:color w:val="auto"/>
          <w:sz w:val="21"/>
          <w:szCs w:val="21"/>
        </w:rPr>
      </w:pP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、凡对本次招标提出询问，请按照以下方式联系</w:t>
      </w:r>
    </w:p>
    <w:p w14:paraId="20E1A075">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bookmarkStart w:id="3" w:name="_Toc26386"/>
      <w:bookmarkStart w:id="4" w:name="_Toc15774"/>
      <w:bookmarkStart w:id="5" w:name="_Toc22860"/>
      <w:bookmarkStart w:id="6" w:name="_Toc350958247"/>
      <w:bookmarkStart w:id="7" w:name="_Toc351108817"/>
      <w:r>
        <w:rPr>
          <w:rFonts w:hint="eastAsia" w:ascii="宋体" w:hAnsi="宋体" w:eastAsia="宋体" w:cs="宋体"/>
          <w:b w:val="0"/>
          <w:bCs w:val="0"/>
          <w:color w:val="auto"/>
          <w:sz w:val="21"/>
          <w:szCs w:val="21"/>
          <w:lang w:val="en-US" w:eastAsia="zh-CN"/>
        </w:rPr>
        <w:t>1.采购人信息</w:t>
      </w:r>
    </w:p>
    <w:bookmarkEnd w:id="3"/>
    <w:p w14:paraId="6AA857B0">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采 购 人：浚县教育体育局</w:t>
      </w:r>
    </w:p>
    <w:p w14:paraId="61D9E2CA">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地    址：浚县长丰路中段路北</w:t>
      </w:r>
    </w:p>
    <w:p w14:paraId="436268CD">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联 系 人：宋建彬</w:t>
      </w:r>
    </w:p>
    <w:p w14:paraId="7EBA37B4">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联系电话：15239262646</w:t>
      </w:r>
    </w:p>
    <w:p w14:paraId="441A7C31">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代理机构：豫道郑对（河南）工程管理咨询有限公司</w:t>
      </w:r>
    </w:p>
    <w:p w14:paraId="224F45A9">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地    址：浚县铂金商铺62号</w:t>
      </w:r>
    </w:p>
    <w:p w14:paraId="0C7446C6">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联 系 人：彭石桂</w:t>
      </w:r>
    </w:p>
    <w:p w14:paraId="74E7A537">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联系电话：13839202563</w:t>
      </w:r>
    </w:p>
    <w:p w14:paraId="50290001">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3.项目联系方式</w:t>
      </w:r>
    </w:p>
    <w:p w14:paraId="7491C77C">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 系 人：宋建彬</w:t>
      </w:r>
    </w:p>
    <w:p w14:paraId="27B168F8">
      <w:pPr>
        <w:pStyle w:val="24"/>
        <w:keepNext w:val="0"/>
        <w:keepLines w:val="0"/>
        <w:pageBreakBefore w:val="0"/>
        <w:kinsoku/>
        <w:wordWrap/>
        <w:overflowPunct/>
        <w:topLinePunct w:val="0"/>
        <w:autoSpaceDE/>
        <w:autoSpaceDN/>
        <w:bidi w:val="0"/>
        <w:adjustRightInd w:val="0"/>
        <w:snapToGrid w:val="0"/>
        <w:spacing w:line="480" w:lineRule="atLeast"/>
        <w:ind w:left="0" w:leftChars="0" w:firstLine="420" w:firstLineChars="200"/>
        <w:textAlignment w:val="baseline"/>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联系电话：15239262646</w:t>
      </w:r>
    </w:p>
    <w:p w14:paraId="15514419">
      <w:pPr>
        <w:pageBreakBefore w:val="0"/>
        <w:kinsoku/>
        <w:overflowPunct/>
        <w:topLinePunct w:val="0"/>
        <w:bidi w:val="0"/>
        <w:adjustRightInd w:val="0"/>
        <w:snapToGrid w:val="0"/>
        <w:spacing w:line="480" w:lineRule="atLeast"/>
        <w:rPr>
          <w:rStyle w:val="37"/>
          <w:rFonts w:hint="eastAsia" w:ascii="宋体" w:hAnsi="宋体" w:cs="宋体"/>
          <w:b/>
          <w:bCs/>
          <w:color w:val="auto"/>
          <w:kern w:val="21"/>
          <w:sz w:val="32"/>
          <w:szCs w:val="32"/>
        </w:rPr>
      </w:pPr>
      <w:r>
        <w:rPr>
          <w:rStyle w:val="37"/>
          <w:rFonts w:hint="eastAsia" w:ascii="宋体" w:hAnsi="宋体" w:cs="宋体"/>
          <w:b/>
          <w:bCs/>
          <w:color w:val="auto"/>
          <w:kern w:val="21"/>
          <w:sz w:val="32"/>
          <w:szCs w:val="32"/>
        </w:rPr>
        <w:br w:type="page"/>
      </w:r>
    </w:p>
    <w:p w14:paraId="67C75DFF">
      <w:pPr>
        <w:pStyle w:val="23"/>
        <w:spacing w:before="0" w:after="0"/>
        <w:rPr>
          <w:rStyle w:val="37"/>
          <w:rFonts w:ascii="宋体" w:hAnsi="宋体" w:cs="宋体"/>
          <w:b/>
          <w:bCs/>
          <w:color w:val="auto"/>
          <w:kern w:val="21"/>
          <w:sz w:val="32"/>
          <w:szCs w:val="32"/>
        </w:rPr>
      </w:pPr>
      <w:r>
        <w:rPr>
          <w:rStyle w:val="37"/>
          <w:rFonts w:hint="eastAsia" w:ascii="宋体" w:hAnsi="宋体" w:cs="宋体"/>
          <w:b/>
          <w:bCs/>
          <w:color w:val="auto"/>
          <w:kern w:val="21"/>
          <w:sz w:val="32"/>
          <w:szCs w:val="32"/>
        </w:rPr>
        <w:t>第二部分  供应商须知</w:t>
      </w:r>
      <w:bookmarkEnd w:id="4"/>
      <w:bookmarkEnd w:id="5"/>
    </w:p>
    <w:p w14:paraId="35340D99">
      <w:pPr>
        <w:pStyle w:val="19"/>
        <w:spacing w:before="0" w:after="0"/>
        <w:rPr>
          <w:rFonts w:ascii="宋体" w:hAnsi="宋体" w:cs="宋体"/>
          <w:color w:val="auto"/>
          <w:kern w:val="21"/>
          <w:sz w:val="24"/>
          <w:szCs w:val="24"/>
        </w:rPr>
      </w:pPr>
      <w:bookmarkStart w:id="8" w:name="OLE_LINK2"/>
      <w:bookmarkStart w:id="9" w:name="_Toc23446"/>
      <w:bookmarkStart w:id="10" w:name="_Toc22610"/>
      <w:bookmarkStart w:id="11" w:name="_Toc20417"/>
      <w:r>
        <w:rPr>
          <w:rFonts w:hint="eastAsia" w:ascii="宋体" w:hAnsi="宋体" w:cs="宋体"/>
          <w:color w:val="auto"/>
          <w:kern w:val="21"/>
          <w:sz w:val="24"/>
          <w:szCs w:val="24"/>
        </w:rPr>
        <w:t>供应商须知</w:t>
      </w:r>
      <w:bookmarkEnd w:id="8"/>
      <w:r>
        <w:rPr>
          <w:rFonts w:hint="eastAsia" w:ascii="宋体" w:hAnsi="宋体" w:cs="宋体"/>
          <w:color w:val="auto"/>
          <w:kern w:val="21"/>
          <w:sz w:val="24"/>
          <w:szCs w:val="24"/>
        </w:rPr>
        <w:t>前附表</w:t>
      </w:r>
      <w:bookmarkEnd w:id="9"/>
      <w:bookmarkEnd w:id="10"/>
      <w:bookmarkEnd w:id="11"/>
    </w:p>
    <w:tbl>
      <w:tblPr>
        <w:tblStyle w:val="26"/>
        <w:tblW w:w="9738" w:type="dxa"/>
        <w:jc w:val="center"/>
        <w:tblLayout w:type="fixed"/>
        <w:tblCellMar>
          <w:top w:w="0" w:type="dxa"/>
          <w:left w:w="108" w:type="dxa"/>
          <w:bottom w:w="0" w:type="dxa"/>
          <w:right w:w="108" w:type="dxa"/>
        </w:tblCellMar>
      </w:tblPr>
      <w:tblGrid>
        <w:gridCol w:w="820"/>
        <w:gridCol w:w="1883"/>
        <w:gridCol w:w="7035"/>
      </w:tblGrid>
      <w:tr w14:paraId="449A7C01">
        <w:tblPrEx>
          <w:tblCellMar>
            <w:top w:w="0" w:type="dxa"/>
            <w:left w:w="108" w:type="dxa"/>
            <w:bottom w:w="0" w:type="dxa"/>
            <w:right w:w="108" w:type="dxa"/>
          </w:tblCellMar>
        </w:tblPrEx>
        <w:trPr>
          <w:trHeight w:val="17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99976EB">
            <w:pPr>
              <w:keepNext w:val="0"/>
              <w:pageBreakBefore w:val="0"/>
              <w:kinsoku/>
              <w:wordWrap/>
              <w:topLinePunct w:val="0"/>
              <w:autoSpaceDE/>
              <w:autoSpaceDN/>
              <w:bidi w:val="0"/>
              <w:adjustRightInd w:val="0"/>
              <w:snapToGrid w:val="0"/>
              <w:spacing w:line="440" w:lineRule="atLeast"/>
              <w:jc w:val="center"/>
              <w:rPr>
                <w:rFonts w:ascii="宋体" w:hAnsi="宋体" w:cs="宋体"/>
                <w:b/>
                <w:color w:val="auto"/>
                <w:kern w:val="21"/>
                <w:sz w:val="21"/>
                <w:szCs w:val="21"/>
              </w:rPr>
            </w:pPr>
            <w:bookmarkStart w:id="12" w:name="OLE_LINK6"/>
            <w:r>
              <w:rPr>
                <w:rFonts w:hint="eastAsia" w:ascii="宋体" w:hAnsi="宋体" w:cs="宋体"/>
                <w:b/>
                <w:color w:val="auto"/>
                <w:kern w:val="21"/>
                <w:sz w:val="21"/>
                <w:szCs w:val="21"/>
              </w:rPr>
              <w:t>序号</w:t>
            </w:r>
          </w:p>
        </w:tc>
        <w:tc>
          <w:tcPr>
            <w:tcW w:w="1883" w:type="dxa"/>
            <w:tcBorders>
              <w:top w:val="single" w:color="auto" w:sz="4" w:space="0"/>
              <w:left w:val="single" w:color="auto" w:sz="4" w:space="0"/>
              <w:bottom w:val="single" w:color="auto" w:sz="4" w:space="0"/>
              <w:right w:val="single" w:color="auto" w:sz="4" w:space="0"/>
            </w:tcBorders>
            <w:vAlign w:val="center"/>
          </w:tcPr>
          <w:p w14:paraId="07A1950A">
            <w:pPr>
              <w:keepNext w:val="0"/>
              <w:pageBreakBefore w:val="0"/>
              <w:widowControl w:val="0"/>
              <w:kinsoku/>
              <w:wordWrap/>
              <w:topLinePunct w:val="0"/>
              <w:autoSpaceDE/>
              <w:autoSpaceDN/>
              <w:bidi w:val="0"/>
              <w:adjustRightInd w:val="0"/>
              <w:snapToGrid w:val="0"/>
              <w:spacing w:line="440" w:lineRule="atLeast"/>
              <w:jc w:val="center"/>
              <w:rPr>
                <w:rFonts w:ascii="宋体" w:hAnsi="宋体" w:cs="宋体"/>
                <w:b/>
                <w:color w:val="auto"/>
                <w:kern w:val="21"/>
                <w:sz w:val="21"/>
                <w:szCs w:val="21"/>
              </w:rPr>
            </w:pPr>
            <w:r>
              <w:rPr>
                <w:rFonts w:hint="eastAsia" w:ascii="宋体" w:hAnsi="宋体" w:cs="宋体"/>
                <w:b/>
                <w:color w:val="auto"/>
                <w:kern w:val="21"/>
                <w:sz w:val="21"/>
                <w:szCs w:val="21"/>
              </w:rPr>
              <w:t>项   目</w:t>
            </w:r>
          </w:p>
        </w:tc>
        <w:tc>
          <w:tcPr>
            <w:tcW w:w="7035" w:type="dxa"/>
            <w:tcBorders>
              <w:top w:val="single" w:color="auto" w:sz="4" w:space="0"/>
              <w:left w:val="single" w:color="auto" w:sz="4" w:space="0"/>
              <w:bottom w:val="single" w:color="auto" w:sz="4" w:space="0"/>
              <w:right w:val="single" w:color="auto" w:sz="4" w:space="0"/>
            </w:tcBorders>
            <w:vAlign w:val="center"/>
          </w:tcPr>
          <w:p w14:paraId="3567CAE7">
            <w:pPr>
              <w:keepNext w:val="0"/>
              <w:pageBreakBefore w:val="0"/>
              <w:kinsoku/>
              <w:wordWrap/>
              <w:topLinePunct w:val="0"/>
              <w:autoSpaceDE/>
              <w:autoSpaceDN/>
              <w:bidi w:val="0"/>
              <w:adjustRightInd w:val="0"/>
              <w:snapToGrid w:val="0"/>
              <w:spacing w:line="440" w:lineRule="atLeast"/>
              <w:jc w:val="center"/>
              <w:rPr>
                <w:rFonts w:ascii="宋体" w:hAnsi="宋体" w:cs="宋体"/>
                <w:b/>
                <w:color w:val="auto"/>
                <w:kern w:val="21"/>
                <w:sz w:val="21"/>
                <w:szCs w:val="21"/>
              </w:rPr>
            </w:pPr>
            <w:r>
              <w:rPr>
                <w:rFonts w:hint="eastAsia" w:ascii="宋体" w:hAnsi="宋体" w:cs="宋体"/>
                <w:b/>
                <w:color w:val="auto"/>
                <w:kern w:val="21"/>
                <w:sz w:val="21"/>
                <w:szCs w:val="21"/>
              </w:rPr>
              <w:t>内     容</w:t>
            </w:r>
          </w:p>
        </w:tc>
      </w:tr>
      <w:tr w14:paraId="2C4EF08A">
        <w:tblPrEx>
          <w:tblCellMar>
            <w:top w:w="0" w:type="dxa"/>
            <w:left w:w="108" w:type="dxa"/>
            <w:bottom w:w="0" w:type="dxa"/>
            <w:right w:w="108" w:type="dxa"/>
          </w:tblCellMar>
        </w:tblPrEx>
        <w:trPr>
          <w:trHeight w:val="676"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4C54BFD">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1</w:t>
            </w:r>
          </w:p>
        </w:tc>
        <w:tc>
          <w:tcPr>
            <w:tcW w:w="1883" w:type="dxa"/>
            <w:tcBorders>
              <w:top w:val="single" w:color="auto" w:sz="4" w:space="0"/>
              <w:left w:val="single" w:color="auto" w:sz="4" w:space="0"/>
              <w:bottom w:val="single" w:color="auto" w:sz="4" w:space="0"/>
              <w:right w:val="single" w:color="auto" w:sz="4" w:space="0"/>
            </w:tcBorders>
            <w:vAlign w:val="center"/>
          </w:tcPr>
          <w:p w14:paraId="7BDEFA0A">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采购人</w:t>
            </w:r>
          </w:p>
        </w:tc>
        <w:tc>
          <w:tcPr>
            <w:tcW w:w="7035" w:type="dxa"/>
            <w:tcBorders>
              <w:top w:val="single" w:color="auto" w:sz="4" w:space="0"/>
              <w:left w:val="single" w:color="auto" w:sz="4" w:space="0"/>
              <w:bottom w:val="single" w:color="auto" w:sz="4" w:space="0"/>
              <w:right w:val="single" w:color="auto" w:sz="4" w:space="0"/>
            </w:tcBorders>
            <w:vAlign w:val="center"/>
          </w:tcPr>
          <w:p w14:paraId="1208E90D">
            <w:pPr>
              <w:keepNext w:val="0"/>
              <w:pageBreakBefore w:val="0"/>
              <w:kinsoku/>
              <w:wordWrap/>
              <w:topLinePunct w:val="0"/>
              <w:autoSpaceDE/>
              <w:autoSpaceDN/>
              <w:bidi w:val="0"/>
              <w:adjustRightInd w:val="0"/>
              <w:snapToGrid w:val="0"/>
              <w:spacing w:line="440" w:lineRule="atLeast"/>
              <w:jc w:val="left"/>
              <w:rPr>
                <w:rFonts w:hint="eastAsia" w:ascii="宋体" w:hAnsi="宋体" w:cs="宋体"/>
                <w:color w:val="auto"/>
                <w:kern w:val="21"/>
                <w:sz w:val="21"/>
                <w:szCs w:val="21"/>
                <w:lang w:eastAsia="zh-CN"/>
              </w:rPr>
            </w:pPr>
            <w:r>
              <w:rPr>
                <w:rFonts w:hint="eastAsia" w:ascii="宋体" w:hAnsi="宋体" w:cs="宋体"/>
                <w:color w:val="auto"/>
                <w:kern w:val="21"/>
                <w:sz w:val="21"/>
                <w:szCs w:val="21"/>
                <w:lang w:val="en-US" w:eastAsia="zh-CN"/>
              </w:rPr>
              <w:t>名称</w:t>
            </w:r>
            <w:r>
              <w:rPr>
                <w:rFonts w:hint="eastAsia" w:ascii="宋体" w:hAnsi="宋体" w:cs="宋体"/>
                <w:color w:val="auto"/>
                <w:kern w:val="21"/>
                <w:sz w:val="21"/>
                <w:szCs w:val="21"/>
              </w:rPr>
              <w:t>：</w:t>
            </w:r>
            <w:r>
              <w:rPr>
                <w:rFonts w:hint="eastAsia" w:ascii="宋体" w:hAnsi="宋体" w:cs="宋体"/>
                <w:color w:val="auto"/>
                <w:kern w:val="21"/>
                <w:sz w:val="21"/>
                <w:szCs w:val="21"/>
                <w:lang w:eastAsia="zh-CN"/>
              </w:rPr>
              <w:t>浚县教育体育局</w:t>
            </w:r>
          </w:p>
          <w:p w14:paraId="5675E7C1">
            <w:pPr>
              <w:keepNext w:val="0"/>
              <w:pageBreakBefore w:val="0"/>
              <w:kinsoku/>
              <w:wordWrap/>
              <w:topLinePunct w:val="0"/>
              <w:autoSpaceDE/>
              <w:autoSpaceDN/>
              <w:bidi w:val="0"/>
              <w:adjustRightInd w:val="0"/>
              <w:snapToGrid w:val="0"/>
              <w:spacing w:line="440" w:lineRule="atLeast"/>
              <w:jc w:val="left"/>
              <w:rPr>
                <w:rFonts w:hint="eastAsia" w:ascii="宋体" w:hAnsi="宋体" w:cs="宋体"/>
                <w:color w:val="auto"/>
                <w:kern w:val="21"/>
                <w:sz w:val="21"/>
                <w:szCs w:val="21"/>
              </w:rPr>
            </w:pPr>
            <w:r>
              <w:rPr>
                <w:rFonts w:hint="eastAsia" w:ascii="宋体" w:hAnsi="宋体" w:cs="宋体"/>
                <w:color w:val="auto"/>
                <w:kern w:val="21"/>
                <w:sz w:val="21"/>
                <w:szCs w:val="21"/>
              </w:rPr>
              <w:t>联系人：</w:t>
            </w:r>
            <w:r>
              <w:rPr>
                <w:rFonts w:hint="eastAsia" w:ascii="宋体" w:hAnsi="宋体" w:eastAsia="宋体" w:cs="宋体"/>
                <w:b w:val="0"/>
                <w:bCs w:val="0"/>
                <w:color w:val="auto"/>
                <w:sz w:val="21"/>
                <w:szCs w:val="21"/>
                <w:lang w:val="en-US" w:eastAsia="zh-CN"/>
              </w:rPr>
              <w:t>宋建彬</w:t>
            </w:r>
          </w:p>
          <w:p w14:paraId="423D36C0">
            <w:pPr>
              <w:keepNext w:val="0"/>
              <w:pageBreakBefore w:val="0"/>
              <w:kinsoku/>
              <w:wordWrap/>
              <w:topLinePunct w:val="0"/>
              <w:autoSpaceDE/>
              <w:autoSpaceDN/>
              <w:bidi w:val="0"/>
              <w:adjustRightInd w:val="0"/>
              <w:snapToGrid w:val="0"/>
              <w:spacing w:line="440" w:lineRule="atLeast"/>
              <w:jc w:val="left"/>
              <w:rPr>
                <w:rFonts w:hint="default" w:ascii="宋体" w:hAnsi="宋体" w:cs="宋体"/>
                <w:color w:val="auto"/>
                <w:kern w:val="21"/>
                <w:sz w:val="21"/>
                <w:szCs w:val="21"/>
                <w:lang w:val="en-US" w:eastAsia="zh-CN"/>
              </w:rPr>
            </w:pPr>
            <w:r>
              <w:rPr>
                <w:rFonts w:hint="eastAsia" w:ascii="宋体" w:hAnsi="宋体" w:cs="宋体"/>
                <w:color w:val="auto"/>
                <w:kern w:val="21"/>
                <w:sz w:val="21"/>
                <w:szCs w:val="21"/>
              </w:rPr>
              <w:t>电话：</w:t>
            </w:r>
            <w:r>
              <w:rPr>
                <w:rFonts w:hint="eastAsia" w:ascii="宋体" w:hAnsi="宋体" w:eastAsia="宋体" w:cs="宋体"/>
                <w:b w:val="0"/>
                <w:bCs/>
                <w:color w:val="auto"/>
                <w:sz w:val="21"/>
                <w:szCs w:val="21"/>
                <w:highlight w:val="none"/>
                <w:lang w:val="en-US" w:eastAsia="zh-CN"/>
              </w:rPr>
              <w:t>15239262646</w:t>
            </w:r>
          </w:p>
          <w:p w14:paraId="2451F7DA">
            <w:pPr>
              <w:keepNext w:val="0"/>
              <w:pageBreakBefore w:val="0"/>
              <w:kinsoku/>
              <w:wordWrap/>
              <w:topLinePunct w:val="0"/>
              <w:autoSpaceDE/>
              <w:autoSpaceDN/>
              <w:bidi w:val="0"/>
              <w:adjustRightInd w:val="0"/>
              <w:snapToGrid w:val="0"/>
              <w:spacing w:line="440" w:lineRule="atLeast"/>
              <w:jc w:val="left"/>
              <w:rPr>
                <w:rFonts w:hint="eastAsia" w:ascii="宋体" w:hAnsi="宋体" w:cs="宋体"/>
                <w:color w:val="auto"/>
                <w:kern w:val="21"/>
                <w:sz w:val="21"/>
                <w:szCs w:val="21"/>
              </w:rPr>
            </w:pPr>
            <w:r>
              <w:rPr>
                <w:rFonts w:hint="eastAsia" w:ascii="宋体" w:hAnsi="宋体" w:cs="宋体"/>
                <w:color w:val="auto"/>
                <w:kern w:val="21"/>
                <w:sz w:val="21"/>
                <w:szCs w:val="21"/>
                <w:lang w:val="en-US"/>
              </w:rPr>
              <w:t>地址：</w:t>
            </w:r>
            <w:r>
              <w:rPr>
                <w:rFonts w:hint="eastAsia" w:ascii="宋体" w:hAnsi="宋体" w:eastAsia="宋体" w:cs="宋体"/>
                <w:b w:val="0"/>
                <w:bCs w:val="0"/>
                <w:color w:val="auto"/>
                <w:sz w:val="21"/>
                <w:szCs w:val="21"/>
                <w:lang w:val="en-US" w:eastAsia="zh-CN"/>
              </w:rPr>
              <w:t>浚县长丰路中段路北</w:t>
            </w:r>
          </w:p>
        </w:tc>
      </w:tr>
      <w:tr w14:paraId="71752658">
        <w:tblPrEx>
          <w:tblCellMar>
            <w:top w:w="0" w:type="dxa"/>
            <w:left w:w="108" w:type="dxa"/>
            <w:bottom w:w="0" w:type="dxa"/>
            <w:right w:w="108" w:type="dxa"/>
          </w:tblCellMar>
        </w:tblPrEx>
        <w:trPr>
          <w:trHeight w:val="131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9406A14">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2</w:t>
            </w:r>
          </w:p>
        </w:tc>
        <w:tc>
          <w:tcPr>
            <w:tcW w:w="1883" w:type="dxa"/>
            <w:tcBorders>
              <w:top w:val="single" w:color="auto" w:sz="4" w:space="0"/>
              <w:left w:val="single" w:color="auto" w:sz="4" w:space="0"/>
              <w:bottom w:val="single" w:color="auto" w:sz="4" w:space="0"/>
              <w:right w:val="single" w:color="auto" w:sz="4" w:space="0"/>
            </w:tcBorders>
            <w:vAlign w:val="center"/>
          </w:tcPr>
          <w:p w14:paraId="3A5BB268">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采购代理机构</w:t>
            </w:r>
          </w:p>
        </w:tc>
        <w:tc>
          <w:tcPr>
            <w:tcW w:w="7035" w:type="dxa"/>
            <w:tcBorders>
              <w:top w:val="single" w:color="auto" w:sz="4" w:space="0"/>
              <w:left w:val="single" w:color="auto" w:sz="4" w:space="0"/>
              <w:bottom w:val="single" w:color="auto" w:sz="4" w:space="0"/>
              <w:right w:val="single" w:color="auto" w:sz="4" w:space="0"/>
            </w:tcBorders>
            <w:vAlign w:val="center"/>
          </w:tcPr>
          <w:p w14:paraId="7CE6301D">
            <w:pPr>
              <w:keepNext w:val="0"/>
              <w:pageBreakBefore w:val="0"/>
              <w:kinsoku/>
              <w:wordWrap/>
              <w:topLinePunct w:val="0"/>
              <w:autoSpaceDE/>
              <w:autoSpaceDN/>
              <w:bidi w:val="0"/>
              <w:adjustRightInd w:val="0"/>
              <w:snapToGrid w:val="0"/>
              <w:spacing w:line="440" w:lineRule="atLeast"/>
              <w:jc w:val="left"/>
              <w:rPr>
                <w:rFonts w:hint="eastAsia" w:ascii="宋体" w:hAnsi="宋体" w:cs="宋体"/>
                <w:color w:val="auto"/>
                <w:kern w:val="21"/>
                <w:sz w:val="21"/>
                <w:szCs w:val="21"/>
              </w:rPr>
            </w:pPr>
            <w:r>
              <w:rPr>
                <w:rFonts w:hint="eastAsia" w:ascii="宋体" w:hAnsi="宋体" w:cs="宋体"/>
                <w:color w:val="auto"/>
                <w:kern w:val="21"/>
                <w:sz w:val="21"/>
                <w:szCs w:val="21"/>
                <w:lang w:val="en-US" w:eastAsia="zh-CN"/>
              </w:rPr>
              <w:t>名称</w:t>
            </w:r>
            <w:r>
              <w:rPr>
                <w:rFonts w:hint="eastAsia" w:ascii="宋体" w:hAnsi="宋体" w:cs="宋体"/>
                <w:color w:val="auto"/>
                <w:kern w:val="21"/>
                <w:sz w:val="21"/>
                <w:szCs w:val="21"/>
              </w:rPr>
              <w:t>：</w:t>
            </w:r>
            <w:r>
              <w:rPr>
                <w:rFonts w:hint="eastAsia" w:ascii="宋体" w:hAnsi="宋体" w:cs="宋体"/>
                <w:color w:val="auto"/>
                <w:kern w:val="21"/>
                <w:sz w:val="21"/>
                <w:szCs w:val="21"/>
                <w:lang w:eastAsia="zh-CN"/>
              </w:rPr>
              <w:t>豫道郑对（河南）工程管理咨询有限公司</w:t>
            </w:r>
            <w:r>
              <w:rPr>
                <w:rFonts w:hint="eastAsia" w:ascii="宋体" w:hAnsi="宋体" w:cs="宋体"/>
                <w:color w:val="auto"/>
                <w:kern w:val="21"/>
                <w:sz w:val="21"/>
                <w:szCs w:val="21"/>
              </w:rPr>
              <w:t xml:space="preserve"> </w:t>
            </w:r>
          </w:p>
          <w:p w14:paraId="758B0E54">
            <w:pPr>
              <w:keepNext w:val="0"/>
              <w:pageBreakBefore w:val="0"/>
              <w:kinsoku/>
              <w:wordWrap/>
              <w:topLinePunct w:val="0"/>
              <w:autoSpaceDE/>
              <w:autoSpaceDN/>
              <w:bidi w:val="0"/>
              <w:adjustRightInd w:val="0"/>
              <w:snapToGrid w:val="0"/>
              <w:spacing w:line="440" w:lineRule="atLeast"/>
              <w:jc w:val="left"/>
              <w:rPr>
                <w:rFonts w:hint="eastAsia" w:ascii="宋体" w:hAnsi="宋体" w:cs="宋体"/>
                <w:color w:val="auto"/>
                <w:kern w:val="21"/>
                <w:sz w:val="21"/>
                <w:szCs w:val="21"/>
                <w:lang w:eastAsia="zh-CN"/>
              </w:rPr>
            </w:pPr>
            <w:r>
              <w:rPr>
                <w:rFonts w:hint="eastAsia" w:ascii="宋体" w:hAnsi="宋体" w:cs="宋体"/>
                <w:color w:val="auto"/>
                <w:kern w:val="21"/>
                <w:sz w:val="21"/>
                <w:szCs w:val="21"/>
              </w:rPr>
              <w:t>联系人：</w:t>
            </w:r>
            <w:r>
              <w:rPr>
                <w:rFonts w:hint="eastAsia" w:ascii="宋体" w:hAnsi="宋体" w:eastAsia="宋体" w:cs="宋体"/>
                <w:b w:val="0"/>
                <w:bCs w:val="0"/>
                <w:color w:val="auto"/>
                <w:sz w:val="21"/>
                <w:szCs w:val="21"/>
                <w:lang w:val="en-US" w:eastAsia="zh-CN"/>
              </w:rPr>
              <w:t>彭石桂</w:t>
            </w:r>
          </w:p>
          <w:p w14:paraId="41C35E02">
            <w:pPr>
              <w:keepNext w:val="0"/>
              <w:pageBreakBefore w:val="0"/>
              <w:kinsoku/>
              <w:wordWrap/>
              <w:topLinePunct w:val="0"/>
              <w:autoSpaceDE/>
              <w:autoSpaceDN/>
              <w:bidi w:val="0"/>
              <w:adjustRightInd w:val="0"/>
              <w:snapToGrid w:val="0"/>
              <w:spacing w:line="440" w:lineRule="atLeast"/>
              <w:jc w:val="left"/>
              <w:rPr>
                <w:rFonts w:hint="default" w:ascii="宋体" w:hAnsi="宋体" w:cs="宋体"/>
                <w:color w:val="auto"/>
                <w:kern w:val="21"/>
                <w:sz w:val="21"/>
                <w:szCs w:val="21"/>
                <w:lang w:val="en-US" w:eastAsia="zh-CN"/>
              </w:rPr>
            </w:pPr>
            <w:r>
              <w:rPr>
                <w:rFonts w:hint="eastAsia" w:ascii="宋体" w:hAnsi="宋体" w:cs="宋体"/>
                <w:color w:val="auto"/>
                <w:kern w:val="21"/>
                <w:sz w:val="21"/>
                <w:szCs w:val="21"/>
              </w:rPr>
              <w:t>电话：</w:t>
            </w:r>
            <w:r>
              <w:rPr>
                <w:rFonts w:hint="eastAsia" w:ascii="宋体" w:hAnsi="宋体" w:eastAsia="宋体" w:cs="宋体"/>
                <w:b w:val="0"/>
                <w:bCs w:val="0"/>
                <w:color w:val="auto"/>
                <w:sz w:val="21"/>
                <w:szCs w:val="21"/>
                <w:lang w:val="en-US" w:eastAsia="zh-CN"/>
              </w:rPr>
              <w:t>13839202563</w:t>
            </w:r>
          </w:p>
          <w:p w14:paraId="1898DE67">
            <w:pPr>
              <w:keepNext w:val="0"/>
              <w:pageBreakBefore w:val="0"/>
              <w:kinsoku/>
              <w:wordWrap/>
              <w:topLinePunct w:val="0"/>
              <w:autoSpaceDE/>
              <w:autoSpaceDN/>
              <w:bidi w:val="0"/>
              <w:adjustRightInd w:val="0"/>
              <w:snapToGrid w:val="0"/>
              <w:spacing w:line="440" w:lineRule="atLeast"/>
              <w:jc w:val="left"/>
              <w:rPr>
                <w:rFonts w:hint="eastAsia" w:ascii="宋体" w:hAnsi="宋体" w:cs="宋体"/>
                <w:color w:val="auto"/>
                <w:kern w:val="21"/>
                <w:sz w:val="21"/>
                <w:szCs w:val="21"/>
              </w:rPr>
            </w:pPr>
            <w:r>
              <w:rPr>
                <w:rFonts w:hint="eastAsia" w:ascii="宋体" w:hAnsi="宋体" w:cs="宋体"/>
                <w:color w:val="auto"/>
                <w:kern w:val="21"/>
                <w:sz w:val="21"/>
                <w:szCs w:val="21"/>
              </w:rPr>
              <w:t>地址：</w:t>
            </w:r>
            <w:r>
              <w:rPr>
                <w:rFonts w:hint="eastAsia" w:ascii="宋体" w:hAnsi="宋体" w:eastAsia="宋体" w:cs="宋体"/>
                <w:b w:val="0"/>
                <w:bCs w:val="0"/>
                <w:color w:val="auto"/>
                <w:sz w:val="21"/>
                <w:szCs w:val="21"/>
                <w:lang w:val="en-US" w:eastAsia="zh-CN"/>
              </w:rPr>
              <w:t>浚县铂金商铺62号</w:t>
            </w:r>
          </w:p>
        </w:tc>
      </w:tr>
      <w:tr w14:paraId="133D03EB">
        <w:tblPrEx>
          <w:tblCellMar>
            <w:top w:w="0" w:type="dxa"/>
            <w:left w:w="108" w:type="dxa"/>
            <w:bottom w:w="0" w:type="dxa"/>
            <w:right w:w="108" w:type="dxa"/>
          </w:tblCellMar>
        </w:tblPrEx>
        <w:trPr>
          <w:trHeight w:val="47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90CA6C9">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3</w:t>
            </w:r>
          </w:p>
        </w:tc>
        <w:tc>
          <w:tcPr>
            <w:tcW w:w="1883" w:type="dxa"/>
            <w:tcBorders>
              <w:top w:val="single" w:color="auto" w:sz="4" w:space="0"/>
              <w:left w:val="single" w:color="auto" w:sz="4" w:space="0"/>
              <w:bottom w:val="single" w:color="auto" w:sz="4" w:space="0"/>
              <w:right w:val="single" w:color="auto" w:sz="4" w:space="0"/>
            </w:tcBorders>
            <w:vAlign w:val="center"/>
          </w:tcPr>
          <w:p w14:paraId="6E01C589">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项目名称</w:t>
            </w:r>
          </w:p>
        </w:tc>
        <w:tc>
          <w:tcPr>
            <w:tcW w:w="7035" w:type="dxa"/>
            <w:tcBorders>
              <w:top w:val="single" w:color="auto" w:sz="4" w:space="0"/>
              <w:left w:val="single" w:color="auto" w:sz="4" w:space="0"/>
              <w:bottom w:val="single" w:color="auto" w:sz="4" w:space="0"/>
              <w:right w:val="single" w:color="auto" w:sz="4" w:space="0"/>
            </w:tcBorders>
            <w:vAlign w:val="center"/>
          </w:tcPr>
          <w:p w14:paraId="75E3A473">
            <w:pPr>
              <w:keepNext w:val="0"/>
              <w:pageBreakBefore w:val="0"/>
              <w:kinsoku/>
              <w:wordWrap/>
              <w:topLinePunct w:val="0"/>
              <w:autoSpaceDE/>
              <w:autoSpaceDN/>
              <w:bidi w:val="0"/>
              <w:adjustRightInd w:val="0"/>
              <w:snapToGrid w:val="0"/>
              <w:spacing w:line="440" w:lineRule="atLeast"/>
              <w:jc w:val="left"/>
              <w:rPr>
                <w:rFonts w:hint="eastAsia" w:ascii="宋体" w:hAnsi="宋体" w:eastAsia="宋体" w:cs="宋体"/>
                <w:color w:val="auto"/>
                <w:kern w:val="21"/>
                <w:sz w:val="21"/>
                <w:szCs w:val="21"/>
                <w:lang w:eastAsia="zh-CN"/>
              </w:rPr>
            </w:pPr>
            <w:r>
              <w:rPr>
                <w:rFonts w:hint="eastAsia" w:ascii="宋体" w:hAnsi="宋体" w:cs="宋体"/>
                <w:color w:val="auto"/>
                <w:kern w:val="21"/>
                <w:sz w:val="21"/>
                <w:szCs w:val="21"/>
                <w:lang w:eastAsia="zh-CN"/>
              </w:rPr>
              <w:t>浚县教育体育局2026年采购农体路径器材采购项目</w:t>
            </w:r>
          </w:p>
        </w:tc>
      </w:tr>
      <w:tr w14:paraId="41BAD1D3">
        <w:tblPrEx>
          <w:tblCellMar>
            <w:top w:w="0" w:type="dxa"/>
            <w:left w:w="108" w:type="dxa"/>
            <w:bottom w:w="0" w:type="dxa"/>
            <w:right w:w="108" w:type="dxa"/>
          </w:tblCellMar>
        </w:tblPrEx>
        <w:trPr>
          <w:trHeight w:val="41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BD0DC5D">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4</w:t>
            </w:r>
          </w:p>
        </w:tc>
        <w:tc>
          <w:tcPr>
            <w:tcW w:w="1883" w:type="dxa"/>
            <w:tcBorders>
              <w:top w:val="single" w:color="auto" w:sz="4" w:space="0"/>
              <w:left w:val="single" w:color="auto" w:sz="4" w:space="0"/>
              <w:bottom w:val="single" w:color="auto" w:sz="4" w:space="0"/>
              <w:right w:val="single" w:color="auto" w:sz="4" w:space="0"/>
            </w:tcBorders>
            <w:vAlign w:val="center"/>
          </w:tcPr>
          <w:p w14:paraId="793133EE">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highlight w:val="none"/>
              </w:rPr>
            </w:pPr>
            <w:r>
              <w:rPr>
                <w:rFonts w:hint="eastAsia" w:ascii="宋体" w:hAnsi="宋体" w:cs="宋体"/>
                <w:color w:val="auto"/>
                <w:kern w:val="21"/>
                <w:sz w:val="21"/>
                <w:szCs w:val="21"/>
                <w:highlight w:val="none"/>
              </w:rPr>
              <w:t>采购编号</w:t>
            </w:r>
          </w:p>
        </w:tc>
        <w:tc>
          <w:tcPr>
            <w:tcW w:w="7035" w:type="dxa"/>
            <w:tcBorders>
              <w:top w:val="single" w:color="auto" w:sz="4" w:space="0"/>
              <w:left w:val="single" w:color="auto" w:sz="4" w:space="0"/>
              <w:bottom w:val="single" w:color="auto" w:sz="4" w:space="0"/>
              <w:right w:val="single" w:color="auto" w:sz="4" w:space="0"/>
            </w:tcBorders>
            <w:vAlign w:val="center"/>
          </w:tcPr>
          <w:p w14:paraId="2BBBD0DE">
            <w:pPr>
              <w:keepNext w:val="0"/>
              <w:pageBreakBefore w:val="0"/>
              <w:kinsoku/>
              <w:wordWrap/>
              <w:topLinePunct w:val="0"/>
              <w:autoSpaceDE/>
              <w:autoSpaceDN/>
              <w:bidi w:val="0"/>
              <w:adjustRightInd w:val="0"/>
              <w:snapToGrid w:val="0"/>
              <w:spacing w:line="440" w:lineRule="atLeast"/>
              <w:jc w:val="left"/>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浚财询价采购-2026-3</w:t>
            </w:r>
          </w:p>
        </w:tc>
      </w:tr>
      <w:tr w14:paraId="58D254E8">
        <w:tblPrEx>
          <w:tblCellMar>
            <w:top w:w="0" w:type="dxa"/>
            <w:left w:w="108" w:type="dxa"/>
            <w:bottom w:w="0" w:type="dxa"/>
            <w:right w:w="108" w:type="dxa"/>
          </w:tblCellMar>
        </w:tblPrEx>
        <w:trPr>
          <w:trHeight w:val="52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E93C26E">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5</w:t>
            </w:r>
          </w:p>
        </w:tc>
        <w:tc>
          <w:tcPr>
            <w:tcW w:w="1883" w:type="dxa"/>
            <w:tcBorders>
              <w:top w:val="single" w:color="auto" w:sz="4" w:space="0"/>
              <w:left w:val="single" w:color="auto" w:sz="4" w:space="0"/>
              <w:bottom w:val="single" w:color="auto" w:sz="4" w:space="0"/>
              <w:right w:val="single" w:color="auto" w:sz="4" w:space="0"/>
            </w:tcBorders>
            <w:vAlign w:val="center"/>
          </w:tcPr>
          <w:p w14:paraId="6642FB4A">
            <w:pPr>
              <w:keepNext w:val="0"/>
              <w:pageBreakBefore w:val="0"/>
              <w:kinsoku/>
              <w:wordWrap/>
              <w:topLinePunct w:val="0"/>
              <w:autoSpaceDE/>
              <w:autoSpaceDN/>
              <w:bidi w:val="0"/>
              <w:adjustRightInd w:val="0"/>
              <w:snapToGrid w:val="0"/>
              <w:spacing w:line="440" w:lineRule="atLeas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项目预算</w:t>
            </w:r>
          </w:p>
        </w:tc>
        <w:tc>
          <w:tcPr>
            <w:tcW w:w="7035" w:type="dxa"/>
            <w:tcBorders>
              <w:top w:val="single" w:color="auto" w:sz="4" w:space="0"/>
              <w:left w:val="single" w:color="auto" w:sz="4" w:space="0"/>
              <w:bottom w:val="single" w:color="auto" w:sz="4" w:space="0"/>
              <w:right w:val="single" w:color="auto" w:sz="4" w:space="0"/>
            </w:tcBorders>
            <w:vAlign w:val="center"/>
          </w:tcPr>
          <w:p w14:paraId="1332B9DA">
            <w:pPr>
              <w:keepNext w:val="0"/>
              <w:pageBreakBefore w:val="0"/>
              <w:kinsoku/>
              <w:wordWrap/>
              <w:topLinePunct w:val="0"/>
              <w:autoSpaceDE/>
              <w:autoSpaceDN/>
              <w:bidi w:val="0"/>
              <w:adjustRightInd w:val="0"/>
              <w:snapToGrid w:val="0"/>
              <w:spacing w:line="440" w:lineRule="atLeast"/>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1400000.00元</w:t>
            </w:r>
          </w:p>
        </w:tc>
      </w:tr>
      <w:tr w14:paraId="42965753">
        <w:tblPrEx>
          <w:tblCellMar>
            <w:top w:w="0" w:type="dxa"/>
            <w:left w:w="108" w:type="dxa"/>
            <w:bottom w:w="0" w:type="dxa"/>
            <w:right w:w="108" w:type="dxa"/>
          </w:tblCellMar>
        </w:tblPrEx>
        <w:trPr>
          <w:trHeight w:val="43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9FE1ABD">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6</w:t>
            </w:r>
          </w:p>
        </w:tc>
        <w:tc>
          <w:tcPr>
            <w:tcW w:w="1883" w:type="dxa"/>
            <w:tcBorders>
              <w:top w:val="single" w:color="auto" w:sz="4" w:space="0"/>
              <w:left w:val="single" w:color="auto" w:sz="4" w:space="0"/>
              <w:bottom w:val="single" w:color="auto" w:sz="4" w:space="0"/>
              <w:right w:val="single" w:color="auto" w:sz="4" w:space="0"/>
            </w:tcBorders>
            <w:vAlign w:val="center"/>
          </w:tcPr>
          <w:p w14:paraId="386BAA13">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highlight w:val="none"/>
              </w:rPr>
            </w:pPr>
            <w:r>
              <w:rPr>
                <w:rFonts w:hint="eastAsia" w:ascii="宋体" w:hAnsi="宋体" w:cs="宋体"/>
                <w:color w:val="auto"/>
                <w:kern w:val="21"/>
                <w:sz w:val="21"/>
                <w:szCs w:val="21"/>
                <w:highlight w:val="none"/>
              </w:rPr>
              <w:t>资金来源</w:t>
            </w:r>
          </w:p>
        </w:tc>
        <w:tc>
          <w:tcPr>
            <w:tcW w:w="7035" w:type="dxa"/>
            <w:tcBorders>
              <w:top w:val="single" w:color="auto" w:sz="4" w:space="0"/>
              <w:left w:val="single" w:color="auto" w:sz="4" w:space="0"/>
              <w:bottom w:val="single" w:color="auto" w:sz="4" w:space="0"/>
              <w:right w:val="single" w:color="auto" w:sz="4" w:space="0"/>
            </w:tcBorders>
            <w:vAlign w:val="center"/>
          </w:tcPr>
          <w:p w14:paraId="74A42FC8">
            <w:pPr>
              <w:keepNext w:val="0"/>
              <w:pageBreakBefore w:val="0"/>
              <w:kinsoku/>
              <w:wordWrap/>
              <w:topLinePunct w:val="0"/>
              <w:autoSpaceDE/>
              <w:autoSpaceDN/>
              <w:bidi w:val="0"/>
              <w:adjustRightInd w:val="0"/>
              <w:snapToGrid w:val="0"/>
              <w:spacing w:line="440" w:lineRule="atLeast"/>
              <w:jc w:val="left"/>
              <w:rPr>
                <w:rFonts w:hint="eastAsia" w:ascii="宋体" w:hAnsi="宋体" w:eastAsia="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体彩公益金资金</w:t>
            </w:r>
          </w:p>
        </w:tc>
      </w:tr>
      <w:tr w14:paraId="7D015023">
        <w:tblPrEx>
          <w:tblCellMar>
            <w:top w:w="0" w:type="dxa"/>
            <w:left w:w="108" w:type="dxa"/>
            <w:bottom w:w="0" w:type="dxa"/>
            <w:right w:w="108" w:type="dxa"/>
          </w:tblCellMar>
        </w:tblPrEx>
        <w:trPr>
          <w:trHeight w:val="48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2E62704">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7</w:t>
            </w:r>
          </w:p>
        </w:tc>
        <w:tc>
          <w:tcPr>
            <w:tcW w:w="1883" w:type="dxa"/>
            <w:tcBorders>
              <w:top w:val="single" w:color="auto" w:sz="4" w:space="0"/>
              <w:left w:val="single" w:color="auto" w:sz="4" w:space="0"/>
              <w:bottom w:val="single" w:color="auto" w:sz="4" w:space="0"/>
              <w:right w:val="single" w:color="auto" w:sz="4" w:space="0"/>
            </w:tcBorders>
            <w:vAlign w:val="center"/>
          </w:tcPr>
          <w:p w14:paraId="1B0976EB">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落实情况</w:t>
            </w:r>
          </w:p>
        </w:tc>
        <w:tc>
          <w:tcPr>
            <w:tcW w:w="7035" w:type="dxa"/>
            <w:tcBorders>
              <w:top w:val="single" w:color="auto" w:sz="4" w:space="0"/>
              <w:left w:val="single" w:color="auto" w:sz="4" w:space="0"/>
              <w:bottom w:val="single" w:color="auto" w:sz="4" w:space="0"/>
              <w:right w:val="single" w:color="auto" w:sz="4" w:space="0"/>
            </w:tcBorders>
            <w:vAlign w:val="center"/>
          </w:tcPr>
          <w:p w14:paraId="06994E14">
            <w:pPr>
              <w:keepNext w:val="0"/>
              <w:pageBreakBefore w:val="0"/>
              <w:kinsoku/>
              <w:wordWrap/>
              <w:topLinePunct w:val="0"/>
              <w:autoSpaceDE/>
              <w:autoSpaceDN/>
              <w:bidi w:val="0"/>
              <w:adjustRightInd w:val="0"/>
              <w:snapToGrid w:val="0"/>
              <w:spacing w:line="440" w:lineRule="atLeast"/>
              <w:jc w:val="left"/>
              <w:rPr>
                <w:rFonts w:ascii="宋体" w:hAnsi="宋体" w:cs="宋体"/>
                <w:color w:val="auto"/>
                <w:kern w:val="21"/>
                <w:sz w:val="21"/>
                <w:szCs w:val="21"/>
              </w:rPr>
            </w:pPr>
            <w:r>
              <w:rPr>
                <w:rFonts w:hint="eastAsia" w:ascii="宋体" w:hAnsi="宋体" w:cs="宋体"/>
                <w:color w:val="auto"/>
                <w:kern w:val="21"/>
                <w:sz w:val="21"/>
                <w:szCs w:val="21"/>
              </w:rPr>
              <w:t>已落实</w:t>
            </w:r>
          </w:p>
        </w:tc>
      </w:tr>
      <w:tr w14:paraId="2DE839D1">
        <w:tblPrEx>
          <w:tblCellMar>
            <w:top w:w="0" w:type="dxa"/>
            <w:left w:w="108" w:type="dxa"/>
            <w:bottom w:w="0" w:type="dxa"/>
            <w:right w:w="108" w:type="dxa"/>
          </w:tblCellMar>
        </w:tblPrEx>
        <w:trPr>
          <w:trHeight w:val="32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25BA5F6">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8</w:t>
            </w:r>
          </w:p>
        </w:tc>
        <w:tc>
          <w:tcPr>
            <w:tcW w:w="1883" w:type="dxa"/>
            <w:tcBorders>
              <w:top w:val="single" w:color="auto" w:sz="4" w:space="0"/>
              <w:left w:val="single" w:color="auto" w:sz="4" w:space="0"/>
              <w:bottom w:val="single" w:color="auto" w:sz="4" w:space="0"/>
              <w:right w:val="single" w:color="auto" w:sz="4" w:space="0"/>
            </w:tcBorders>
            <w:vAlign w:val="center"/>
          </w:tcPr>
          <w:p w14:paraId="4CF41F07">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标段划分</w:t>
            </w:r>
          </w:p>
        </w:tc>
        <w:tc>
          <w:tcPr>
            <w:tcW w:w="7035" w:type="dxa"/>
            <w:tcBorders>
              <w:top w:val="single" w:color="auto" w:sz="4" w:space="0"/>
              <w:left w:val="single" w:color="auto" w:sz="4" w:space="0"/>
              <w:bottom w:val="single" w:color="auto" w:sz="4" w:space="0"/>
              <w:right w:val="single" w:color="auto" w:sz="4" w:space="0"/>
            </w:tcBorders>
            <w:vAlign w:val="center"/>
          </w:tcPr>
          <w:p w14:paraId="6950BCD6">
            <w:pPr>
              <w:keepNext w:val="0"/>
              <w:pageBreakBefore w:val="0"/>
              <w:kinsoku/>
              <w:wordWrap/>
              <w:topLinePunct w:val="0"/>
              <w:autoSpaceDE/>
              <w:autoSpaceDN/>
              <w:bidi w:val="0"/>
              <w:adjustRightInd w:val="0"/>
              <w:snapToGrid w:val="0"/>
              <w:spacing w:line="440" w:lineRule="atLeast"/>
              <w:jc w:val="left"/>
              <w:rPr>
                <w:rFonts w:ascii="宋体" w:hAnsi="宋体" w:cs="宋体"/>
                <w:color w:val="auto"/>
                <w:kern w:val="21"/>
                <w:sz w:val="21"/>
                <w:szCs w:val="21"/>
              </w:rPr>
            </w:pPr>
            <w:r>
              <w:rPr>
                <w:rFonts w:hint="eastAsia" w:ascii="宋体" w:hAnsi="宋体" w:cs="宋体"/>
                <w:color w:val="auto"/>
                <w:kern w:val="21"/>
                <w:sz w:val="21"/>
                <w:szCs w:val="21"/>
              </w:rPr>
              <w:t>共分一个标段。</w:t>
            </w:r>
          </w:p>
        </w:tc>
      </w:tr>
      <w:tr w14:paraId="7308A388">
        <w:tblPrEx>
          <w:tblCellMar>
            <w:top w:w="0" w:type="dxa"/>
            <w:left w:w="108" w:type="dxa"/>
            <w:bottom w:w="0" w:type="dxa"/>
            <w:right w:w="108" w:type="dxa"/>
          </w:tblCellMar>
        </w:tblPrEx>
        <w:trPr>
          <w:trHeight w:val="596"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03F8788">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9</w:t>
            </w:r>
          </w:p>
        </w:tc>
        <w:tc>
          <w:tcPr>
            <w:tcW w:w="1883" w:type="dxa"/>
            <w:tcBorders>
              <w:top w:val="single" w:color="auto" w:sz="4" w:space="0"/>
              <w:left w:val="single" w:color="auto" w:sz="4" w:space="0"/>
              <w:bottom w:val="single" w:color="auto" w:sz="4" w:space="0"/>
              <w:right w:val="single" w:color="auto" w:sz="4" w:space="0"/>
            </w:tcBorders>
            <w:vAlign w:val="center"/>
          </w:tcPr>
          <w:p w14:paraId="69A9C89C">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highlight w:val="none"/>
              </w:rPr>
            </w:pPr>
            <w:r>
              <w:rPr>
                <w:rFonts w:hint="eastAsia" w:ascii="宋体" w:hAnsi="宋体" w:cs="宋体"/>
                <w:color w:val="auto"/>
                <w:kern w:val="21"/>
                <w:sz w:val="21"/>
                <w:szCs w:val="21"/>
                <w:highlight w:val="none"/>
              </w:rPr>
              <w:t>采购范围</w:t>
            </w:r>
          </w:p>
        </w:tc>
        <w:tc>
          <w:tcPr>
            <w:tcW w:w="7035" w:type="dxa"/>
            <w:tcBorders>
              <w:top w:val="single" w:color="auto" w:sz="4" w:space="0"/>
              <w:left w:val="single" w:color="auto" w:sz="4" w:space="0"/>
              <w:bottom w:val="single" w:color="auto" w:sz="4" w:space="0"/>
              <w:right w:val="single" w:color="auto" w:sz="4" w:space="0"/>
            </w:tcBorders>
            <w:vAlign w:val="center"/>
          </w:tcPr>
          <w:p w14:paraId="643193A0">
            <w:pPr>
              <w:keepNext w:val="0"/>
              <w:pageBreakBefore w:val="0"/>
              <w:kinsoku/>
              <w:wordWrap/>
              <w:topLinePunct w:val="0"/>
              <w:autoSpaceDE/>
              <w:autoSpaceDN/>
              <w:bidi w:val="0"/>
              <w:adjustRightInd w:val="0"/>
              <w:snapToGrid w:val="0"/>
              <w:spacing w:line="440" w:lineRule="atLeast"/>
              <w:jc w:val="left"/>
              <w:rPr>
                <w:rFonts w:ascii="宋体" w:hAnsi="宋体" w:cs="宋体"/>
                <w:color w:val="auto"/>
                <w:kern w:val="21"/>
                <w:sz w:val="21"/>
                <w:szCs w:val="21"/>
                <w:highlight w:val="none"/>
              </w:rPr>
            </w:pPr>
            <w:r>
              <w:rPr>
                <w:rFonts w:hint="eastAsia" w:ascii="宋体" w:hAnsi="宋体" w:cs="宋体"/>
                <w:color w:val="auto"/>
                <w:sz w:val="21"/>
                <w:szCs w:val="21"/>
                <w:highlight w:val="none"/>
                <w:lang w:val="en-US" w:eastAsia="zh-CN"/>
              </w:rPr>
              <w:t>本项目主要采购农村农民体育健身工程60套、社区健身路径器材7套</w:t>
            </w:r>
            <w:r>
              <w:rPr>
                <w:rFonts w:hint="eastAsia" w:ascii="宋体" w:hAnsi="宋体" w:eastAsia="宋体" w:cs="宋体"/>
                <w:color w:val="auto"/>
                <w:sz w:val="21"/>
                <w:szCs w:val="21"/>
                <w:highlight w:val="none"/>
                <w:lang w:val="en-US" w:eastAsia="zh-CN"/>
              </w:rPr>
              <w:t>。（详见第三部分“采购清单及技术要求”）</w:t>
            </w:r>
          </w:p>
        </w:tc>
      </w:tr>
      <w:tr w14:paraId="1653BA3F">
        <w:tblPrEx>
          <w:tblCellMar>
            <w:top w:w="0" w:type="dxa"/>
            <w:left w:w="108" w:type="dxa"/>
            <w:bottom w:w="0" w:type="dxa"/>
            <w:right w:w="108" w:type="dxa"/>
          </w:tblCellMar>
        </w:tblPrEx>
        <w:trPr>
          <w:trHeight w:val="34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BB63FE7">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10</w:t>
            </w:r>
          </w:p>
        </w:tc>
        <w:tc>
          <w:tcPr>
            <w:tcW w:w="1883" w:type="dxa"/>
            <w:tcBorders>
              <w:top w:val="single" w:color="auto" w:sz="4" w:space="0"/>
              <w:left w:val="single" w:color="auto" w:sz="4" w:space="0"/>
              <w:bottom w:val="single" w:color="auto" w:sz="4" w:space="0"/>
              <w:right w:val="single" w:color="auto" w:sz="4" w:space="0"/>
            </w:tcBorders>
            <w:vAlign w:val="center"/>
          </w:tcPr>
          <w:p w14:paraId="3711DDEF">
            <w:pPr>
              <w:keepNext w:val="0"/>
              <w:pageBreakBefore w:val="0"/>
              <w:kinsoku/>
              <w:wordWrap/>
              <w:topLinePunct w:val="0"/>
              <w:autoSpaceDE/>
              <w:autoSpaceDN/>
              <w:bidi w:val="0"/>
              <w:adjustRightInd w:val="0"/>
              <w:snapToGrid w:val="0"/>
              <w:spacing w:line="440" w:lineRule="atLeast"/>
              <w:jc w:val="center"/>
              <w:rPr>
                <w:rFonts w:ascii="宋体" w:hAnsi="宋体" w:cs="宋体"/>
                <w:color w:val="0000FF"/>
                <w:kern w:val="21"/>
                <w:sz w:val="21"/>
                <w:szCs w:val="21"/>
                <w:highlight w:val="none"/>
              </w:rPr>
            </w:pPr>
            <w:bookmarkStart w:id="13" w:name="OLE_LINK11"/>
            <w:r>
              <w:rPr>
                <w:rFonts w:hint="eastAsia" w:ascii="宋体" w:hAnsi="宋体" w:cs="宋体"/>
                <w:color w:val="0000FF"/>
                <w:kern w:val="21"/>
                <w:sz w:val="21"/>
                <w:szCs w:val="21"/>
                <w:highlight w:val="none"/>
              </w:rPr>
              <w:t>交货期及地点</w:t>
            </w:r>
            <w:bookmarkEnd w:id="13"/>
          </w:p>
        </w:tc>
        <w:tc>
          <w:tcPr>
            <w:tcW w:w="7035" w:type="dxa"/>
            <w:tcBorders>
              <w:top w:val="single" w:color="auto" w:sz="4" w:space="0"/>
              <w:left w:val="single" w:color="auto" w:sz="4" w:space="0"/>
              <w:bottom w:val="single" w:color="auto" w:sz="4" w:space="0"/>
              <w:right w:val="single" w:color="auto" w:sz="4" w:space="0"/>
            </w:tcBorders>
            <w:vAlign w:val="center"/>
          </w:tcPr>
          <w:p w14:paraId="454F4FFE">
            <w:pPr>
              <w:keepNext w:val="0"/>
              <w:pageBreakBefore w:val="0"/>
              <w:kinsoku/>
              <w:wordWrap/>
              <w:topLinePunct w:val="0"/>
              <w:autoSpaceDE/>
              <w:autoSpaceDN/>
              <w:bidi w:val="0"/>
              <w:adjustRightInd w:val="0"/>
              <w:snapToGrid w:val="0"/>
              <w:spacing w:line="440" w:lineRule="atLeast"/>
              <w:jc w:val="left"/>
              <w:rPr>
                <w:rFonts w:ascii="宋体" w:hAnsi="宋体" w:cs="宋体"/>
                <w:color w:val="0000FF"/>
                <w:kern w:val="21"/>
                <w:sz w:val="21"/>
                <w:szCs w:val="21"/>
                <w:highlight w:val="none"/>
              </w:rPr>
            </w:pPr>
            <w:r>
              <w:rPr>
                <w:rFonts w:hint="eastAsia" w:ascii="宋体" w:hAnsi="宋体" w:cs="宋体"/>
                <w:color w:val="0000FF"/>
                <w:kern w:val="21"/>
                <w:sz w:val="21"/>
                <w:szCs w:val="21"/>
                <w:highlight w:val="none"/>
              </w:rPr>
              <w:t>交货期：</w:t>
            </w:r>
            <w:r>
              <w:rPr>
                <w:rFonts w:hint="eastAsia" w:ascii="宋体" w:hAnsi="宋体" w:cs="宋体"/>
                <w:color w:val="0000FF"/>
                <w:kern w:val="21"/>
                <w:sz w:val="21"/>
                <w:szCs w:val="21"/>
                <w:highlight w:val="none"/>
                <w:lang w:eastAsia="zh-CN"/>
              </w:rPr>
              <w:t>合同签订后30日历天内供货完毕</w:t>
            </w:r>
            <w:r>
              <w:rPr>
                <w:rFonts w:hint="eastAsia" w:ascii="宋体" w:hAnsi="宋体" w:cs="宋体"/>
                <w:color w:val="0000FF"/>
                <w:kern w:val="21"/>
                <w:sz w:val="21"/>
                <w:szCs w:val="21"/>
                <w:highlight w:val="none"/>
              </w:rPr>
              <w:t>。</w:t>
            </w:r>
          </w:p>
          <w:p w14:paraId="777E5C9C">
            <w:pPr>
              <w:keepNext w:val="0"/>
              <w:pageBreakBefore w:val="0"/>
              <w:kinsoku/>
              <w:wordWrap/>
              <w:topLinePunct w:val="0"/>
              <w:autoSpaceDE/>
              <w:autoSpaceDN/>
              <w:bidi w:val="0"/>
              <w:adjustRightInd w:val="0"/>
              <w:snapToGrid w:val="0"/>
              <w:spacing w:line="440" w:lineRule="atLeast"/>
              <w:jc w:val="left"/>
              <w:rPr>
                <w:rFonts w:ascii="宋体" w:hAnsi="宋体" w:cs="宋体"/>
                <w:color w:val="0000FF"/>
                <w:kern w:val="21"/>
                <w:sz w:val="21"/>
                <w:szCs w:val="21"/>
                <w:highlight w:val="none"/>
              </w:rPr>
            </w:pPr>
            <w:r>
              <w:rPr>
                <w:rFonts w:hint="eastAsia" w:ascii="宋体" w:hAnsi="宋体" w:cs="宋体"/>
                <w:color w:val="0000FF"/>
                <w:kern w:val="21"/>
                <w:sz w:val="21"/>
                <w:szCs w:val="21"/>
                <w:highlight w:val="none"/>
              </w:rPr>
              <w:t>交货地点：采购人指定地点。</w:t>
            </w:r>
          </w:p>
        </w:tc>
      </w:tr>
      <w:tr w14:paraId="432D6930">
        <w:tblPrEx>
          <w:tblCellMar>
            <w:top w:w="0" w:type="dxa"/>
            <w:left w:w="108" w:type="dxa"/>
            <w:bottom w:w="0" w:type="dxa"/>
            <w:right w:w="108" w:type="dxa"/>
          </w:tblCellMar>
        </w:tblPrEx>
        <w:trPr>
          <w:trHeight w:val="65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DE52A14">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11</w:t>
            </w:r>
          </w:p>
        </w:tc>
        <w:tc>
          <w:tcPr>
            <w:tcW w:w="1883" w:type="dxa"/>
            <w:tcBorders>
              <w:top w:val="single" w:color="auto" w:sz="4" w:space="0"/>
              <w:left w:val="single" w:color="auto" w:sz="4" w:space="0"/>
              <w:bottom w:val="single" w:color="auto" w:sz="4" w:space="0"/>
              <w:right w:val="single" w:color="auto" w:sz="4" w:space="0"/>
            </w:tcBorders>
            <w:vAlign w:val="center"/>
          </w:tcPr>
          <w:p w14:paraId="23DD1605">
            <w:pPr>
              <w:keepNext w:val="0"/>
              <w:pageBreakBefore w:val="0"/>
              <w:kinsoku/>
              <w:wordWrap/>
              <w:topLinePunct w:val="0"/>
              <w:autoSpaceDE/>
              <w:autoSpaceDN/>
              <w:bidi w:val="0"/>
              <w:adjustRightInd w:val="0"/>
              <w:snapToGrid w:val="0"/>
              <w:spacing w:line="440" w:lineRule="atLeast"/>
              <w:jc w:val="center"/>
              <w:rPr>
                <w:rFonts w:hint="eastAsia" w:ascii="宋体" w:hAnsi="宋体" w:eastAsia="宋体" w:cs="宋体"/>
                <w:color w:val="auto"/>
                <w:kern w:val="21"/>
                <w:sz w:val="21"/>
                <w:szCs w:val="21"/>
                <w:lang w:eastAsia="zh-CN"/>
              </w:rPr>
            </w:pPr>
            <w:r>
              <w:rPr>
                <w:rFonts w:hint="eastAsia" w:ascii="宋体" w:hAnsi="宋体" w:cs="宋体"/>
                <w:color w:val="auto"/>
                <w:kern w:val="21"/>
                <w:sz w:val="21"/>
                <w:szCs w:val="21"/>
                <w:lang w:eastAsia="zh-CN"/>
              </w:rPr>
              <w:t>质量标准</w:t>
            </w:r>
          </w:p>
        </w:tc>
        <w:tc>
          <w:tcPr>
            <w:tcW w:w="7035" w:type="dxa"/>
            <w:tcBorders>
              <w:top w:val="single" w:color="auto" w:sz="4" w:space="0"/>
              <w:left w:val="single" w:color="auto" w:sz="4" w:space="0"/>
              <w:bottom w:val="single" w:color="auto" w:sz="4" w:space="0"/>
              <w:right w:val="single" w:color="auto" w:sz="4" w:space="0"/>
            </w:tcBorders>
            <w:vAlign w:val="center"/>
          </w:tcPr>
          <w:p w14:paraId="2F045690">
            <w:pPr>
              <w:keepNext w:val="0"/>
              <w:pageBreakBefore w:val="0"/>
              <w:kinsoku/>
              <w:wordWrap/>
              <w:topLinePunct w:val="0"/>
              <w:autoSpaceDE/>
              <w:autoSpaceDN/>
              <w:bidi w:val="0"/>
              <w:adjustRightInd w:val="0"/>
              <w:snapToGrid w:val="0"/>
              <w:spacing w:line="440" w:lineRule="atLeast"/>
              <w:jc w:val="both"/>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lang w:val="zh-CN" w:eastAsia="zh-CN"/>
              </w:rPr>
              <w:t>达到国家现行验收规范合格标准</w:t>
            </w:r>
            <w:r>
              <w:rPr>
                <w:rFonts w:hint="eastAsia" w:ascii="宋体" w:hAnsi="宋体" w:cs="宋体"/>
                <w:color w:val="auto"/>
                <w:kern w:val="21"/>
                <w:sz w:val="21"/>
                <w:szCs w:val="21"/>
                <w:highlight w:val="none"/>
              </w:rPr>
              <w:t>。</w:t>
            </w:r>
          </w:p>
        </w:tc>
      </w:tr>
      <w:tr w14:paraId="066C4519">
        <w:tblPrEx>
          <w:tblCellMar>
            <w:top w:w="0" w:type="dxa"/>
            <w:left w:w="108" w:type="dxa"/>
            <w:bottom w:w="0" w:type="dxa"/>
            <w:right w:w="108" w:type="dxa"/>
          </w:tblCellMar>
        </w:tblPrEx>
        <w:trPr>
          <w:trHeight w:val="38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441A861">
            <w:pPr>
              <w:keepNext w:val="0"/>
              <w:pageBreakBefore w:val="0"/>
              <w:kinsoku/>
              <w:wordWrap/>
              <w:topLinePunct w:val="0"/>
              <w:autoSpaceDE/>
              <w:autoSpaceDN/>
              <w:bidi w:val="0"/>
              <w:adjustRightInd w:val="0"/>
              <w:snapToGrid w:val="0"/>
              <w:spacing w:line="440" w:lineRule="atLeast"/>
              <w:jc w:val="center"/>
              <w:rPr>
                <w:rFonts w:hint="default" w:ascii="宋体" w:hAnsi="宋体" w:eastAsia="宋体" w:cs="宋体"/>
                <w:color w:val="auto"/>
                <w:kern w:val="21"/>
                <w:sz w:val="21"/>
                <w:szCs w:val="21"/>
                <w:lang w:val="en-US" w:eastAsia="zh-CN"/>
              </w:rPr>
            </w:pPr>
            <w:r>
              <w:rPr>
                <w:rFonts w:hint="eastAsia" w:ascii="宋体" w:hAnsi="宋体" w:cs="宋体"/>
                <w:color w:val="auto"/>
                <w:kern w:val="21"/>
                <w:sz w:val="21"/>
                <w:szCs w:val="21"/>
                <w:lang w:val="en-US" w:eastAsia="zh-CN"/>
              </w:rPr>
              <w:t>12</w:t>
            </w:r>
          </w:p>
        </w:tc>
        <w:tc>
          <w:tcPr>
            <w:tcW w:w="1883" w:type="dxa"/>
            <w:tcBorders>
              <w:top w:val="single" w:color="auto" w:sz="4" w:space="0"/>
              <w:left w:val="single" w:color="auto" w:sz="4" w:space="0"/>
              <w:bottom w:val="single" w:color="auto" w:sz="4" w:space="0"/>
              <w:right w:val="single" w:color="auto" w:sz="4" w:space="0"/>
            </w:tcBorders>
            <w:vAlign w:val="center"/>
          </w:tcPr>
          <w:p w14:paraId="4E8AB950">
            <w:pPr>
              <w:keepNext w:val="0"/>
              <w:pageBreakBefore w:val="0"/>
              <w:kinsoku/>
              <w:wordWrap/>
              <w:topLinePunct w:val="0"/>
              <w:autoSpaceDE/>
              <w:autoSpaceDN/>
              <w:bidi w:val="0"/>
              <w:adjustRightInd w:val="0"/>
              <w:snapToGrid w:val="0"/>
              <w:spacing w:line="440" w:lineRule="atLeast"/>
              <w:jc w:val="center"/>
              <w:rPr>
                <w:rFonts w:hint="eastAsia" w:ascii="宋体" w:hAnsi="宋体" w:cs="宋体"/>
                <w:color w:val="auto"/>
                <w:kern w:val="21"/>
                <w:sz w:val="21"/>
                <w:szCs w:val="21"/>
                <w:lang w:eastAsia="zh-CN"/>
              </w:rPr>
            </w:pPr>
            <w:r>
              <w:rPr>
                <w:rFonts w:hint="eastAsia" w:ascii="宋体" w:hAnsi="宋体" w:cs="宋体"/>
                <w:szCs w:val="21"/>
                <w:highlight w:val="none"/>
              </w:rPr>
              <w:t>质保期</w:t>
            </w:r>
          </w:p>
        </w:tc>
        <w:tc>
          <w:tcPr>
            <w:tcW w:w="7035" w:type="dxa"/>
            <w:tcBorders>
              <w:top w:val="single" w:color="auto" w:sz="4" w:space="0"/>
              <w:left w:val="single" w:color="auto" w:sz="4" w:space="0"/>
              <w:bottom w:val="single" w:color="auto" w:sz="4" w:space="0"/>
              <w:right w:val="single" w:color="auto" w:sz="4" w:space="0"/>
            </w:tcBorders>
            <w:vAlign w:val="center"/>
          </w:tcPr>
          <w:p w14:paraId="42CCF2ED">
            <w:pPr>
              <w:keepNext w:val="0"/>
              <w:pageBreakBefore w:val="0"/>
              <w:kinsoku/>
              <w:wordWrap/>
              <w:topLinePunct w:val="0"/>
              <w:autoSpaceDE/>
              <w:autoSpaceDN/>
              <w:bidi w:val="0"/>
              <w:adjustRightInd w:val="0"/>
              <w:snapToGrid w:val="0"/>
              <w:spacing w:line="440" w:lineRule="atLeast"/>
              <w:ind w:firstLine="409" w:firstLineChars="195"/>
              <w:rPr>
                <w:rFonts w:hint="eastAsia" w:ascii="宋体" w:hAnsi="宋体" w:cs="宋体"/>
                <w:color w:val="auto"/>
                <w:kern w:val="21"/>
                <w:sz w:val="21"/>
                <w:szCs w:val="21"/>
                <w:highlight w:val="none"/>
                <w:lang w:val="zh-CN" w:eastAsia="zh-CN"/>
              </w:rPr>
            </w:pPr>
            <w:r>
              <w:rPr>
                <w:rFonts w:hint="eastAsia" w:ascii="宋体" w:hAnsi="宋体" w:cs="宋体"/>
                <w:szCs w:val="21"/>
                <w:highlight w:val="none"/>
                <w:lang w:val="en-US" w:eastAsia="zh-CN"/>
              </w:rPr>
              <w:t>2年</w:t>
            </w:r>
          </w:p>
        </w:tc>
      </w:tr>
      <w:tr w14:paraId="700CC93F">
        <w:tblPrEx>
          <w:tblCellMar>
            <w:top w:w="0" w:type="dxa"/>
            <w:left w:w="108" w:type="dxa"/>
            <w:bottom w:w="0" w:type="dxa"/>
            <w:right w:w="108"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40C3220">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13</w:t>
            </w:r>
          </w:p>
        </w:tc>
        <w:tc>
          <w:tcPr>
            <w:tcW w:w="1883" w:type="dxa"/>
            <w:tcBorders>
              <w:top w:val="single" w:color="auto" w:sz="4" w:space="0"/>
              <w:left w:val="single" w:color="auto" w:sz="4" w:space="0"/>
              <w:bottom w:val="single" w:color="auto" w:sz="4" w:space="0"/>
              <w:right w:val="single" w:color="auto" w:sz="4" w:space="0"/>
            </w:tcBorders>
            <w:vAlign w:val="center"/>
          </w:tcPr>
          <w:p w14:paraId="0ED1C783">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合格供应商的</w:t>
            </w:r>
          </w:p>
          <w:p w14:paraId="75F4ECE7">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资格条件</w:t>
            </w:r>
          </w:p>
        </w:tc>
        <w:tc>
          <w:tcPr>
            <w:tcW w:w="7035" w:type="dxa"/>
            <w:tcBorders>
              <w:top w:val="single" w:color="auto" w:sz="4" w:space="0"/>
              <w:left w:val="single" w:color="auto" w:sz="4" w:space="0"/>
              <w:bottom w:val="single" w:color="auto" w:sz="4" w:space="0"/>
              <w:right w:val="single" w:color="auto" w:sz="4" w:space="0"/>
            </w:tcBorders>
            <w:vAlign w:val="center"/>
          </w:tcPr>
          <w:p w14:paraId="0288865F">
            <w:pPr>
              <w:pStyle w:val="6"/>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color w:val="auto"/>
                <w:kern w:val="21"/>
                <w:sz w:val="21"/>
                <w:szCs w:val="21"/>
                <w:lang w:val="en-US" w:eastAsia="zh-CN"/>
              </w:rPr>
            </w:pPr>
            <w:r>
              <w:rPr>
                <w:rFonts w:hint="eastAsia" w:ascii="宋体" w:hAnsi="宋体" w:cs="宋体"/>
                <w:color w:val="auto"/>
                <w:kern w:val="21"/>
                <w:sz w:val="21"/>
                <w:szCs w:val="21"/>
                <w:lang w:val="en-US" w:eastAsia="zh-CN"/>
              </w:rPr>
              <w:t>详见“第一部分  询价公告  二、申请人资格要求”</w:t>
            </w:r>
          </w:p>
        </w:tc>
      </w:tr>
      <w:tr w14:paraId="423D60CF">
        <w:tblPrEx>
          <w:tblCellMar>
            <w:top w:w="0" w:type="dxa"/>
            <w:left w:w="108" w:type="dxa"/>
            <w:bottom w:w="0" w:type="dxa"/>
            <w:right w:w="108" w:type="dxa"/>
          </w:tblCellMar>
        </w:tblPrEx>
        <w:trPr>
          <w:trHeight w:val="51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9980E72">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14</w:t>
            </w:r>
          </w:p>
        </w:tc>
        <w:tc>
          <w:tcPr>
            <w:tcW w:w="1883" w:type="dxa"/>
            <w:tcBorders>
              <w:top w:val="single" w:color="auto" w:sz="4" w:space="0"/>
              <w:left w:val="single" w:color="auto" w:sz="4" w:space="0"/>
              <w:bottom w:val="single" w:color="auto" w:sz="4" w:space="0"/>
              <w:right w:val="single" w:color="auto" w:sz="4" w:space="0"/>
            </w:tcBorders>
            <w:vAlign w:val="center"/>
          </w:tcPr>
          <w:p w14:paraId="2EC03559">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是否接受</w:t>
            </w:r>
          </w:p>
          <w:p w14:paraId="2288CA1E">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联合体报价</w:t>
            </w:r>
          </w:p>
        </w:tc>
        <w:tc>
          <w:tcPr>
            <w:tcW w:w="7035" w:type="dxa"/>
            <w:tcBorders>
              <w:top w:val="single" w:color="auto" w:sz="4" w:space="0"/>
              <w:left w:val="single" w:color="auto" w:sz="4" w:space="0"/>
              <w:bottom w:val="single" w:color="auto" w:sz="4" w:space="0"/>
              <w:right w:val="single" w:color="auto" w:sz="4" w:space="0"/>
            </w:tcBorders>
            <w:vAlign w:val="center"/>
          </w:tcPr>
          <w:p w14:paraId="3DF341FC">
            <w:pPr>
              <w:keepNext w:val="0"/>
              <w:pageBreakBefore w:val="0"/>
              <w:widowControl w:val="0"/>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color w:val="auto"/>
                <w:kern w:val="21"/>
                <w:sz w:val="21"/>
                <w:szCs w:val="21"/>
              </w:rPr>
              <w:t>不接受</w:t>
            </w:r>
          </w:p>
        </w:tc>
      </w:tr>
      <w:tr w14:paraId="50B96B94">
        <w:tblPrEx>
          <w:tblCellMar>
            <w:top w:w="0" w:type="dxa"/>
            <w:left w:w="108" w:type="dxa"/>
            <w:bottom w:w="0" w:type="dxa"/>
            <w:right w:w="108" w:type="dxa"/>
          </w:tblCellMar>
        </w:tblPrEx>
        <w:trPr>
          <w:trHeight w:val="355"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0E9FD33">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15</w:t>
            </w:r>
          </w:p>
        </w:tc>
        <w:tc>
          <w:tcPr>
            <w:tcW w:w="1883" w:type="dxa"/>
            <w:tcBorders>
              <w:top w:val="single" w:color="auto" w:sz="4" w:space="0"/>
              <w:left w:val="single" w:color="auto" w:sz="4" w:space="0"/>
              <w:bottom w:val="single" w:color="auto" w:sz="4" w:space="0"/>
              <w:right w:val="single" w:color="auto" w:sz="4" w:space="0"/>
            </w:tcBorders>
            <w:vAlign w:val="center"/>
          </w:tcPr>
          <w:p w14:paraId="624D5C0B">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现场踏勘</w:t>
            </w:r>
          </w:p>
        </w:tc>
        <w:tc>
          <w:tcPr>
            <w:tcW w:w="7035" w:type="dxa"/>
            <w:tcBorders>
              <w:top w:val="single" w:color="auto" w:sz="4" w:space="0"/>
              <w:left w:val="single" w:color="auto" w:sz="4" w:space="0"/>
              <w:bottom w:val="single" w:color="auto" w:sz="4" w:space="0"/>
              <w:right w:val="single" w:color="auto" w:sz="4" w:space="0"/>
            </w:tcBorders>
            <w:vAlign w:val="center"/>
          </w:tcPr>
          <w:p w14:paraId="4E124D93">
            <w:pPr>
              <w:keepNext w:val="0"/>
              <w:pageBreakBefore w:val="0"/>
              <w:widowControl w:val="0"/>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color w:val="auto"/>
                <w:kern w:val="21"/>
                <w:sz w:val="21"/>
                <w:szCs w:val="21"/>
              </w:rPr>
              <w:t>■不组织    □组织</w:t>
            </w:r>
          </w:p>
          <w:p w14:paraId="02C472DA">
            <w:pPr>
              <w:keepNext w:val="0"/>
              <w:pageBreakBefore w:val="0"/>
              <w:widowControl w:val="0"/>
              <w:numPr>
                <w:ilvl w:val="0"/>
                <w:numId w:val="1"/>
              </w:numPr>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color w:val="auto"/>
                <w:kern w:val="21"/>
                <w:sz w:val="21"/>
                <w:szCs w:val="21"/>
              </w:rPr>
              <w:t>供应商如认为有必要可自行前往项目所在地进行踏勘，以便获取须自己负责的有关编制响应文件和签署合同所需的所有资料。踏勘现场所发生的费用由供应商自己承担；</w:t>
            </w:r>
          </w:p>
          <w:p w14:paraId="6E26AF58">
            <w:pPr>
              <w:keepNext w:val="0"/>
              <w:pageBreakBefore w:val="0"/>
              <w:widowControl w:val="0"/>
              <w:numPr>
                <w:ilvl w:val="0"/>
                <w:numId w:val="1"/>
              </w:numPr>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color w:val="auto"/>
                <w:kern w:val="21"/>
                <w:sz w:val="21"/>
                <w:szCs w:val="21"/>
              </w:rPr>
              <w:t>采购代理机构向供应商提供的有关现场的资料和数据，是采购人现有的能使供应商利用的资料。采购代理机构对供应商由此而做出的推论、理解和结论概不负责；</w:t>
            </w:r>
          </w:p>
          <w:p w14:paraId="4A849131">
            <w:pPr>
              <w:keepNext w:val="0"/>
              <w:pageBreakBefore w:val="0"/>
              <w:widowControl w:val="0"/>
              <w:numPr>
                <w:ilvl w:val="0"/>
                <w:numId w:val="1"/>
              </w:numPr>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color w:val="auto"/>
                <w:kern w:val="21"/>
                <w:sz w:val="21"/>
                <w:szCs w:val="21"/>
              </w:rPr>
              <w:t>供应商及其人员经过采购人的允许，可为踏勘目的进入采购人的实施现场，但供应商及其人员不得因此使采购人承担有关的责任和蒙受损失。供应商并应对由此次踏勘现场而引起的费用和开支承担责任。</w:t>
            </w:r>
          </w:p>
        </w:tc>
      </w:tr>
      <w:tr w14:paraId="391EEEC9">
        <w:tblPrEx>
          <w:tblCellMar>
            <w:top w:w="0" w:type="dxa"/>
            <w:left w:w="108" w:type="dxa"/>
            <w:bottom w:w="0" w:type="dxa"/>
            <w:right w:w="108" w:type="dxa"/>
          </w:tblCellMar>
        </w:tblPrEx>
        <w:trPr>
          <w:trHeight w:val="50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75B40A5">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16</w:t>
            </w:r>
          </w:p>
        </w:tc>
        <w:tc>
          <w:tcPr>
            <w:tcW w:w="1883" w:type="dxa"/>
            <w:tcBorders>
              <w:top w:val="single" w:color="auto" w:sz="4" w:space="0"/>
              <w:left w:val="single" w:color="auto" w:sz="4" w:space="0"/>
              <w:bottom w:val="single" w:color="auto" w:sz="4" w:space="0"/>
              <w:right w:val="single" w:color="auto" w:sz="4" w:space="0"/>
            </w:tcBorders>
            <w:vAlign w:val="center"/>
          </w:tcPr>
          <w:p w14:paraId="0F031ED4">
            <w:pPr>
              <w:keepNext w:val="0"/>
              <w:pageBreakBefore w:val="0"/>
              <w:widowControl w:val="0"/>
              <w:kinsoku/>
              <w:wordWrap/>
              <w:topLinePunct w:val="0"/>
              <w:autoSpaceDE/>
              <w:autoSpaceDN/>
              <w:bidi w:val="0"/>
              <w:adjustRightInd w:val="0"/>
              <w:snapToGrid w:val="0"/>
              <w:spacing w:line="440" w:lineRule="atLeast"/>
              <w:jc w:val="center"/>
              <w:rPr>
                <w:rFonts w:ascii="宋体" w:hAnsi="宋体" w:cs="宋体"/>
                <w:color w:val="auto"/>
                <w:kern w:val="21"/>
                <w:sz w:val="21"/>
                <w:szCs w:val="21"/>
                <w:highlight w:val="none"/>
              </w:rPr>
            </w:pPr>
            <w:r>
              <w:rPr>
                <w:rFonts w:hint="eastAsia" w:ascii="宋体" w:hAnsi="宋体" w:cs="宋体"/>
                <w:color w:val="auto"/>
                <w:kern w:val="21"/>
                <w:sz w:val="21"/>
                <w:szCs w:val="21"/>
                <w:highlight w:val="none"/>
              </w:rPr>
              <w:t>响应文件递交截止时间及地点</w:t>
            </w:r>
          </w:p>
        </w:tc>
        <w:tc>
          <w:tcPr>
            <w:tcW w:w="7035" w:type="dxa"/>
            <w:tcBorders>
              <w:top w:val="single" w:color="auto" w:sz="4" w:space="0"/>
              <w:left w:val="single" w:color="auto" w:sz="4" w:space="0"/>
              <w:bottom w:val="single" w:color="auto" w:sz="4" w:space="0"/>
              <w:right w:val="single" w:color="auto" w:sz="4" w:space="0"/>
            </w:tcBorders>
            <w:vAlign w:val="center"/>
          </w:tcPr>
          <w:p w14:paraId="2A136509">
            <w:pPr>
              <w:keepNext w:val="0"/>
              <w:pageBreakBefore w:val="0"/>
              <w:kinsoku/>
              <w:wordWrap/>
              <w:topLinePunct w:val="0"/>
              <w:autoSpaceDE/>
              <w:autoSpaceDN/>
              <w:bidi w:val="0"/>
              <w:adjustRightInd w:val="0"/>
              <w:snapToGrid w:val="0"/>
              <w:spacing w:line="440" w:lineRule="atLeast"/>
              <w:rPr>
                <w:rFonts w:hint="eastAsia" w:ascii="宋体" w:hAnsi="宋体" w:eastAsia="宋体" w:cs="宋体"/>
                <w:b/>
                <w:bCs/>
                <w:color w:val="0000FF"/>
                <w:szCs w:val="21"/>
                <w:highlight w:val="none"/>
                <w:lang w:eastAsia="zh-CN"/>
              </w:rPr>
            </w:pPr>
            <w:r>
              <w:rPr>
                <w:rFonts w:hint="eastAsia" w:ascii="宋体" w:hAnsi="宋体" w:eastAsia="宋体" w:cs="宋体"/>
                <w:b/>
                <w:bCs/>
                <w:szCs w:val="21"/>
                <w:highlight w:val="none"/>
              </w:rPr>
              <w:t>时间：</w:t>
            </w:r>
            <w:r>
              <w:rPr>
                <w:rFonts w:hint="eastAsia" w:ascii="宋体" w:hAnsi="宋体" w:cs="宋体"/>
                <w:b/>
                <w:bCs/>
                <w:color w:val="0000FF"/>
                <w:szCs w:val="21"/>
                <w:highlight w:val="none"/>
                <w:lang w:eastAsia="zh-CN"/>
              </w:rPr>
              <w:t>2026年</w:t>
            </w:r>
            <w:r>
              <w:rPr>
                <w:rFonts w:hint="eastAsia" w:ascii="宋体" w:hAnsi="宋体" w:cs="宋体"/>
                <w:b/>
                <w:bCs/>
                <w:color w:val="0000FF"/>
                <w:szCs w:val="21"/>
                <w:highlight w:val="none"/>
                <w:lang w:val="en-US" w:eastAsia="zh-CN"/>
              </w:rPr>
              <w:t>07月09</w:t>
            </w:r>
            <w:r>
              <w:rPr>
                <w:rFonts w:hint="eastAsia" w:ascii="宋体" w:hAnsi="宋体" w:eastAsia="宋体" w:cs="宋体"/>
                <w:b/>
                <w:bCs/>
                <w:color w:val="0000FF"/>
                <w:szCs w:val="21"/>
                <w:highlight w:val="none"/>
                <w:lang w:eastAsia="zh-CN"/>
              </w:rPr>
              <w:t>日</w:t>
            </w:r>
            <w:r>
              <w:rPr>
                <w:rFonts w:hint="eastAsia" w:ascii="宋体" w:hAnsi="宋体" w:cs="宋体"/>
                <w:b/>
                <w:bCs/>
                <w:color w:val="0000FF"/>
                <w:szCs w:val="21"/>
                <w:highlight w:val="none"/>
                <w:lang w:val="en-US" w:eastAsia="zh-CN"/>
              </w:rPr>
              <w:t>0</w:t>
            </w:r>
            <w:r>
              <w:rPr>
                <w:rFonts w:hint="eastAsia" w:ascii="宋体" w:hAnsi="宋体" w:eastAsia="宋体" w:cs="宋体"/>
                <w:b/>
                <w:bCs/>
                <w:color w:val="0000FF"/>
                <w:szCs w:val="21"/>
                <w:highlight w:val="none"/>
                <w:lang w:eastAsia="zh-CN"/>
              </w:rPr>
              <w:t>9时00分</w:t>
            </w:r>
          </w:p>
          <w:p w14:paraId="4EF51326">
            <w:pPr>
              <w:keepNext w:val="0"/>
              <w:pageBreakBefore w:val="0"/>
              <w:kinsoku/>
              <w:wordWrap/>
              <w:topLinePunct w:val="0"/>
              <w:autoSpaceDE/>
              <w:autoSpaceDN/>
              <w:bidi w:val="0"/>
              <w:adjustRightInd w:val="0"/>
              <w:snapToGrid w:val="0"/>
              <w:spacing w:line="440" w:lineRule="atLeast"/>
              <w:rPr>
                <w:rFonts w:ascii="宋体" w:hAnsi="宋体" w:cs="宋体"/>
                <w:b/>
                <w:bCs/>
                <w:color w:val="auto"/>
                <w:kern w:val="21"/>
                <w:sz w:val="21"/>
                <w:szCs w:val="21"/>
                <w:highlight w:val="none"/>
              </w:rPr>
            </w:pPr>
            <w:r>
              <w:rPr>
                <w:rFonts w:hint="eastAsia" w:ascii="宋体" w:hAnsi="宋体" w:eastAsia="宋体" w:cs="宋体"/>
                <w:b/>
                <w:bCs/>
                <w:szCs w:val="21"/>
                <w:highlight w:val="none"/>
              </w:rPr>
              <w:t>地点：潜在供应商应在响应文件提交截止时间前，通过鹤壁市政府采购交易系统上传加密电子响应文件。</w:t>
            </w:r>
          </w:p>
        </w:tc>
      </w:tr>
      <w:tr w14:paraId="6348179F">
        <w:tblPrEx>
          <w:tblCellMar>
            <w:top w:w="0" w:type="dxa"/>
            <w:left w:w="108" w:type="dxa"/>
            <w:bottom w:w="0" w:type="dxa"/>
            <w:right w:w="108"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5A2E42C">
            <w:pPr>
              <w:keepNext w:val="0"/>
              <w:pageBreakBefore w:val="0"/>
              <w:kinsoku/>
              <w:wordWrap/>
              <w:topLinePunct w:val="0"/>
              <w:autoSpaceDE/>
              <w:autoSpaceDN/>
              <w:bidi w:val="0"/>
              <w:adjustRightInd w:val="0"/>
              <w:snapToGrid w:val="0"/>
              <w:spacing w:line="440" w:lineRule="atLeast"/>
              <w:ind w:firstLine="210" w:firstLineChars="100"/>
              <w:jc w:val="left"/>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17</w:t>
            </w:r>
          </w:p>
        </w:tc>
        <w:tc>
          <w:tcPr>
            <w:tcW w:w="1883" w:type="dxa"/>
            <w:tcBorders>
              <w:top w:val="single" w:color="auto" w:sz="4" w:space="0"/>
              <w:left w:val="single" w:color="auto" w:sz="4" w:space="0"/>
              <w:bottom w:val="single" w:color="auto" w:sz="4" w:space="0"/>
              <w:right w:val="single" w:color="auto" w:sz="4" w:space="0"/>
            </w:tcBorders>
            <w:vAlign w:val="center"/>
          </w:tcPr>
          <w:p w14:paraId="63479A5C">
            <w:pPr>
              <w:keepNext w:val="0"/>
              <w:pageBreakBefore w:val="0"/>
              <w:widowControl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lang w:val="en-US" w:eastAsia="zh-CN"/>
              </w:rPr>
              <w:t>投标</w:t>
            </w:r>
            <w:r>
              <w:rPr>
                <w:rFonts w:hint="eastAsia" w:ascii="宋体" w:hAnsi="宋体" w:cs="宋体"/>
                <w:color w:val="auto"/>
                <w:kern w:val="21"/>
                <w:sz w:val="21"/>
                <w:szCs w:val="21"/>
              </w:rPr>
              <w:t>有效期</w:t>
            </w:r>
          </w:p>
        </w:tc>
        <w:tc>
          <w:tcPr>
            <w:tcW w:w="7035" w:type="dxa"/>
            <w:tcBorders>
              <w:top w:val="single" w:color="auto" w:sz="4" w:space="0"/>
              <w:left w:val="single" w:color="auto" w:sz="4" w:space="0"/>
              <w:bottom w:val="single" w:color="auto" w:sz="4" w:space="0"/>
              <w:right w:val="single" w:color="auto" w:sz="4" w:space="0"/>
            </w:tcBorders>
            <w:vAlign w:val="center"/>
          </w:tcPr>
          <w:p w14:paraId="084FA0FE">
            <w:pPr>
              <w:keepNext w:val="0"/>
              <w:pageBreakBefore w:val="0"/>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color w:val="auto"/>
                <w:kern w:val="21"/>
                <w:sz w:val="21"/>
                <w:szCs w:val="21"/>
              </w:rPr>
              <w:t>60日历天（自响应文件递交截止之日起）</w:t>
            </w:r>
          </w:p>
        </w:tc>
      </w:tr>
      <w:tr w14:paraId="5BF842E5">
        <w:tblPrEx>
          <w:tblCellMar>
            <w:top w:w="0" w:type="dxa"/>
            <w:left w:w="108" w:type="dxa"/>
            <w:bottom w:w="0" w:type="dxa"/>
            <w:right w:w="108" w:type="dxa"/>
          </w:tblCellMar>
        </w:tblPrEx>
        <w:trPr>
          <w:trHeight w:val="1001"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621EEFA">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18</w:t>
            </w:r>
          </w:p>
        </w:tc>
        <w:tc>
          <w:tcPr>
            <w:tcW w:w="1883" w:type="dxa"/>
            <w:tcBorders>
              <w:top w:val="single" w:color="auto" w:sz="4" w:space="0"/>
              <w:left w:val="single" w:color="auto" w:sz="4" w:space="0"/>
              <w:bottom w:val="single" w:color="auto" w:sz="4" w:space="0"/>
              <w:right w:val="single" w:color="auto" w:sz="4" w:space="0"/>
            </w:tcBorders>
            <w:vAlign w:val="center"/>
          </w:tcPr>
          <w:p w14:paraId="0EB2ADDB">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ascii="宋体" w:hAnsi="宋体" w:cs="宋体"/>
                <w:color w:val="auto"/>
                <w:kern w:val="21"/>
                <w:sz w:val="21"/>
                <w:szCs w:val="21"/>
              </w:rPr>
            </w:pPr>
            <w:r>
              <w:rPr>
                <w:rFonts w:hint="eastAsia" w:ascii="宋体" w:hAnsi="宋体" w:eastAsia="宋体" w:cs="宋体"/>
                <w:b w:val="0"/>
                <w:bCs w:val="0"/>
                <w:color w:val="auto"/>
                <w:kern w:val="21"/>
                <w:sz w:val="21"/>
                <w:szCs w:val="21"/>
                <w:highlight w:val="none"/>
                <w:lang w:val="en-US" w:eastAsia="zh-CN"/>
              </w:rPr>
              <w:t>保证金</w:t>
            </w:r>
          </w:p>
        </w:tc>
        <w:tc>
          <w:tcPr>
            <w:tcW w:w="7035" w:type="dxa"/>
            <w:tcBorders>
              <w:top w:val="single" w:color="auto" w:sz="4" w:space="0"/>
              <w:left w:val="single" w:color="auto" w:sz="4" w:space="0"/>
              <w:bottom w:val="single" w:color="auto" w:sz="4" w:space="0"/>
              <w:right w:val="single" w:color="auto" w:sz="4" w:space="0"/>
            </w:tcBorders>
            <w:vAlign w:val="center"/>
          </w:tcPr>
          <w:p w14:paraId="4599D0A0">
            <w:pPr>
              <w:keepNext w:val="0"/>
              <w:keepLines/>
              <w:pageBreakBefore w:val="0"/>
              <w:widowControl/>
              <w:suppressLineNumbers w:val="0"/>
              <w:kinsoku/>
              <w:wordWrap/>
              <w:overflowPunct w:val="0"/>
              <w:topLinePunct w:val="0"/>
              <w:autoSpaceDE/>
              <w:autoSpaceDN/>
              <w:bidi w:val="0"/>
              <w:adjustRightInd w:val="0"/>
              <w:snapToGrid w:val="0"/>
              <w:spacing w:beforeAutospacing="0" w:afterAutospacing="0" w:line="440" w:lineRule="atLeast"/>
              <w:ind w:left="0" w:leftChars="0" w:right="0" w:rightChars="0"/>
              <w:jc w:val="left"/>
              <w:textAlignment w:val="auto"/>
              <w:outlineLvl w:val="9"/>
              <w:rPr>
                <w:rFonts w:ascii="宋体" w:hAnsi="宋体" w:cs="宋体"/>
                <w:b/>
                <w:bCs/>
                <w:color w:val="auto"/>
                <w:kern w:val="21"/>
                <w:sz w:val="21"/>
                <w:szCs w:val="21"/>
              </w:rPr>
            </w:pPr>
            <w:r>
              <w:rPr>
                <w:rFonts w:hint="eastAsia" w:ascii="宋体" w:hAnsi="宋体" w:eastAsia="宋体" w:cs="宋体"/>
                <w:b w:val="0"/>
                <w:bCs w:val="0"/>
                <w:color w:val="auto"/>
                <w:kern w:val="21"/>
                <w:sz w:val="21"/>
                <w:szCs w:val="21"/>
                <w:highlight w:val="none"/>
                <w:lang w:val="en-US" w:eastAsia="zh-CN"/>
              </w:rPr>
              <w:t>本项目不再向供应商收取投标保证金，要求以投标承诺函的形式替代保证金（承诺函格式详见“第五部分  响应文件格式”中“四、投标保证金关联承诺”）。</w:t>
            </w:r>
          </w:p>
        </w:tc>
      </w:tr>
      <w:bookmarkEnd w:id="12"/>
      <w:tr w14:paraId="322170C2">
        <w:tblPrEx>
          <w:tblCellMar>
            <w:top w:w="0" w:type="dxa"/>
            <w:left w:w="108" w:type="dxa"/>
            <w:bottom w:w="0" w:type="dxa"/>
            <w:right w:w="108" w:type="dxa"/>
          </w:tblCellMar>
        </w:tblPrEx>
        <w:trPr>
          <w:trHeight w:val="476" w:hRule="atLeast"/>
          <w:jc w:val="center"/>
        </w:trPr>
        <w:tc>
          <w:tcPr>
            <w:tcW w:w="820" w:type="dxa"/>
            <w:tcBorders>
              <w:top w:val="single" w:color="auto" w:sz="4" w:space="0"/>
              <w:left w:val="single" w:color="auto" w:sz="8" w:space="0"/>
              <w:bottom w:val="single" w:color="auto" w:sz="4" w:space="0"/>
              <w:right w:val="single" w:color="auto" w:sz="4" w:space="0"/>
            </w:tcBorders>
            <w:vAlign w:val="center"/>
          </w:tcPr>
          <w:p w14:paraId="43CAD958">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bookmarkStart w:id="14" w:name="_Toc1982"/>
            <w:r>
              <w:rPr>
                <w:rFonts w:hint="eastAsia" w:ascii="宋体" w:hAnsi="宋体" w:cs="宋体"/>
                <w:color w:val="auto"/>
                <w:kern w:val="21"/>
                <w:sz w:val="21"/>
                <w:szCs w:val="21"/>
              </w:rPr>
              <w:t>19</w:t>
            </w:r>
          </w:p>
        </w:tc>
        <w:tc>
          <w:tcPr>
            <w:tcW w:w="1883" w:type="dxa"/>
            <w:tcBorders>
              <w:top w:val="single" w:color="auto" w:sz="4" w:space="0"/>
              <w:left w:val="single" w:color="auto" w:sz="4" w:space="0"/>
              <w:bottom w:val="single" w:color="auto" w:sz="4" w:space="0"/>
              <w:right w:val="single" w:color="auto" w:sz="8" w:space="0"/>
            </w:tcBorders>
            <w:vAlign w:val="center"/>
          </w:tcPr>
          <w:p w14:paraId="597CAB92">
            <w:pPr>
              <w:keepNext w:val="0"/>
              <w:pageBreakBefore w:val="0"/>
              <w:widowControl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询价小组人数</w:t>
            </w:r>
          </w:p>
        </w:tc>
        <w:tc>
          <w:tcPr>
            <w:tcW w:w="7035" w:type="dxa"/>
            <w:tcBorders>
              <w:top w:val="single" w:color="auto" w:sz="4" w:space="0"/>
              <w:left w:val="nil"/>
              <w:bottom w:val="single" w:color="auto" w:sz="4" w:space="0"/>
              <w:right w:val="single" w:color="auto" w:sz="8" w:space="0"/>
            </w:tcBorders>
            <w:vAlign w:val="center"/>
          </w:tcPr>
          <w:p w14:paraId="2B706F9B">
            <w:pPr>
              <w:keepNext w:val="0"/>
              <w:keepLines/>
              <w:pageBreakBefore w:val="0"/>
              <w:kinsoku/>
              <w:wordWrap/>
              <w:topLinePunct w:val="0"/>
              <w:autoSpaceDE/>
              <w:autoSpaceDN/>
              <w:bidi w:val="0"/>
              <w:adjustRightInd w:val="0"/>
              <w:snapToGrid w:val="0"/>
              <w:spacing w:line="440" w:lineRule="atLeast"/>
              <w:jc w:val="left"/>
              <w:textAlignment w:val="auto"/>
              <w:rPr>
                <w:rFonts w:ascii="宋体" w:hAnsi="宋体" w:cs="宋体"/>
                <w:bCs/>
                <w:color w:val="auto"/>
                <w:sz w:val="21"/>
                <w:szCs w:val="21"/>
              </w:rPr>
            </w:pPr>
            <w:r>
              <w:rPr>
                <w:rFonts w:hint="eastAsia" w:ascii="宋体" w:hAnsi="宋体" w:cs="宋体"/>
                <w:bCs/>
                <w:color w:val="auto"/>
                <w:sz w:val="21"/>
                <w:szCs w:val="21"/>
              </w:rPr>
              <w:t>由采购人代表和评审专家共3人或以上单数组成，其中评审专家人数不得少于询价小组成员总数的2/3。</w:t>
            </w:r>
          </w:p>
          <w:p w14:paraId="37FB3365">
            <w:pPr>
              <w:keepNext w:val="0"/>
              <w:pageBreakBefore w:val="0"/>
              <w:widowControl w:val="0"/>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bCs/>
                <w:color w:val="auto"/>
                <w:sz w:val="21"/>
                <w:szCs w:val="21"/>
              </w:rPr>
              <w:t>询价小组确定方式：从河南省政府采购专家库中随机抽取。</w:t>
            </w:r>
          </w:p>
        </w:tc>
      </w:tr>
      <w:tr w14:paraId="43530CEE">
        <w:tblPrEx>
          <w:tblCellMar>
            <w:top w:w="0" w:type="dxa"/>
            <w:left w:w="108" w:type="dxa"/>
            <w:bottom w:w="0" w:type="dxa"/>
            <w:right w:w="108" w:type="dxa"/>
          </w:tblCellMar>
        </w:tblPrEx>
        <w:trPr>
          <w:trHeight w:val="122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FE50BDB">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20</w:t>
            </w:r>
          </w:p>
        </w:tc>
        <w:tc>
          <w:tcPr>
            <w:tcW w:w="1883" w:type="dxa"/>
            <w:tcBorders>
              <w:top w:val="single" w:color="auto" w:sz="4" w:space="0"/>
              <w:left w:val="single" w:color="auto" w:sz="4" w:space="0"/>
              <w:bottom w:val="single" w:color="auto" w:sz="4" w:space="0"/>
              <w:right w:val="single" w:color="auto" w:sz="4" w:space="0"/>
            </w:tcBorders>
            <w:vAlign w:val="center"/>
          </w:tcPr>
          <w:p w14:paraId="6F019533">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ascii="宋体" w:hAnsi="宋体" w:cs="宋体"/>
                <w:color w:val="auto"/>
                <w:kern w:val="21"/>
                <w:sz w:val="21"/>
                <w:szCs w:val="21"/>
              </w:rPr>
            </w:pPr>
            <w:r>
              <w:rPr>
                <w:rFonts w:hint="eastAsia" w:ascii="宋体" w:hAnsi="宋体" w:eastAsia="宋体" w:cs="宋体"/>
                <w:color w:val="auto"/>
                <w:kern w:val="21"/>
                <w:sz w:val="21"/>
                <w:szCs w:val="21"/>
                <w:lang w:eastAsia="zh-CN"/>
              </w:rPr>
              <w:t>响应文件</w:t>
            </w:r>
          </w:p>
        </w:tc>
        <w:tc>
          <w:tcPr>
            <w:tcW w:w="7035" w:type="dxa"/>
            <w:tcBorders>
              <w:top w:val="single" w:color="auto" w:sz="4" w:space="0"/>
              <w:left w:val="single" w:color="auto" w:sz="4" w:space="0"/>
              <w:bottom w:val="single" w:color="auto" w:sz="4" w:space="0"/>
              <w:right w:val="single" w:color="auto" w:sz="4" w:space="0"/>
            </w:tcBorders>
            <w:vAlign w:val="center"/>
          </w:tcPr>
          <w:p w14:paraId="387ABD9D">
            <w:pPr>
              <w:keepNext w:val="0"/>
              <w:keepLines/>
              <w:pageBreakBefore w:val="0"/>
              <w:widowControl/>
              <w:suppressLineNumbers w:val="0"/>
              <w:kinsoku/>
              <w:wordWrap/>
              <w:overflowPunct/>
              <w:topLinePunct w:val="0"/>
              <w:autoSpaceDE/>
              <w:autoSpaceDN/>
              <w:bidi w:val="0"/>
              <w:adjustRightInd w:val="0"/>
              <w:snapToGrid w:val="0"/>
              <w:spacing w:beforeAutospacing="0" w:afterAutospacing="0" w:line="440" w:lineRule="atLeast"/>
              <w:ind w:left="0" w:leftChars="0" w:right="0" w:rightChars="0" w:firstLine="420" w:firstLineChars="200"/>
              <w:jc w:val="left"/>
              <w:textAlignment w:val="auto"/>
              <w:outlineLvl w:val="9"/>
              <w:rPr>
                <w:rFonts w:hint="eastAsia" w:ascii="宋体" w:hAnsi="宋体" w:eastAsia="宋体" w:cs="宋体"/>
                <w:b w:val="0"/>
                <w:bCs/>
                <w:color w:val="auto"/>
                <w:spacing w:val="0"/>
                <w:sz w:val="21"/>
                <w:szCs w:val="21"/>
                <w:lang w:eastAsia="zh-CN"/>
              </w:rPr>
            </w:pPr>
            <w:r>
              <w:rPr>
                <w:rFonts w:hint="eastAsia" w:ascii="宋体" w:hAnsi="宋体" w:eastAsia="宋体" w:cs="宋体"/>
                <w:b w:val="0"/>
                <w:bCs/>
                <w:color w:val="auto"/>
                <w:spacing w:val="0"/>
                <w:sz w:val="21"/>
                <w:szCs w:val="21"/>
                <w:lang w:eastAsia="zh-CN"/>
              </w:rPr>
              <w:t>潜在供应商请持CA数字证书在《</w:t>
            </w:r>
            <w:r>
              <w:rPr>
                <w:rFonts w:hint="eastAsia" w:ascii="宋体" w:hAnsi="宋体" w:cs="宋体"/>
                <w:b w:val="0"/>
                <w:bCs/>
                <w:color w:val="auto"/>
                <w:spacing w:val="0"/>
                <w:sz w:val="21"/>
                <w:szCs w:val="21"/>
                <w:lang w:eastAsia="zh-CN"/>
              </w:rPr>
              <w:t>鹤壁市公共资源交易公共服务平台</w:t>
            </w:r>
            <w:r>
              <w:rPr>
                <w:rFonts w:hint="eastAsia" w:ascii="宋体" w:hAnsi="宋体" w:eastAsia="宋体" w:cs="宋体"/>
                <w:b w:val="0"/>
                <w:bCs/>
                <w:color w:val="auto"/>
                <w:spacing w:val="0"/>
                <w:sz w:val="21"/>
                <w:szCs w:val="21"/>
                <w:lang w:eastAsia="zh-CN"/>
              </w:rPr>
              <w:t>((https://ggzy.hebi.gov.cn:8060)》，点击“交易主体登录</w:t>
            </w:r>
            <w:r>
              <w:rPr>
                <w:rFonts w:hint="eastAsia" w:ascii="宋体" w:hAnsi="宋体" w:cs="宋体"/>
                <w:b w:val="0"/>
                <w:bCs/>
                <w:color w:val="auto"/>
                <w:spacing w:val="0"/>
                <w:sz w:val="21"/>
                <w:szCs w:val="21"/>
                <w:lang w:eastAsia="zh-CN"/>
              </w:rPr>
              <w:t>”</w:t>
            </w:r>
            <w:r>
              <w:rPr>
                <w:rFonts w:hint="eastAsia" w:ascii="宋体" w:hAnsi="宋体" w:eastAsia="宋体" w:cs="宋体"/>
                <w:b w:val="0"/>
                <w:bCs/>
                <w:color w:val="auto"/>
                <w:spacing w:val="0"/>
                <w:sz w:val="21"/>
                <w:szCs w:val="21"/>
                <w:lang w:eastAsia="zh-CN"/>
              </w:rPr>
              <w:t>，登录之后，自行下载询价文件、答疑文件及其他资料。本项目采用电子化招投标，全部通过网上报名方式进行报名、下载询价文件、制作电子响应文件、网上加密上传、线上解密等相关事宜。</w:t>
            </w:r>
          </w:p>
          <w:p w14:paraId="1AFCF652">
            <w:pPr>
              <w:keepNext w:val="0"/>
              <w:keepLines/>
              <w:pageBreakBefore w:val="0"/>
              <w:widowControl/>
              <w:suppressLineNumbers w:val="0"/>
              <w:kinsoku/>
              <w:wordWrap/>
              <w:overflowPunct/>
              <w:topLinePunct w:val="0"/>
              <w:autoSpaceDE/>
              <w:autoSpaceDN/>
              <w:bidi w:val="0"/>
              <w:adjustRightInd w:val="0"/>
              <w:snapToGrid w:val="0"/>
              <w:spacing w:beforeAutospacing="0" w:afterAutospacing="0" w:line="440" w:lineRule="atLeast"/>
              <w:ind w:left="0" w:leftChars="0" w:right="0" w:rightChars="0" w:firstLine="420" w:firstLineChars="200"/>
              <w:jc w:val="left"/>
              <w:textAlignment w:val="auto"/>
              <w:outlineLvl w:val="9"/>
              <w:rPr>
                <w:color w:val="auto"/>
                <w:sz w:val="21"/>
                <w:szCs w:val="21"/>
              </w:rPr>
            </w:pPr>
            <w:r>
              <w:rPr>
                <w:rFonts w:hint="eastAsia" w:ascii="宋体" w:hAnsi="宋体" w:eastAsia="宋体" w:cs="宋体"/>
                <w:b w:val="0"/>
                <w:bCs/>
                <w:color w:val="auto"/>
                <w:spacing w:val="0"/>
                <w:sz w:val="21"/>
                <w:szCs w:val="21"/>
                <w:lang w:eastAsia="zh-CN"/>
              </w:rPr>
              <w:t>公示期过后，</w:t>
            </w:r>
            <w:r>
              <w:rPr>
                <w:rFonts w:hint="eastAsia" w:ascii="宋体" w:hAnsi="宋体" w:cs="宋体"/>
                <w:b w:val="0"/>
                <w:bCs/>
                <w:color w:val="auto"/>
                <w:spacing w:val="0"/>
                <w:sz w:val="21"/>
                <w:szCs w:val="21"/>
                <w:lang w:val="en-US" w:eastAsia="zh-CN"/>
              </w:rPr>
              <w:t>成交</w:t>
            </w:r>
            <w:r>
              <w:rPr>
                <w:rFonts w:hint="eastAsia" w:ascii="宋体" w:hAnsi="宋体" w:eastAsia="宋体" w:cs="宋体"/>
                <w:b w:val="0"/>
                <w:bCs/>
                <w:color w:val="auto"/>
                <w:spacing w:val="0"/>
                <w:sz w:val="21"/>
                <w:szCs w:val="21"/>
                <w:lang w:eastAsia="zh-CN"/>
              </w:rPr>
              <w:t>单位在领取中标通知书的同时需向招标代理机构提供</w:t>
            </w:r>
            <w:r>
              <w:rPr>
                <w:rFonts w:hint="eastAsia" w:ascii="宋体" w:hAnsi="宋体" w:cs="宋体"/>
                <w:b w:val="0"/>
                <w:bCs/>
                <w:color w:val="auto"/>
                <w:spacing w:val="0"/>
                <w:sz w:val="21"/>
                <w:szCs w:val="21"/>
                <w:lang w:val="en-US" w:eastAsia="zh-CN"/>
              </w:rPr>
              <w:t>5</w:t>
            </w:r>
            <w:r>
              <w:rPr>
                <w:rFonts w:hint="eastAsia" w:ascii="宋体" w:hAnsi="宋体" w:eastAsia="宋体" w:cs="宋体"/>
                <w:b w:val="0"/>
                <w:bCs/>
                <w:color w:val="auto"/>
                <w:spacing w:val="0"/>
                <w:sz w:val="21"/>
                <w:szCs w:val="21"/>
                <w:lang w:eastAsia="zh-CN"/>
              </w:rPr>
              <w:t>份纸质版响应文件。</w:t>
            </w:r>
          </w:p>
        </w:tc>
      </w:tr>
      <w:tr w14:paraId="293A333E">
        <w:tblPrEx>
          <w:tblCellMar>
            <w:top w:w="0" w:type="dxa"/>
            <w:left w:w="108" w:type="dxa"/>
            <w:bottom w:w="0" w:type="dxa"/>
            <w:right w:w="108" w:type="dxa"/>
          </w:tblCellMar>
        </w:tblPrEx>
        <w:trPr>
          <w:trHeight w:val="561"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5EE488A">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21</w:t>
            </w:r>
          </w:p>
        </w:tc>
        <w:tc>
          <w:tcPr>
            <w:tcW w:w="1883" w:type="dxa"/>
            <w:tcBorders>
              <w:top w:val="single" w:color="auto" w:sz="4" w:space="0"/>
              <w:left w:val="single" w:color="auto" w:sz="4" w:space="0"/>
              <w:bottom w:val="single" w:color="auto" w:sz="4" w:space="0"/>
              <w:right w:val="single" w:color="auto" w:sz="4" w:space="0"/>
            </w:tcBorders>
            <w:vAlign w:val="center"/>
          </w:tcPr>
          <w:p w14:paraId="2DE96DD5">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是否退还</w:t>
            </w:r>
          </w:p>
          <w:p w14:paraId="122A31EB">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响应文件</w:t>
            </w:r>
          </w:p>
        </w:tc>
        <w:tc>
          <w:tcPr>
            <w:tcW w:w="7035" w:type="dxa"/>
            <w:tcBorders>
              <w:top w:val="single" w:color="auto" w:sz="4" w:space="0"/>
              <w:left w:val="single" w:color="auto" w:sz="4" w:space="0"/>
              <w:bottom w:val="single" w:color="auto" w:sz="4" w:space="0"/>
              <w:right w:val="single" w:color="auto" w:sz="4" w:space="0"/>
            </w:tcBorders>
            <w:vAlign w:val="center"/>
          </w:tcPr>
          <w:p w14:paraId="1BE0D504">
            <w:pPr>
              <w:keepNext w:val="0"/>
              <w:pageBreakBefore w:val="0"/>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color w:val="auto"/>
                <w:kern w:val="21"/>
                <w:sz w:val="21"/>
                <w:szCs w:val="21"/>
              </w:rPr>
              <w:t>■否    □是</w:t>
            </w:r>
          </w:p>
        </w:tc>
      </w:tr>
      <w:tr w14:paraId="5D8B9B80">
        <w:tblPrEx>
          <w:tblCellMar>
            <w:top w:w="0" w:type="dxa"/>
            <w:left w:w="108" w:type="dxa"/>
            <w:bottom w:w="0" w:type="dxa"/>
            <w:right w:w="108" w:type="dxa"/>
          </w:tblCellMar>
        </w:tblPrEx>
        <w:trPr>
          <w:trHeight w:val="44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CCD5A71">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22</w:t>
            </w:r>
          </w:p>
        </w:tc>
        <w:tc>
          <w:tcPr>
            <w:tcW w:w="1883" w:type="dxa"/>
            <w:tcBorders>
              <w:top w:val="single" w:color="auto" w:sz="4" w:space="0"/>
              <w:left w:val="single" w:color="auto" w:sz="4" w:space="0"/>
              <w:bottom w:val="single" w:color="auto" w:sz="4" w:space="0"/>
              <w:right w:val="single" w:color="auto" w:sz="4" w:space="0"/>
            </w:tcBorders>
            <w:vAlign w:val="center"/>
          </w:tcPr>
          <w:p w14:paraId="1405EEFE">
            <w:pPr>
              <w:keepNext w:val="0"/>
              <w:pageBreakBefore w:val="0"/>
              <w:kinsoku/>
              <w:wordWrap/>
              <w:topLinePunct w:val="0"/>
              <w:autoSpaceDE/>
              <w:autoSpaceDN/>
              <w:bidi w:val="0"/>
              <w:adjustRightInd w:val="0"/>
              <w:snapToGrid w:val="0"/>
              <w:spacing w:line="440" w:lineRule="atLeast"/>
              <w:jc w:val="center"/>
              <w:rPr>
                <w:rFonts w:ascii="宋体" w:hAnsi="宋体" w:cs="宋体"/>
                <w:color w:val="auto"/>
                <w:kern w:val="21"/>
                <w:sz w:val="21"/>
                <w:szCs w:val="21"/>
              </w:rPr>
            </w:pPr>
            <w:r>
              <w:rPr>
                <w:rFonts w:hint="eastAsia" w:ascii="宋体" w:hAnsi="宋体" w:cs="宋体"/>
                <w:color w:val="auto"/>
                <w:kern w:val="21"/>
                <w:sz w:val="21"/>
                <w:szCs w:val="21"/>
              </w:rPr>
              <w:t>评审办法</w:t>
            </w:r>
          </w:p>
        </w:tc>
        <w:tc>
          <w:tcPr>
            <w:tcW w:w="7035" w:type="dxa"/>
            <w:tcBorders>
              <w:top w:val="single" w:color="auto" w:sz="4" w:space="0"/>
              <w:left w:val="single" w:color="auto" w:sz="4" w:space="0"/>
              <w:bottom w:val="single" w:color="auto" w:sz="4" w:space="0"/>
              <w:right w:val="single" w:color="auto" w:sz="4" w:space="0"/>
            </w:tcBorders>
            <w:vAlign w:val="center"/>
          </w:tcPr>
          <w:p w14:paraId="39F3BFE8">
            <w:pPr>
              <w:keepNext w:val="0"/>
              <w:pageBreakBefore w:val="0"/>
              <w:kinsoku/>
              <w:wordWrap/>
              <w:topLinePunct w:val="0"/>
              <w:autoSpaceDE/>
              <w:autoSpaceDN/>
              <w:bidi w:val="0"/>
              <w:adjustRightInd w:val="0"/>
              <w:snapToGrid w:val="0"/>
              <w:spacing w:line="440" w:lineRule="atLeast"/>
              <w:rPr>
                <w:rFonts w:ascii="宋体" w:hAnsi="宋体" w:cs="宋体"/>
                <w:color w:val="auto"/>
                <w:kern w:val="21"/>
                <w:sz w:val="21"/>
                <w:szCs w:val="21"/>
              </w:rPr>
            </w:pPr>
            <w:r>
              <w:rPr>
                <w:rFonts w:hint="eastAsia" w:ascii="宋体" w:hAnsi="宋体" w:cs="宋体"/>
                <w:color w:val="auto"/>
                <w:kern w:val="21"/>
                <w:sz w:val="21"/>
                <w:szCs w:val="21"/>
              </w:rPr>
              <w:t>最低评标价法</w:t>
            </w:r>
          </w:p>
        </w:tc>
      </w:tr>
      <w:tr w14:paraId="0EF72A88">
        <w:tblPrEx>
          <w:tblCellMar>
            <w:top w:w="0" w:type="dxa"/>
            <w:left w:w="108" w:type="dxa"/>
            <w:bottom w:w="0" w:type="dxa"/>
            <w:right w:w="108" w:type="dxa"/>
          </w:tblCellMar>
        </w:tblPrEx>
        <w:trPr>
          <w:trHeight w:val="576"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B1CC765">
            <w:pPr>
              <w:keepNext w:val="0"/>
              <w:pageBreakBefore w:val="0"/>
              <w:kinsoku/>
              <w:wordWrap/>
              <w:topLinePunct w:val="0"/>
              <w:autoSpaceDE/>
              <w:autoSpaceDN/>
              <w:bidi w:val="0"/>
              <w:adjustRightInd w:val="0"/>
              <w:snapToGrid w:val="0"/>
              <w:spacing w:line="440" w:lineRule="atLeast"/>
              <w:jc w:val="center"/>
              <w:rPr>
                <w:rFonts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rPr>
              <w:t>23</w:t>
            </w:r>
          </w:p>
        </w:tc>
        <w:tc>
          <w:tcPr>
            <w:tcW w:w="1883" w:type="dxa"/>
            <w:tcBorders>
              <w:top w:val="single" w:color="auto" w:sz="4" w:space="0"/>
              <w:left w:val="single" w:color="auto" w:sz="4" w:space="0"/>
              <w:bottom w:val="single" w:color="auto" w:sz="4" w:space="0"/>
              <w:right w:val="single" w:color="auto" w:sz="4" w:space="0"/>
            </w:tcBorders>
            <w:vAlign w:val="center"/>
          </w:tcPr>
          <w:p w14:paraId="65CC244D">
            <w:pPr>
              <w:keepNext w:val="0"/>
              <w:keepLines/>
              <w:pageBreakBefore w:val="0"/>
              <w:kinsoku/>
              <w:wordWrap/>
              <w:topLinePunct w:val="0"/>
              <w:autoSpaceDE/>
              <w:autoSpaceDN/>
              <w:bidi w:val="0"/>
              <w:adjustRightInd w:val="0"/>
              <w:snapToGrid w:val="0"/>
              <w:spacing w:line="440" w:lineRule="atLeast"/>
              <w:jc w:val="center"/>
              <w:textAlignment w:val="auto"/>
              <w:rPr>
                <w:rFonts w:ascii="宋体" w:hAnsi="宋体" w:cs="宋体"/>
                <w:color w:val="auto"/>
                <w:kern w:val="21"/>
                <w:sz w:val="21"/>
                <w:szCs w:val="21"/>
              </w:rPr>
            </w:pPr>
            <w:r>
              <w:rPr>
                <w:rFonts w:hint="eastAsia" w:ascii="宋体" w:hAnsi="宋体" w:cs="宋体"/>
                <w:color w:val="auto"/>
                <w:sz w:val="21"/>
                <w:szCs w:val="21"/>
              </w:rPr>
              <w:t>是否授权询价小组确定成交人</w:t>
            </w:r>
          </w:p>
        </w:tc>
        <w:tc>
          <w:tcPr>
            <w:tcW w:w="7035" w:type="dxa"/>
            <w:tcBorders>
              <w:top w:val="single" w:color="auto" w:sz="4" w:space="0"/>
              <w:left w:val="single" w:color="auto" w:sz="4" w:space="0"/>
              <w:bottom w:val="single" w:color="auto" w:sz="4" w:space="0"/>
              <w:right w:val="single" w:color="auto" w:sz="4" w:space="0"/>
            </w:tcBorders>
            <w:vAlign w:val="center"/>
          </w:tcPr>
          <w:p w14:paraId="18970DEF">
            <w:pPr>
              <w:keepNext w:val="0"/>
              <w:keepLines/>
              <w:pageBreakBefore w:val="0"/>
              <w:kinsoku/>
              <w:wordWrap/>
              <w:topLinePunct w:val="0"/>
              <w:autoSpaceDE/>
              <w:autoSpaceDN/>
              <w:bidi w:val="0"/>
              <w:adjustRightInd w:val="0"/>
              <w:snapToGrid w:val="0"/>
              <w:spacing w:line="440" w:lineRule="atLeast"/>
              <w:jc w:val="left"/>
              <w:textAlignment w:val="auto"/>
              <w:rPr>
                <w:rFonts w:ascii="宋体" w:hAnsi="宋体" w:cs="宋体"/>
                <w:color w:val="auto"/>
                <w:kern w:val="21"/>
                <w:sz w:val="21"/>
                <w:szCs w:val="21"/>
              </w:rPr>
            </w:pPr>
            <w:r>
              <w:rPr>
                <w:rFonts w:hint="eastAsia" w:ascii="宋体" w:hAnsi="宋体" w:cs="宋体"/>
                <w:bCs/>
                <w:color w:val="auto"/>
                <w:sz w:val="21"/>
                <w:szCs w:val="21"/>
              </w:rPr>
              <w:t>否，推荐成交候选人</w:t>
            </w:r>
            <w:r>
              <w:rPr>
                <w:rFonts w:hint="eastAsia" w:ascii="宋体" w:hAnsi="宋体" w:cs="宋体"/>
                <w:bCs/>
                <w:color w:val="auto"/>
                <w:sz w:val="21"/>
                <w:szCs w:val="21"/>
                <w:lang w:val="en-US" w:eastAsia="zh-CN"/>
              </w:rPr>
              <w:t>3</w:t>
            </w:r>
            <w:r>
              <w:rPr>
                <w:rFonts w:hint="eastAsia" w:ascii="宋体" w:hAnsi="宋体" w:cs="宋体"/>
                <w:bCs/>
                <w:color w:val="auto"/>
                <w:sz w:val="21"/>
                <w:szCs w:val="21"/>
              </w:rPr>
              <w:t>名。</w:t>
            </w:r>
          </w:p>
        </w:tc>
      </w:tr>
      <w:tr w14:paraId="43E3C4E9">
        <w:tblPrEx>
          <w:tblCellMar>
            <w:top w:w="0" w:type="dxa"/>
            <w:left w:w="108" w:type="dxa"/>
            <w:bottom w:w="0" w:type="dxa"/>
            <w:right w:w="108" w:type="dxa"/>
          </w:tblCellMar>
        </w:tblPrEx>
        <w:trPr>
          <w:trHeight w:val="188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AF0732">
            <w:pPr>
              <w:keepNext w:val="0"/>
              <w:pageBreakBefore w:val="0"/>
              <w:kinsoku/>
              <w:wordWrap/>
              <w:topLinePunct w:val="0"/>
              <w:autoSpaceDE/>
              <w:autoSpaceDN/>
              <w:bidi w:val="0"/>
              <w:adjustRightInd w:val="0"/>
              <w:snapToGrid w:val="0"/>
              <w:spacing w:line="440" w:lineRule="atLeast"/>
              <w:jc w:val="center"/>
              <w:rPr>
                <w:rFonts w:hint="default"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lang w:val="en-US" w:eastAsia="zh-CN"/>
              </w:rPr>
              <w:t>24</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4009054A">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ascii="宋体" w:hAnsi="宋体" w:eastAsia="宋体" w:cs="宋体"/>
                <w:color w:val="auto"/>
                <w:kern w:val="21"/>
                <w:sz w:val="21"/>
                <w:szCs w:val="21"/>
                <w:highlight w:val="none"/>
                <w:u w:color="000000"/>
                <w:lang w:val="en-US" w:eastAsia="zh-CN" w:bidi="ar-SA"/>
              </w:rPr>
            </w:pPr>
            <w:r>
              <w:rPr>
                <w:rFonts w:hint="eastAsia" w:ascii="宋体" w:hAnsi="宋体" w:cs="宋体"/>
                <w:color w:val="auto"/>
                <w:kern w:val="21"/>
                <w:sz w:val="21"/>
                <w:szCs w:val="21"/>
                <w:highlight w:val="none"/>
                <w:lang w:val="en-US" w:eastAsia="zh-CN"/>
              </w:rPr>
              <w:t>政府采购政策</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46AB1325">
            <w:pPr>
              <w:keepNext w:val="0"/>
              <w:keepLines w:val="0"/>
              <w:pageBreakBefore w:val="0"/>
              <w:shd w:val="clear" w:color="auto" w:fill="auto"/>
              <w:kinsoku/>
              <w:wordWrap/>
              <w:overflowPunct/>
              <w:topLinePunct w:val="0"/>
              <w:autoSpaceDE/>
              <w:autoSpaceDN/>
              <w:bidi w:val="0"/>
              <w:adjustRightInd w:val="0"/>
              <w:snapToGrid w:val="0"/>
              <w:spacing w:line="440" w:lineRule="atLeast"/>
              <w:ind w:firstLine="420" w:firstLineChars="200"/>
              <w:textAlignment w:val="auto"/>
              <w:rPr>
                <w:rFonts w:hint="eastAsia"/>
                <w:sz w:val="21"/>
                <w:szCs w:val="21"/>
                <w:lang w:eastAsia="zh-CN"/>
              </w:rPr>
            </w:pPr>
            <w:r>
              <w:rPr>
                <w:rFonts w:hint="eastAsia"/>
                <w:sz w:val="21"/>
                <w:szCs w:val="21"/>
              </w:rPr>
              <w:t>中小微企业、监狱企业、残疾人福利性单位优惠政策</w:t>
            </w:r>
            <w:r>
              <w:rPr>
                <w:rFonts w:hint="eastAsia"/>
                <w:sz w:val="21"/>
                <w:szCs w:val="21"/>
                <w:lang w:eastAsia="zh-CN"/>
              </w:rPr>
              <w:t>。</w:t>
            </w:r>
          </w:p>
          <w:p w14:paraId="7CCCA216">
            <w:pPr>
              <w:keepNext w:val="0"/>
              <w:keepLines w:val="0"/>
              <w:pageBreakBefore w:val="0"/>
              <w:shd w:val="clear" w:color="auto" w:fill="auto"/>
              <w:kinsoku/>
              <w:wordWrap/>
              <w:overflowPunct/>
              <w:topLinePunct w:val="0"/>
              <w:autoSpaceDE/>
              <w:autoSpaceDN/>
              <w:bidi w:val="0"/>
              <w:adjustRightInd w:val="0"/>
              <w:snapToGrid w:val="0"/>
              <w:spacing w:line="440" w:lineRule="atLeast"/>
              <w:ind w:firstLine="420" w:firstLineChars="200"/>
              <w:textAlignment w:val="auto"/>
              <w:rPr>
                <w:rFonts w:hint="eastAsia"/>
                <w:sz w:val="21"/>
                <w:szCs w:val="21"/>
              </w:rPr>
            </w:pPr>
            <w:r>
              <w:rPr>
                <w:rFonts w:hint="eastAsia"/>
                <w:sz w:val="21"/>
                <w:szCs w:val="21"/>
              </w:rPr>
              <w:t>1.为贯彻落实财库[2020]46 号《财政部、工信部关于印发《政府采购促进中小企业发展管理办法》的通知》，中小企业划型标准以工信部联企业〔2011〕300 号《工业和信息化部、国家统计局、国家发展和改革委员会、财政部关于印发中小企业划型标准规定的通知》为依据。依据本办法规定享受扶持政策获得政府采购合同的，小微企业不得将合同分包给大中型企业，中型企业不得将合同分包给大型企业；关于投标报价评分中给予小微企业优惠的说明：评审时给予小型或微型企业（货物类 20%的）价格扣除（工程项目为 5%）用扣除后的价格参与评审，</w:t>
            </w:r>
            <w:r>
              <w:rPr>
                <w:rFonts w:hint="eastAsia"/>
                <w:sz w:val="21"/>
                <w:szCs w:val="21"/>
                <w:lang w:val="en-US" w:eastAsia="zh-CN"/>
              </w:rPr>
              <w:t>供应商</w:t>
            </w:r>
            <w:r>
              <w:rPr>
                <w:rFonts w:hint="eastAsia"/>
                <w:sz w:val="21"/>
                <w:szCs w:val="21"/>
              </w:rPr>
              <w:t>须提供《中小企业声明函》，否则不予认可。</w:t>
            </w:r>
          </w:p>
          <w:p w14:paraId="4603F38C">
            <w:pPr>
              <w:keepNext w:val="0"/>
              <w:keepLines w:val="0"/>
              <w:pageBreakBefore w:val="0"/>
              <w:shd w:val="clear" w:color="auto" w:fill="auto"/>
              <w:kinsoku/>
              <w:wordWrap/>
              <w:overflowPunct/>
              <w:topLinePunct w:val="0"/>
              <w:autoSpaceDE/>
              <w:autoSpaceDN/>
              <w:bidi w:val="0"/>
              <w:adjustRightInd w:val="0"/>
              <w:snapToGrid w:val="0"/>
              <w:spacing w:line="440" w:lineRule="atLeast"/>
              <w:ind w:firstLine="420" w:firstLineChars="200"/>
              <w:textAlignment w:val="auto"/>
              <w:rPr>
                <w:rFonts w:hint="eastAsia"/>
                <w:sz w:val="21"/>
                <w:szCs w:val="21"/>
              </w:rPr>
            </w:pPr>
            <w:r>
              <w:rPr>
                <w:rFonts w:hint="eastAsia"/>
                <w:sz w:val="21"/>
                <w:szCs w:val="21"/>
              </w:rPr>
              <w:t>2.根据财库[2022]19 号《关于进一步加大政府采购支持中小企业力度的通知》货物服务采购项目给予小微企业的价格扣除优惠为依据。本项目评审时给予小型或微型企业（货物类 20%的）价格扣除，政府采购工程的价格评审优惠按照财库〔2020〕46 号文件的规定执行，</w:t>
            </w:r>
            <w:r>
              <w:rPr>
                <w:rFonts w:hint="eastAsia"/>
                <w:sz w:val="21"/>
                <w:szCs w:val="21"/>
                <w:lang w:eastAsia="zh-CN"/>
              </w:rPr>
              <w:t>供应商</w:t>
            </w:r>
            <w:r>
              <w:rPr>
                <w:rFonts w:hint="eastAsia"/>
                <w:sz w:val="21"/>
                <w:szCs w:val="21"/>
              </w:rPr>
              <w:t>须提供《中小企业声明函》，否则不予认可。</w:t>
            </w:r>
          </w:p>
          <w:p w14:paraId="2416407E">
            <w:pPr>
              <w:keepNext w:val="0"/>
              <w:keepLines w:val="0"/>
              <w:pageBreakBefore w:val="0"/>
              <w:shd w:val="clear" w:color="auto" w:fill="auto"/>
              <w:kinsoku/>
              <w:wordWrap/>
              <w:overflowPunct/>
              <w:topLinePunct w:val="0"/>
              <w:autoSpaceDE/>
              <w:autoSpaceDN/>
              <w:bidi w:val="0"/>
              <w:adjustRightInd w:val="0"/>
              <w:snapToGrid w:val="0"/>
              <w:spacing w:line="440" w:lineRule="atLeast"/>
              <w:ind w:firstLine="420" w:firstLineChars="200"/>
              <w:textAlignment w:val="auto"/>
              <w:rPr>
                <w:rFonts w:hint="eastAsia"/>
                <w:sz w:val="21"/>
                <w:szCs w:val="21"/>
              </w:rPr>
            </w:pPr>
            <w:r>
              <w:rPr>
                <w:rFonts w:hint="eastAsia"/>
                <w:sz w:val="21"/>
                <w:szCs w:val="21"/>
              </w:rPr>
              <w:t>3.根据《财政部、司法部关于政府采购支持监狱企业发展有关问题的通知》（财库[2014]68 号）规定，本项目支持监狱企业参与政府采购活动。监狱企业参加本项目投标时，须提供由省级以上监狱管理局、戒毒管理局（含新疆生产建设兵团）出具的属于监狱企业的证明文件，视同小型、微型企业，享受评标中价格优惠等政府采购促进中小企业发展的政府采购政策，监狱企业属于小型、微型企业的，不重复享受政策。</w:t>
            </w:r>
          </w:p>
          <w:p w14:paraId="76A07DD2">
            <w:pPr>
              <w:keepNext w:val="0"/>
              <w:keepLines w:val="0"/>
              <w:pageBreakBefore w:val="0"/>
              <w:shd w:val="clear" w:color="auto" w:fill="auto"/>
              <w:kinsoku/>
              <w:wordWrap/>
              <w:overflowPunct/>
              <w:topLinePunct w:val="0"/>
              <w:autoSpaceDE/>
              <w:autoSpaceDN/>
              <w:bidi w:val="0"/>
              <w:adjustRightInd w:val="0"/>
              <w:snapToGrid w:val="0"/>
              <w:spacing w:line="440" w:lineRule="atLeast"/>
              <w:ind w:firstLine="420" w:firstLineChars="200"/>
              <w:textAlignment w:val="auto"/>
              <w:rPr>
                <w:rFonts w:hint="eastAsia"/>
                <w:sz w:val="21"/>
                <w:szCs w:val="21"/>
              </w:rPr>
            </w:pPr>
            <w:r>
              <w:rPr>
                <w:rFonts w:hint="eastAsia"/>
                <w:sz w:val="21"/>
                <w:szCs w:val="21"/>
              </w:rPr>
              <w:t>4.《财政部民政部中国残疾人联合会关于促进残疾人就业政府采购政策的通知》（财库〔2017〕141 号）的规定，在政府采购活动中，残疾人福利性单位视同小型、微型企业，享受预留份额、评标中价格优惠等促进中小企业发展的政府采购政策。向残疾人福利性单位采购的金额，计入面向中小企业采购的统计数据。残疾人福利性单位属于小型、微型企业的，不重复享受政策。</w:t>
            </w:r>
          </w:p>
          <w:p w14:paraId="16673CC0">
            <w:pPr>
              <w:keepNext w:val="0"/>
              <w:keepLines w:val="0"/>
              <w:pageBreakBefore w:val="0"/>
              <w:shd w:val="clear" w:color="auto" w:fill="auto"/>
              <w:kinsoku/>
              <w:wordWrap/>
              <w:overflowPunct/>
              <w:topLinePunct w:val="0"/>
              <w:autoSpaceDE/>
              <w:autoSpaceDN/>
              <w:bidi w:val="0"/>
              <w:adjustRightInd w:val="0"/>
              <w:snapToGrid w:val="0"/>
              <w:spacing w:line="440" w:lineRule="atLeast"/>
              <w:ind w:firstLine="420" w:firstLineChars="200"/>
              <w:textAlignment w:val="auto"/>
              <w:rPr>
                <w:rFonts w:hint="eastAsia"/>
                <w:sz w:val="21"/>
                <w:szCs w:val="21"/>
              </w:rPr>
            </w:pPr>
            <w:r>
              <w:rPr>
                <w:rFonts w:hint="eastAsia"/>
                <w:sz w:val="21"/>
                <w:szCs w:val="21"/>
              </w:rPr>
              <w:t>5.货物由中小企业制造，即货物由中小企业生产且使用该中小企业商号或者注册商标的，享受本办法规定的中小企业扶持政策；</w:t>
            </w:r>
          </w:p>
          <w:p w14:paraId="1EA61E1D">
            <w:pPr>
              <w:keepNext w:val="0"/>
              <w:keepLines w:val="0"/>
              <w:pageBreakBefore w:val="0"/>
              <w:widowControl w:val="0"/>
              <w:suppressLineNumbers w:val="0"/>
              <w:kinsoku/>
              <w:wordWrap/>
              <w:topLinePunct w:val="0"/>
              <w:autoSpaceDE/>
              <w:autoSpaceDN/>
              <w:bidi w:val="0"/>
              <w:adjustRightInd w:val="0"/>
              <w:snapToGrid w:val="0"/>
              <w:spacing w:beforeAutospacing="0" w:afterAutospacing="0" w:line="440" w:lineRule="atLeast"/>
              <w:ind w:left="0" w:leftChars="0" w:right="0" w:rightChars="0" w:firstLine="420" w:firstLineChars="200"/>
              <w:rPr>
                <w:rFonts w:hint="eastAsia"/>
                <w:sz w:val="21"/>
                <w:szCs w:val="21"/>
              </w:rPr>
            </w:pPr>
            <w:r>
              <w:rPr>
                <w:rFonts w:hint="eastAsia"/>
                <w:sz w:val="21"/>
                <w:szCs w:val="21"/>
              </w:rPr>
              <w:t>6.供应商提供的货物既有中小企业制造货物，也有大型企业制造货物的，不享受本办法规定的中小企业扶持政策。</w:t>
            </w:r>
          </w:p>
          <w:p w14:paraId="55D06E73">
            <w:pPr>
              <w:keepNext w:val="0"/>
              <w:pageBreakBefore w:val="0"/>
              <w:kinsoku/>
              <w:wordWrap/>
              <w:topLinePunct w:val="0"/>
              <w:autoSpaceDE/>
              <w:autoSpaceDN/>
              <w:bidi w:val="0"/>
              <w:adjustRightInd w:val="0"/>
              <w:snapToGrid w:val="0"/>
              <w:spacing w:line="440" w:lineRule="atLeast"/>
              <w:ind w:firstLine="420"/>
              <w:rPr>
                <w:rFonts w:hint="eastAsia"/>
                <w:sz w:val="21"/>
                <w:szCs w:val="21"/>
                <w:lang w:val="en-US" w:eastAsia="zh-CN"/>
              </w:rPr>
            </w:pPr>
            <w:r>
              <w:rPr>
                <w:rFonts w:hint="eastAsia"/>
                <w:sz w:val="21"/>
                <w:szCs w:val="21"/>
                <w:lang w:val="en-US" w:eastAsia="zh-CN"/>
              </w:rPr>
              <w:t>7.采购标的对应的中小企业划分标准所属行业：根据工信部联企业[2011]300号文的规定执行，</w:t>
            </w:r>
            <w:r>
              <w:rPr>
                <w:rFonts w:hint="eastAsia"/>
                <w:color w:val="000000" w:themeColor="text1"/>
                <w14:textFill>
                  <w14:solidFill>
                    <w14:schemeClr w14:val="tx1"/>
                  </w14:solidFill>
                </w14:textFill>
              </w:rPr>
              <w:t>本项目涉及中小企业的行业划型属于：</w:t>
            </w:r>
            <w:r>
              <w:rPr>
                <w:rFonts w:hint="eastAsia"/>
                <w:color w:val="000000" w:themeColor="text1"/>
                <w:lang w:val="en-US"/>
                <w14:textFill>
                  <w14:solidFill>
                    <w14:schemeClr w14:val="tx1"/>
                  </w14:solidFill>
                </w14:textFill>
              </w:rPr>
              <w:t>工</w:t>
            </w:r>
            <w:r>
              <w:rPr>
                <w:rFonts w:hint="eastAsia"/>
                <w:color w:val="000000" w:themeColor="text1"/>
                <w14:textFill>
                  <w14:solidFill>
                    <w14:schemeClr w14:val="tx1"/>
                  </w14:solidFill>
                </w14:textFill>
              </w:rPr>
              <w:t>业</w:t>
            </w:r>
            <w:r>
              <w:rPr>
                <w:rFonts w:hint="eastAsia"/>
                <w:sz w:val="21"/>
                <w:szCs w:val="21"/>
                <w:lang w:val="en-US" w:eastAsia="zh-CN"/>
              </w:rPr>
              <w:t>。</w:t>
            </w:r>
          </w:p>
          <w:p w14:paraId="7235456A">
            <w:pPr>
              <w:keepNext w:val="0"/>
              <w:pageBreakBefore w:val="0"/>
              <w:kinsoku/>
              <w:wordWrap/>
              <w:topLinePunct w:val="0"/>
              <w:autoSpaceDE/>
              <w:autoSpaceDN/>
              <w:bidi w:val="0"/>
              <w:adjustRightInd w:val="0"/>
              <w:snapToGrid w:val="0"/>
              <w:spacing w:line="440" w:lineRule="atLeast"/>
              <w:ind w:firstLine="420" w:firstLineChars="0"/>
              <w:rPr>
                <w:rFonts w:hint="default" w:ascii="Times New Roman" w:hAnsi="Times New Roman" w:eastAsia="宋体" w:cs="Times New Roman"/>
                <w:color w:val="000000"/>
                <w:sz w:val="21"/>
                <w:szCs w:val="21"/>
                <w:u w:color="000000"/>
                <w:lang w:val="en-US" w:eastAsia="zh-CN" w:bidi="ar-SA"/>
              </w:rPr>
            </w:pPr>
            <w:r>
              <w:rPr>
                <w:rFonts w:hint="eastAsia"/>
                <w:sz w:val="21"/>
                <w:szCs w:val="21"/>
                <w:lang w:val="en-US" w:eastAsia="zh-CN"/>
              </w:rPr>
              <w:t>9.</w:t>
            </w:r>
            <w:r>
              <w:rPr>
                <w:rFonts w:hint="eastAsia" w:ascii="宋体" w:hAnsi="宋体" w:eastAsia="宋体" w:cs="宋体"/>
                <w:color w:val="auto"/>
                <w:sz w:val="21"/>
                <w:szCs w:val="21"/>
                <w:highlight w:val="none"/>
              </w:rPr>
              <w:t>本项目涉及节能产品的按照《关于调整优化节能产品、环境标志产品政府采购执行机制的通知》（财库〔2019〕9号）执行</w:t>
            </w:r>
            <w:r>
              <w:rPr>
                <w:rFonts w:hint="eastAsia" w:ascii="宋体" w:hAnsi="宋体" w:eastAsia="宋体" w:cs="宋体"/>
                <w:color w:val="auto"/>
                <w:sz w:val="21"/>
                <w:szCs w:val="21"/>
                <w:highlight w:val="none"/>
                <w:lang w:eastAsia="zh-CN"/>
              </w:rPr>
              <w:t>。</w:t>
            </w:r>
          </w:p>
        </w:tc>
      </w:tr>
      <w:tr w14:paraId="052606EB">
        <w:tblPrEx>
          <w:tblCellMar>
            <w:top w:w="0" w:type="dxa"/>
            <w:left w:w="108" w:type="dxa"/>
            <w:bottom w:w="0" w:type="dxa"/>
            <w:right w:w="108" w:type="dxa"/>
          </w:tblCellMar>
        </w:tblPrEx>
        <w:trPr>
          <w:trHeight w:val="17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F46101F">
            <w:pPr>
              <w:keepNext w:val="0"/>
              <w:pageBreakBefore w:val="0"/>
              <w:kinsoku/>
              <w:wordWrap/>
              <w:topLinePunct w:val="0"/>
              <w:autoSpaceDE/>
              <w:autoSpaceDN/>
              <w:bidi w:val="0"/>
              <w:adjustRightInd w:val="0"/>
              <w:snapToGrid w:val="0"/>
              <w:spacing w:line="440" w:lineRule="atLeast"/>
              <w:jc w:val="center"/>
              <w:rPr>
                <w:rFonts w:hint="default"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lang w:val="en-US" w:eastAsia="zh-CN"/>
              </w:rPr>
              <w:t>25</w:t>
            </w:r>
          </w:p>
        </w:tc>
        <w:tc>
          <w:tcPr>
            <w:tcW w:w="1883" w:type="dxa"/>
            <w:tcBorders>
              <w:top w:val="single" w:color="auto" w:sz="4" w:space="0"/>
              <w:left w:val="single" w:color="auto" w:sz="4" w:space="0"/>
              <w:bottom w:val="single" w:color="auto" w:sz="4" w:space="0"/>
              <w:right w:val="single" w:color="auto" w:sz="4" w:space="0"/>
            </w:tcBorders>
            <w:vAlign w:val="center"/>
          </w:tcPr>
          <w:p w14:paraId="585F56DF">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ascii="宋体" w:hAnsi="宋体" w:cs="宋体"/>
                <w:color w:val="auto"/>
                <w:kern w:val="21"/>
                <w:sz w:val="21"/>
                <w:szCs w:val="21"/>
                <w:highlight w:val="none"/>
              </w:rPr>
            </w:pPr>
            <w:r>
              <w:rPr>
                <w:rFonts w:hint="eastAsia" w:ascii="宋体" w:hAnsi="宋体" w:eastAsia="宋体" w:cs="宋体"/>
                <w:b w:val="0"/>
                <w:bCs w:val="0"/>
                <w:color w:val="auto"/>
                <w:kern w:val="21"/>
                <w:sz w:val="21"/>
                <w:szCs w:val="21"/>
                <w:highlight w:val="none"/>
              </w:rPr>
              <w:t>付款方式</w:t>
            </w:r>
          </w:p>
        </w:tc>
        <w:tc>
          <w:tcPr>
            <w:tcW w:w="7035" w:type="dxa"/>
            <w:tcBorders>
              <w:top w:val="single" w:color="auto" w:sz="4" w:space="0"/>
              <w:left w:val="single" w:color="auto" w:sz="4" w:space="0"/>
              <w:bottom w:val="single" w:color="auto" w:sz="4" w:space="0"/>
              <w:right w:val="single" w:color="auto" w:sz="4" w:space="0"/>
            </w:tcBorders>
            <w:vAlign w:val="center"/>
          </w:tcPr>
          <w:p w14:paraId="4746A263">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firstLine="420" w:firstLineChars="200"/>
              <w:rPr>
                <w:rFonts w:ascii="宋体" w:hAnsi="宋体" w:cs="宋体"/>
                <w:color w:val="auto"/>
                <w:kern w:val="21"/>
                <w:sz w:val="21"/>
                <w:szCs w:val="21"/>
                <w:highlight w:val="none"/>
              </w:rPr>
            </w:pPr>
            <w:r>
              <w:rPr>
                <w:rFonts w:hint="eastAsia" w:ascii="宋体" w:hAnsi="宋体" w:eastAsia="宋体" w:cs="宋体"/>
                <w:i w:val="0"/>
                <w:iCs w:val="0"/>
                <w:color w:val="auto"/>
                <w:kern w:val="21"/>
                <w:sz w:val="21"/>
                <w:szCs w:val="21"/>
                <w:highlight w:val="none"/>
                <w:lang w:val="en-US" w:eastAsia="zh-CN"/>
              </w:rPr>
              <w:t>签订合同后支付合同总价款的50%为预付款（成交供应商须向采购人提供预付款保函），供货安装完毕并经验收合格后支付至合同总价款的100%。</w:t>
            </w:r>
          </w:p>
        </w:tc>
      </w:tr>
      <w:tr w14:paraId="50E59CF7">
        <w:tblPrEx>
          <w:tblCellMar>
            <w:top w:w="0" w:type="dxa"/>
            <w:left w:w="108" w:type="dxa"/>
            <w:bottom w:w="0" w:type="dxa"/>
            <w:right w:w="108" w:type="dxa"/>
          </w:tblCellMar>
        </w:tblPrEx>
        <w:trPr>
          <w:trHeight w:val="34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F07B4C7">
            <w:pPr>
              <w:keepNext w:val="0"/>
              <w:pageBreakBefore w:val="0"/>
              <w:kinsoku/>
              <w:wordWrap/>
              <w:topLinePunct w:val="0"/>
              <w:autoSpaceDE/>
              <w:autoSpaceDN/>
              <w:bidi w:val="0"/>
              <w:adjustRightInd w:val="0"/>
              <w:snapToGrid w:val="0"/>
              <w:spacing w:line="440" w:lineRule="atLeast"/>
              <w:jc w:val="center"/>
              <w:rPr>
                <w:rFonts w:hint="default"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lang w:val="en-US" w:eastAsia="zh-CN"/>
              </w:rPr>
              <w:t>26</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97372F1">
            <w:pPr>
              <w:keepNext w:val="0"/>
              <w:pageBreakBefore w:val="0"/>
              <w:widowControl w:val="0"/>
              <w:kinsoku/>
              <w:wordWrap/>
              <w:topLinePunct w:val="0"/>
              <w:autoSpaceDE/>
              <w:autoSpaceDN/>
              <w:bidi w:val="0"/>
              <w:adjustRightInd w:val="0"/>
              <w:snapToGrid w:val="0"/>
              <w:spacing w:line="440" w:lineRule="atLeast"/>
              <w:jc w:val="center"/>
              <w:rPr>
                <w:rFonts w:ascii="宋体" w:hAnsi="宋体" w:cs="宋体"/>
                <w:color w:val="auto"/>
                <w:kern w:val="21"/>
                <w:sz w:val="21"/>
                <w:szCs w:val="21"/>
                <w:highlight w:val="none"/>
              </w:rPr>
            </w:pPr>
            <w:r>
              <w:rPr>
                <w:rFonts w:hint="eastAsia" w:ascii="宋体" w:hAnsi="宋体" w:cs="宋体"/>
                <w:color w:val="auto"/>
                <w:kern w:val="21"/>
                <w:sz w:val="21"/>
                <w:szCs w:val="21"/>
                <w:highlight w:val="none"/>
              </w:rPr>
              <w:t>采购控制价</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421B51F2">
            <w:pPr>
              <w:keepNext w:val="0"/>
              <w:pageBreakBefore w:val="0"/>
              <w:widowControl w:val="0"/>
              <w:kinsoku/>
              <w:wordWrap/>
              <w:topLinePunct w:val="0"/>
              <w:autoSpaceDE/>
              <w:autoSpaceDN/>
              <w:bidi w:val="0"/>
              <w:adjustRightInd w:val="0"/>
              <w:snapToGrid w:val="0"/>
              <w:spacing w:line="440" w:lineRule="atLeast"/>
              <w:jc w:val="left"/>
              <w:rPr>
                <w:rFonts w:ascii="宋体" w:hAnsi="宋体" w:cs="宋体"/>
                <w:color w:val="auto"/>
                <w:kern w:val="21"/>
                <w:sz w:val="21"/>
                <w:szCs w:val="21"/>
                <w:highlight w:val="none"/>
              </w:rPr>
            </w:pPr>
            <w:r>
              <w:rPr>
                <w:rFonts w:hint="eastAsia" w:ascii="宋体" w:hAnsi="宋体" w:cs="宋体"/>
                <w:color w:val="0000FF"/>
                <w:kern w:val="21"/>
                <w:sz w:val="21"/>
                <w:szCs w:val="21"/>
                <w:highlight w:val="none"/>
              </w:rPr>
              <w:t>本项目采购控制价</w:t>
            </w:r>
            <w:r>
              <w:rPr>
                <w:rFonts w:hint="eastAsia" w:ascii="宋体" w:hAnsi="宋体" w:cs="宋体"/>
                <w:color w:val="0000FF"/>
                <w:kern w:val="21"/>
                <w:sz w:val="21"/>
                <w:szCs w:val="21"/>
                <w:highlight w:val="none"/>
                <w:u w:val="single"/>
                <w:lang w:val="en-US" w:eastAsia="zh-CN"/>
              </w:rPr>
              <w:t xml:space="preserve"> 1225700.00 </w:t>
            </w:r>
            <w:r>
              <w:rPr>
                <w:rFonts w:hint="eastAsia" w:ascii="宋体" w:hAnsi="宋体" w:cs="宋体"/>
                <w:color w:val="0000FF"/>
                <w:kern w:val="21"/>
                <w:sz w:val="21"/>
                <w:szCs w:val="21"/>
                <w:highlight w:val="none"/>
              </w:rPr>
              <w:t>元</w:t>
            </w:r>
            <w:r>
              <w:rPr>
                <w:rFonts w:hint="eastAsia" w:ascii="宋体" w:hAnsi="宋体" w:cs="宋体"/>
                <w:color w:val="auto"/>
                <w:kern w:val="21"/>
                <w:sz w:val="21"/>
                <w:szCs w:val="21"/>
                <w:highlight w:val="none"/>
              </w:rPr>
              <w:t>；</w:t>
            </w:r>
          </w:p>
          <w:p w14:paraId="0CB8A599">
            <w:pPr>
              <w:keepNext w:val="0"/>
              <w:pageBreakBefore w:val="0"/>
              <w:widowControl w:val="0"/>
              <w:kinsoku/>
              <w:wordWrap/>
              <w:topLinePunct w:val="0"/>
              <w:autoSpaceDE/>
              <w:autoSpaceDN/>
              <w:bidi w:val="0"/>
              <w:adjustRightInd w:val="0"/>
              <w:snapToGrid w:val="0"/>
              <w:spacing w:line="440" w:lineRule="atLeast"/>
              <w:jc w:val="left"/>
              <w:rPr>
                <w:rFonts w:ascii="宋体" w:hAnsi="宋体" w:cs="宋体"/>
                <w:b/>
                <w:bCs/>
                <w:color w:val="auto"/>
                <w:kern w:val="21"/>
                <w:sz w:val="21"/>
                <w:szCs w:val="21"/>
                <w:highlight w:val="none"/>
              </w:rPr>
            </w:pPr>
            <w:r>
              <w:rPr>
                <w:rFonts w:hint="eastAsia" w:ascii="宋体" w:hAnsi="宋体" w:cs="宋体"/>
                <w:color w:val="auto"/>
                <w:kern w:val="21"/>
                <w:sz w:val="21"/>
                <w:szCs w:val="21"/>
                <w:highlight w:val="none"/>
              </w:rPr>
              <w:t>供应商报价大于采购控制价的为无效投标。</w:t>
            </w:r>
          </w:p>
        </w:tc>
      </w:tr>
      <w:tr w14:paraId="6608EBBF">
        <w:tblPrEx>
          <w:tblCellMar>
            <w:top w:w="0" w:type="dxa"/>
            <w:left w:w="108" w:type="dxa"/>
            <w:bottom w:w="0" w:type="dxa"/>
            <w:right w:w="108" w:type="dxa"/>
          </w:tblCellMar>
        </w:tblPrEx>
        <w:trPr>
          <w:trHeight w:val="32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0983E12">
            <w:pPr>
              <w:keepNext w:val="0"/>
              <w:pageBreakBefore w:val="0"/>
              <w:kinsoku/>
              <w:wordWrap/>
              <w:topLinePunct w:val="0"/>
              <w:autoSpaceDE/>
              <w:autoSpaceDN/>
              <w:bidi w:val="0"/>
              <w:adjustRightInd w:val="0"/>
              <w:snapToGrid w:val="0"/>
              <w:spacing w:line="440" w:lineRule="atLeast"/>
              <w:jc w:val="center"/>
              <w:rPr>
                <w:rFonts w:hint="default"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lang w:val="en-US" w:eastAsia="zh-CN"/>
              </w:rPr>
              <w:t>27</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68C8DFBA">
            <w:pPr>
              <w:keepNext w:val="0"/>
              <w:pageBreakBefore w:val="0"/>
              <w:widowControl w:val="0"/>
              <w:kinsoku/>
              <w:wordWrap/>
              <w:topLinePunct w:val="0"/>
              <w:autoSpaceDE/>
              <w:autoSpaceDN/>
              <w:bidi w:val="0"/>
              <w:adjustRightInd w:val="0"/>
              <w:snapToGrid w:val="0"/>
              <w:spacing w:line="440" w:lineRule="atLeast"/>
              <w:jc w:val="center"/>
              <w:textAlignment w:val="auto"/>
              <w:rPr>
                <w:rFonts w:ascii="宋体" w:hAnsi="宋体" w:cs="宋体"/>
                <w:kern w:val="2"/>
                <w:sz w:val="21"/>
                <w:szCs w:val="21"/>
              </w:rPr>
            </w:pPr>
            <w:r>
              <w:rPr>
                <w:rFonts w:hint="eastAsia" w:ascii="宋体" w:hAnsi="宋体" w:cs="宋体"/>
                <w:kern w:val="2"/>
                <w:sz w:val="21"/>
                <w:szCs w:val="21"/>
                <w:lang w:bidi="ar"/>
              </w:rPr>
              <w:t>成交候选人</w:t>
            </w:r>
          </w:p>
          <w:p w14:paraId="2920BA0E">
            <w:pPr>
              <w:keepNext w:val="0"/>
              <w:pageBreakBefore w:val="0"/>
              <w:widowControl w:val="0"/>
              <w:kinsoku/>
              <w:wordWrap/>
              <w:topLinePunct w:val="0"/>
              <w:autoSpaceDE/>
              <w:autoSpaceDN/>
              <w:bidi w:val="0"/>
              <w:adjustRightInd w:val="0"/>
              <w:snapToGrid w:val="0"/>
              <w:spacing w:line="440" w:lineRule="atLeast"/>
              <w:jc w:val="center"/>
              <w:textAlignment w:val="auto"/>
              <w:rPr>
                <w:rFonts w:ascii="宋体" w:hAnsi="宋体" w:cs="宋体"/>
                <w:b/>
                <w:bCs/>
                <w:color w:val="auto"/>
                <w:kern w:val="21"/>
                <w:sz w:val="21"/>
                <w:szCs w:val="21"/>
              </w:rPr>
            </w:pPr>
            <w:r>
              <w:rPr>
                <w:rFonts w:hint="eastAsia" w:ascii="宋体" w:hAnsi="宋体" w:cs="宋体"/>
                <w:kern w:val="2"/>
                <w:sz w:val="21"/>
                <w:szCs w:val="21"/>
                <w:lang w:bidi="ar"/>
              </w:rPr>
              <w:t>公告媒介</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60247D6B">
            <w:pPr>
              <w:keepNext w:val="0"/>
              <w:pageBreakBefore w:val="0"/>
              <w:widowControl w:val="0"/>
              <w:kinsoku/>
              <w:wordWrap/>
              <w:topLinePunct w:val="0"/>
              <w:autoSpaceDE/>
              <w:autoSpaceDN/>
              <w:bidi w:val="0"/>
              <w:adjustRightInd w:val="0"/>
              <w:snapToGrid w:val="0"/>
              <w:spacing w:line="440" w:lineRule="atLeast"/>
              <w:ind w:firstLine="420" w:firstLineChars="200"/>
              <w:textAlignment w:val="auto"/>
              <w:rPr>
                <w:rFonts w:ascii="宋体" w:hAnsi="宋体" w:cs="宋体"/>
                <w:color w:val="auto"/>
                <w:kern w:val="21"/>
                <w:sz w:val="21"/>
                <w:szCs w:val="21"/>
              </w:rPr>
            </w:pPr>
            <w:r>
              <w:rPr>
                <w:rFonts w:hint="eastAsia" w:ascii="宋体" w:hAnsi="宋体" w:cs="宋体"/>
                <w:kern w:val="2"/>
                <w:sz w:val="21"/>
                <w:szCs w:val="21"/>
                <w:lang w:bidi="ar"/>
              </w:rPr>
              <w:t>在</w:t>
            </w:r>
            <w:r>
              <w:rPr>
                <w:rFonts w:hint="eastAsia" w:ascii="宋体" w:hAnsi="宋体" w:cs="宋体"/>
                <w:kern w:val="2"/>
                <w:sz w:val="21"/>
                <w:szCs w:val="21"/>
                <w:lang w:eastAsia="zh-CN" w:bidi="ar"/>
              </w:rPr>
              <w:t>《河南省政府采购网》、《鹤壁市政府采购网》、《鹤壁市公共资源交易公共服务平台》</w:t>
            </w:r>
            <w:r>
              <w:rPr>
                <w:rFonts w:hint="eastAsia" w:ascii="宋体" w:hAnsi="宋体" w:cs="宋体"/>
                <w:kern w:val="2"/>
                <w:sz w:val="21"/>
                <w:szCs w:val="21"/>
                <w:lang w:bidi="ar"/>
              </w:rPr>
              <w:t>发布，公告期不少于一个工作日。</w:t>
            </w:r>
          </w:p>
        </w:tc>
      </w:tr>
      <w:tr w14:paraId="3072E0B9">
        <w:tblPrEx>
          <w:tblCellMar>
            <w:top w:w="0" w:type="dxa"/>
            <w:left w:w="108" w:type="dxa"/>
            <w:bottom w:w="0" w:type="dxa"/>
            <w:right w:w="108" w:type="dxa"/>
          </w:tblCellMar>
        </w:tblPrEx>
        <w:trPr>
          <w:trHeight w:val="32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E72DF48">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hint="default" w:ascii="宋体" w:hAnsi="宋体" w:eastAsia="宋体" w:cs="宋体"/>
                <w:color w:val="auto"/>
                <w:kern w:val="21"/>
                <w:sz w:val="21"/>
                <w:szCs w:val="21"/>
                <w:u w:color="000000"/>
                <w:lang w:val="en-US" w:eastAsia="zh-CN" w:bidi="ar-SA"/>
              </w:rPr>
            </w:pPr>
            <w:r>
              <w:rPr>
                <w:rFonts w:hint="eastAsia" w:ascii="宋体" w:hAnsi="宋体" w:cs="宋体"/>
                <w:b/>
                <w:bCs/>
                <w:color w:val="auto"/>
                <w:kern w:val="21"/>
                <w:sz w:val="21"/>
                <w:szCs w:val="21"/>
                <w:lang w:val="en-US" w:eastAsia="zh-CN"/>
              </w:rPr>
              <w:t>28</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66668F5E">
            <w:pPr>
              <w:keepNext w:val="0"/>
              <w:keepLines/>
              <w:pageBreakBefore w:val="0"/>
              <w:widowControl/>
              <w:kinsoku/>
              <w:wordWrap/>
              <w:overflowPunct/>
              <w:topLinePunct w:val="0"/>
              <w:autoSpaceDE/>
              <w:autoSpaceDN/>
              <w:bidi w:val="0"/>
              <w:adjustRightInd w:val="0"/>
              <w:snapToGrid w:val="0"/>
              <w:spacing w:line="440" w:lineRule="atLeast"/>
              <w:ind w:left="0" w:leftChars="0" w:right="0" w:rightChars="0"/>
              <w:jc w:val="center"/>
              <w:textAlignment w:val="auto"/>
              <w:outlineLvl w:val="9"/>
              <w:rPr>
                <w:rFonts w:hint="eastAsia" w:ascii="宋体" w:hAnsi="宋体" w:eastAsia="宋体" w:cs="宋体"/>
                <w:b w:val="0"/>
                <w:bCs w:val="0"/>
                <w:color w:val="auto"/>
                <w:spacing w:val="0"/>
                <w:sz w:val="21"/>
                <w:szCs w:val="21"/>
                <w:highlight w:val="none"/>
                <w:u w:color="000000"/>
                <w:lang w:val="en-US" w:eastAsia="zh-CN" w:bidi="ar-SA"/>
              </w:rPr>
            </w:pPr>
            <w:r>
              <w:rPr>
                <w:rFonts w:hint="eastAsia" w:ascii="宋体" w:hAnsi="宋体" w:eastAsia="宋体" w:cs="宋体"/>
                <w:b w:val="0"/>
                <w:bCs w:val="0"/>
                <w:color w:val="auto"/>
                <w:spacing w:val="0"/>
                <w:sz w:val="21"/>
                <w:szCs w:val="21"/>
                <w:highlight w:val="none"/>
                <w:lang w:val="en-US" w:eastAsia="zh-CN"/>
              </w:rPr>
              <w:t>承诺</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542E786E">
            <w:pPr>
              <w:keepNext w:val="0"/>
              <w:keepLines/>
              <w:pageBreakBefore w:val="0"/>
              <w:widowControl/>
              <w:numPr>
                <w:ilvl w:val="0"/>
                <w:numId w:val="0"/>
              </w:numPr>
              <w:kinsoku/>
              <w:wordWrap/>
              <w:overflowPunct/>
              <w:topLinePunct w:val="0"/>
              <w:autoSpaceDE/>
              <w:autoSpaceDN/>
              <w:bidi w:val="0"/>
              <w:adjustRightInd w:val="0"/>
              <w:snapToGrid w:val="0"/>
              <w:spacing w:line="440" w:lineRule="atLeast"/>
              <w:ind w:left="0" w:leftChars="0" w:right="0" w:rightChars="0" w:firstLine="0" w:firstLineChars="0"/>
              <w:jc w:val="left"/>
              <w:textAlignment w:val="auto"/>
              <w:outlineLvl w:val="9"/>
              <w:rPr>
                <w:rFonts w:hint="eastAsia" w:ascii="宋体" w:hAnsi="宋体" w:eastAsia="宋体" w:cs="宋体"/>
                <w:b w:val="0"/>
                <w:bCs w:val="0"/>
                <w:color w:val="auto"/>
                <w:spacing w:val="0"/>
                <w:sz w:val="21"/>
                <w:szCs w:val="21"/>
                <w:highlight w:val="none"/>
                <w:u w:color="000000"/>
                <w:lang w:val="en-US" w:eastAsia="zh-CN" w:bidi="ar-SA"/>
              </w:rPr>
            </w:pPr>
            <w:r>
              <w:rPr>
                <w:rFonts w:hint="eastAsia" w:ascii="宋体" w:hAnsi="宋体" w:eastAsia="宋体" w:cs="宋体"/>
                <w:b w:val="0"/>
                <w:bCs w:val="0"/>
                <w:color w:val="0000FF"/>
                <w:spacing w:val="0"/>
                <w:sz w:val="21"/>
                <w:szCs w:val="21"/>
                <w:highlight w:val="none"/>
                <w:lang w:val="en-US" w:eastAsia="zh-CN"/>
              </w:rPr>
              <w:t>供应商须承诺</w:t>
            </w:r>
            <w:r>
              <w:rPr>
                <w:rFonts w:hint="eastAsia" w:ascii="宋体" w:hAnsi="宋体" w:cs="宋体"/>
                <w:b w:val="0"/>
                <w:bCs w:val="0"/>
                <w:color w:val="0000FF"/>
                <w:spacing w:val="0"/>
                <w:sz w:val="21"/>
                <w:szCs w:val="21"/>
                <w:highlight w:val="none"/>
                <w:lang w:val="en-US" w:eastAsia="zh-CN"/>
              </w:rPr>
              <w:t>合同签订后30日历天内供货完毕</w:t>
            </w:r>
            <w:r>
              <w:rPr>
                <w:rFonts w:hint="eastAsia" w:ascii="宋体" w:hAnsi="宋体" w:eastAsia="宋体" w:cs="宋体"/>
                <w:b w:val="0"/>
                <w:bCs w:val="0"/>
                <w:color w:val="0000FF"/>
                <w:spacing w:val="0"/>
                <w:sz w:val="21"/>
                <w:szCs w:val="21"/>
                <w:highlight w:val="none"/>
                <w:lang w:eastAsia="zh-CN"/>
              </w:rPr>
              <w:t>，并具备验收条件。如有虚假，自愿放弃中标及服务、供货资格。</w:t>
            </w:r>
          </w:p>
        </w:tc>
      </w:tr>
      <w:tr w14:paraId="60913014">
        <w:tblPrEx>
          <w:tblCellMar>
            <w:top w:w="0" w:type="dxa"/>
            <w:left w:w="108" w:type="dxa"/>
            <w:bottom w:w="0" w:type="dxa"/>
            <w:right w:w="108" w:type="dxa"/>
          </w:tblCellMar>
        </w:tblPrEx>
        <w:trPr>
          <w:trHeight w:val="273"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9E904B5">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hint="default"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lang w:val="en-US" w:eastAsia="zh-CN"/>
              </w:rPr>
              <w:t>29</w:t>
            </w:r>
          </w:p>
        </w:tc>
        <w:tc>
          <w:tcPr>
            <w:tcW w:w="1883" w:type="dxa"/>
            <w:tcBorders>
              <w:top w:val="single" w:color="auto" w:sz="4" w:space="0"/>
              <w:left w:val="single" w:color="auto" w:sz="4" w:space="0"/>
              <w:bottom w:val="single" w:color="auto" w:sz="4" w:space="0"/>
              <w:right w:val="single" w:color="auto" w:sz="4" w:space="0"/>
            </w:tcBorders>
            <w:vAlign w:val="center"/>
          </w:tcPr>
          <w:p w14:paraId="7E7FCBA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40" w:lineRule="atLeast"/>
              <w:ind w:left="0" w:leftChars="0" w:right="0" w:rightChars="0"/>
              <w:jc w:val="center"/>
              <w:textAlignment w:val="auto"/>
              <w:rPr>
                <w:rFonts w:ascii="宋体" w:hAnsi="宋体" w:cs="宋体"/>
                <w:bCs/>
                <w:color w:val="auto"/>
                <w:kern w:val="21"/>
                <w:sz w:val="21"/>
                <w:szCs w:val="21"/>
              </w:rPr>
            </w:pPr>
            <w:r>
              <w:rPr>
                <w:rFonts w:hint="eastAsia" w:ascii="宋体" w:hAnsi="宋体" w:cs="宋体"/>
                <w:b/>
                <w:bCs/>
                <w:color w:val="auto"/>
                <w:kern w:val="2"/>
                <w:sz w:val="21"/>
                <w:szCs w:val="21"/>
                <w:lang w:val="en-US" w:eastAsia="zh-CN" w:bidi="ar"/>
              </w:rPr>
              <w:t>偏离</w:t>
            </w:r>
          </w:p>
        </w:tc>
        <w:tc>
          <w:tcPr>
            <w:tcW w:w="7035" w:type="dxa"/>
            <w:tcBorders>
              <w:top w:val="single" w:color="auto" w:sz="4" w:space="0"/>
              <w:left w:val="single" w:color="auto" w:sz="4" w:space="0"/>
              <w:bottom w:val="single" w:color="auto" w:sz="4" w:space="0"/>
              <w:right w:val="single" w:color="auto" w:sz="4" w:space="0"/>
            </w:tcBorders>
            <w:vAlign w:val="center"/>
          </w:tcPr>
          <w:p w14:paraId="319A68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40" w:lineRule="atLeast"/>
              <w:ind w:left="0" w:leftChars="0" w:right="0" w:rightChars="0" w:firstLine="422" w:firstLineChars="200"/>
              <w:jc w:val="both"/>
              <w:textAlignment w:val="auto"/>
              <w:rPr>
                <w:color w:val="auto"/>
                <w:sz w:val="21"/>
                <w:szCs w:val="21"/>
              </w:rPr>
            </w:pPr>
            <w:r>
              <w:rPr>
                <w:rFonts w:hint="eastAsia" w:ascii="宋体" w:hAnsi="宋体" w:cs="宋体"/>
                <w:b/>
                <w:bCs/>
                <w:color w:val="auto"/>
                <w:kern w:val="2"/>
                <w:sz w:val="21"/>
                <w:szCs w:val="21"/>
                <w:lang w:val="en-US" w:eastAsia="zh-CN" w:bidi="ar"/>
              </w:rPr>
              <w:t>不允许负偏离</w:t>
            </w:r>
          </w:p>
        </w:tc>
      </w:tr>
      <w:tr w14:paraId="30033FAC">
        <w:tblPrEx>
          <w:tblCellMar>
            <w:top w:w="0" w:type="dxa"/>
            <w:left w:w="108" w:type="dxa"/>
            <w:bottom w:w="0" w:type="dxa"/>
            <w:right w:w="108" w:type="dxa"/>
          </w:tblCellMar>
        </w:tblPrEx>
        <w:trPr>
          <w:trHeight w:val="30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BB1A525">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hint="default"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lang w:val="en-US" w:eastAsia="zh-CN"/>
              </w:rPr>
              <w:t>30</w:t>
            </w:r>
          </w:p>
        </w:tc>
        <w:tc>
          <w:tcPr>
            <w:tcW w:w="1883" w:type="dxa"/>
            <w:tcBorders>
              <w:top w:val="single" w:color="auto" w:sz="4" w:space="0"/>
              <w:left w:val="single" w:color="auto" w:sz="4" w:space="0"/>
              <w:bottom w:val="single" w:color="auto" w:sz="4" w:space="0"/>
              <w:right w:val="single" w:color="auto" w:sz="4" w:space="0"/>
            </w:tcBorders>
            <w:vAlign w:val="center"/>
          </w:tcPr>
          <w:p w14:paraId="4ACE30D7">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hint="eastAsia" w:ascii="宋体" w:hAnsi="宋体" w:cs="宋体"/>
                <w:bCs/>
                <w:color w:val="auto"/>
                <w:kern w:val="21"/>
                <w:sz w:val="21"/>
                <w:szCs w:val="21"/>
              </w:rPr>
            </w:pPr>
            <w:r>
              <w:rPr>
                <w:rFonts w:hint="eastAsia" w:ascii="宋体" w:hAnsi="宋体" w:eastAsia="宋体" w:cs="宋体"/>
                <w:bCs/>
                <w:color w:val="auto"/>
                <w:kern w:val="21"/>
                <w:sz w:val="21"/>
                <w:szCs w:val="21"/>
              </w:rPr>
              <w:t>费用</w:t>
            </w:r>
          </w:p>
        </w:tc>
        <w:tc>
          <w:tcPr>
            <w:tcW w:w="7035" w:type="dxa"/>
            <w:tcBorders>
              <w:top w:val="single" w:color="auto" w:sz="4" w:space="0"/>
              <w:left w:val="single" w:color="auto" w:sz="4" w:space="0"/>
              <w:bottom w:val="single" w:color="auto" w:sz="4" w:space="0"/>
              <w:right w:val="single" w:color="auto" w:sz="4" w:space="0"/>
            </w:tcBorders>
            <w:vAlign w:val="center"/>
          </w:tcPr>
          <w:p w14:paraId="747CC00C">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供应商准备和参加询价活动发生的费用自理。</w:t>
            </w:r>
          </w:p>
          <w:p w14:paraId="2AA5C3E3">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right="0" w:firstLine="420" w:firstLineChars="200"/>
              <w:rPr>
                <w:rFonts w:hint="eastAsia"/>
                <w:color w:val="auto"/>
                <w:sz w:val="21"/>
                <w:szCs w:val="21"/>
              </w:rPr>
            </w:pPr>
            <w:r>
              <w:rPr>
                <w:rFonts w:hint="eastAsia" w:ascii="宋体" w:hAnsi="宋体" w:eastAsia="宋体" w:cs="宋体"/>
                <w:color w:val="auto"/>
                <w:sz w:val="21"/>
                <w:szCs w:val="21"/>
              </w:rPr>
              <w:t>招标代理服务费：</w:t>
            </w:r>
            <w:r>
              <w:rPr>
                <w:rFonts w:hint="eastAsia" w:ascii="宋体" w:hAnsi="宋体" w:eastAsia="宋体" w:cs="宋体"/>
                <w:color w:val="auto"/>
                <w:sz w:val="21"/>
                <w:szCs w:val="21"/>
                <w:lang w:val="en-US" w:eastAsia="zh-CN"/>
              </w:rPr>
              <w:t>参照《河南省招标投标协会关于印发&lt;河南省招标代理服务收费指导意见&gt;的通知（豫招协【2023】002 号）规定标准计取</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rPr>
              <w:t>人需在领取成交通知书</w:t>
            </w:r>
            <w:r>
              <w:rPr>
                <w:rFonts w:hint="eastAsia" w:ascii="宋体" w:hAnsi="宋体" w:cs="宋体"/>
                <w:color w:val="auto"/>
                <w:sz w:val="21"/>
                <w:szCs w:val="21"/>
                <w:lang w:val="en-US" w:eastAsia="zh-CN"/>
              </w:rPr>
              <w:t>时</w:t>
            </w:r>
            <w:r>
              <w:rPr>
                <w:rFonts w:hint="eastAsia" w:ascii="宋体" w:hAnsi="宋体" w:eastAsia="宋体" w:cs="宋体"/>
                <w:color w:val="auto"/>
                <w:sz w:val="21"/>
                <w:szCs w:val="21"/>
              </w:rPr>
              <w:t>，向本项目采购代理机构支付招标代理费用，否则视为自动放弃</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rPr>
              <w:t>资格。</w:t>
            </w:r>
          </w:p>
        </w:tc>
      </w:tr>
      <w:tr w14:paraId="70AEF534">
        <w:tblPrEx>
          <w:tblCellMar>
            <w:top w:w="0" w:type="dxa"/>
            <w:left w:w="108" w:type="dxa"/>
            <w:bottom w:w="0" w:type="dxa"/>
            <w:right w:w="108" w:type="dxa"/>
          </w:tblCellMar>
        </w:tblPrEx>
        <w:trPr>
          <w:trHeight w:val="304"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57E59B8A">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hint="eastAsia" w:ascii="宋体" w:hAnsi="宋体" w:eastAsia="宋体" w:cs="宋体"/>
                <w:color w:val="auto"/>
                <w:kern w:val="21"/>
                <w:sz w:val="21"/>
                <w:szCs w:val="21"/>
                <w:u w:color="000000"/>
                <w:lang w:val="en-US" w:eastAsia="zh-CN" w:bidi="ar-SA"/>
              </w:rPr>
            </w:pPr>
            <w:r>
              <w:rPr>
                <w:rFonts w:hint="eastAsia" w:ascii="宋体" w:hAnsi="宋体" w:cs="宋体"/>
                <w:color w:val="auto"/>
                <w:kern w:val="21"/>
                <w:sz w:val="21"/>
                <w:szCs w:val="21"/>
                <w:lang w:val="en-US" w:eastAsia="zh-CN"/>
              </w:rPr>
              <w:t>31</w:t>
            </w:r>
          </w:p>
        </w:tc>
        <w:tc>
          <w:tcPr>
            <w:tcW w:w="1883" w:type="dxa"/>
            <w:tcBorders>
              <w:top w:val="single" w:color="auto" w:sz="4" w:space="0"/>
              <w:left w:val="single" w:color="auto" w:sz="4" w:space="0"/>
              <w:bottom w:val="single" w:color="auto" w:sz="4" w:space="0"/>
              <w:right w:val="single" w:color="auto" w:sz="4" w:space="0"/>
            </w:tcBorders>
            <w:vAlign w:val="center"/>
          </w:tcPr>
          <w:p w14:paraId="18909832">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hint="default" w:ascii="宋体" w:hAnsi="宋体" w:eastAsia="宋体" w:cs="宋体"/>
                <w:b/>
                <w:bCs w:val="0"/>
                <w:color w:val="auto"/>
                <w:kern w:val="21"/>
                <w:sz w:val="21"/>
                <w:szCs w:val="21"/>
                <w:lang w:val="en-US" w:eastAsia="zh-CN"/>
              </w:rPr>
            </w:pPr>
            <w:r>
              <w:rPr>
                <w:rFonts w:hint="eastAsia" w:ascii="宋体" w:hAnsi="宋体" w:cs="宋体"/>
                <w:b/>
                <w:bCs w:val="0"/>
                <w:color w:val="auto"/>
                <w:kern w:val="21"/>
                <w:sz w:val="21"/>
                <w:szCs w:val="21"/>
                <w:lang w:val="en-US" w:eastAsia="zh-CN"/>
              </w:rPr>
              <w:t>核心产品</w:t>
            </w:r>
          </w:p>
        </w:tc>
        <w:tc>
          <w:tcPr>
            <w:tcW w:w="7035" w:type="dxa"/>
            <w:tcBorders>
              <w:top w:val="single" w:color="auto" w:sz="4" w:space="0"/>
              <w:left w:val="single" w:color="auto" w:sz="4" w:space="0"/>
              <w:bottom w:val="single" w:color="auto" w:sz="4" w:space="0"/>
              <w:right w:val="single" w:color="auto" w:sz="4" w:space="0"/>
            </w:tcBorders>
            <w:vAlign w:val="center"/>
          </w:tcPr>
          <w:p w14:paraId="695F55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atLeast"/>
              <w:ind w:left="0" w:leftChars="0" w:right="0" w:firstLine="422" w:firstLineChars="200"/>
              <w:textAlignment w:val="baseline"/>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本项目核心产品：三位上肢牵引器</w:t>
            </w:r>
          </w:p>
          <w:p w14:paraId="093A9AB3">
            <w:pPr>
              <w:pStyle w:val="12"/>
              <w:keepNext w:val="0"/>
              <w:keepLines w:val="0"/>
              <w:pageBreakBefore w:val="0"/>
              <w:widowControl/>
              <w:kinsoku/>
              <w:wordWrap/>
              <w:overflowPunct/>
              <w:topLinePunct w:val="0"/>
              <w:autoSpaceDE/>
              <w:autoSpaceDN/>
              <w:bidi w:val="0"/>
              <w:adjustRightInd w:val="0"/>
              <w:snapToGrid w:val="0"/>
              <w:spacing w:line="440" w:lineRule="atLeast"/>
              <w:ind w:left="0" w:leftChars="0" w:firstLine="422" w:firstLineChars="200"/>
              <w:textAlignment w:val="baseline"/>
              <w:rPr>
                <w:rFonts w:hint="default"/>
                <w:b/>
                <w:bCs w:val="0"/>
                <w:lang w:val="en-US" w:eastAsia="zh-CN"/>
              </w:rPr>
            </w:pPr>
            <w:r>
              <w:rPr>
                <w:rFonts w:hint="default"/>
                <w:b/>
                <w:bCs w:val="0"/>
                <w:lang w:val="en-US" w:eastAsia="zh-CN"/>
              </w:rPr>
              <w:t>供应商所投核心产品</w:t>
            </w:r>
            <w:r>
              <w:rPr>
                <w:rFonts w:hint="default"/>
                <w:b/>
                <w:bCs/>
                <w:highlight w:val="none"/>
                <w:lang w:val="en-US" w:eastAsia="zh-CN"/>
              </w:rPr>
              <w:t>相同品牌且通过资格审查、符合性审查的不同</w:t>
            </w:r>
            <w:r>
              <w:rPr>
                <w:rFonts w:hint="eastAsia"/>
                <w:b/>
                <w:bCs/>
                <w:highlight w:val="none"/>
                <w:lang w:val="en-US" w:eastAsia="zh-CN"/>
              </w:rPr>
              <w:t>供应商</w:t>
            </w:r>
            <w:r>
              <w:rPr>
                <w:rFonts w:hint="default"/>
                <w:b/>
                <w:bCs/>
                <w:highlight w:val="none"/>
                <w:lang w:val="en-US" w:eastAsia="zh-CN"/>
              </w:rPr>
              <w:t>参加同一合同项下投标的，按一家</w:t>
            </w:r>
            <w:r>
              <w:rPr>
                <w:rFonts w:hint="eastAsia"/>
                <w:b/>
                <w:bCs/>
                <w:highlight w:val="none"/>
                <w:lang w:val="en-US" w:eastAsia="zh-CN"/>
              </w:rPr>
              <w:t>供应商</w:t>
            </w:r>
            <w:r>
              <w:rPr>
                <w:rFonts w:hint="default"/>
                <w:b/>
                <w:bCs/>
                <w:highlight w:val="none"/>
                <w:lang w:val="en-US" w:eastAsia="zh-CN"/>
              </w:rPr>
              <w:t>计算</w:t>
            </w:r>
            <w:r>
              <w:rPr>
                <w:rFonts w:hint="eastAsia"/>
                <w:b/>
                <w:bCs/>
                <w:highlight w:val="none"/>
                <w:lang w:val="en-US" w:eastAsia="zh-CN"/>
              </w:rPr>
              <w:t>。</w:t>
            </w:r>
          </w:p>
        </w:tc>
      </w:tr>
      <w:tr w14:paraId="054F4A2F">
        <w:tblPrEx>
          <w:tblCellMar>
            <w:top w:w="0" w:type="dxa"/>
            <w:left w:w="108" w:type="dxa"/>
            <w:bottom w:w="0" w:type="dxa"/>
            <w:right w:w="108"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CFA2590">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hint="default" w:ascii="宋体" w:hAnsi="宋体" w:cs="宋体"/>
                <w:color w:val="auto"/>
                <w:kern w:val="21"/>
                <w:sz w:val="21"/>
                <w:szCs w:val="21"/>
                <w:lang w:val="en-US" w:eastAsia="zh-CN"/>
              </w:rPr>
            </w:pPr>
            <w:r>
              <w:rPr>
                <w:rFonts w:hint="eastAsia" w:ascii="宋体" w:hAnsi="宋体" w:cs="宋体"/>
                <w:color w:val="auto"/>
                <w:kern w:val="21"/>
                <w:sz w:val="21"/>
                <w:szCs w:val="21"/>
                <w:lang w:val="en-US" w:eastAsia="zh-CN"/>
              </w:rPr>
              <w:t>32</w:t>
            </w:r>
          </w:p>
        </w:tc>
        <w:tc>
          <w:tcPr>
            <w:tcW w:w="1883" w:type="dxa"/>
            <w:tcBorders>
              <w:top w:val="single" w:color="auto" w:sz="4" w:space="0"/>
              <w:left w:val="single" w:color="auto" w:sz="4" w:space="0"/>
              <w:bottom w:val="single" w:color="auto" w:sz="4" w:space="0"/>
              <w:right w:val="single" w:color="auto" w:sz="4" w:space="0"/>
            </w:tcBorders>
            <w:vAlign w:val="center"/>
          </w:tcPr>
          <w:p w14:paraId="59554D44">
            <w:pPr>
              <w:keepNext w:val="0"/>
              <w:keepLines w:val="0"/>
              <w:pageBreakBefore w:val="0"/>
              <w:widowControl/>
              <w:suppressLineNumbers w:val="0"/>
              <w:kinsoku/>
              <w:wordWrap/>
              <w:topLinePunct w:val="0"/>
              <w:autoSpaceDE/>
              <w:autoSpaceDN/>
              <w:bidi w:val="0"/>
              <w:adjustRightInd w:val="0"/>
              <w:snapToGrid w:val="0"/>
              <w:spacing w:beforeAutospacing="0" w:afterAutospacing="0" w:line="440" w:lineRule="atLeast"/>
              <w:ind w:left="0" w:leftChars="0" w:right="0" w:rightChars="0"/>
              <w:jc w:val="center"/>
              <w:rPr>
                <w:rFonts w:hint="eastAsia" w:ascii="宋体" w:hAnsi="宋体" w:eastAsia="宋体" w:cs="宋体"/>
                <w:bCs/>
                <w:color w:val="auto"/>
                <w:kern w:val="21"/>
                <w:sz w:val="21"/>
                <w:szCs w:val="21"/>
              </w:rPr>
            </w:pPr>
            <w:r>
              <w:rPr>
                <w:rFonts w:hint="eastAsia" w:ascii="宋体" w:hAnsi="宋体" w:cs="宋体"/>
                <w:bCs/>
                <w:color w:val="auto"/>
                <w:kern w:val="21"/>
                <w:sz w:val="21"/>
                <w:szCs w:val="21"/>
              </w:rPr>
              <w:t>其他说明</w:t>
            </w:r>
          </w:p>
        </w:tc>
        <w:tc>
          <w:tcPr>
            <w:tcW w:w="7035" w:type="dxa"/>
            <w:tcBorders>
              <w:top w:val="single" w:color="auto" w:sz="4" w:space="0"/>
              <w:left w:val="single" w:color="auto" w:sz="4" w:space="0"/>
              <w:bottom w:val="single" w:color="auto" w:sz="4" w:space="0"/>
              <w:right w:val="single" w:color="auto" w:sz="4" w:space="0"/>
            </w:tcBorders>
            <w:vAlign w:val="center"/>
          </w:tcPr>
          <w:p w14:paraId="2C9163D1">
            <w:pPr>
              <w:pStyle w:val="24"/>
              <w:keepNext w:val="0"/>
              <w:pageBreakBefore w:val="0"/>
              <w:numPr>
                <w:ilvl w:val="0"/>
                <w:numId w:val="0"/>
              </w:numPr>
              <w:kinsoku/>
              <w:wordWrap/>
              <w:topLinePunct w:val="0"/>
              <w:autoSpaceDE/>
              <w:autoSpaceDN/>
              <w:bidi w:val="0"/>
              <w:adjustRightInd w:val="0"/>
              <w:snapToGrid w:val="0"/>
              <w:spacing w:line="440" w:lineRule="atLeast"/>
              <w:ind w:firstLine="420" w:firstLineChars="200"/>
              <w:rPr>
                <w:rFonts w:hint="eastAsia"/>
                <w:sz w:val="21"/>
                <w:szCs w:val="21"/>
              </w:rPr>
            </w:pPr>
            <w:r>
              <w:rPr>
                <w:rFonts w:hint="eastAsia" w:ascii="Times New Roman" w:hAnsi="Times New Roman" w:eastAsia="宋体" w:cs="Times New Roman"/>
                <w:color w:val="000000"/>
                <w:sz w:val="21"/>
                <w:szCs w:val="21"/>
                <w:u w:color="000000"/>
                <w:lang w:val="en-US" w:eastAsia="zh-CN" w:bidi="ar-SA"/>
              </w:rPr>
              <w:t>严格执行政府采购合同备案制度，成交通知书发出后当天签合同，合同签订后1个工作日内在鹤壁市政府采购网完成备案及公告。</w:t>
            </w:r>
          </w:p>
        </w:tc>
      </w:tr>
      <w:tr w14:paraId="6B5EBF88">
        <w:tblPrEx>
          <w:tblCellMar>
            <w:top w:w="0" w:type="dxa"/>
            <w:left w:w="108" w:type="dxa"/>
            <w:bottom w:w="0" w:type="dxa"/>
            <w:right w:w="108" w:type="dxa"/>
          </w:tblCellMar>
        </w:tblPrEx>
        <w:trPr>
          <w:trHeight w:val="890" w:hRule="atLeast"/>
          <w:jc w:val="center"/>
        </w:trPr>
        <w:tc>
          <w:tcPr>
            <w:tcW w:w="9738" w:type="dxa"/>
            <w:gridSpan w:val="3"/>
            <w:tcBorders>
              <w:top w:val="single" w:color="auto" w:sz="4" w:space="0"/>
              <w:left w:val="single" w:color="auto" w:sz="4" w:space="0"/>
              <w:bottom w:val="single" w:color="auto" w:sz="4" w:space="0"/>
              <w:right w:val="single" w:color="auto" w:sz="4" w:space="0"/>
            </w:tcBorders>
            <w:vAlign w:val="center"/>
          </w:tcPr>
          <w:p w14:paraId="7ED4B2F5">
            <w:pPr>
              <w:keepNext w:val="0"/>
              <w:keepLines/>
              <w:pageBreakBefore w:val="0"/>
              <w:kinsoku/>
              <w:wordWrap/>
              <w:topLinePunct w:val="0"/>
              <w:autoSpaceDE/>
              <w:autoSpaceDN/>
              <w:bidi w:val="0"/>
              <w:adjustRightInd w:val="0"/>
              <w:snapToGrid w:val="0"/>
              <w:spacing w:line="440" w:lineRule="atLeast"/>
              <w:jc w:val="left"/>
              <w:textAlignment w:val="auto"/>
              <w:rPr>
                <w:rFonts w:ascii="宋体" w:hAnsi="宋体" w:cs="宋体"/>
                <w:bCs/>
                <w:color w:val="auto"/>
                <w:kern w:val="21"/>
                <w:sz w:val="21"/>
                <w:szCs w:val="21"/>
              </w:rPr>
            </w:pPr>
            <w:r>
              <w:rPr>
                <w:rFonts w:hint="eastAsia" w:ascii="宋体" w:hAnsi="宋体" w:cs="宋体"/>
                <w:color w:val="auto"/>
                <w:sz w:val="21"/>
                <w:szCs w:val="21"/>
              </w:rPr>
              <w:t>其它未尽事宜，按国家有关法律、法规执行。询价文件的最终解释权归采购人。</w:t>
            </w:r>
          </w:p>
        </w:tc>
      </w:tr>
    </w:tbl>
    <w:p w14:paraId="12225189">
      <w:pPr>
        <w:pStyle w:val="19"/>
        <w:tabs>
          <w:tab w:val="left" w:pos="5086"/>
        </w:tabs>
        <w:spacing w:before="0" w:after="0" w:line="480" w:lineRule="atLeast"/>
        <w:ind w:firstLine="3132" w:firstLineChars="1300"/>
        <w:jc w:val="both"/>
        <w:rPr>
          <w:rFonts w:ascii="宋体" w:hAnsi="宋体" w:cs="宋体"/>
          <w:color w:val="auto"/>
          <w:kern w:val="21"/>
          <w:sz w:val="24"/>
          <w:szCs w:val="24"/>
        </w:rPr>
      </w:pPr>
      <w:r>
        <w:rPr>
          <w:rFonts w:hint="eastAsia" w:ascii="宋体" w:hAnsi="宋体" w:cs="宋体"/>
          <w:color w:val="auto"/>
          <w:kern w:val="21"/>
          <w:sz w:val="24"/>
          <w:szCs w:val="24"/>
        </w:rPr>
        <w:br w:type="page"/>
      </w:r>
      <w:bookmarkEnd w:id="14"/>
      <w:bookmarkStart w:id="15" w:name="_Toc1378"/>
      <w:bookmarkStart w:id="16" w:name="_Toc22555"/>
      <w:r>
        <w:rPr>
          <w:rFonts w:hint="eastAsia" w:ascii="宋体" w:hAnsi="宋体" w:cs="宋体"/>
          <w:color w:val="auto"/>
        </w:rPr>
        <w:t>一、说明</w:t>
      </w:r>
      <w:bookmarkEnd w:id="15"/>
      <w:bookmarkEnd w:id="16"/>
    </w:p>
    <w:p w14:paraId="05AA04E3">
      <w:pPr>
        <w:spacing w:line="480" w:lineRule="atLeast"/>
        <w:ind w:left="-619" w:leftChars="-295" w:right="-512" w:rightChars="-244" w:firstLine="407" w:firstLineChars="193"/>
        <w:jc w:val="left"/>
        <w:rPr>
          <w:rFonts w:ascii="宋体" w:hAnsi="宋体" w:cs="宋体"/>
          <w:b/>
          <w:bCs/>
          <w:color w:val="auto"/>
          <w:kern w:val="21"/>
          <w:sz w:val="21"/>
          <w:szCs w:val="21"/>
        </w:rPr>
      </w:pPr>
      <w:r>
        <w:rPr>
          <w:rFonts w:hint="eastAsia" w:ascii="宋体" w:hAnsi="宋体" w:cs="宋体"/>
          <w:b/>
          <w:bCs/>
          <w:color w:val="auto"/>
          <w:kern w:val="21"/>
          <w:sz w:val="21"/>
          <w:szCs w:val="21"/>
        </w:rPr>
        <w:t>1.适用范围</w:t>
      </w:r>
    </w:p>
    <w:p w14:paraId="6B59BF01">
      <w:pPr>
        <w:spacing w:line="480" w:lineRule="atLeast"/>
        <w:ind w:left="-619" w:leftChars="-295" w:right="-512" w:rightChars="-244"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1.1本询价文件仅适用于询价公告中所叙述项目的货物及服务采购。</w:t>
      </w:r>
    </w:p>
    <w:p w14:paraId="177D3E01">
      <w:pPr>
        <w:spacing w:line="480" w:lineRule="atLeast"/>
        <w:ind w:left="-619" w:leftChars="-295" w:right="-512" w:rightChars="-244" w:firstLine="407" w:firstLineChars="193"/>
        <w:jc w:val="left"/>
        <w:rPr>
          <w:rFonts w:ascii="宋体" w:hAnsi="宋体" w:cs="宋体"/>
          <w:b/>
          <w:bCs/>
          <w:color w:val="auto"/>
          <w:kern w:val="21"/>
          <w:sz w:val="21"/>
          <w:szCs w:val="21"/>
        </w:rPr>
      </w:pPr>
      <w:r>
        <w:rPr>
          <w:rFonts w:hint="eastAsia" w:ascii="宋体" w:hAnsi="宋体" w:cs="宋体"/>
          <w:b/>
          <w:bCs/>
          <w:color w:val="auto"/>
          <w:kern w:val="21"/>
          <w:sz w:val="21"/>
          <w:szCs w:val="21"/>
        </w:rPr>
        <w:t>2.定义</w:t>
      </w:r>
    </w:p>
    <w:p w14:paraId="6EF5D07B">
      <w:pPr>
        <w:spacing w:line="480" w:lineRule="atLeast"/>
        <w:ind w:left="-619" w:leftChars="-295" w:right="-512" w:rightChars="-244"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2.1“采购人”系指本次采购项目的业主方（合同阶段也称甲方）：</w:t>
      </w:r>
      <w:r>
        <w:rPr>
          <w:rFonts w:hint="eastAsia" w:ascii="宋体" w:hAnsi="宋体" w:cs="宋体"/>
          <w:b/>
          <w:bCs/>
          <w:color w:val="auto"/>
          <w:kern w:val="21"/>
          <w:sz w:val="21"/>
          <w:szCs w:val="21"/>
          <w:lang w:eastAsia="zh-CN"/>
        </w:rPr>
        <w:t>浚县教育体育局</w:t>
      </w:r>
      <w:r>
        <w:rPr>
          <w:rFonts w:hint="eastAsia" w:ascii="宋体" w:hAnsi="宋体" w:cs="宋体"/>
          <w:color w:val="auto"/>
          <w:kern w:val="21"/>
          <w:sz w:val="21"/>
          <w:szCs w:val="21"/>
        </w:rPr>
        <w:t>。</w:t>
      </w:r>
    </w:p>
    <w:p w14:paraId="20CDA61D">
      <w:pPr>
        <w:spacing w:line="480" w:lineRule="atLeast"/>
        <w:ind w:left="-619" w:leftChars="-295" w:right="-512" w:rightChars="-244" w:firstLine="405" w:firstLineChars="193"/>
        <w:jc w:val="left"/>
        <w:rPr>
          <w:rFonts w:ascii="宋体" w:hAnsi="宋体" w:cs="宋体"/>
          <w:b/>
          <w:bCs/>
          <w:color w:val="auto"/>
          <w:kern w:val="21"/>
          <w:sz w:val="21"/>
          <w:szCs w:val="21"/>
        </w:rPr>
      </w:pPr>
      <w:r>
        <w:rPr>
          <w:rFonts w:hint="eastAsia" w:ascii="宋体" w:hAnsi="宋体" w:cs="宋体"/>
          <w:color w:val="auto"/>
          <w:kern w:val="21"/>
          <w:sz w:val="21"/>
          <w:szCs w:val="21"/>
        </w:rPr>
        <w:t>2.2“采购代理机构”系指本次询价采购项目活动组织方：</w:t>
      </w:r>
      <w:r>
        <w:rPr>
          <w:rFonts w:hint="eastAsia" w:ascii="宋体" w:hAnsi="宋体" w:cs="宋体"/>
          <w:b/>
          <w:bCs/>
          <w:color w:val="auto"/>
          <w:kern w:val="21"/>
          <w:sz w:val="21"/>
          <w:szCs w:val="21"/>
          <w:lang w:eastAsia="zh-CN"/>
        </w:rPr>
        <w:t>豫道郑对（河南）工程管理咨询有限公司</w:t>
      </w:r>
      <w:r>
        <w:rPr>
          <w:rFonts w:hint="eastAsia" w:ascii="宋体" w:hAnsi="宋体" w:cs="宋体"/>
          <w:b/>
          <w:bCs/>
          <w:color w:val="auto"/>
          <w:kern w:val="21"/>
          <w:sz w:val="21"/>
          <w:szCs w:val="21"/>
        </w:rPr>
        <w:t>。</w:t>
      </w:r>
    </w:p>
    <w:p w14:paraId="2F102C0E">
      <w:pPr>
        <w:spacing w:line="480" w:lineRule="atLeast"/>
        <w:ind w:left="-619" w:leftChars="-295" w:right="-512" w:rightChars="-244"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2.3“供应商”系指获取本项目询价文件，且已经提交或者准备提交本次响应文件的供应商。</w:t>
      </w:r>
    </w:p>
    <w:p w14:paraId="58F43D05">
      <w:pPr>
        <w:spacing w:line="480" w:lineRule="atLeast"/>
        <w:ind w:left="-619" w:leftChars="-295" w:right="-512" w:rightChars="-244"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2.4“货物”系指本次</w:t>
      </w:r>
      <w:r>
        <w:rPr>
          <w:rFonts w:hint="eastAsia" w:ascii="宋体" w:hAnsi="宋体" w:cs="宋体"/>
          <w:b/>
          <w:bCs/>
          <w:color w:val="auto"/>
          <w:kern w:val="21"/>
          <w:sz w:val="21"/>
          <w:szCs w:val="21"/>
        </w:rPr>
        <w:t>采购内容</w:t>
      </w:r>
      <w:r>
        <w:rPr>
          <w:rFonts w:hint="eastAsia" w:ascii="宋体" w:hAnsi="宋体" w:cs="宋体"/>
          <w:color w:val="auto"/>
          <w:kern w:val="21"/>
          <w:sz w:val="21"/>
          <w:szCs w:val="21"/>
        </w:rPr>
        <w:t>。</w:t>
      </w:r>
    </w:p>
    <w:p w14:paraId="162484AA">
      <w:pPr>
        <w:spacing w:line="480" w:lineRule="atLeast"/>
        <w:ind w:left="-619" w:leftChars="-295" w:right="-512" w:rightChars="-244"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2.5“服务”系指询价文件规定卖方须承担的供货及其他类似的义务。</w:t>
      </w:r>
    </w:p>
    <w:p w14:paraId="7ACCAE64">
      <w:pPr>
        <w:spacing w:line="480" w:lineRule="atLeast"/>
        <w:ind w:left="-619" w:leftChars="-295" w:right="-512" w:rightChars="-244"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2.6“成交人”系指由询价小组综合评审确定的对询价文件作出实质性响应较强，综合竞争实力最优，取得与采购人签订合同资格的供应商（合同阶段也称乙方）。</w:t>
      </w:r>
    </w:p>
    <w:p w14:paraId="4A10D17D">
      <w:pPr>
        <w:spacing w:line="480" w:lineRule="atLeast"/>
        <w:ind w:left="-619" w:leftChars="-295" w:right="-512" w:rightChars="-244" w:firstLine="407" w:firstLineChars="193"/>
        <w:jc w:val="left"/>
        <w:rPr>
          <w:rFonts w:ascii="宋体" w:hAnsi="宋体" w:cs="宋体"/>
          <w:b/>
          <w:bCs/>
          <w:color w:val="auto"/>
          <w:kern w:val="21"/>
          <w:sz w:val="21"/>
          <w:szCs w:val="21"/>
        </w:rPr>
      </w:pPr>
      <w:r>
        <w:rPr>
          <w:rFonts w:hint="eastAsia" w:ascii="宋体" w:hAnsi="宋体" w:cs="宋体"/>
          <w:b/>
          <w:bCs/>
          <w:color w:val="auto"/>
          <w:kern w:val="21"/>
          <w:sz w:val="21"/>
          <w:szCs w:val="21"/>
        </w:rPr>
        <w:t>3.合格的供应商</w:t>
      </w:r>
    </w:p>
    <w:p w14:paraId="4F909485">
      <w:pPr>
        <w:spacing w:line="480" w:lineRule="atLeast"/>
        <w:ind w:left="-619" w:leftChars="-295" w:right="-512" w:rightChars="-244"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应当具备第二部分中“供应商须知前附表”第12项供应商资格要求，并且所投报货物的供货能力以及保证所投报货物是合格正规产品，并享有产品的服务承诺。</w:t>
      </w:r>
    </w:p>
    <w:p w14:paraId="744BA793">
      <w:pPr>
        <w:numPr>
          <w:ilvl w:val="0"/>
          <w:numId w:val="0"/>
        </w:numPr>
        <w:spacing w:line="480" w:lineRule="atLeast"/>
        <w:ind w:left="-619" w:leftChars="-295" w:right="-512" w:rightChars="-244" w:firstLine="407" w:firstLineChars="193"/>
        <w:jc w:val="left"/>
        <w:rPr>
          <w:rFonts w:ascii="宋体" w:hAnsi="宋体" w:cs="宋体"/>
          <w:b/>
          <w:bCs/>
          <w:color w:val="auto"/>
          <w:kern w:val="21"/>
          <w:sz w:val="21"/>
          <w:szCs w:val="21"/>
        </w:rPr>
      </w:pPr>
      <w:r>
        <w:rPr>
          <w:rFonts w:ascii="宋体" w:hAnsi="宋体" w:eastAsia="宋体" w:cs="宋体"/>
          <w:b/>
          <w:bCs/>
          <w:color w:val="auto"/>
          <w:kern w:val="21"/>
          <w:sz w:val="21"/>
          <w:szCs w:val="21"/>
          <w:u w:color="000000"/>
          <w:lang w:val="en-US" w:eastAsia="zh-CN" w:bidi="ar-SA"/>
        </w:rPr>
        <w:t>4.</w:t>
      </w:r>
      <w:r>
        <w:rPr>
          <w:rFonts w:hint="eastAsia" w:ascii="宋体" w:hAnsi="宋体" w:cs="宋体"/>
          <w:b/>
          <w:bCs/>
          <w:color w:val="auto"/>
          <w:kern w:val="21"/>
          <w:sz w:val="21"/>
          <w:szCs w:val="21"/>
        </w:rPr>
        <w:t>费用</w:t>
      </w:r>
    </w:p>
    <w:p w14:paraId="3FACD17A">
      <w:pPr>
        <w:numPr>
          <w:ilvl w:val="1"/>
          <w:numId w:val="0"/>
        </w:numPr>
        <w:spacing w:line="480" w:lineRule="atLeast"/>
        <w:ind w:left="-619" w:leftChars="-295" w:right="-512" w:rightChars="-244" w:firstLine="405" w:firstLineChars="193"/>
        <w:jc w:val="left"/>
        <w:rPr>
          <w:rFonts w:hint="eastAsia" w:ascii="宋体" w:hAnsi="宋体" w:eastAsia="宋体" w:cs="宋体"/>
          <w:kern w:val="21"/>
          <w:szCs w:val="21"/>
          <w:highlight w:val="none"/>
          <w:lang w:val="en-US" w:eastAsia="zh-CN"/>
        </w:rPr>
      </w:pPr>
      <w:r>
        <w:rPr>
          <w:rFonts w:hint="default" w:ascii="宋体" w:hAnsi="宋体" w:eastAsia="宋体" w:cs="宋体"/>
          <w:color w:val="000000"/>
          <w:kern w:val="21"/>
          <w:sz w:val="21"/>
          <w:szCs w:val="21"/>
          <w:u w:color="000000"/>
          <w:lang w:val="en-US" w:eastAsia="zh-CN" w:bidi="ar-SA"/>
        </w:rPr>
        <w:t>4.1</w:t>
      </w:r>
      <w:r>
        <w:rPr>
          <w:rFonts w:hint="eastAsia" w:ascii="宋体" w:hAnsi="宋体" w:cs="宋体"/>
          <w:color w:val="auto"/>
          <w:kern w:val="21"/>
          <w:sz w:val="21"/>
          <w:szCs w:val="21"/>
        </w:rPr>
        <w:t>供应商应承担所有与准备和参加询价有关的费用。不论询价的结果如何，采购人和采购代理机构均无义务和责任承担这些费用。</w:t>
      </w:r>
    </w:p>
    <w:p w14:paraId="1E7DE33A">
      <w:pPr>
        <w:numPr>
          <w:ilvl w:val="1"/>
          <w:numId w:val="0"/>
        </w:numPr>
        <w:spacing w:line="480" w:lineRule="atLeast"/>
        <w:ind w:left="-619" w:leftChars="-295" w:right="-512" w:rightChars="-244" w:firstLine="405" w:firstLineChars="193"/>
        <w:jc w:val="left"/>
        <w:rPr>
          <w:rFonts w:hint="eastAsia" w:ascii="宋体" w:hAnsi="宋体" w:eastAsia="宋体" w:cs="宋体"/>
          <w:kern w:val="21"/>
          <w:szCs w:val="21"/>
          <w:highlight w:val="none"/>
          <w:lang w:val="en-US" w:eastAsia="zh-CN"/>
        </w:rPr>
      </w:pPr>
      <w:r>
        <w:rPr>
          <w:rFonts w:hint="default" w:ascii="宋体" w:hAnsi="宋体" w:eastAsia="宋体" w:cs="宋体"/>
          <w:color w:val="000000"/>
          <w:kern w:val="21"/>
          <w:sz w:val="21"/>
          <w:szCs w:val="21"/>
          <w:u w:color="000000"/>
          <w:lang w:val="en-US" w:eastAsia="zh-CN" w:bidi="ar-SA"/>
        </w:rPr>
        <w:t>4.2</w:t>
      </w:r>
      <w:r>
        <w:rPr>
          <w:rFonts w:hint="eastAsia" w:ascii="宋体" w:hAnsi="宋体" w:eastAsia="宋体" w:cs="宋体"/>
          <w:color w:val="auto"/>
          <w:kern w:val="21"/>
          <w:szCs w:val="21"/>
          <w:highlight w:val="none"/>
        </w:rPr>
        <w:t>采购代理服务费的收取标准：</w:t>
      </w:r>
      <w:r>
        <w:rPr>
          <w:rFonts w:hint="eastAsia" w:ascii="宋体" w:hAnsi="宋体" w:eastAsia="宋体" w:cs="宋体"/>
          <w:kern w:val="21"/>
          <w:szCs w:val="21"/>
          <w:highlight w:val="none"/>
          <w:lang w:val="en-US" w:eastAsia="zh-CN"/>
        </w:rPr>
        <w:t>参</w:t>
      </w:r>
      <w:r>
        <w:rPr>
          <w:rFonts w:hint="eastAsia" w:ascii="宋体" w:hAnsi="宋体" w:eastAsia="宋体" w:cs="宋体"/>
          <w:kern w:val="21"/>
          <w:szCs w:val="21"/>
          <w:highlight w:val="none"/>
        </w:rPr>
        <w:t>照《河南省招标投标协会关于印发&lt;河南省招标代理服务收费指导意见&gt;的通知（豫招协【2023】002号）规定标准计取</w:t>
      </w:r>
      <w:r>
        <w:rPr>
          <w:rFonts w:hint="eastAsia" w:ascii="宋体" w:hAnsi="宋体" w:cs="宋体"/>
          <w:kern w:val="21"/>
          <w:szCs w:val="21"/>
          <w:highlight w:val="none"/>
          <w:lang w:eastAsia="zh-CN"/>
        </w:rPr>
        <w:t>。</w:t>
      </w:r>
    </w:p>
    <w:p w14:paraId="75953DDA">
      <w:pPr>
        <w:jc w:val="center"/>
        <w:rPr>
          <w:rFonts w:ascii="宋体" w:hAnsi="宋体" w:cs="宋体"/>
          <w:color w:val="auto"/>
        </w:rPr>
      </w:pPr>
      <w:r>
        <w:drawing>
          <wp:anchor distT="0" distB="0" distL="114300" distR="114300" simplePos="0" relativeHeight="251659264" behindDoc="1" locked="0" layoutInCell="1" allowOverlap="1">
            <wp:simplePos x="0" y="0"/>
            <wp:positionH relativeFrom="column">
              <wp:posOffset>189230</wp:posOffset>
            </wp:positionH>
            <wp:positionV relativeFrom="page">
              <wp:posOffset>6739890</wp:posOffset>
            </wp:positionV>
            <wp:extent cx="5220970" cy="2961005"/>
            <wp:effectExtent l="0" t="0" r="17780" b="10795"/>
            <wp:wrapTight wrapText="bothSides">
              <wp:wrapPolygon>
                <wp:start x="0" y="0"/>
                <wp:lineTo x="0" y="21401"/>
                <wp:lineTo x="21516" y="21401"/>
                <wp:lineTo x="21516" y="0"/>
                <wp:lineTo x="0" y="0"/>
              </wp:wrapPolygon>
            </wp:wrapTight>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5220970" cy="2961005"/>
                    </a:xfrm>
                    <a:prstGeom prst="rect">
                      <a:avLst/>
                    </a:prstGeom>
                    <a:noFill/>
                    <a:ln>
                      <a:noFill/>
                    </a:ln>
                  </pic:spPr>
                </pic:pic>
              </a:graphicData>
            </a:graphic>
          </wp:anchor>
        </w:drawing>
      </w:r>
      <w:r>
        <w:rPr>
          <w:rFonts w:hint="eastAsia" w:ascii="宋体" w:hAnsi="宋体" w:eastAsia="宋体" w:cs="宋体"/>
          <w:kern w:val="21"/>
          <w:szCs w:val="21"/>
          <w:highlight w:val="none"/>
          <w:lang w:val="en-US" w:eastAsia="zh-CN"/>
        </w:rPr>
        <w:br w:type="page"/>
      </w:r>
      <w:bookmarkStart w:id="17" w:name="_Toc23849"/>
      <w:bookmarkStart w:id="18" w:name="_Toc8556"/>
      <w:r>
        <w:rPr>
          <w:rFonts w:hint="eastAsia" w:ascii="宋体" w:hAnsi="宋体" w:eastAsia="宋体" w:cs="宋体"/>
          <w:b/>
          <w:bCs/>
          <w:color w:val="auto"/>
          <w:kern w:val="28"/>
          <w:sz w:val="32"/>
          <w:szCs w:val="32"/>
          <w:u w:color="000000"/>
          <w:lang w:val="en-US" w:eastAsia="zh-CN" w:bidi="ar-SA"/>
        </w:rPr>
        <w:t>二、</w:t>
      </w:r>
      <w:bookmarkEnd w:id="17"/>
      <w:r>
        <w:rPr>
          <w:rFonts w:hint="eastAsia" w:ascii="宋体" w:hAnsi="宋体" w:eastAsia="宋体" w:cs="宋体"/>
          <w:b/>
          <w:bCs/>
          <w:color w:val="auto"/>
          <w:kern w:val="28"/>
          <w:sz w:val="32"/>
          <w:szCs w:val="32"/>
          <w:u w:color="000000"/>
          <w:lang w:val="en-US" w:eastAsia="zh-CN" w:bidi="ar-SA"/>
        </w:rPr>
        <w:t>询价文件</w:t>
      </w:r>
      <w:bookmarkEnd w:id="18"/>
    </w:p>
    <w:p w14:paraId="1C4A5FFF">
      <w:pPr>
        <w:pStyle w:val="22"/>
        <w:keepNext w:val="0"/>
        <w:keepLines w:val="0"/>
        <w:pageBreakBefore w:val="0"/>
        <w:widowControl/>
        <w:kinsoku/>
        <w:wordWrap/>
        <w:overflowPunct/>
        <w:topLinePunct w:val="0"/>
        <w:autoSpaceDE/>
        <w:autoSpaceDN/>
        <w:bidi w:val="0"/>
        <w:adjustRightInd/>
        <w:snapToGrid w:val="0"/>
        <w:spacing w:beforeAutospacing="0" w:afterAutospacing="0" w:line="480" w:lineRule="atLeast"/>
        <w:ind w:left="0" w:leftChars="0" w:right="0" w:rightChars="0" w:firstLine="407" w:firstLineChars="193"/>
        <w:textAlignment w:val="auto"/>
        <w:rPr>
          <w:rFonts w:ascii="宋体" w:hAnsi="宋体" w:cs="宋体"/>
          <w:b/>
          <w:bCs/>
          <w:color w:val="auto"/>
          <w:kern w:val="21"/>
          <w:sz w:val="21"/>
          <w:szCs w:val="21"/>
        </w:rPr>
      </w:pPr>
      <w:r>
        <w:rPr>
          <w:rFonts w:hint="eastAsia" w:ascii="宋体" w:hAnsi="宋体" w:cs="宋体"/>
          <w:b/>
          <w:bCs/>
          <w:color w:val="auto"/>
          <w:kern w:val="21"/>
          <w:sz w:val="21"/>
          <w:szCs w:val="21"/>
        </w:rPr>
        <w:t>5.询价文件的组成</w:t>
      </w:r>
    </w:p>
    <w:p w14:paraId="153A05F5">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5.1询价文件用以阐明所需货物、工程及服务的询价以及询价程序和相应的合同条款参考范本。询价文件由下述部分组成：</w:t>
      </w:r>
    </w:p>
    <w:p w14:paraId="092FAA1E">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5" w:firstLineChars="193"/>
        <w:jc w:val="left"/>
        <w:rPr>
          <w:rFonts w:hint="eastAsia" w:ascii="宋体" w:hAnsi="宋体" w:eastAsia="宋体" w:cs="宋体"/>
          <w:color w:val="auto"/>
          <w:kern w:val="21"/>
          <w:sz w:val="21"/>
          <w:szCs w:val="21"/>
        </w:rPr>
      </w:pPr>
      <w:r>
        <w:rPr>
          <w:rFonts w:hint="eastAsia" w:ascii="宋体" w:hAnsi="宋体" w:cs="宋体"/>
          <w:color w:val="auto"/>
          <w:kern w:val="21"/>
          <w:sz w:val="21"/>
          <w:szCs w:val="21"/>
        </w:rPr>
        <w:t>第</w:t>
      </w:r>
      <w:r>
        <w:rPr>
          <w:rFonts w:hint="eastAsia" w:ascii="宋体" w:hAnsi="宋体" w:cs="宋体"/>
          <w:color w:val="auto"/>
          <w:kern w:val="21"/>
          <w:sz w:val="21"/>
          <w:szCs w:val="21"/>
          <w:lang w:val="en-US" w:eastAsia="zh-CN"/>
        </w:rPr>
        <w:t>一</w:t>
      </w:r>
      <w:r>
        <w:rPr>
          <w:rFonts w:hint="eastAsia" w:ascii="宋体" w:hAnsi="宋体" w:cs="宋体"/>
          <w:color w:val="auto"/>
          <w:kern w:val="21"/>
          <w:sz w:val="21"/>
          <w:szCs w:val="21"/>
        </w:rPr>
        <w:t>部分</w:t>
      </w:r>
      <w:r>
        <w:rPr>
          <w:rFonts w:hint="eastAsia" w:ascii="宋体" w:hAnsi="宋体" w:cs="宋体"/>
          <w:color w:val="auto"/>
          <w:kern w:val="21"/>
          <w:sz w:val="21"/>
          <w:szCs w:val="21"/>
          <w:lang w:val="en-US" w:eastAsia="zh-CN"/>
        </w:rPr>
        <w:t xml:space="preserve">  </w:t>
      </w:r>
      <w:r>
        <w:rPr>
          <w:rFonts w:hint="eastAsia" w:ascii="宋体" w:hAnsi="宋体" w:eastAsia="宋体" w:cs="宋体"/>
          <w:color w:val="auto"/>
          <w:kern w:val="21"/>
          <w:sz w:val="21"/>
          <w:szCs w:val="21"/>
        </w:rPr>
        <w:t>询价公告</w:t>
      </w:r>
    </w:p>
    <w:p w14:paraId="390A53EC">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5" w:firstLineChars="193"/>
        <w:jc w:val="left"/>
        <w:rPr>
          <w:rFonts w:hint="eastAsia" w:ascii="宋体" w:hAnsi="宋体" w:eastAsia="宋体" w:cs="宋体"/>
          <w:color w:val="auto"/>
          <w:kern w:val="21"/>
          <w:sz w:val="21"/>
          <w:szCs w:val="21"/>
        </w:rPr>
      </w:pPr>
      <w:r>
        <w:rPr>
          <w:rFonts w:hint="eastAsia" w:ascii="宋体" w:hAnsi="宋体" w:cs="宋体"/>
          <w:color w:val="auto"/>
          <w:kern w:val="21"/>
          <w:sz w:val="21"/>
          <w:szCs w:val="21"/>
        </w:rPr>
        <w:t>第</w:t>
      </w:r>
      <w:r>
        <w:rPr>
          <w:rFonts w:hint="eastAsia" w:ascii="宋体" w:hAnsi="宋体" w:cs="宋体"/>
          <w:color w:val="auto"/>
          <w:kern w:val="21"/>
          <w:sz w:val="21"/>
          <w:szCs w:val="21"/>
          <w:lang w:val="en-US" w:eastAsia="zh-CN"/>
        </w:rPr>
        <w:t>二</w:t>
      </w:r>
      <w:r>
        <w:rPr>
          <w:rFonts w:hint="eastAsia" w:ascii="宋体" w:hAnsi="宋体" w:cs="宋体"/>
          <w:color w:val="auto"/>
          <w:kern w:val="21"/>
          <w:sz w:val="21"/>
          <w:szCs w:val="21"/>
        </w:rPr>
        <w:t>部分</w:t>
      </w:r>
      <w:r>
        <w:rPr>
          <w:rFonts w:hint="eastAsia" w:ascii="宋体" w:hAnsi="宋体" w:cs="宋体"/>
          <w:color w:val="auto"/>
          <w:kern w:val="21"/>
          <w:sz w:val="21"/>
          <w:szCs w:val="21"/>
          <w:lang w:val="en-US" w:eastAsia="zh-CN"/>
        </w:rPr>
        <w:t xml:space="preserve">  </w:t>
      </w:r>
      <w:r>
        <w:rPr>
          <w:rFonts w:hint="eastAsia" w:ascii="宋体" w:hAnsi="宋体" w:eastAsia="宋体" w:cs="宋体"/>
          <w:color w:val="auto"/>
          <w:kern w:val="21"/>
          <w:sz w:val="21"/>
          <w:szCs w:val="21"/>
        </w:rPr>
        <w:t>供应商须知</w:t>
      </w:r>
    </w:p>
    <w:p w14:paraId="73244662">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第三部分  采购清单及技术要求</w:t>
      </w:r>
    </w:p>
    <w:p w14:paraId="4A99F750">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第四部分  河南省政府采购合同</w:t>
      </w:r>
    </w:p>
    <w:p w14:paraId="076B2E93">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第五部分  响应文件格式</w:t>
      </w:r>
    </w:p>
    <w:p w14:paraId="649EDE1D">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5.2供应商应认真阅读询价文件中所有的须知、格式、条款、技术规格和其它资料。如果供应商没有按照询价文件要求提交全部资料，或者提交的资料没有对询价文件在各方面都做出实质性响应而导致其报价被拒绝，该责任由供应商承担。</w:t>
      </w:r>
    </w:p>
    <w:p w14:paraId="02000C86">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5.3供应商获取了询价文件后,在递交响应文件截止日一个工作日前未提出正式书面质疑的，视为完全接受本询价文件的所有要约条件，在上述规定的时间之后对询价文件提出的质疑，采购代理机构有权不予受理。</w:t>
      </w:r>
    </w:p>
    <w:p w14:paraId="4A154537">
      <w:pPr>
        <w:keepNext w:val="0"/>
        <w:keepLines w:val="0"/>
        <w:pageBreakBefore w:val="0"/>
        <w:widowControl/>
        <w:kinsoku/>
        <w:wordWrap/>
        <w:overflowPunct/>
        <w:topLinePunct w:val="0"/>
        <w:autoSpaceDE/>
        <w:autoSpaceDN/>
        <w:bidi w:val="0"/>
        <w:adjustRightInd/>
        <w:snapToGrid w:val="0"/>
        <w:spacing w:line="480" w:lineRule="atLeast"/>
        <w:ind w:left="0" w:leftChars="0" w:right="0" w:rightChars="0" w:firstLine="407" w:firstLineChars="193"/>
        <w:jc w:val="left"/>
        <w:rPr>
          <w:rFonts w:ascii="宋体" w:hAnsi="宋体" w:cs="宋体"/>
          <w:b/>
          <w:bCs/>
          <w:color w:val="auto"/>
          <w:kern w:val="21"/>
          <w:sz w:val="21"/>
          <w:szCs w:val="21"/>
        </w:rPr>
      </w:pPr>
      <w:bookmarkStart w:id="19" w:name="_Toc430488851"/>
      <w:bookmarkStart w:id="20" w:name="_Toc430488644"/>
      <w:bookmarkStart w:id="21" w:name="_Toc430492126"/>
      <w:bookmarkStart w:id="22" w:name="_Toc430489119"/>
      <w:bookmarkStart w:id="23" w:name="_Toc430422413"/>
      <w:bookmarkStart w:id="24" w:name="_Toc430490612"/>
      <w:bookmarkStart w:id="25" w:name="_Toc415567497"/>
      <w:r>
        <w:rPr>
          <w:rFonts w:hint="eastAsia" w:ascii="宋体" w:hAnsi="宋体" w:cs="宋体"/>
          <w:b/>
          <w:bCs/>
          <w:color w:val="auto"/>
          <w:kern w:val="21"/>
          <w:sz w:val="21"/>
          <w:szCs w:val="21"/>
        </w:rPr>
        <w:t>6.</w:t>
      </w:r>
      <w:bookmarkEnd w:id="19"/>
      <w:bookmarkEnd w:id="20"/>
      <w:bookmarkEnd w:id="21"/>
      <w:bookmarkEnd w:id="22"/>
      <w:bookmarkEnd w:id="23"/>
      <w:bookmarkEnd w:id="24"/>
      <w:bookmarkEnd w:id="25"/>
      <w:r>
        <w:rPr>
          <w:rFonts w:hint="eastAsia" w:ascii="宋体" w:hAnsi="宋体" w:cs="宋体"/>
          <w:b/>
          <w:bCs/>
          <w:color w:val="auto"/>
          <w:kern w:val="21"/>
          <w:sz w:val="21"/>
          <w:szCs w:val="21"/>
        </w:rPr>
        <w:t>询价文件的澄清</w:t>
      </w:r>
    </w:p>
    <w:p w14:paraId="0579A029">
      <w:pPr>
        <w:pStyle w:val="22"/>
        <w:keepNext w:val="0"/>
        <w:keepLines w:val="0"/>
        <w:pageBreakBefore w:val="0"/>
        <w:widowControl/>
        <w:kinsoku/>
        <w:wordWrap/>
        <w:overflowPunct/>
        <w:topLinePunct w:val="0"/>
        <w:autoSpaceDE/>
        <w:autoSpaceDN/>
        <w:bidi w:val="0"/>
        <w:adjustRightInd/>
        <w:snapToGrid w:val="0"/>
        <w:spacing w:beforeAutospacing="0" w:afterAutospacing="0" w:line="480" w:lineRule="atLeast"/>
        <w:ind w:left="0" w:leftChars="0" w:right="0" w:rightChars="0" w:firstLine="405" w:firstLineChars="193"/>
        <w:textAlignment w:val="auto"/>
        <w:rPr>
          <w:rFonts w:ascii="宋体" w:hAnsi="宋体" w:cs="宋体"/>
          <w:color w:val="auto"/>
          <w:kern w:val="21"/>
          <w:sz w:val="21"/>
          <w:szCs w:val="21"/>
        </w:rPr>
      </w:pPr>
      <w:bookmarkStart w:id="26" w:name="_Toc404412824"/>
      <w:bookmarkStart w:id="27" w:name="_Toc430490613"/>
      <w:bookmarkStart w:id="28" w:name="_Toc430492127"/>
      <w:bookmarkStart w:id="29" w:name="_Toc430488852"/>
      <w:bookmarkStart w:id="30" w:name="_Toc430422414"/>
      <w:bookmarkStart w:id="31" w:name="_Toc415567498"/>
      <w:bookmarkStart w:id="32" w:name="_Toc430489120"/>
      <w:bookmarkStart w:id="33" w:name="_Toc430488645"/>
      <w:r>
        <w:rPr>
          <w:rFonts w:hint="eastAsia" w:ascii="宋体" w:hAnsi="宋体" w:cs="宋体"/>
          <w:color w:val="auto"/>
          <w:kern w:val="21"/>
          <w:sz w:val="21"/>
          <w:szCs w:val="21"/>
        </w:rPr>
        <w:t>6.1询价文件的澄清是指采购人或采购代理机构对询价文件中的遗漏、词义表述不清或对比较复杂的事项进行说明，回答供应商提出的各种问题。该澄清内容为询价文件的组成部分。</w:t>
      </w:r>
      <w:bookmarkEnd w:id="26"/>
    </w:p>
    <w:p w14:paraId="293A8A4D">
      <w:pPr>
        <w:pStyle w:val="22"/>
        <w:keepNext w:val="0"/>
        <w:keepLines w:val="0"/>
        <w:pageBreakBefore w:val="0"/>
        <w:widowControl/>
        <w:kinsoku/>
        <w:wordWrap/>
        <w:overflowPunct/>
        <w:topLinePunct w:val="0"/>
        <w:autoSpaceDE/>
        <w:autoSpaceDN/>
        <w:bidi w:val="0"/>
        <w:adjustRightInd/>
        <w:snapToGrid w:val="0"/>
        <w:spacing w:beforeAutospacing="0" w:afterAutospacing="0" w:line="480" w:lineRule="atLeast"/>
        <w:ind w:left="0" w:leftChars="0" w:right="0" w:rightChars="0" w:firstLine="405" w:firstLineChars="193"/>
        <w:textAlignment w:val="auto"/>
        <w:rPr>
          <w:rFonts w:ascii="宋体" w:hAnsi="宋体" w:cs="宋体"/>
          <w:color w:val="auto"/>
          <w:kern w:val="21"/>
          <w:sz w:val="21"/>
          <w:szCs w:val="21"/>
        </w:rPr>
      </w:pPr>
      <w:r>
        <w:rPr>
          <w:rFonts w:hint="eastAsia" w:ascii="宋体" w:hAnsi="宋体" w:cs="宋体"/>
          <w:color w:val="auto"/>
          <w:kern w:val="21"/>
          <w:sz w:val="21"/>
          <w:szCs w:val="21"/>
        </w:rPr>
        <w:t>6.2提交响应文件截止之日前，采购人、采购代理机构或者询价小组可以对已发出的询价文件进行必要的澄清，澄清的内容作为询价文件的组成部分。</w:t>
      </w:r>
    </w:p>
    <w:p w14:paraId="5AB1FB33">
      <w:pPr>
        <w:pStyle w:val="22"/>
        <w:keepNext w:val="0"/>
        <w:keepLines w:val="0"/>
        <w:pageBreakBefore w:val="0"/>
        <w:widowControl/>
        <w:kinsoku/>
        <w:wordWrap/>
        <w:overflowPunct/>
        <w:topLinePunct w:val="0"/>
        <w:autoSpaceDE/>
        <w:autoSpaceDN/>
        <w:bidi w:val="0"/>
        <w:adjustRightInd/>
        <w:snapToGrid w:val="0"/>
        <w:spacing w:beforeAutospacing="0" w:afterAutospacing="0" w:line="480" w:lineRule="atLeast"/>
        <w:ind w:left="0" w:leftChars="0" w:right="0" w:rightChars="0" w:firstLine="405" w:firstLineChars="193"/>
        <w:textAlignment w:val="auto"/>
        <w:rPr>
          <w:rFonts w:ascii="宋体" w:hAnsi="宋体" w:cs="宋体"/>
          <w:color w:val="auto"/>
          <w:kern w:val="21"/>
          <w:sz w:val="21"/>
          <w:szCs w:val="21"/>
        </w:rPr>
      </w:pPr>
      <w:r>
        <w:rPr>
          <w:rFonts w:hint="eastAsia" w:ascii="宋体" w:hAnsi="宋体" w:cs="宋体"/>
          <w:color w:val="auto"/>
          <w:kern w:val="21"/>
          <w:sz w:val="21"/>
          <w:szCs w:val="21"/>
        </w:rPr>
        <w:t>6.3若澄清的内容可能影响响应文件编制的，采购人、采购代理机构或者询价小组应当在提交响应文件截止之日3个工作日前，以书面形式通知所有接收询价文件的供应商，不足3个工作日的，应当顺延提交响应文件截止之日。</w:t>
      </w:r>
    </w:p>
    <w:p w14:paraId="5E4F41F9">
      <w:pPr>
        <w:pStyle w:val="22"/>
        <w:keepNext w:val="0"/>
        <w:keepLines w:val="0"/>
        <w:pageBreakBefore w:val="0"/>
        <w:widowControl/>
        <w:kinsoku/>
        <w:wordWrap/>
        <w:overflowPunct/>
        <w:topLinePunct w:val="0"/>
        <w:autoSpaceDE/>
        <w:autoSpaceDN/>
        <w:bidi w:val="0"/>
        <w:adjustRightInd/>
        <w:snapToGrid w:val="0"/>
        <w:spacing w:beforeAutospacing="0" w:afterAutospacing="0" w:line="480" w:lineRule="atLeast"/>
        <w:ind w:left="0" w:leftChars="0" w:right="0" w:rightChars="0" w:firstLine="405" w:firstLineChars="193"/>
        <w:textAlignment w:val="auto"/>
        <w:rPr>
          <w:rFonts w:ascii="宋体" w:hAnsi="宋体" w:cs="宋体"/>
          <w:color w:val="auto"/>
          <w:kern w:val="21"/>
          <w:sz w:val="21"/>
          <w:szCs w:val="21"/>
        </w:rPr>
      </w:pPr>
      <w:r>
        <w:rPr>
          <w:rFonts w:hint="eastAsia" w:ascii="宋体" w:hAnsi="宋体" w:cs="宋体"/>
          <w:color w:val="auto"/>
          <w:kern w:val="21"/>
          <w:sz w:val="21"/>
          <w:szCs w:val="21"/>
        </w:rPr>
        <w:t>6.4供应商对询价文件如有疑问，可在响应文件递交截止时间3个工作日前要求澄清，并以书面形式（包括信函、电报或传真，下同）通知到采购代理机构。采购代理机构根据情况采用适当的方式予以澄清，并在其必要时将不标明问题来源的书面答复发给已获取询价文件的每一供应商（答复中不包括问题的来源）。供应商在收到上述答复后，应立即向采购代理机构回函确认。该答复作为询价文件的一部分，对供应商有约束作用。</w:t>
      </w:r>
    </w:p>
    <w:p w14:paraId="5CB93D74">
      <w:pPr>
        <w:pStyle w:val="22"/>
        <w:keepNext w:val="0"/>
        <w:keepLines w:val="0"/>
        <w:pageBreakBefore w:val="0"/>
        <w:widowControl/>
        <w:kinsoku/>
        <w:wordWrap/>
        <w:overflowPunct/>
        <w:topLinePunct w:val="0"/>
        <w:autoSpaceDE/>
        <w:autoSpaceDN/>
        <w:bidi w:val="0"/>
        <w:adjustRightInd/>
        <w:snapToGrid w:val="0"/>
        <w:spacing w:beforeAutospacing="0" w:afterAutospacing="0" w:line="480" w:lineRule="atLeast"/>
        <w:ind w:left="0" w:leftChars="0" w:right="0" w:rightChars="0" w:firstLine="407" w:firstLineChars="193"/>
        <w:textAlignment w:val="auto"/>
        <w:rPr>
          <w:rFonts w:ascii="宋体" w:hAnsi="宋体" w:cs="宋体"/>
          <w:b/>
          <w:bCs/>
          <w:color w:val="auto"/>
          <w:kern w:val="21"/>
          <w:sz w:val="21"/>
          <w:szCs w:val="21"/>
        </w:rPr>
      </w:pPr>
      <w:r>
        <w:rPr>
          <w:rFonts w:hint="eastAsia" w:ascii="宋体" w:hAnsi="宋体" w:cs="宋体"/>
          <w:b/>
          <w:bCs/>
          <w:color w:val="auto"/>
          <w:kern w:val="21"/>
          <w:sz w:val="21"/>
          <w:szCs w:val="21"/>
        </w:rPr>
        <w:t>7.询价文件的修改</w:t>
      </w:r>
      <w:bookmarkEnd w:id="27"/>
      <w:bookmarkEnd w:id="28"/>
      <w:bookmarkEnd w:id="29"/>
      <w:bookmarkEnd w:id="30"/>
      <w:bookmarkEnd w:id="31"/>
      <w:bookmarkEnd w:id="32"/>
      <w:bookmarkEnd w:id="33"/>
    </w:p>
    <w:p w14:paraId="5A2ABD0B">
      <w:pPr>
        <w:pStyle w:val="22"/>
        <w:keepNext w:val="0"/>
        <w:keepLines w:val="0"/>
        <w:pageBreakBefore w:val="0"/>
        <w:widowControl/>
        <w:kinsoku/>
        <w:wordWrap/>
        <w:overflowPunct/>
        <w:topLinePunct w:val="0"/>
        <w:autoSpaceDE/>
        <w:autoSpaceDN/>
        <w:bidi w:val="0"/>
        <w:adjustRightInd/>
        <w:snapToGrid w:val="0"/>
        <w:spacing w:beforeAutospacing="0" w:afterAutospacing="0" w:line="480" w:lineRule="atLeast"/>
        <w:ind w:left="0" w:leftChars="0" w:right="0" w:rightChars="0" w:firstLine="405" w:firstLineChars="193"/>
        <w:textAlignment w:val="auto"/>
        <w:rPr>
          <w:rFonts w:ascii="宋体" w:hAnsi="宋体" w:cs="宋体"/>
          <w:color w:val="auto"/>
          <w:kern w:val="21"/>
          <w:sz w:val="21"/>
          <w:szCs w:val="21"/>
        </w:rPr>
      </w:pPr>
      <w:r>
        <w:rPr>
          <w:rFonts w:hint="eastAsia" w:ascii="宋体" w:hAnsi="宋体" w:cs="宋体"/>
          <w:color w:val="auto"/>
          <w:kern w:val="21"/>
          <w:sz w:val="21"/>
          <w:szCs w:val="21"/>
        </w:rPr>
        <w:t>7.1询价文件的修改是指采购人或采购代理机构对询价文件中出现的错误进行修订。</w:t>
      </w:r>
    </w:p>
    <w:p w14:paraId="70E31B20">
      <w:pPr>
        <w:pStyle w:val="22"/>
        <w:keepNext w:val="0"/>
        <w:keepLines w:val="0"/>
        <w:pageBreakBefore w:val="0"/>
        <w:widowControl/>
        <w:kinsoku/>
        <w:wordWrap/>
        <w:overflowPunct/>
        <w:topLinePunct w:val="0"/>
        <w:autoSpaceDE/>
        <w:autoSpaceDN/>
        <w:bidi w:val="0"/>
        <w:adjustRightInd/>
        <w:snapToGrid/>
        <w:spacing w:beforeAutospacing="0" w:afterAutospacing="0" w:line="480" w:lineRule="atLeast"/>
        <w:ind w:left="0" w:leftChars="0" w:right="0" w:rightChars="0" w:firstLine="405" w:firstLineChars="193"/>
        <w:textAlignment w:val="auto"/>
        <w:rPr>
          <w:rFonts w:ascii="宋体" w:hAnsi="宋体" w:cs="宋体"/>
          <w:color w:val="auto"/>
          <w:kern w:val="21"/>
          <w:sz w:val="21"/>
          <w:szCs w:val="21"/>
        </w:rPr>
      </w:pPr>
      <w:r>
        <w:rPr>
          <w:rFonts w:hint="eastAsia" w:ascii="宋体" w:hAnsi="宋体" w:cs="宋体"/>
          <w:color w:val="auto"/>
          <w:kern w:val="21"/>
          <w:sz w:val="21"/>
          <w:szCs w:val="21"/>
        </w:rPr>
        <w:t>7.2提交响应文件截止之日前，采购人、采购代理机构或者询价小组可以对已发出的询价文件进行必要的修改，修改的内容作为询价文件的组成部分。</w:t>
      </w:r>
    </w:p>
    <w:p w14:paraId="2B5279BF">
      <w:pPr>
        <w:pStyle w:val="22"/>
        <w:keepNext w:val="0"/>
        <w:keepLines w:val="0"/>
        <w:pageBreakBefore w:val="0"/>
        <w:widowControl/>
        <w:kinsoku/>
        <w:wordWrap/>
        <w:overflowPunct/>
        <w:topLinePunct w:val="0"/>
        <w:autoSpaceDE/>
        <w:autoSpaceDN/>
        <w:bidi w:val="0"/>
        <w:adjustRightInd/>
        <w:snapToGrid/>
        <w:spacing w:beforeAutospacing="0" w:afterAutospacing="0" w:line="480" w:lineRule="atLeast"/>
        <w:ind w:left="0" w:leftChars="0" w:right="0" w:rightChars="0" w:firstLine="405" w:firstLineChars="193"/>
        <w:textAlignment w:val="auto"/>
        <w:rPr>
          <w:rFonts w:ascii="宋体" w:hAnsi="宋体" w:cs="宋体"/>
          <w:color w:val="auto"/>
          <w:kern w:val="21"/>
          <w:sz w:val="21"/>
          <w:szCs w:val="21"/>
        </w:rPr>
      </w:pPr>
      <w:r>
        <w:rPr>
          <w:rFonts w:hint="eastAsia" w:ascii="宋体" w:hAnsi="宋体" w:cs="宋体"/>
          <w:color w:val="auto"/>
          <w:kern w:val="21"/>
          <w:sz w:val="21"/>
          <w:szCs w:val="21"/>
        </w:rPr>
        <w:t>7.3若修改的内容影响响应文件编制的，采购人或代理机构将在提交响应文件截止之日3个工作日前，以书面形式通知所有接收询价文件的供应商，不足3个工作日的，顺延提交响应文件截止时间。</w:t>
      </w:r>
    </w:p>
    <w:p w14:paraId="75F8A2EB">
      <w:pPr>
        <w:pStyle w:val="22"/>
        <w:keepNext w:val="0"/>
        <w:keepLines w:val="0"/>
        <w:pageBreakBefore w:val="0"/>
        <w:widowControl/>
        <w:tabs>
          <w:tab w:val="center" w:pos="4535"/>
        </w:tabs>
        <w:kinsoku/>
        <w:wordWrap/>
        <w:overflowPunct/>
        <w:topLinePunct w:val="0"/>
        <w:autoSpaceDE/>
        <w:autoSpaceDN/>
        <w:bidi w:val="0"/>
        <w:adjustRightInd/>
        <w:snapToGrid/>
        <w:spacing w:beforeAutospacing="0" w:afterAutospacing="0" w:line="480" w:lineRule="atLeast"/>
        <w:ind w:left="0" w:leftChars="0" w:right="0" w:rightChars="0" w:firstLine="405" w:firstLineChars="193"/>
        <w:textAlignment w:val="auto"/>
        <w:rPr>
          <w:rFonts w:ascii="宋体" w:hAnsi="宋体" w:cs="宋体"/>
          <w:color w:val="auto"/>
          <w:kern w:val="21"/>
          <w:sz w:val="21"/>
          <w:szCs w:val="21"/>
        </w:rPr>
      </w:pPr>
      <w:r>
        <w:rPr>
          <w:rFonts w:hint="eastAsia" w:ascii="宋体" w:hAnsi="宋体" w:cs="宋体"/>
          <w:color w:val="auto"/>
          <w:kern w:val="21"/>
          <w:sz w:val="21"/>
          <w:szCs w:val="21"/>
        </w:rPr>
        <w:t>7.4</w:t>
      </w:r>
      <w:r>
        <w:rPr>
          <w:rFonts w:hint="eastAsia" w:ascii="宋体" w:hAnsi="宋体" w:cs="宋体"/>
          <w:color w:val="auto"/>
          <w:kern w:val="21"/>
          <w:sz w:val="21"/>
          <w:szCs w:val="21"/>
        </w:rPr>
        <w:tab/>
      </w:r>
      <w:r>
        <w:rPr>
          <w:rFonts w:hint="eastAsia" w:ascii="宋体" w:hAnsi="宋体" w:cs="宋体"/>
          <w:color w:val="auto"/>
          <w:kern w:val="21"/>
          <w:sz w:val="21"/>
          <w:szCs w:val="21"/>
        </w:rPr>
        <w:t xml:space="preserve"> 询价文件的澄清和修改构成询价文件的一部分，对供应商有约束力。供应商在收到通知后应立即以传真或其他书面形式予以确认。</w:t>
      </w:r>
    </w:p>
    <w:p w14:paraId="7972F95D">
      <w:pPr>
        <w:pStyle w:val="19"/>
        <w:keepNext w:val="0"/>
        <w:keepLines w:val="0"/>
        <w:pageBreakBefore w:val="0"/>
        <w:widowControl/>
        <w:kinsoku/>
        <w:wordWrap/>
        <w:overflowPunct/>
        <w:topLinePunct w:val="0"/>
        <w:autoSpaceDE/>
        <w:autoSpaceDN/>
        <w:bidi w:val="0"/>
        <w:adjustRightInd/>
        <w:snapToGrid/>
        <w:spacing w:before="0" w:after="0"/>
        <w:ind w:left="0" w:leftChars="0" w:right="0" w:rightChars="0"/>
        <w:rPr>
          <w:rFonts w:hint="eastAsia" w:ascii="宋体" w:hAnsi="宋体" w:cs="宋体"/>
          <w:color w:val="auto"/>
        </w:rPr>
      </w:pPr>
      <w:bookmarkStart w:id="34" w:name="_Toc16058"/>
      <w:bookmarkStart w:id="35" w:name="_Toc15364"/>
      <w:bookmarkStart w:id="36" w:name="_Toc12712"/>
    </w:p>
    <w:p w14:paraId="32F8C7B4">
      <w:pPr>
        <w:pStyle w:val="19"/>
        <w:keepNext w:val="0"/>
        <w:keepLines w:val="0"/>
        <w:pageBreakBefore w:val="0"/>
        <w:widowControl/>
        <w:kinsoku/>
        <w:wordWrap/>
        <w:overflowPunct/>
        <w:topLinePunct w:val="0"/>
        <w:autoSpaceDE/>
        <w:autoSpaceDN/>
        <w:bidi w:val="0"/>
        <w:adjustRightInd/>
        <w:snapToGrid/>
        <w:spacing w:before="0" w:after="0"/>
        <w:ind w:left="0" w:leftChars="0" w:right="0" w:rightChars="0"/>
        <w:rPr>
          <w:rFonts w:ascii="宋体" w:hAnsi="宋体" w:cs="宋体"/>
          <w:color w:val="auto"/>
        </w:rPr>
      </w:pPr>
      <w:r>
        <w:rPr>
          <w:rFonts w:hint="eastAsia" w:ascii="宋体" w:hAnsi="宋体" w:cs="宋体"/>
          <w:color w:val="auto"/>
        </w:rPr>
        <w:t>三、响应文件的编写</w:t>
      </w:r>
      <w:bookmarkEnd w:id="34"/>
      <w:bookmarkEnd w:id="35"/>
      <w:bookmarkEnd w:id="36"/>
    </w:p>
    <w:p w14:paraId="4899D8ED">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7" w:firstLineChars="193"/>
        <w:rPr>
          <w:rFonts w:ascii="宋体" w:hAnsi="宋体" w:cs="宋体"/>
          <w:b/>
          <w:bCs/>
          <w:color w:val="auto"/>
          <w:kern w:val="21"/>
          <w:sz w:val="21"/>
          <w:szCs w:val="21"/>
        </w:rPr>
      </w:pPr>
      <w:r>
        <w:rPr>
          <w:rFonts w:hint="eastAsia" w:ascii="宋体" w:hAnsi="宋体" w:cs="宋体"/>
          <w:b/>
          <w:bCs/>
          <w:color w:val="auto"/>
          <w:kern w:val="21"/>
          <w:sz w:val="21"/>
          <w:szCs w:val="21"/>
        </w:rPr>
        <w:t>8.要求</w:t>
      </w:r>
    </w:p>
    <w:p w14:paraId="5A692097">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8.1供应商应仔细阅读询价文件的所有内容，按照询价文件的要求提交响应文件。响应文件应对询价文件的要求作出实质性响应，并保证所提供的全部资料的真实性，否则其报价将被拒绝。</w:t>
      </w:r>
    </w:p>
    <w:p w14:paraId="422D6EEA">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7" w:firstLineChars="193"/>
        <w:jc w:val="left"/>
        <w:rPr>
          <w:rFonts w:ascii="宋体" w:hAnsi="宋体" w:cs="宋体"/>
          <w:b/>
          <w:bCs/>
          <w:color w:val="auto"/>
          <w:kern w:val="21"/>
          <w:sz w:val="21"/>
          <w:szCs w:val="21"/>
        </w:rPr>
      </w:pPr>
      <w:r>
        <w:rPr>
          <w:rFonts w:hint="eastAsia" w:ascii="宋体" w:hAnsi="宋体" w:cs="宋体"/>
          <w:b/>
          <w:bCs/>
          <w:color w:val="auto"/>
          <w:kern w:val="21"/>
          <w:sz w:val="21"/>
          <w:szCs w:val="21"/>
        </w:rPr>
        <w:t>9.响应文件语言</w:t>
      </w:r>
    </w:p>
    <w:p w14:paraId="24A076B9">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9.1提交的响应文件以及供应商与采购代理机构和采购人就有关询价的所有来往函电均应使用中文书写。</w:t>
      </w:r>
    </w:p>
    <w:p w14:paraId="2F6B91B0">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193" w:right="0" w:rightChars="0"/>
        <w:jc w:val="left"/>
        <w:rPr>
          <w:rFonts w:ascii="宋体" w:hAnsi="宋体" w:cs="宋体"/>
          <w:b/>
          <w:bCs/>
          <w:color w:val="auto"/>
          <w:kern w:val="21"/>
          <w:sz w:val="21"/>
          <w:szCs w:val="21"/>
        </w:rPr>
      </w:pPr>
      <w:r>
        <w:rPr>
          <w:rFonts w:hint="eastAsia" w:ascii="宋体" w:hAnsi="宋体" w:cs="宋体"/>
          <w:b/>
          <w:bCs/>
          <w:color w:val="auto"/>
          <w:kern w:val="21"/>
          <w:sz w:val="21"/>
          <w:szCs w:val="21"/>
        </w:rPr>
        <w:t>响应文件的组成</w:t>
      </w:r>
    </w:p>
    <w:p w14:paraId="51E5ED54">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10.1响应文件必须包括以下部分：</w:t>
      </w:r>
    </w:p>
    <w:p w14:paraId="51ADB67F">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rPr>
        <w:t>一、报价函</w:t>
      </w:r>
      <w:r>
        <w:rPr>
          <w:rFonts w:hint="eastAsia" w:ascii="宋体" w:hAnsi="宋体" w:cs="宋体"/>
          <w:color w:val="auto"/>
          <w:kern w:val="21"/>
          <w:sz w:val="21"/>
          <w:szCs w:val="21"/>
        </w:rPr>
        <w:tab/>
      </w:r>
    </w:p>
    <w:p w14:paraId="290CA105">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rPr>
        <w:t>二、报价一览表</w:t>
      </w:r>
      <w:r>
        <w:rPr>
          <w:rFonts w:hint="eastAsia" w:ascii="宋体" w:hAnsi="宋体" w:cs="宋体"/>
          <w:color w:val="auto"/>
          <w:kern w:val="21"/>
          <w:sz w:val="21"/>
          <w:szCs w:val="21"/>
        </w:rPr>
        <w:tab/>
      </w:r>
    </w:p>
    <w:p w14:paraId="720368AE">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rPr>
        <w:t>三、法定代表人身份证明及授权书</w:t>
      </w:r>
      <w:r>
        <w:rPr>
          <w:rFonts w:hint="eastAsia" w:ascii="宋体" w:hAnsi="宋体" w:cs="宋体"/>
          <w:color w:val="auto"/>
          <w:kern w:val="21"/>
          <w:sz w:val="21"/>
          <w:szCs w:val="21"/>
        </w:rPr>
        <w:tab/>
      </w:r>
    </w:p>
    <w:p w14:paraId="710861B6">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rPr>
        <w:t>四、投标承诺函</w:t>
      </w:r>
      <w:r>
        <w:rPr>
          <w:rFonts w:hint="eastAsia" w:ascii="宋体" w:hAnsi="宋体" w:cs="宋体"/>
          <w:color w:val="auto"/>
          <w:kern w:val="21"/>
          <w:sz w:val="21"/>
          <w:szCs w:val="21"/>
        </w:rPr>
        <w:tab/>
      </w:r>
    </w:p>
    <w:p w14:paraId="067A2434">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rPr>
        <w:t>五、分项报价表</w:t>
      </w:r>
      <w:r>
        <w:rPr>
          <w:rFonts w:hint="eastAsia" w:ascii="宋体" w:hAnsi="宋体" w:cs="宋体"/>
          <w:color w:val="auto"/>
          <w:kern w:val="21"/>
          <w:sz w:val="21"/>
          <w:szCs w:val="21"/>
        </w:rPr>
        <w:tab/>
      </w:r>
    </w:p>
    <w:p w14:paraId="19D1238F">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rPr>
        <w:t>六、技术要求响应与偏差表</w:t>
      </w:r>
    </w:p>
    <w:p w14:paraId="09576338">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lang w:val="en-US" w:eastAsia="zh-CN"/>
        </w:rPr>
        <w:t>七</w:t>
      </w:r>
      <w:r>
        <w:rPr>
          <w:rFonts w:hint="eastAsia" w:ascii="宋体" w:hAnsi="宋体" w:cs="宋体"/>
          <w:color w:val="auto"/>
          <w:kern w:val="21"/>
          <w:sz w:val="21"/>
          <w:szCs w:val="21"/>
        </w:rPr>
        <w:t>、售后服务承诺书</w:t>
      </w:r>
      <w:r>
        <w:rPr>
          <w:rFonts w:hint="eastAsia" w:ascii="宋体" w:hAnsi="宋体" w:cs="宋体"/>
          <w:color w:val="auto"/>
          <w:kern w:val="21"/>
          <w:sz w:val="21"/>
          <w:szCs w:val="21"/>
        </w:rPr>
        <w:tab/>
      </w:r>
    </w:p>
    <w:p w14:paraId="47D5C94D">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lang w:val="en-US" w:eastAsia="zh-CN"/>
        </w:rPr>
        <w:t>八</w:t>
      </w:r>
      <w:r>
        <w:rPr>
          <w:rFonts w:hint="eastAsia" w:ascii="宋体" w:hAnsi="宋体" w:cs="宋体"/>
          <w:color w:val="auto"/>
          <w:kern w:val="21"/>
          <w:sz w:val="21"/>
          <w:szCs w:val="21"/>
        </w:rPr>
        <w:t>、资格证明文件</w:t>
      </w:r>
      <w:r>
        <w:rPr>
          <w:rFonts w:hint="eastAsia" w:ascii="宋体" w:hAnsi="宋体" w:cs="宋体"/>
          <w:color w:val="auto"/>
          <w:kern w:val="21"/>
          <w:sz w:val="21"/>
          <w:szCs w:val="21"/>
        </w:rPr>
        <w:tab/>
      </w:r>
    </w:p>
    <w:p w14:paraId="6D43730D">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lang w:val="en-US" w:eastAsia="zh-CN"/>
        </w:rPr>
        <w:t>九</w:t>
      </w:r>
      <w:r>
        <w:rPr>
          <w:rFonts w:hint="eastAsia" w:ascii="宋体" w:hAnsi="宋体" w:cs="宋体"/>
          <w:color w:val="auto"/>
          <w:kern w:val="21"/>
          <w:sz w:val="21"/>
          <w:szCs w:val="21"/>
        </w:rPr>
        <w:t>、反商业贿赂行为承诺书</w:t>
      </w:r>
      <w:r>
        <w:rPr>
          <w:rFonts w:hint="eastAsia" w:ascii="宋体" w:hAnsi="宋体" w:cs="宋体"/>
          <w:color w:val="auto"/>
          <w:kern w:val="21"/>
          <w:sz w:val="21"/>
          <w:szCs w:val="21"/>
        </w:rPr>
        <w:tab/>
      </w:r>
    </w:p>
    <w:p w14:paraId="1F7A7F11">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hint="eastAsia" w:ascii="宋体" w:hAnsi="宋体" w:cs="宋体"/>
          <w:color w:val="auto"/>
          <w:kern w:val="21"/>
          <w:sz w:val="21"/>
          <w:szCs w:val="21"/>
        </w:rPr>
      </w:pPr>
      <w:r>
        <w:rPr>
          <w:rFonts w:hint="eastAsia" w:ascii="宋体" w:hAnsi="宋体" w:cs="宋体"/>
          <w:color w:val="auto"/>
          <w:kern w:val="21"/>
          <w:sz w:val="21"/>
          <w:szCs w:val="21"/>
          <w:lang w:val="en-US" w:eastAsia="zh-CN"/>
        </w:rPr>
        <w:t>十</w:t>
      </w:r>
      <w:r>
        <w:rPr>
          <w:rFonts w:hint="eastAsia" w:ascii="宋体" w:hAnsi="宋体" w:cs="宋体"/>
          <w:color w:val="auto"/>
          <w:kern w:val="21"/>
          <w:sz w:val="21"/>
          <w:szCs w:val="21"/>
        </w:rPr>
        <w:t>、询价文件要求的其他有关资料或供应商认为有必要提供的资料</w:t>
      </w:r>
      <w:r>
        <w:rPr>
          <w:rFonts w:hint="eastAsia" w:ascii="宋体" w:hAnsi="宋体" w:cs="宋体"/>
          <w:color w:val="auto"/>
          <w:kern w:val="21"/>
          <w:sz w:val="21"/>
          <w:szCs w:val="21"/>
        </w:rPr>
        <w:tab/>
      </w:r>
    </w:p>
    <w:p w14:paraId="7AE9C259">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jc w:val="left"/>
        <w:rPr>
          <w:rFonts w:ascii="宋体" w:hAnsi="宋体" w:cs="宋体"/>
          <w:color w:val="auto"/>
          <w:kern w:val="21"/>
          <w:sz w:val="21"/>
          <w:szCs w:val="21"/>
        </w:rPr>
      </w:pPr>
      <w:r>
        <w:rPr>
          <w:rFonts w:hint="eastAsia" w:ascii="宋体" w:hAnsi="宋体" w:cs="宋体"/>
          <w:color w:val="auto"/>
          <w:kern w:val="21"/>
          <w:sz w:val="21"/>
          <w:szCs w:val="21"/>
        </w:rPr>
        <w:t>10.2供应商应编制完整的响应文件，必须按上述顺序编制。</w:t>
      </w:r>
    </w:p>
    <w:p w14:paraId="24BBDF6C">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7" w:firstLineChars="193"/>
        <w:rPr>
          <w:rFonts w:ascii="宋体" w:hAnsi="宋体" w:cs="宋体"/>
          <w:b/>
          <w:bCs/>
          <w:color w:val="auto"/>
          <w:kern w:val="21"/>
          <w:sz w:val="21"/>
          <w:szCs w:val="21"/>
        </w:rPr>
      </w:pPr>
      <w:r>
        <w:rPr>
          <w:rFonts w:hint="eastAsia" w:ascii="宋体" w:hAnsi="宋体" w:cs="宋体"/>
          <w:b/>
          <w:bCs/>
          <w:color w:val="auto"/>
          <w:kern w:val="21"/>
          <w:sz w:val="21"/>
          <w:szCs w:val="21"/>
        </w:rPr>
        <w:t>11.</w:t>
      </w:r>
      <w:r>
        <w:rPr>
          <w:rFonts w:hint="eastAsia" w:ascii="宋体" w:hAnsi="宋体" w:cs="宋体"/>
          <w:b/>
          <w:bCs/>
          <w:color w:val="auto"/>
          <w:kern w:val="21"/>
          <w:sz w:val="21"/>
          <w:szCs w:val="21"/>
          <w:lang w:val="en-US" w:eastAsia="zh-CN"/>
        </w:rPr>
        <w:t>投标</w:t>
      </w:r>
      <w:r>
        <w:rPr>
          <w:rFonts w:hint="eastAsia" w:ascii="宋体" w:hAnsi="宋体" w:cs="宋体"/>
          <w:b/>
          <w:bCs/>
          <w:color w:val="auto"/>
          <w:kern w:val="21"/>
          <w:sz w:val="21"/>
          <w:szCs w:val="21"/>
        </w:rPr>
        <w:t>有效期</w:t>
      </w:r>
    </w:p>
    <w:p w14:paraId="7A2A7414">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5" w:firstLineChars="193"/>
        <w:rPr>
          <w:rFonts w:hint="eastAsia" w:ascii="宋体" w:hAnsi="宋体" w:eastAsia="宋体" w:cs="宋体"/>
          <w:color w:val="auto"/>
          <w:kern w:val="21"/>
          <w:sz w:val="21"/>
          <w:szCs w:val="21"/>
          <w:lang w:eastAsia="zh-CN"/>
        </w:rPr>
      </w:pPr>
      <w:r>
        <w:rPr>
          <w:rFonts w:hint="eastAsia" w:ascii="宋体" w:hAnsi="宋体" w:eastAsia="宋体" w:cs="宋体"/>
          <w:color w:val="auto"/>
          <w:kern w:val="21"/>
          <w:sz w:val="21"/>
          <w:szCs w:val="21"/>
        </w:rPr>
        <w:t>除供应商须知前附表另有规定外，</w:t>
      </w:r>
      <w:r>
        <w:rPr>
          <w:rFonts w:hint="eastAsia" w:ascii="宋体" w:hAnsi="宋体" w:cs="宋体"/>
          <w:color w:val="auto"/>
          <w:kern w:val="21"/>
          <w:sz w:val="21"/>
          <w:szCs w:val="21"/>
          <w:lang w:val="en-US" w:eastAsia="zh-CN"/>
        </w:rPr>
        <w:t>投标</w:t>
      </w:r>
      <w:r>
        <w:rPr>
          <w:rFonts w:hint="eastAsia" w:ascii="宋体" w:hAnsi="宋体" w:eastAsia="宋体" w:cs="宋体"/>
          <w:color w:val="auto"/>
          <w:kern w:val="21"/>
          <w:sz w:val="21"/>
          <w:szCs w:val="21"/>
        </w:rPr>
        <w:t>有效期为自供应商的响应文件递交截止之日起</w:t>
      </w:r>
      <w:r>
        <w:rPr>
          <w:rFonts w:hint="eastAsia" w:ascii="宋体" w:hAnsi="宋体" w:cs="宋体"/>
          <w:color w:val="auto"/>
          <w:kern w:val="21"/>
          <w:sz w:val="21"/>
          <w:szCs w:val="21"/>
          <w:lang w:val="en-US" w:eastAsia="zh-CN"/>
        </w:rPr>
        <w:t>60</w:t>
      </w:r>
      <w:r>
        <w:rPr>
          <w:rFonts w:hint="eastAsia" w:ascii="宋体" w:hAnsi="宋体" w:eastAsia="宋体" w:cs="宋体"/>
          <w:color w:val="auto"/>
          <w:kern w:val="21"/>
          <w:sz w:val="21"/>
          <w:szCs w:val="21"/>
        </w:rPr>
        <w:t>日历天。</w:t>
      </w:r>
      <w:r>
        <w:rPr>
          <w:rFonts w:hint="eastAsia" w:ascii="宋体" w:hAnsi="宋体" w:cs="宋体"/>
          <w:color w:val="auto"/>
          <w:kern w:val="21"/>
          <w:sz w:val="21"/>
          <w:szCs w:val="21"/>
          <w:lang w:val="en-US" w:eastAsia="zh-CN"/>
        </w:rPr>
        <w:t>询价</w:t>
      </w:r>
      <w:r>
        <w:rPr>
          <w:rFonts w:hint="eastAsia" w:ascii="宋体" w:hAnsi="宋体" w:eastAsia="宋体" w:cs="宋体"/>
          <w:color w:val="auto"/>
          <w:kern w:val="21"/>
          <w:sz w:val="21"/>
          <w:szCs w:val="21"/>
        </w:rPr>
        <w:t>有效期是指</w:t>
      </w:r>
      <w:r>
        <w:rPr>
          <w:rFonts w:hint="eastAsia" w:ascii="宋体" w:hAnsi="宋体" w:cs="宋体"/>
          <w:color w:val="auto"/>
          <w:kern w:val="21"/>
          <w:sz w:val="21"/>
          <w:szCs w:val="21"/>
          <w:lang w:eastAsia="zh-CN"/>
        </w:rPr>
        <w:t>询价文件</w:t>
      </w:r>
      <w:r>
        <w:rPr>
          <w:rFonts w:hint="eastAsia" w:ascii="宋体" w:hAnsi="宋体" w:eastAsia="宋体" w:cs="宋体"/>
          <w:color w:val="auto"/>
          <w:kern w:val="21"/>
          <w:sz w:val="21"/>
          <w:szCs w:val="21"/>
        </w:rPr>
        <w:t>所规定的递交响应文件截止时间后的一段时间，在这段时间内，采购代理机构可以就本项目对供应商进行资质审查、确定其为成交供应商及授予合同，供应商不得对响应文件的实质性内容做出修改，并且以</w:t>
      </w:r>
      <w:r>
        <w:rPr>
          <w:rFonts w:hint="eastAsia" w:ascii="宋体" w:hAnsi="宋体" w:cs="宋体"/>
          <w:color w:val="auto"/>
          <w:kern w:val="21"/>
          <w:sz w:val="21"/>
          <w:szCs w:val="21"/>
          <w:lang w:eastAsia="zh-CN"/>
        </w:rPr>
        <w:t>投标承诺函</w:t>
      </w:r>
      <w:r>
        <w:rPr>
          <w:rFonts w:hint="eastAsia" w:ascii="宋体" w:hAnsi="宋体" w:eastAsia="宋体" w:cs="宋体"/>
          <w:color w:val="auto"/>
          <w:kern w:val="21"/>
          <w:sz w:val="21"/>
          <w:szCs w:val="21"/>
        </w:rPr>
        <w:t>进行担保</w:t>
      </w:r>
      <w:r>
        <w:rPr>
          <w:rFonts w:hint="eastAsia" w:ascii="宋体" w:hAnsi="宋体" w:eastAsia="宋体" w:cs="宋体"/>
          <w:color w:val="auto"/>
          <w:kern w:val="21"/>
          <w:sz w:val="21"/>
          <w:szCs w:val="21"/>
          <w:lang w:eastAsia="zh-CN"/>
        </w:rPr>
        <w:t>。</w:t>
      </w:r>
    </w:p>
    <w:p w14:paraId="01B12F4D">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07" w:firstLineChars="193"/>
        <w:rPr>
          <w:rFonts w:hint="eastAsia" w:ascii="宋体" w:hAnsi="宋体" w:eastAsia="宋体" w:cs="宋体"/>
          <w:b/>
          <w:color w:val="auto"/>
          <w:spacing w:val="0"/>
          <w:sz w:val="21"/>
          <w:szCs w:val="21"/>
          <w:highlight w:val="none"/>
        </w:rPr>
      </w:pPr>
      <w:r>
        <w:rPr>
          <w:rFonts w:hint="eastAsia" w:ascii="宋体" w:hAnsi="宋体" w:eastAsia="宋体" w:cs="宋体"/>
          <w:b/>
          <w:bCs/>
          <w:color w:val="auto"/>
          <w:kern w:val="21"/>
          <w:sz w:val="21"/>
          <w:szCs w:val="21"/>
          <w:lang w:val="en-US" w:eastAsia="zh-CN"/>
        </w:rPr>
        <w:t>12.</w:t>
      </w:r>
      <w:r>
        <w:rPr>
          <w:rFonts w:hint="eastAsia" w:ascii="宋体" w:hAnsi="宋体" w:eastAsia="宋体" w:cs="宋体"/>
          <w:b/>
          <w:color w:val="auto"/>
          <w:spacing w:val="0"/>
          <w:sz w:val="21"/>
          <w:szCs w:val="21"/>
          <w:highlight w:val="none"/>
        </w:rPr>
        <w:t>报价</w:t>
      </w:r>
      <w:bookmarkStart w:id="37" w:name="_Toc4787"/>
    </w:p>
    <w:p w14:paraId="668FB03B">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0" w:leftChars="0" w:right="0" w:rightChars="0" w:firstLine="420" w:firstLineChars="20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rPr>
        <w:t>12.1</w:t>
      </w:r>
      <w:r>
        <w:rPr>
          <w:rFonts w:hint="eastAsia" w:ascii="宋体" w:hAnsi="宋体" w:eastAsia="宋体" w:cs="宋体"/>
          <w:b w:val="0"/>
          <w:bCs/>
          <w:color w:val="auto"/>
          <w:spacing w:val="0"/>
          <w:sz w:val="21"/>
          <w:szCs w:val="21"/>
          <w:highlight w:val="none"/>
        </w:rPr>
        <w:t>本项目设</w:t>
      </w:r>
      <w:r>
        <w:rPr>
          <w:rFonts w:hint="eastAsia" w:ascii="宋体" w:hAnsi="宋体" w:eastAsia="宋体" w:cs="宋体"/>
          <w:b w:val="0"/>
          <w:bCs/>
          <w:color w:val="auto"/>
          <w:spacing w:val="0"/>
          <w:sz w:val="21"/>
          <w:szCs w:val="21"/>
          <w:highlight w:val="none"/>
          <w:lang w:eastAsia="zh-CN"/>
        </w:rPr>
        <w:t>采购</w:t>
      </w:r>
      <w:r>
        <w:rPr>
          <w:rFonts w:hint="eastAsia" w:ascii="宋体" w:hAnsi="宋体" w:eastAsia="宋体" w:cs="宋体"/>
          <w:b w:val="0"/>
          <w:bCs/>
          <w:color w:val="auto"/>
          <w:spacing w:val="0"/>
          <w:sz w:val="21"/>
          <w:szCs w:val="21"/>
          <w:highlight w:val="none"/>
        </w:rPr>
        <w:t>控制价，</w:t>
      </w:r>
      <w:r>
        <w:rPr>
          <w:rFonts w:hint="eastAsia" w:ascii="宋体" w:hAnsi="宋体" w:eastAsia="宋体" w:cs="宋体"/>
          <w:b w:val="0"/>
          <w:bCs/>
          <w:color w:val="auto"/>
          <w:spacing w:val="0"/>
          <w:sz w:val="21"/>
          <w:szCs w:val="21"/>
          <w:highlight w:val="none"/>
          <w:lang w:eastAsia="zh-CN"/>
        </w:rPr>
        <w:t>采购</w:t>
      </w:r>
      <w:r>
        <w:rPr>
          <w:rFonts w:hint="eastAsia" w:ascii="宋体" w:hAnsi="宋体" w:eastAsia="宋体" w:cs="宋体"/>
          <w:b w:val="0"/>
          <w:bCs/>
          <w:color w:val="auto"/>
          <w:spacing w:val="0"/>
          <w:sz w:val="21"/>
          <w:szCs w:val="21"/>
          <w:highlight w:val="none"/>
        </w:rPr>
        <w:t>控制价为：见</w:t>
      </w:r>
      <w:r>
        <w:rPr>
          <w:rFonts w:hint="eastAsia" w:ascii="宋体" w:hAnsi="宋体" w:eastAsia="宋体" w:cs="宋体"/>
          <w:b w:val="0"/>
          <w:bCs/>
          <w:color w:val="auto"/>
          <w:spacing w:val="0"/>
          <w:sz w:val="21"/>
          <w:szCs w:val="21"/>
          <w:highlight w:val="none"/>
          <w:lang w:val="en-US" w:eastAsia="zh-CN"/>
        </w:rPr>
        <w:t>供应商</w:t>
      </w:r>
      <w:r>
        <w:rPr>
          <w:rFonts w:hint="eastAsia" w:ascii="宋体" w:hAnsi="宋体" w:eastAsia="宋体" w:cs="宋体"/>
          <w:b w:val="0"/>
          <w:bCs/>
          <w:color w:val="auto"/>
          <w:spacing w:val="0"/>
          <w:sz w:val="21"/>
          <w:szCs w:val="21"/>
          <w:highlight w:val="none"/>
        </w:rPr>
        <w:t>须知前附表。</w:t>
      </w:r>
    </w:p>
    <w:p w14:paraId="492F2200">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0" w:leftChars="0" w:right="0" w:rightChars="0" w:firstLine="420" w:firstLineChars="20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rPr>
        <w:t>12.2响应</w:t>
      </w:r>
      <w:r>
        <w:rPr>
          <w:rFonts w:hint="eastAsia" w:ascii="宋体" w:hAnsi="宋体" w:eastAsia="宋体" w:cs="宋体"/>
          <w:b w:val="0"/>
          <w:bCs/>
          <w:color w:val="auto"/>
          <w:spacing w:val="0"/>
          <w:sz w:val="21"/>
          <w:szCs w:val="21"/>
          <w:highlight w:val="none"/>
        </w:rPr>
        <w:t>报价（即</w:t>
      </w:r>
      <w:r>
        <w:rPr>
          <w:rFonts w:hint="eastAsia" w:ascii="宋体" w:hAnsi="宋体" w:eastAsia="宋体" w:cs="宋体"/>
          <w:b w:val="0"/>
          <w:bCs/>
          <w:color w:val="auto"/>
          <w:spacing w:val="0"/>
          <w:sz w:val="21"/>
          <w:szCs w:val="21"/>
          <w:highlight w:val="none"/>
          <w:lang w:eastAsia="zh-CN"/>
        </w:rPr>
        <w:t>响应文件中“</w:t>
      </w:r>
      <w:r>
        <w:rPr>
          <w:rFonts w:hint="eastAsia" w:ascii="宋体" w:hAnsi="宋体" w:eastAsia="宋体" w:cs="宋体"/>
          <w:b w:val="0"/>
          <w:bCs/>
          <w:color w:val="auto"/>
          <w:spacing w:val="0"/>
          <w:sz w:val="21"/>
          <w:szCs w:val="21"/>
          <w:highlight w:val="none"/>
        </w:rPr>
        <w:t>报价一览表</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中的报价）</w:t>
      </w:r>
    </w:p>
    <w:p w14:paraId="7BD5946C">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yellow"/>
        </w:rPr>
      </w:pPr>
      <w:r>
        <w:rPr>
          <w:rFonts w:hint="eastAsia" w:ascii="宋体" w:hAnsi="宋体" w:eastAsia="宋体" w:cs="宋体"/>
          <w:b w:val="0"/>
          <w:bCs/>
          <w:color w:val="auto"/>
          <w:spacing w:val="0"/>
          <w:sz w:val="21"/>
          <w:szCs w:val="21"/>
          <w:highlight w:val="none"/>
        </w:rPr>
        <w:t>1、供应商应根据采购人所提供的</w:t>
      </w:r>
      <w:r>
        <w:rPr>
          <w:rFonts w:hint="eastAsia" w:ascii="宋体" w:hAnsi="宋体" w:eastAsia="宋体" w:cs="宋体"/>
          <w:b w:val="0"/>
          <w:bCs/>
          <w:color w:val="auto"/>
          <w:spacing w:val="0"/>
          <w:sz w:val="21"/>
          <w:szCs w:val="21"/>
          <w:highlight w:val="none"/>
          <w:lang w:val="en-US" w:eastAsia="zh-CN"/>
        </w:rPr>
        <w:t>采购清单</w:t>
      </w:r>
      <w:r>
        <w:rPr>
          <w:rFonts w:hint="eastAsia" w:ascii="宋体" w:hAnsi="宋体" w:eastAsia="宋体" w:cs="宋体"/>
          <w:b w:val="0"/>
          <w:bCs/>
          <w:color w:val="auto"/>
          <w:spacing w:val="0"/>
          <w:sz w:val="21"/>
          <w:szCs w:val="21"/>
          <w:highlight w:val="none"/>
        </w:rPr>
        <w:t>编制综合单价、合价和总价；</w:t>
      </w:r>
    </w:p>
    <w:p w14:paraId="5007E2C6">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sz w:val="21"/>
          <w:szCs w:val="21"/>
        </w:rPr>
      </w:pPr>
      <w:r>
        <w:rPr>
          <w:rFonts w:hint="eastAsia" w:ascii="宋体" w:hAnsi="宋体" w:eastAsia="宋体" w:cs="宋体"/>
          <w:b w:val="0"/>
          <w:bCs/>
          <w:color w:val="auto"/>
          <w:spacing w:val="0"/>
          <w:sz w:val="21"/>
          <w:szCs w:val="21"/>
          <w:highlight w:val="none"/>
        </w:rPr>
        <w:t>2</w:t>
      </w:r>
      <w:r>
        <w:rPr>
          <w:rFonts w:hint="eastAsia" w:ascii="宋体" w:hAnsi="宋体" w:eastAsia="宋体" w:cs="宋体"/>
          <w:b/>
          <w:bCs w:val="0"/>
          <w:color w:val="auto"/>
          <w:spacing w:val="0"/>
          <w:sz w:val="21"/>
          <w:szCs w:val="21"/>
          <w:highlight w:val="none"/>
        </w:rPr>
        <w:t>、</w:t>
      </w:r>
      <w:r>
        <w:rPr>
          <w:rFonts w:hint="eastAsia"/>
          <w:sz w:val="21"/>
          <w:szCs w:val="21"/>
          <w:highlight w:val="none"/>
        </w:rPr>
        <w:t>投标</w:t>
      </w:r>
      <w:r>
        <w:rPr>
          <w:rFonts w:hint="eastAsia"/>
          <w:sz w:val="21"/>
          <w:szCs w:val="21"/>
          <w:highlight w:val="none"/>
          <w:lang w:val="en-US" w:eastAsia="zh-CN"/>
        </w:rPr>
        <w:t>总</w:t>
      </w:r>
      <w:r>
        <w:rPr>
          <w:rFonts w:hint="eastAsia"/>
          <w:sz w:val="21"/>
          <w:szCs w:val="21"/>
          <w:highlight w:val="none"/>
        </w:rPr>
        <w:t>报价是履行合同的</w:t>
      </w:r>
      <w:r>
        <w:rPr>
          <w:rFonts w:hint="eastAsia"/>
          <w:sz w:val="21"/>
          <w:szCs w:val="21"/>
        </w:rPr>
        <w:t>最终报价，无特别注明，均为人民币报价。应包括供货运输费、装卸费、保险费、检验费、安装费、调试费、配件备品、售后服务、优惠承诺、税金、采购项目履行过程中所需的而招标文件中未列出的相关辅助材料及招标文件中的所有责任、义务和风险等全部费用，采购人不再单独支付其他任何费用。</w:t>
      </w:r>
    </w:p>
    <w:p w14:paraId="6295493E">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供应商可自行前往项目所在地踏勘，以充分了解项目位置、地质地貌、气候与水文条件、交通状况等市政基础设施及任何其他足以影响其提交设计方案的可实现性和承包价的情况。任何因成交人忽视或误解项目基本情况，而使采购人在项目实施过程中蒙受的损失，将由成交人按一定比例对采购人进行赔偿。</w:t>
      </w:r>
    </w:p>
    <w:p w14:paraId="02581E8C">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rPr>
        <w:t>4</w:t>
      </w:r>
      <w:r>
        <w:rPr>
          <w:rFonts w:hint="eastAsia" w:ascii="宋体" w:hAnsi="宋体" w:eastAsia="宋体" w:cs="宋体"/>
          <w:b w:val="0"/>
          <w:bCs/>
          <w:color w:val="auto"/>
          <w:spacing w:val="0"/>
          <w:sz w:val="21"/>
          <w:szCs w:val="21"/>
          <w:highlight w:val="none"/>
        </w:rPr>
        <w:t>、严格按照</w:t>
      </w:r>
      <w:r>
        <w:rPr>
          <w:rFonts w:hint="eastAsia" w:ascii="宋体" w:hAnsi="宋体" w:eastAsia="宋体" w:cs="宋体"/>
          <w:b w:val="0"/>
          <w:bCs/>
          <w:color w:val="auto"/>
          <w:spacing w:val="0"/>
          <w:sz w:val="21"/>
          <w:szCs w:val="21"/>
          <w:highlight w:val="none"/>
          <w:lang w:eastAsia="zh-CN"/>
        </w:rPr>
        <w:t>采购人给出的</w:t>
      </w:r>
      <w:r>
        <w:rPr>
          <w:rFonts w:hint="eastAsia" w:ascii="宋体" w:hAnsi="宋体" w:eastAsia="宋体" w:cs="宋体"/>
          <w:b w:val="0"/>
          <w:bCs/>
          <w:color w:val="auto"/>
          <w:spacing w:val="0"/>
          <w:sz w:val="21"/>
          <w:szCs w:val="21"/>
          <w:highlight w:val="none"/>
        </w:rPr>
        <w:t>“</w:t>
      </w:r>
      <w:r>
        <w:rPr>
          <w:rFonts w:hint="eastAsia" w:ascii="宋体" w:hAnsi="宋体" w:eastAsia="宋体" w:cs="宋体"/>
          <w:b w:val="0"/>
          <w:bCs/>
          <w:color w:val="auto"/>
          <w:spacing w:val="0"/>
          <w:sz w:val="21"/>
          <w:szCs w:val="21"/>
          <w:highlight w:val="none"/>
          <w:lang w:val="en-US" w:eastAsia="zh-CN"/>
        </w:rPr>
        <w:t>采购清单</w:t>
      </w:r>
      <w:r>
        <w:rPr>
          <w:rFonts w:hint="eastAsia" w:ascii="宋体" w:hAnsi="宋体" w:eastAsia="宋体" w:cs="宋体"/>
          <w:b w:val="0"/>
          <w:bCs/>
          <w:color w:val="auto"/>
          <w:spacing w:val="0"/>
          <w:sz w:val="21"/>
          <w:szCs w:val="21"/>
          <w:highlight w:val="none"/>
        </w:rPr>
        <w:t>”编制响应文件。</w:t>
      </w:r>
    </w:p>
    <w:p w14:paraId="0E9430FA">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2" w:firstLineChars="200"/>
        <w:jc w:val="left"/>
        <w:textAlignment w:val="auto"/>
        <w:rPr>
          <w:rFonts w:hint="default" w:ascii="宋体" w:hAnsi="宋体" w:eastAsia="宋体" w:cs="宋体"/>
          <w:b/>
          <w:bCs w:val="0"/>
          <w:color w:val="auto"/>
          <w:spacing w:val="0"/>
          <w:sz w:val="21"/>
          <w:szCs w:val="21"/>
          <w:highlight w:val="none"/>
          <w:lang w:val="en-US" w:eastAsia="zh-CN"/>
        </w:rPr>
      </w:pPr>
      <w:r>
        <w:rPr>
          <w:rFonts w:hint="eastAsia" w:ascii="宋体" w:hAnsi="宋体" w:eastAsia="宋体" w:cs="宋体"/>
          <w:b/>
          <w:bCs w:val="0"/>
          <w:color w:val="auto"/>
          <w:spacing w:val="0"/>
          <w:sz w:val="21"/>
          <w:szCs w:val="21"/>
          <w:highlight w:val="none"/>
          <w:lang w:val="en-US" w:eastAsia="zh-CN"/>
        </w:rPr>
        <w:t>5、为实现物有所值的采购目标，保证本项目质量、能诚信履约，根据政府采购法及其相关规定，兼顾采购成本、使用成本、后期维护成本的有机统一和项目生命周期总支付成本最低，若</w:t>
      </w:r>
      <w:r>
        <w:rPr>
          <w:rFonts w:hint="eastAsia" w:ascii="宋体" w:hAnsi="宋体" w:cs="宋体"/>
          <w:b/>
          <w:bCs w:val="0"/>
          <w:color w:val="auto"/>
          <w:spacing w:val="0"/>
          <w:sz w:val="21"/>
          <w:szCs w:val="21"/>
          <w:highlight w:val="none"/>
          <w:lang w:val="en-US" w:eastAsia="zh-CN"/>
        </w:rPr>
        <w:t>询价</w:t>
      </w:r>
      <w:r>
        <w:rPr>
          <w:rFonts w:hint="eastAsia" w:ascii="宋体" w:hAnsi="宋体" w:eastAsia="宋体" w:cs="宋体"/>
          <w:b/>
          <w:bCs w:val="0"/>
          <w:color w:val="auto"/>
          <w:spacing w:val="0"/>
          <w:sz w:val="21"/>
          <w:szCs w:val="21"/>
          <w:highlight w:val="none"/>
          <w:lang w:val="en-US" w:eastAsia="zh-CN"/>
        </w:rPr>
        <w:t>小组认为</w:t>
      </w:r>
      <w:r>
        <w:rPr>
          <w:rFonts w:hint="eastAsia" w:ascii="宋体" w:hAnsi="宋体" w:cs="宋体"/>
          <w:b/>
          <w:bCs w:val="0"/>
          <w:color w:val="auto"/>
          <w:spacing w:val="0"/>
          <w:sz w:val="21"/>
          <w:szCs w:val="21"/>
          <w:highlight w:val="none"/>
          <w:lang w:val="en-US" w:eastAsia="zh-CN"/>
        </w:rPr>
        <w:t>供应商</w:t>
      </w:r>
      <w:r>
        <w:rPr>
          <w:rFonts w:hint="eastAsia" w:ascii="宋体" w:hAnsi="宋体" w:eastAsia="宋体" w:cs="宋体"/>
          <w:b/>
          <w:bCs w:val="0"/>
          <w:color w:val="auto"/>
          <w:spacing w:val="0"/>
          <w:sz w:val="21"/>
          <w:szCs w:val="21"/>
          <w:highlight w:val="none"/>
          <w:lang w:val="en-US" w:eastAsia="zh-CN"/>
        </w:rPr>
        <w:t>的报价明显低于其他通过符合性审查</w:t>
      </w:r>
      <w:r>
        <w:rPr>
          <w:rFonts w:hint="eastAsia" w:ascii="宋体" w:hAnsi="宋体" w:cs="宋体"/>
          <w:b/>
          <w:bCs w:val="0"/>
          <w:color w:val="auto"/>
          <w:spacing w:val="0"/>
          <w:sz w:val="21"/>
          <w:szCs w:val="21"/>
          <w:highlight w:val="none"/>
          <w:lang w:val="en-US" w:eastAsia="zh-CN"/>
        </w:rPr>
        <w:t>供应商</w:t>
      </w:r>
      <w:r>
        <w:rPr>
          <w:rFonts w:hint="eastAsia" w:ascii="宋体" w:hAnsi="宋体" w:eastAsia="宋体" w:cs="宋体"/>
          <w:b/>
          <w:bCs w:val="0"/>
          <w:color w:val="auto"/>
          <w:spacing w:val="0"/>
          <w:sz w:val="21"/>
          <w:szCs w:val="21"/>
          <w:highlight w:val="none"/>
          <w:lang w:val="en-US" w:eastAsia="zh-CN"/>
        </w:rPr>
        <w:t>的报价，有可能影响产品质量或者不能诚信履约的，应当要求其在评标现场合理的时间内提供书面说明，必要时提交相关证明材料；</w:t>
      </w:r>
      <w:r>
        <w:rPr>
          <w:rFonts w:hint="eastAsia" w:ascii="宋体" w:hAnsi="宋体" w:cs="宋体"/>
          <w:b/>
          <w:bCs w:val="0"/>
          <w:color w:val="auto"/>
          <w:spacing w:val="0"/>
          <w:sz w:val="21"/>
          <w:szCs w:val="21"/>
          <w:highlight w:val="none"/>
          <w:lang w:val="en-US" w:eastAsia="zh-CN"/>
        </w:rPr>
        <w:t>供应商</w:t>
      </w:r>
      <w:r>
        <w:rPr>
          <w:rFonts w:hint="eastAsia" w:ascii="宋体" w:hAnsi="宋体" w:eastAsia="宋体" w:cs="宋体"/>
          <w:b/>
          <w:bCs w:val="0"/>
          <w:color w:val="auto"/>
          <w:spacing w:val="0"/>
          <w:sz w:val="21"/>
          <w:szCs w:val="21"/>
          <w:highlight w:val="none"/>
          <w:lang w:val="en-US" w:eastAsia="zh-CN"/>
        </w:rPr>
        <w:t>不能证明其报价合理性的，</w:t>
      </w:r>
      <w:r>
        <w:rPr>
          <w:rFonts w:hint="eastAsia" w:ascii="宋体" w:hAnsi="宋体" w:cs="宋体"/>
          <w:b/>
          <w:bCs w:val="0"/>
          <w:color w:val="auto"/>
          <w:spacing w:val="0"/>
          <w:sz w:val="21"/>
          <w:szCs w:val="21"/>
          <w:highlight w:val="none"/>
          <w:lang w:val="en-US" w:eastAsia="zh-CN"/>
        </w:rPr>
        <w:t>询价</w:t>
      </w:r>
      <w:r>
        <w:rPr>
          <w:rFonts w:hint="eastAsia" w:ascii="宋体" w:hAnsi="宋体" w:eastAsia="宋体" w:cs="宋体"/>
          <w:b/>
          <w:bCs w:val="0"/>
          <w:color w:val="auto"/>
          <w:spacing w:val="0"/>
          <w:sz w:val="21"/>
          <w:szCs w:val="21"/>
          <w:highlight w:val="none"/>
          <w:lang w:val="en-US" w:eastAsia="zh-CN"/>
        </w:rPr>
        <w:t>小组应当将其作为无效投标处理。</w:t>
      </w:r>
    </w:p>
    <w:p w14:paraId="2701606D">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lang w:val="zh-CN" w:eastAsia="zh-CN"/>
        </w:rPr>
      </w:pPr>
      <w:r>
        <w:rPr>
          <w:rFonts w:hint="eastAsia" w:ascii="宋体" w:hAnsi="宋体" w:eastAsia="宋体" w:cs="宋体"/>
          <w:b w:val="0"/>
          <w:bCs/>
          <w:color w:val="auto"/>
          <w:spacing w:val="0"/>
          <w:sz w:val="21"/>
          <w:szCs w:val="21"/>
          <w:highlight w:val="none"/>
          <w:lang w:val="en-US" w:eastAsia="zh-CN"/>
        </w:rPr>
        <w:t>12.3</w:t>
      </w:r>
      <w:r>
        <w:rPr>
          <w:rFonts w:hint="eastAsia" w:ascii="宋体" w:hAnsi="宋体" w:eastAsia="宋体" w:cs="宋体"/>
          <w:b w:val="0"/>
          <w:bCs/>
          <w:color w:val="auto"/>
          <w:spacing w:val="0"/>
          <w:sz w:val="21"/>
          <w:szCs w:val="21"/>
          <w:highlight w:val="none"/>
          <w:lang w:val="zh-CN" w:eastAsia="zh-CN"/>
        </w:rPr>
        <w:t>若供应商投标报价出现前后不一致的，按照下列规定修正：</w:t>
      </w:r>
    </w:p>
    <w:p w14:paraId="456015D6">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lang w:val="zh-CN" w:eastAsia="zh-CN"/>
        </w:rPr>
      </w:pP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一</w:t>
      </w: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响应文件中开标一览表</w:t>
      </w: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报价表</w:t>
      </w: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内容与响应文件中相应内容不一致的，以开标一览表</w:t>
      </w: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报价表</w:t>
      </w: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为准；</w:t>
      </w:r>
    </w:p>
    <w:p w14:paraId="4857E2DC">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lang w:val="zh-CN" w:eastAsia="zh-CN"/>
        </w:rPr>
      </w:pP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二</w:t>
      </w: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大写金额和小写金额不一致的，以大写金额为准；</w:t>
      </w:r>
    </w:p>
    <w:p w14:paraId="2D7B299F">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lang w:val="zh-CN" w:eastAsia="zh-CN"/>
        </w:rPr>
      </w:pP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三</w:t>
      </w: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单价金额小数点或者百分比有明显错位的，以开标一览表的总价为准，并修改单价；</w:t>
      </w:r>
    </w:p>
    <w:p w14:paraId="6FDB51FD">
      <w:pPr>
        <w:keepNext w:val="0"/>
        <w:keepLines w:val="0"/>
        <w:pageBreakBefore w:val="0"/>
        <w:widowControl/>
        <w:kinsoku/>
        <w:wordWrap/>
        <w:overflowPunct/>
        <w:topLinePunct w:val="0"/>
        <w:autoSpaceDE/>
        <w:autoSpaceDN/>
        <w:bidi w:val="0"/>
        <w:adjustRightInd/>
        <w:snapToGrid/>
        <w:spacing w:line="460" w:lineRule="atLeas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lang w:val="zh-CN" w:eastAsia="zh-CN"/>
        </w:rPr>
      </w:pP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四</w:t>
      </w:r>
      <w:r>
        <w:rPr>
          <w:rFonts w:hint="eastAsia" w:ascii="宋体" w:hAnsi="宋体" w:cs="宋体"/>
          <w:b w:val="0"/>
          <w:bCs/>
          <w:color w:val="auto"/>
          <w:spacing w:val="0"/>
          <w:sz w:val="21"/>
          <w:szCs w:val="21"/>
          <w:highlight w:val="none"/>
          <w:lang w:val="zh-CN" w:eastAsia="zh-CN"/>
        </w:rPr>
        <w:t>）</w:t>
      </w:r>
      <w:r>
        <w:rPr>
          <w:rFonts w:hint="eastAsia" w:ascii="宋体" w:hAnsi="宋体" w:eastAsia="宋体" w:cs="宋体"/>
          <w:b w:val="0"/>
          <w:bCs/>
          <w:color w:val="auto"/>
          <w:spacing w:val="0"/>
          <w:sz w:val="21"/>
          <w:szCs w:val="21"/>
          <w:highlight w:val="none"/>
          <w:lang w:val="zh-CN" w:eastAsia="zh-CN"/>
        </w:rPr>
        <w:t>总价金额与按单价汇总金额不一致的，以单价金额计算结果为准。同时出现两种以上不一致的，按照上述规定的顺序修正。修正后的报价按照《政府采购货物和服务招标投标管理办法》财政部令第 87 号第五十一条第二款“供应商的澄清、说明或者补正应当采用书面形式，并加盖公章，或者由法定代表人或其授权的代表签字。供应商的澄清、说明或者补正不得超出响应文件的范围或者改变响应文件的实质性内容。”的规定经供应商确认后产生约束力，供应商不确认的，其投标无效。</w:t>
      </w:r>
    </w:p>
    <w:p w14:paraId="3963E16F">
      <w:pPr>
        <w:autoSpaceDE w:val="0"/>
        <w:autoSpaceDN w:val="0"/>
        <w:adjustRightInd w:val="0"/>
        <w:snapToGrid w:val="0"/>
        <w:spacing w:line="400" w:lineRule="atLeas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12.4</w:t>
      </w:r>
      <w:r>
        <w:rPr>
          <w:rFonts w:hint="eastAsia" w:ascii="宋体" w:hAnsi="宋体" w:eastAsia="宋体" w:cs="宋体"/>
          <w:bCs/>
          <w:color w:val="auto"/>
          <w:sz w:val="21"/>
          <w:szCs w:val="21"/>
          <w:highlight w:val="none"/>
          <w:lang w:val="zh-CN"/>
        </w:rPr>
        <w:t>开标后，投标</w:t>
      </w:r>
      <w:r>
        <w:rPr>
          <w:rFonts w:hint="eastAsia" w:ascii="宋体" w:hAnsi="宋体" w:eastAsia="宋体" w:cs="宋体"/>
          <w:bCs/>
          <w:color w:val="auto"/>
          <w:sz w:val="21"/>
          <w:szCs w:val="21"/>
          <w:highlight w:val="none"/>
          <w:lang w:val="en-US" w:eastAsia="zh-CN"/>
        </w:rPr>
        <w:t>总</w:t>
      </w:r>
      <w:r>
        <w:rPr>
          <w:rFonts w:hint="eastAsia" w:ascii="宋体" w:hAnsi="宋体" w:eastAsia="宋体" w:cs="宋体"/>
          <w:bCs/>
          <w:color w:val="auto"/>
          <w:sz w:val="21"/>
          <w:szCs w:val="21"/>
          <w:highlight w:val="none"/>
          <w:lang w:val="zh-CN"/>
        </w:rPr>
        <w:t>报价在</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val="zh-CN"/>
        </w:rPr>
        <w:t xml:space="preserve">有效期内是固定的，不因任何原因而改变；任何包含价格调整要求和条件的投标，将被视为非实质性响应投标而予以拒绝，按无效投标处理。 </w:t>
      </w:r>
    </w:p>
    <w:bookmarkEnd w:id="37"/>
    <w:p w14:paraId="1567ED79">
      <w:pPr>
        <w:numPr>
          <w:ilvl w:val="0"/>
          <w:numId w:val="0"/>
        </w:numPr>
        <w:spacing w:line="480" w:lineRule="atLeast"/>
        <w:ind w:leftChars="-102" w:right="-512" w:rightChars="-244" w:firstLine="632" w:firstLineChars="300"/>
        <w:rPr>
          <w:rFonts w:ascii="宋体" w:hAnsi="宋体" w:cs="宋体"/>
          <w:b/>
          <w:bCs/>
          <w:color w:val="auto"/>
          <w:kern w:val="21"/>
          <w:sz w:val="21"/>
          <w:szCs w:val="21"/>
        </w:rPr>
      </w:pPr>
      <w:r>
        <w:rPr>
          <w:rFonts w:hint="eastAsia" w:ascii="宋体" w:hAnsi="宋体" w:cs="宋体"/>
          <w:b/>
          <w:bCs/>
          <w:color w:val="auto"/>
          <w:kern w:val="21"/>
          <w:sz w:val="21"/>
          <w:szCs w:val="21"/>
          <w:lang w:val="en-US" w:eastAsia="zh-CN"/>
        </w:rPr>
        <w:t>12.5</w:t>
      </w:r>
      <w:r>
        <w:rPr>
          <w:rFonts w:hint="eastAsia" w:ascii="宋体" w:hAnsi="宋体" w:cs="宋体"/>
          <w:b/>
          <w:bCs/>
          <w:color w:val="auto"/>
          <w:kern w:val="21"/>
          <w:sz w:val="21"/>
          <w:szCs w:val="21"/>
        </w:rPr>
        <w:t>保证金</w:t>
      </w:r>
    </w:p>
    <w:p w14:paraId="21F4E381">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cs="宋体"/>
          <w:b w:val="0"/>
          <w:bCs w:val="0"/>
          <w:kern w:val="21"/>
          <w:sz w:val="21"/>
          <w:szCs w:val="21"/>
          <w:lang w:val="en-US" w:eastAsia="zh-CN"/>
        </w:rPr>
      </w:pPr>
      <w:bookmarkStart w:id="38" w:name="_Toc23889"/>
      <w:bookmarkStart w:id="39" w:name="_Toc11279"/>
      <w:r>
        <w:rPr>
          <w:rFonts w:hint="eastAsia" w:ascii="宋体" w:hAnsi="宋体" w:cs="宋体"/>
          <w:b w:val="0"/>
          <w:bCs w:val="0"/>
          <w:kern w:val="21"/>
          <w:sz w:val="21"/>
          <w:szCs w:val="21"/>
          <w:lang w:val="en-US" w:eastAsia="zh-CN"/>
        </w:rPr>
        <w:t>本项目不再向供应商收取投标保证金，要求以投标承诺函的形式替代保证金（承诺函格式详见“第五部分  响应文件格式”中“四、投标保证金关联承诺”）。</w:t>
      </w:r>
    </w:p>
    <w:p w14:paraId="5C6EEF36">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2" w:firstLineChars="200"/>
        <w:textAlignment w:val="baseline"/>
        <w:rPr>
          <w:rFonts w:hint="eastAsia" w:ascii="宋体" w:hAnsi="宋体" w:cs="宋体"/>
          <w:b/>
          <w:bCs/>
          <w:kern w:val="21"/>
          <w:sz w:val="21"/>
          <w:szCs w:val="21"/>
          <w:lang w:eastAsia="zh-CN"/>
        </w:rPr>
      </w:pPr>
      <w:r>
        <w:rPr>
          <w:rFonts w:hint="eastAsia" w:ascii="宋体" w:hAnsi="宋体" w:cs="宋体"/>
          <w:b/>
          <w:bCs/>
          <w:kern w:val="21"/>
          <w:sz w:val="21"/>
          <w:szCs w:val="21"/>
        </w:rPr>
        <w:t>13.响应文件的编制要求</w:t>
      </w:r>
    </w:p>
    <w:p w14:paraId="6A1FEA9D">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cs="宋体"/>
          <w:color w:val="auto"/>
          <w:kern w:val="21"/>
          <w:sz w:val="21"/>
          <w:szCs w:val="21"/>
        </w:rPr>
      </w:pPr>
      <w:r>
        <w:rPr>
          <w:rFonts w:hint="eastAsia" w:ascii="宋体" w:hAnsi="宋体" w:cs="宋体"/>
          <w:color w:val="auto"/>
          <w:kern w:val="21"/>
          <w:sz w:val="21"/>
          <w:szCs w:val="21"/>
        </w:rPr>
        <w:t>13.1供应商应编制电子响应文件份数见“供应商须知前附表”。</w:t>
      </w:r>
    </w:p>
    <w:p w14:paraId="699CD76C">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cs="宋体"/>
          <w:color w:val="auto"/>
          <w:kern w:val="21"/>
          <w:sz w:val="21"/>
          <w:szCs w:val="21"/>
        </w:rPr>
      </w:pPr>
      <w:r>
        <w:rPr>
          <w:rFonts w:hint="eastAsia" w:ascii="宋体" w:hAnsi="宋体" w:cs="宋体"/>
          <w:color w:val="auto"/>
          <w:kern w:val="21"/>
          <w:sz w:val="21"/>
          <w:szCs w:val="21"/>
        </w:rPr>
        <w:t>13.2 响应文件应由供应商的法定代表人亲自签署或由其正式授权的委托代理人签字并加盖单位公章（或电子签章）。委托代理人签字的，响应文件应附法定代表人签署的授权委托书。</w:t>
      </w:r>
    </w:p>
    <w:p w14:paraId="5E68FD96">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cs="宋体"/>
          <w:color w:val="auto"/>
          <w:kern w:val="21"/>
          <w:sz w:val="21"/>
          <w:szCs w:val="21"/>
        </w:rPr>
      </w:pPr>
      <w:r>
        <w:rPr>
          <w:rFonts w:hint="eastAsia" w:ascii="宋体" w:hAnsi="宋体" w:cs="宋体"/>
          <w:color w:val="auto"/>
          <w:kern w:val="21"/>
          <w:sz w:val="21"/>
          <w:szCs w:val="21"/>
        </w:rPr>
        <w:t>13.3 电报、电话、传真形式的投标概不接受。</w:t>
      </w:r>
    </w:p>
    <w:p w14:paraId="128D46FC">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cs="宋体"/>
          <w:color w:val="auto"/>
          <w:kern w:val="21"/>
          <w:sz w:val="21"/>
          <w:szCs w:val="21"/>
        </w:rPr>
      </w:pPr>
      <w:r>
        <w:rPr>
          <w:rFonts w:hint="eastAsia" w:ascii="宋体" w:hAnsi="宋体" w:cs="宋体"/>
          <w:color w:val="auto"/>
          <w:kern w:val="21"/>
          <w:sz w:val="21"/>
          <w:szCs w:val="21"/>
        </w:rPr>
        <w:t>13.4供应商应当按照采购</w:t>
      </w:r>
      <w:r>
        <w:rPr>
          <w:rFonts w:hint="eastAsia" w:ascii="宋体" w:hAnsi="宋体" w:cs="宋体"/>
          <w:color w:val="auto"/>
          <w:kern w:val="21"/>
          <w:sz w:val="21"/>
          <w:szCs w:val="21"/>
          <w:lang w:eastAsia="zh-CN"/>
        </w:rPr>
        <w:t>询价文件</w:t>
      </w:r>
      <w:r>
        <w:rPr>
          <w:rFonts w:hint="eastAsia" w:ascii="宋体" w:hAnsi="宋体" w:cs="宋体"/>
          <w:color w:val="auto"/>
          <w:kern w:val="21"/>
          <w:sz w:val="21"/>
          <w:szCs w:val="21"/>
        </w:rPr>
        <w:t>的要求编制响应文件。响应文件应当对采购</w:t>
      </w:r>
      <w:r>
        <w:rPr>
          <w:rFonts w:hint="eastAsia" w:ascii="宋体" w:hAnsi="宋体" w:cs="宋体"/>
          <w:color w:val="auto"/>
          <w:kern w:val="21"/>
          <w:sz w:val="21"/>
          <w:szCs w:val="21"/>
          <w:lang w:eastAsia="zh-CN"/>
        </w:rPr>
        <w:t>询价文件</w:t>
      </w:r>
      <w:r>
        <w:rPr>
          <w:rFonts w:hint="eastAsia" w:ascii="宋体" w:hAnsi="宋体" w:cs="宋体"/>
          <w:color w:val="auto"/>
          <w:kern w:val="21"/>
          <w:sz w:val="21"/>
          <w:szCs w:val="21"/>
        </w:rPr>
        <w:t>提出的要求和条件作出明确响应。</w:t>
      </w:r>
    </w:p>
    <w:p w14:paraId="3199B498">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2" w:firstLineChars="200"/>
        <w:textAlignment w:val="baseline"/>
        <w:rPr>
          <w:rFonts w:hint="eastAsia" w:ascii="宋体" w:hAnsi="宋体" w:eastAsia="宋体" w:cs="宋体"/>
          <w:b/>
          <w:bCs/>
          <w:kern w:val="21"/>
          <w:sz w:val="21"/>
          <w:szCs w:val="21"/>
          <w:lang w:eastAsia="zh-CN"/>
        </w:rPr>
      </w:pPr>
      <w:r>
        <w:rPr>
          <w:rFonts w:hint="eastAsia" w:ascii="宋体" w:hAnsi="宋体" w:eastAsia="宋体" w:cs="宋体"/>
          <w:b/>
          <w:bCs/>
          <w:kern w:val="21"/>
          <w:sz w:val="21"/>
          <w:szCs w:val="21"/>
          <w:lang w:val="en-US" w:eastAsia="zh-CN"/>
        </w:rPr>
        <w:t>14.</w:t>
      </w:r>
      <w:r>
        <w:rPr>
          <w:rFonts w:hint="eastAsia" w:ascii="宋体" w:hAnsi="宋体" w:eastAsia="宋体" w:cs="宋体"/>
          <w:b/>
          <w:bCs/>
          <w:kern w:val="21"/>
          <w:sz w:val="21"/>
          <w:szCs w:val="21"/>
          <w:lang w:eastAsia="zh-CN"/>
        </w:rPr>
        <w:t>电子响应文件的制作</w:t>
      </w:r>
    </w:p>
    <w:p w14:paraId="635396FE">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eastAsia="宋体" w:cs="宋体"/>
          <w:b w:val="0"/>
          <w:bCs w:val="0"/>
          <w:kern w:val="21"/>
          <w:sz w:val="21"/>
          <w:szCs w:val="21"/>
          <w:lang w:eastAsia="zh-CN"/>
        </w:rPr>
      </w:pPr>
      <w:r>
        <w:rPr>
          <w:rFonts w:hint="eastAsia" w:ascii="宋体" w:hAnsi="宋体" w:eastAsia="宋体" w:cs="宋体"/>
          <w:b w:val="0"/>
          <w:bCs w:val="0"/>
          <w:kern w:val="21"/>
          <w:sz w:val="21"/>
          <w:szCs w:val="21"/>
          <w:lang w:val="en-US" w:eastAsia="zh-CN"/>
        </w:rPr>
        <w:t>14.1</w:t>
      </w:r>
      <w:r>
        <w:rPr>
          <w:rFonts w:hint="eastAsia" w:ascii="宋体" w:hAnsi="宋体" w:eastAsia="宋体" w:cs="宋体"/>
          <w:b w:val="0"/>
          <w:bCs w:val="0"/>
          <w:kern w:val="21"/>
          <w:sz w:val="21"/>
          <w:szCs w:val="21"/>
          <w:lang w:eastAsia="zh-CN"/>
        </w:rPr>
        <w:t>本项目采用电子化招投标，全部通过网上报名方式进行报名、下载询价文件等资料、制作电子响应文件、网上加密上传、线上解密等相关事宜。在制作说明：</w:t>
      </w:r>
    </w:p>
    <w:p w14:paraId="0DC1B1EA">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eastAsia="宋体" w:cs="宋体"/>
          <w:b w:val="0"/>
          <w:bCs w:val="0"/>
          <w:kern w:val="21"/>
          <w:sz w:val="21"/>
          <w:szCs w:val="21"/>
          <w:lang w:eastAsia="zh-CN"/>
        </w:rPr>
      </w:pPr>
      <w:r>
        <w:rPr>
          <w:rFonts w:hint="eastAsia" w:ascii="宋体" w:hAnsi="宋体" w:eastAsia="宋体" w:cs="宋体"/>
          <w:b w:val="0"/>
          <w:bCs w:val="0"/>
          <w:kern w:val="21"/>
          <w:sz w:val="21"/>
          <w:szCs w:val="21"/>
          <w:lang w:val="en-US" w:eastAsia="zh-CN"/>
        </w:rPr>
        <w:t>（1)办理 CA 数字证书、企业入库：本项目使用电子交易系统进行业务办理，供应商需先完成办理 CA 数字证书办理，并在鹤壁市政府采购交易系统中进行企业注册入库，详见</w:t>
      </w:r>
      <w:r>
        <w:rPr>
          <w:rFonts w:hint="eastAsia" w:ascii="宋体" w:hAnsi="宋体" w:cs="宋体"/>
          <w:b w:val="0"/>
          <w:bCs w:val="0"/>
          <w:kern w:val="21"/>
          <w:sz w:val="21"/>
          <w:szCs w:val="21"/>
          <w:lang w:val="en-US" w:eastAsia="zh-CN"/>
        </w:rPr>
        <w:t>鹤壁市公共资源交易公共服务平台</w:t>
      </w:r>
      <w:r>
        <w:rPr>
          <w:rFonts w:hint="eastAsia" w:ascii="宋体" w:hAnsi="宋体" w:eastAsia="宋体" w:cs="宋体"/>
          <w:b w:val="0"/>
          <w:bCs w:val="0"/>
          <w:kern w:val="21"/>
          <w:sz w:val="21"/>
          <w:szCs w:val="21"/>
          <w:lang w:val="en-US" w:eastAsia="zh-CN"/>
        </w:rPr>
        <w:t>相关说明：</w:t>
      </w:r>
    </w:p>
    <w:p w14:paraId="6686E583">
      <w:pPr>
        <w:keepNext w:val="0"/>
        <w:keepLines w:val="0"/>
        <w:pageBreakBefore w:val="0"/>
        <w:widowControl/>
        <w:kinsoku/>
        <w:wordWrap w:val="0"/>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eastAsia="宋体" w:cs="宋体"/>
          <w:b w:val="0"/>
          <w:bCs w:val="0"/>
          <w:kern w:val="21"/>
          <w:sz w:val="21"/>
          <w:szCs w:val="21"/>
          <w:lang w:eastAsia="zh-CN"/>
        </w:rPr>
      </w:pPr>
      <w:r>
        <w:rPr>
          <w:rFonts w:hint="eastAsia" w:ascii="宋体" w:hAnsi="宋体" w:eastAsia="宋体" w:cs="宋体"/>
          <w:b w:val="0"/>
          <w:bCs w:val="0"/>
          <w:kern w:val="21"/>
          <w:sz w:val="21"/>
          <w:szCs w:val="21"/>
          <w:lang w:val="en-US" w:eastAsia="zh-CN"/>
        </w:rPr>
        <w:t>（2)询价文件下载。点击“</w:t>
      </w:r>
      <w:r>
        <w:rPr>
          <w:rFonts w:hint="eastAsia" w:ascii="宋体" w:hAnsi="宋体" w:cs="宋体"/>
          <w:b w:val="0"/>
          <w:bCs w:val="0"/>
          <w:kern w:val="21"/>
          <w:sz w:val="21"/>
          <w:szCs w:val="21"/>
          <w:lang w:val="en-US" w:eastAsia="zh-CN"/>
        </w:rPr>
        <w:t>鹤壁市公共资源交易公共服务平台</w:t>
      </w:r>
      <w:r>
        <w:rPr>
          <w:rFonts w:hint="eastAsia" w:ascii="宋体" w:hAnsi="宋体" w:eastAsia="宋体" w:cs="宋体"/>
          <w:b w:val="0"/>
          <w:bCs w:val="0"/>
          <w:kern w:val="21"/>
          <w:sz w:val="21"/>
          <w:szCs w:val="21"/>
          <w:lang w:val="en-US" w:eastAsia="zh-CN"/>
        </w:rPr>
        <w:t>（https://ggzy.hebi.gov.cn:8060/)”上的“交易主体登录”系统选择进入“政府采购交易系统”，进入该平台后即可找到对应的项目公告，在公告下方进行询价文件下载。</w:t>
      </w:r>
    </w:p>
    <w:p w14:paraId="521A395E">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eastAsia="宋体" w:cs="宋体"/>
          <w:b w:val="0"/>
          <w:bCs w:val="0"/>
          <w:kern w:val="21"/>
          <w:sz w:val="21"/>
          <w:szCs w:val="21"/>
          <w:lang w:eastAsia="zh-CN"/>
        </w:rPr>
      </w:pPr>
      <w:r>
        <w:rPr>
          <w:rFonts w:hint="eastAsia" w:ascii="宋体" w:hAnsi="宋体" w:eastAsia="宋体" w:cs="宋体"/>
          <w:b w:val="0"/>
          <w:bCs w:val="0"/>
          <w:kern w:val="21"/>
          <w:sz w:val="21"/>
          <w:szCs w:val="21"/>
          <w:lang w:val="en-US" w:eastAsia="zh-CN"/>
        </w:rPr>
        <w:t>（3)编制电子响应文件。供应商须登录“</w:t>
      </w:r>
      <w:r>
        <w:rPr>
          <w:rFonts w:hint="eastAsia" w:ascii="宋体" w:hAnsi="宋体" w:cs="宋体"/>
          <w:b w:val="0"/>
          <w:bCs w:val="0"/>
          <w:kern w:val="21"/>
          <w:sz w:val="21"/>
          <w:szCs w:val="21"/>
          <w:lang w:val="en-US" w:eastAsia="zh-CN"/>
        </w:rPr>
        <w:t>鹤壁市公共资源交易公共服务平台</w:t>
      </w:r>
      <w:r>
        <w:rPr>
          <w:rFonts w:hint="eastAsia" w:ascii="宋体" w:hAnsi="宋体" w:eastAsia="宋体" w:cs="宋体"/>
          <w:b w:val="0"/>
          <w:bCs w:val="0"/>
          <w:kern w:val="21"/>
          <w:sz w:val="21"/>
          <w:szCs w:val="21"/>
          <w:lang w:val="en-US" w:eastAsia="zh-CN"/>
        </w:rPr>
        <w:t>”网站，安装该客户端制作电子响应文件，制作完成后，须导出（已加密响应文件）加密电子响应文件，电子响应文件制作流程详见“下载中心”－“响应文件制作手册”。</w:t>
      </w:r>
    </w:p>
    <w:p w14:paraId="52E342B8">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eastAsia="宋体" w:cs="宋体"/>
          <w:b w:val="0"/>
          <w:bCs w:val="0"/>
          <w:kern w:val="21"/>
          <w:sz w:val="21"/>
          <w:szCs w:val="21"/>
          <w:lang w:val="en-US" w:eastAsia="zh-CN"/>
        </w:rPr>
      </w:pPr>
      <w:r>
        <w:rPr>
          <w:rFonts w:hint="eastAsia" w:ascii="宋体" w:hAnsi="宋体" w:eastAsia="宋体" w:cs="宋体"/>
          <w:b w:val="0"/>
          <w:bCs w:val="0"/>
          <w:kern w:val="21"/>
          <w:sz w:val="21"/>
          <w:szCs w:val="21"/>
          <w:lang w:val="en-US" w:eastAsia="zh-CN"/>
        </w:rPr>
        <w:t>（4)上传加密电子响应文件。登录“</w:t>
      </w:r>
      <w:r>
        <w:rPr>
          <w:rFonts w:hint="eastAsia" w:ascii="宋体" w:hAnsi="宋体" w:cs="宋体"/>
          <w:b w:val="0"/>
          <w:bCs w:val="0"/>
          <w:kern w:val="21"/>
          <w:sz w:val="21"/>
          <w:szCs w:val="21"/>
          <w:lang w:val="en-US" w:eastAsia="zh-CN"/>
        </w:rPr>
        <w:t>鹤壁市公共资源交易公共服务平台</w:t>
      </w:r>
      <w:r>
        <w:rPr>
          <w:rFonts w:hint="eastAsia" w:ascii="宋体" w:hAnsi="宋体" w:eastAsia="宋体" w:cs="宋体"/>
          <w:b w:val="0"/>
          <w:bCs w:val="0"/>
          <w:kern w:val="21"/>
          <w:sz w:val="21"/>
          <w:szCs w:val="21"/>
          <w:lang w:val="en-US" w:eastAsia="zh-CN"/>
        </w:rPr>
        <w:t>”网站，点击“交易系统”按钮选择进入“鹤壁市政府采购交易系统”，插入 CA 数字证书，点击 CA 登录，进入系统上传电子响应文件，上传加密的电子响应文件（已加密响应文件）。上传时必须点击“保存”并提示“保存成功”显示二维码、文件名称、文件大小、上传时间方为上传成功。请各供应商在上传前务必认真检查上传电子响应文件是否完整、正确。</w:t>
      </w:r>
    </w:p>
    <w:p w14:paraId="6EFC0A39">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hint="eastAsia" w:ascii="宋体" w:hAnsi="宋体" w:eastAsia="宋体" w:cs="宋体"/>
          <w:b w:val="0"/>
          <w:bCs w:val="0"/>
          <w:kern w:val="21"/>
          <w:sz w:val="21"/>
          <w:szCs w:val="21"/>
          <w:lang w:eastAsia="zh-CN"/>
        </w:rPr>
      </w:pPr>
      <w:r>
        <w:rPr>
          <w:rFonts w:hint="eastAsia" w:ascii="宋体" w:hAnsi="宋体" w:eastAsia="宋体" w:cs="宋体"/>
          <w:b w:val="0"/>
          <w:bCs w:val="0"/>
          <w:kern w:val="21"/>
          <w:sz w:val="21"/>
          <w:szCs w:val="21"/>
          <w:lang w:val="en-US" w:eastAsia="zh-CN"/>
        </w:rPr>
        <w:t>4</w:t>
      </w:r>
      <w:r>
        <w:rPr>
          <w:rFonts w:hint="eastAsia" w:ascii="宋体" w:hAnsi="宋体" w:eastAsia="宋体" w:cs="宋体"/>
          <w:b w:val="0"/>
          <w:bCs w:val="0"/>
          <w:kern w:val="21"/>
          <w:sz w:val="21"/>
          <w:szCs w:val="21"/>
          <w:lang w:eastAsia="zh-CN"/>
        </w:rPr>
        <w:t>.</w:t>
      </w:r>
      <w:r>
        <w:rPr>
          <w:rFonts w:hint="eastAsia" w:ascii="宋体" w:hAnsi="宋体" w:eastAsia="宋体" w:cs="宋体"/>
          <w:b w:val="0"/>
          <w:bCs w:val="0"/>
          <w:kern w:val="21"/>
          <w:sz w:val="21"/>
          <w:szCs w:val="21"/>
          <w:lang w:val="en-US" w:eastAsia="zh-CN"/>
        </w:rPr>
        <w:t>2询价文件格式所要求包含的全部资料应全部制作在响应文件内，严格</w:t>
      </w:r>
      <w:r>
        <w:rPr>
          <w:rFonts w:hint="eastAsia" w:ascii="宋体" w:hAnsi="宋体" w:eastAsia="宋体" w:cs="宋体"/>
          <w:b w:val="0"/>
          <w:bCs w:val="0"/>
          <w:kern w:val="21"/>
          <w:sz w:val="21"/>
          <w:szCs w:val="21"/>
          <w:lang w:eastAsia="zh-CN"/>
        </w:rPr>
        <w:t>“第五部分 响应文件格式”</w:t>
      </w:r>
      <w:r>
        <w:rPr>
          <w:rFonts w:hint="eastAsia" w:ascii="宋体" w:hAnsi="宋体" w:eastAsia="宋体" w:cs="宋体"/>
          <w:b w:val="0"/>
          <w:bCs w:val="0"/>
          <w:kern w:val="21"/>
          <w:sz w:val="21"/>
          <w:szCs w:val="21"/>
          <w:lang w:val="en-US" w:eastAsia="zh-CN"/>
        </w:rPr>
        <w:t>如实填写（不涉及的内容除外）</w:t>
      </w:r>
      <w:r>
        <w:rPr>
          <w:rFonts w:hint="eastAsia" w:ascii="宋体" w:hAnsi="宋体" w:eastAsia="宋体" w:cs="宋体"/>
          <w:b w:val="0"/>
          <w:bCs w:val="0"/>
          <w:kern w:val="21"/>
          <w:sz w:val="21"/>
          <w:szCs w:val="21"/>
          <w:lang w:eastAsia="zh-CN"/>
        </w:rPr>
        <w:t>，</w:t>
      </w:r>
      <w:r>
        <w:rPr>
          <w:rFonts w:hint="eastAsia" w:ascii="宋体" w:hAnsi="宋体" w:eastAsia="宋体" w:cs="宋体"/>
          <w:b w:val="0"/>
          <w:bCs w:val="0"/>
          <w:kern w:val="21"/>
          <w:sz w:val="21"/>
          <w:szCs w:val="21"/>
          <w:lang w:val="en-US" w:eastAsia="zh-CN"/>
        </w:rPr>
        <w:t>不应存在漏项或缺项，否则将存在响应文件被否决的风险。</w:t>
      </w:r>
      <w:r>
        <w:rPr>
          <w:rFonts w:hint="eastAsia" w:ascii="宋体" w:hAnsi="宋体" w:eastAsia="宋体" w:cs="宋体"/>
          <w:b w:val="0"/>
          <w:bCs w:val="0"/>
          <w:kern w:val="21"/>
          <w:sz w:val="21"/>
          <w:szCs w:val="21"/>
          <w:lang w:eastAsia="zh-CN"/>
        </w:rPr>
        <w:t>如有必要，可以增加附页，作为响应文件的组成部分。</w:t>
      </w:r>
    </w:p>
    <w:p w14:paraId="798FB05C">
      <w:pPr>
        <w:keepNext w:val="0"/>
        <w:keepLines w:val="0"/>
        <w:pageBreakBefore w:val="0"/>
        <w:widowControl/>
        <w:kinsoku/>
        <w:wordWrap/>
        <w:overflowPunct/>
        <w:topLinePunct w:val="0"/>
        <w:autoSpaceDE/>
        <w:autoSpaceDN/>
        <w:bidi w:val="0"/>
        <w:adjustRightInd w:val="0"/>
        <w:snapToGrid w:val="0"/>
        <w:spacing w:line="480" w:lineRule="atLeast"/>
        <w:ind w:left="0" w:leftChars="0" w:right="0" w:rightChars="0" w:firstLine="420" w:firstLineChars="200"/>
        <w:textAlignment w:val="baseline"/>
        <w:rPr>
          <w:rFonts w:ascii="宋体" w:hAnsi="宋体" w:cs="宋体"/>
          <w:sz w:val="21"/>
          <w:szCs w:val="21"/>
        </w:rPr>
      </w:pPr>
      <w:r>
        <w:rPr>
          <w:rFonts w:hint="eastAsia" w:ascii="宋体" w:hAnsi="宋体" w:eastAsia="宋体" w:cs="宋体"/>
          <w:b w:val="0"/>
          <w:bCs w:val="0"/>
          <w:kern w:val="21"/>
          <w:sz w:val="21"/>
          <w:szCs w:val="21"/>
          <w:lang w:eastAsia="zh-CN"/>
        </w:rPr>
        <w:t>1</w:t>
      </w:r>
      <w:r>
        <w:rPr>
          <w:rFonts w:hint="eastAsia" w:ascii="宋体" w:hAnsi="宋体" w:eastAsia="宋体" w:cs="宋体"/>
          <w:b w:val="0"/>
          <w:bCs w:val="0"/>
          <w:kern w:val="21"/>
          <w:sz w:val="21"/>
          <w:szCs w:val="21"/>
          <w:lang w:val="en-US" w:eastAsia="zh-CN"/>
        </w:rPr>
        <w:t>4</w:t>
      </w:r>
      <w:r>
        <w:rPr>
          <w:rFonts w:hint="eastAsia" w:ascii="宋体" w:hAnsi="宋体" w:eastAsia="宋体" w:cs="宋体"/>
          <w:b w:val="0"/>
          <w:bCs w:val="0"/>
          <w:kern w:val="21"/>
          <w:sz w:val="21"/>
          <w:szCs w:val="21"/>
          <w:lang w:eastAsia="zh-CN"/>
        </w:rPr>
        <w:t>.</w:t>
      </w:r>
      <w:r>
        <w:rPr>
          <w:rFonts w:hint="eastAsia" w:ascii="宋体" w:hAnsi="宋体" w:eastAsia="宋体" w:cs="宋体"/>
          <w:b w:val="0"/>
          <w:bCs w:val="0"/>
          <w:kern w:val="21"/>
          <w:sz w:val="21"/>
          <w:szCs w:val="21"/>
          <w:lang w:val="en-US" w:eastAsia="zh-CN"/>
        </w:rPr>
        <w:t>3</w:t>
      </w:r>
      <w:r>
        <w:rPr>
          <w:rFonts w:hint="eastAsia" w:ascii="宋体" w:hAnsi="宋体" w:eastAsia="宋体" w:cs="宋体"/>
          <w:b w:val="0"/>
          <w:bCs w:val="0"/>
          <w:kern w:val="21"/>
          <w:sz w:val="21"/>
          <w:szCs w:val="21"/>
          <w:lang w:eastAsia="zh-CN"/>
        </w:rPr>
        <w:t>响应文件应当对询价文件有关供货期、投标有效期、</w:t>
      </w:r>
      <w:r>
        <w:rPr>
          <w:rFonts w:hint="eastAsia" w:ascii="宋体" w:hAnsi="宋体" w:cs="宋体"/>
          <w:b w:val="0"/>
          <w:bCs w:val="0"/>
          <w:kern w:val="21"/>
          <w:sz w:val="21"/>
          <w:szCs w:val="21"/>
          <w:lang w:eastAsia="zh-CN"/>
        </w:rPr>
        <w:t>质量标准</w:t>
      </w:r>
      <w:r>
        <w:rPr>
          <w:rFonts w:hint="eastAsia" w:ascii="宋体" w:hAnsi="宋体" w:eastAsia="宋体" w:cs="宋体"/>
          <w:b w:val="0"/>
          <w:bCs w:val="0"/>
          <w:kern w:val="21"/>
          <w:sz w:val="21"/>
          <w:szCs w:val="21"/>
          <w:lang w:eastAsia="zh-CN"/>
        </w:rPr>
        <w:t>、</w:t>
      </w:r>
      <w:r>
        <w:rPr>
          <w:rFonts w:hint="eastAsia" w:ascii="宋体" w:hAnsi="宋体" w:cs="宋体"/>
          <w:b w:val="0"/>
          <w:bCs w:val="0"/>
          <w:kern w:val="21"/>
          <w:sz w:val="21"/>
          <w:szCs w:val="21"/>
          <w:lang w:val="en-US" w:eastAsia="zh-CN"/>
        </w:rPr>
        <w:t>质保期、</w:t>
      </w:r>
      <w:r>
        <w:rPr>
          <w:rFonts w:hint="eastAsia" w:ascii="宋体" w:hAnsi="宋体" w:eastAsia="宋体" w:cs="宋体"/>
          <w:b w:val="0"/>
          <w:bCs w:val="0"/>
          <w:kern w:val="21"/>
          <w:sz w:val="21"/>
          <w:szCs w:val="21"/>
          <w:lang w:eastAsia="zh-CN"/>
        </w:rPr>
        <w:t>招标范围等实质性内容作出响应。</w:t>
      </w:r>
      <w:r>
        <w:rPr>
          <w:rFonts w:hint="eastAsia" w:ascii="宋体" w:hAnsi="宋体" w:eastAsia="宋体" w:cs="宋体"/>
          <w:b w:val="0"/>
          <w:bCs w:val="0"/>
          <w:kern w:val="21"/>
          <w:sz w:val="21"/>
          <w:szCs w:val="21"/>
          <w:lang w:val="en-US" w:eastAsia="zh-CN"/>
        </w:rPr>
        <w:t>响应文件所附证明材料均为原件的扫描件或复印件（或照片），尺寸和清晰度应该能够在电脑上被阅读、识别和判断；若供应商未按要求提供证明材料或提供不清晰的扫描件（或照片）的，招标小组有权认定其响响应文件未对询价文件有关要求进行响应，涉及资格审查性或符合性审查存在响应文件被否决的风险。</w:t>
      </w:r>
    </w:p>
    <w:p w14:paraId="486B70D2">
      <w:pPr>
        <w:pStyle w:val="19"/>
        <w:numPr>
          <w:ilvl w:val="0"/>
          <w:numId w:val="2"/>
        </w:numPr>
        <w:ind w:right="-512" w:rightChars="-244"/>
        <w:rPr>
          <w:rFonts w:hint="eastAsia" w:ascii="宋体" w:hAnsi="宋体" w:cs="宋体"/>
          <w:color w:val="auto"/>
        </w:rPr>
      </w:pPr>
      <w:bookmarkStart w:id="40" w:name="_Toc23039"/>
      <w:r>
        <w:rPr>
          <w:rFonts w:hint="eastAsia" w:ascii="宋体" w:hAnsi="宋体" w:cs="宋体"/>
          <w:color w:val="auto"/>
        </w:rPr>
        <w:t>响应文件的提交</w:t>
      </w:r>
      <w:bookmarkEnd w:id="38"/>
      <w:bookmarkEnd w:id="39"/>
      <w:bookmarkEnd w:id="40"/>
      <w:bookmarkStart w:id="41" w:name="_Toc10412"/>
      <w:bookmarkStart w:id="42" w:name="_Toc29188"/>
    </w:p>
    <w:p w14:paraId="4A4DDB07">
      <w:pPr>
        <w:pStyle w:val="19"/>
        <w:keepNext w:val="0"/>
        <w:keepLines w:val="0"/>
        <w:pageBreakBefore w:val="0"/>
        <w:widowControl/>
        <w:numPr>
          <w:ilvl w:val="0"/>
          <w:numId w:val="3"/>
        </w:numPr>
        <w:kinsoku/>
        <w:wordWrap/>
        <w:overflowPunct/>
        <w:topLinePunct w:val="0"/>
        <w:autoSpaceDE/>
        <w:autoSpaceDN/>
        <w:bidi w:val="0"/>
        <w:adjustRightInd w:val="0"/>
        <w:snapToGrid w:val="0"/>
        <w:spacing w:before="0" w:after="0" w:line="520" w:lineRule="atLeast"/>
        <w:ind w:right="0" w:rightChars="0"/>
        <w:jc w:val="both"/>
        <w:textAlignment w:val="baseline"/>
        <w:rPr>
          <w:rFonts w:hint="eastAsia" w:ascii="宋体" w:hAnsi="宋体" w:eastAsia="宋体" w:cs="宋体"/>
          <w:b w:val="0"/>
          <w:bCs w:val="0"/>
          <w:color w:val="000000"/>
          <w:kern w:val="21"/>
          <w:sz w:val="21"/>
          <w:szCs w:val="21"/>
          <w:u w:color="000000"/>
          <w:lang w:val="en-US" w:eastAsia="zh-CN" w:bidi="ar-SA"/>
        </w:rPr>
      </w:pPr>
      <w:r>
        <w:rPr>
          <w:rFonts w:hint="eastAsia" w:ascii="宋体" w:hAnsi="宋体" w:cs="宋体"/>
          <w:color w:val="auto"/>
          <w:kern w:val="21"/>
          <w:sz w:val="21"/>
          <w:szCs w:val="21"/>
          <w:lang w:eastAsia="zh-CN"/>
        </w:rPr>
        <w:t>响应文件</w:t>
      </w:r>
      <w:r>
        <w:rPr>
          <w:rFonts w:hint="eastAsia" w:ascii="宋体" w:hAnsi="宋体" w:cs="宋体"/>
          <w:color w:val="auto"/>
          <w:kern w:val="21"/>
          <w:sz w:val="21"/>
          <w:szCs w:val="21"/>
        </w:rPr>
        <w:t>的提交</w:t>
      </w:r>
    </w:p>
    <w:p w14:paraId="661898ED">
      <w:pPr>
        <w:pStyle w:val="19"/>
        <w:keepNext w:val="0"/>
        <w:keepLines w:val="0"/>
        <w:pageBreakBefore w:val="0"/>
        <w:widowControl/>
        <w:numPr>
          <w:ilvl w:val="0"/>
          <w:numId w:val="0"/>
        </w:numPr>
        <w:kinsoku/>
        <w:wordWrap/>
        <w:overflowPunct/>
        <w:topLinePunct w:val="0"/>
        <w:autoSpaceDE/>
        <w:autoSpaceDN/>
        <w:bidi w:val="0"/>
        <w:adjustRightInd w:val="0"/>
        <w:snapToGrid w:val="0"/>
        <w:spacing w:before="0" w:after="0" w:line="520" w:lineRule="atLeast"/>
        <w:ind w:right="0" w:rightChars="0" w:firstLine="420" w:firstLineChars="200"/>
        <w:jc w:val="both"/>
        <w:textAlignment w:val="baseline"/>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15.1供应商应在供应商须知前附表规定的提交响应文件截止时间前提交响应文件。不接受邮寄、电报、电话、传真等方式。除电子响应文件外，不再接受任何纸质文件、资料等。</w:t>
      </w:r>
    </w:p>
    <w:p w14:paraId="5E31F7FA">
      <w:pPr>
        <w:keepNext w:val="0"/>
        <w:keepLines w:val="0"/>
        <w:pageBreakBefore w:val="0"/>
        <w:widowControl/>
        <w:kinsoku/>
        <w:wordWrap/>
        <w:overflowPunct/>
        <w:topLinePunct w:val="0"/>
        <w:autoSpaceDE/>
        <w:autoSpaceDN/>
        <w:bidi w:val="0"/>
        <w:adjustRightInd w:val="0"/>
        <w:snapToGrid w:val="0"/>
        <w:spacing w:line="520" w:lineRule="atLeast"/>
        <w:ind w:right="0" w:rightChars="0" w:firstLine="420" w:firstLineChars="200"/>
        <w:textAlignment w:val="baseline"/>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15.2供应商应在提交响应文件截止时间前上传加密的电子响应文件到《</w:t>
      </w:r>
      <w:r>
        <w:rPr>
          <w:rFonts w:hint="eastAsia" w:ascii="宋体" w:hAnsi="宋体" w:cs="宋体"/>
          <w:b w:val="0"/>
          <w:bCs w:val="0"/>
          <w:color w:val="000000"/>
          <w:kern w:val="21"/>
          <w:sz w:val="21"/>
          <w:szCs w:val="21"/>
          <w:u w:color="000000"/>
          <w:lang w:val="en-US" w:eastAsia="zh-CN" w:bidi="ar-SA"/>
        </w:rPr>
        <w:t>鹤壁市公共资源交易公共服务平台</w:t>
      </w:r>
      <w:r>
        <w:rPr>
          <w:rFonts w:hint="eastAsia" w:ascii="宋体" w:hAnsi="宋体" w:eastAsia="宋体" w:cs="宋体"/>
          <w:b w:val="0"/>
          <w:bCs w:val="0"/>
          <w:color w:val="000000"/>
          <w:kern w:val="21"/>
          <w:sz w:val="21"/>
          <w:szCs w:val="21"/>
          <w:u w:color="000000"/>
          <w:lang w:val="en-US" w:eastAsia="zh-CN" w:bidi="ar-SA"/>
        </w:rPr>
        <w:t>》指定位置。上传时供应商须使用制作该响应文件的同一 CA 锁进行上传操作。请供应商在上传时认真检查上传响应文件是否完整、正确。供应商应充分考虑上传文件时的不可预见因素，未在截止时间前完成上传的，视为逾期送达，《</w:t>
      </w:r>
      <w:r>
        <w:rPr>
          <w:rFonts w:hint="eastAsia" w:ascii="宋体" w:hAnsi="宋体" w:cs="宋体"/>
          <w:b w:val="0"/>
          <w:bCs w:val="0"/>
          <w:color w:val="000000"/>
          <w:kern w:val="21"/>
          <w:sz w:val="21"/>
          <w:szCs w:val="21"/>
          <w:u w:color="000000"/>
          <w:lang w:val="en-US" w:eastAsia="zh-CN" w:bidi="ar-SA"/>
        </w:rPr>
        <w:t>鹤壁市公共资源交易公共服务平台</w:t>
      </w:r>
      <w:r>
        <w:rPr>
          <w:rFonts w:hint="eastAsia" w:ascii="宋体" w:hAnsi="宋体" w:eastAsia="宋体" w:cs="宋体"/>
          <w:b w:val="0"/>
          <w:bCs w:val="0"/>
          <w:color w:val="000000"/>
          <w:kern w:val="21"/>
          <w:sz w:val="21"/>
          <w:szCs w:val="21"/>
          <w:u w:color="000000"/>
          <w:lang w:val="en-US" w:eastAsia="zh-CN" w:bidi="ar-SA"/>
        </w:rPr>
        <w:t>》将拒绝接收。上传成功后将得到上传成功的确认。</w:t>
      </w:r>
    </w:p>
    <w:p w14:paraId="6A382D90">
      <w:pPr>
        <w:spacing w:line="520" w:lineRule="atLeast"/>
        <w:ind w:firstLine="420" w:firstLineChars="200"/>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15.3供应商因《</w:t>
      </w:r>
      <w:r>
        <w:rPr>
          <w:rFonts w:hint="eastAsia" w:ascii="宋体" w:hAnsi="宋体" w:cs="宋体"/>
          <w:b w:val="0"/>
          <w:bCs w:val="0"/>
          <w:color w:val="000000"/>
          <w:kern w:val="21"/>
          <w:sz w:val="21"/>
          <w:szCs w:val="21"/>
          <w:u w:color="000000"/>
          <w:lang w:val="en-US" w:eastAsia="zh-CN" w:bidi="ar-SA"/>
        </w:rPr>
        <w:t>鹤壁市公共资源交易公共服务平台</w:t>
      </w:r>
      <w:r>
        <w:rPr>
          <w:rFonts w:hint="eastAsia" w:ascii="宋体" w:hAnsi="宋体" w:eastAsia="宋体" w:cs="宋体"/>
          <w:b w:val="0"/>
          <w:bCs w:val="0"/>
          <w:color w:val="000000"/>
          <w:kern w:val="21"/>
          <w:sz w:val="21"/>
          <w:szCs w:val="21"/>
          <w:u w:color="000000"/>
          <w:lang w:val="en-US" w:eastAsia="zh-CN" w:bidi="ar-SA"/>
        </w:rPr>
        <w:t>》问题无法上传电子响应文件时，请在工作时间与交易中心联系。</w:t>
      </w:r>
    </w:p>
    <w:p w14:paraId="36544389">
      <w:pPr>
        <w:spacing w:line="520" w:lineRule="atLeast"/>
        <w:ind w:firstLine="420" w:firstLineChars="200"/>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15.4除供应商须知前附表另有规定外，供应商所提交的响应文件不予退还。</w:t>
      </w:r>
    </w:p>
    <w:p w14:paraId="37E3E149">
      <w:pPr>
        <w:spacing w:line="520" w:lineRule="atLeast"/>
        <w:rPr>
          <w:rFonts w:hint="eastAsia" w:ascii="宋体" w:hAnsi="宋体" w:eastAsia="宋体" w:cs="宋体"/>
          <w:b/>
          <w:bCs/>
          <w:color w:val="000000"/>
          <w:kern w:val="21"/>
          <w:sz w:val="21"/>
          <w:szCs w:val="21"/>
          <w:u w:color="000000"/>
          <w:lang w:val="en-US" w:eastAsia="zh-CN" w:bidi="ar-SA"/>
        </w:rPr>
      </w:pPr>
      <w:r>
        <w:rPr>
          <w:rFonts w:hint="eastAsia" w:ascii="宋体" w:hAnsi="宋体" w:eastAsia="宋体" w:cs="宋体"/>
          <w:b/>
          <w:bCs/>
          <w:color w:val="000000"/>
          <w:kern w:val="21"/>
          <w:sz w:val="21"/>
          <w:szCs w:val="21"/>
          <w:u w:color="000000"/>
          <w:lang w:val="en-US" w:eastAsia="zh-CN" w:bidi="ar-SA"/>
        </w:rPr>
        <w:t>16.响应文件递交的截止时间和地点</w:t>
      </w:r>
    </w:p>
    <w:p w14:paraId="23C663DA">
      <w:pPr>
        <w:spacing w:line="520" w:lineRule="atLeast"/>
        <w:ind w:firstLine="420" w:firstLineChars="200"/>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16.1响应文件递交的地点:见供应商须知前附表。</w:t>
      </w:r>
    </w:p>
    <w:p w14:paraId="11221AB0">
      <w:pPr>
        <w:spacing w:line="520" w:lineRule="atLeast"/>
        <w:ind w:firstLine="420" w:firstLineChars="200"/>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16.2响应文件递交截止时间：见供应商须知前附表。</w:t>
      </w:r>
    </w:p>
    <w:p w14:paraId="6AFB2DAC">
      <w:pPr>
        <w:adjustRightInd w:val="0"/>
        <w:snapToGrid w:val="0"/>
        <w:spacing w:line="480" w:lineRule="atLeast"/>
        <w:ind w:firstLine="420" w:firstLineChars="200"/>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16.3加密电子响应文件逾期上传、未加密的电子响应文件逾期送达的或者未送达指定地点的，将不予受理。</w:t>
      </w:r>
    </w:p>
    <w:p w14:paraId="3B2561C9">
      <w:pPr>
        <w:adjustRightInd w:val="0"/>
        <w:snapToGrid w:val="0"/>
        <w:spacing w:line="480" w:lineRule="atLeast"/>
        <w:ind w:firstLine="420" w:firstLineChars="200"/>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16.4电子响应文件上传后至文件解密前，供应商不能对电子响应文件进行加密时所使用的 CA 数字证书进行更新、续费，可能引起的响应文件解密失败等相关后果由供应商自行承担。</w:t>
      </w:r>
    </w:p>
    <w:p w14:paraId="2E8450A9">
      <w:pPr>
        <w:adjustRightInd w:val="0"/>
        <w:snapToGrid w:val="0"/>
        <w:spacing w:line="480" w:lineRule="atLeast"/>
        <w:ind w:firstLine="420" w:firstLineChars="200"/>
        <w:rPr>
          <w:rFonts w:hint="eastAsia" w:ascii="宋体" w:hAnsi="宋体" w:eastAsia="宋体" w:cs="宋体"/>
          <w:b w:val="0"/>
          <w:bCs w:val="0"/>
          <w:color w:val="000000"/>
          <w:kern w:val="21"/>
          <w:sz w:val="21"/>
          <w:szCs w:val="21"/>
          <w:u w:color="000000"/>
          <w:lang w:val="en-US" w:eastAsia="zh-CN" w:bidi="ar-SA"/>
        </w:rPr>
      </w:pPr>
      <w:r>
        <w:rPr>
          <w:rFonts w:hint="eastAsia" w:ascii="宋体" w:hAnsi="宋体" w:eastAsia="宋体" w:cs="宋体"/>
          <w:b w:val="0"/>
          <w:bCs w:val="0"/>
          <w:color w:val="000000"/>
          <w:kern w:val="21"/>
          <w:sz w:val="21"/>
          <w:szCs w:val="21"/>
          <w:u w:color="000000"/>
          <w:lang w:val="en-US" w:eastAsia="zh-CN" w:bidi="ar-SA"/>
        </w:rPr>
        <w:t>16.5采购人按相关规定可以延长投标截止时间，在这种情况下，招标采购人和供应商的权利及义务将受到新的截止时间的约束。</w:t>
      </w:r>
    </w:p>
    <w:p w14:paraId="040166DB">
      <w:pPr>
        <w:tabs>
          <w:tab w:val="left" w:pos="3330"/>
        </w:tabs>
        <w:spacing w:line="480" w:lineRule="atLeast"/>
        <w:ind w:left="-619" w:leftChars="-295" w:right="-512" w:rightChars="-244" w:firstLine="620" w:firstLineChars="193"/>
        <w:jc w:val="center"/>
        <w:outlineLvl w:val="1"/>
        <w:rPr>
          <w:rFonts w:ascii="宋体" w:hAnsi="宋体" w:cs="宋体"/>
          <w:b/>
          <w:bCs/>
          <w:color w:val="auto"/>
          <w:sz w:val="32"/>
          <w:szCs w:val="32"/>
        </w:rPr>
      </w:pPr>
      <w:bookmarkStart w:id="43" w:name="_Toc6227"/>
      <w:r>
        <w:rPr>
          <w:rFonts w:hint="eastAsia" w:ascii="宋体" w:hAnsi="宋体" w:cs="宋体"/>
          <w:b/>
          <w:bCs/>
          <w:color w:val="auto"/>
          <w:sz w:val="32"/>
          <w:szCs w:val="32"/>
        </w:rPr>
        <w:t>五、</w:t>
      </w:r>
      <w:bookmarkEnd w:id="41"/>
      <w:bookmarkEnd w:id="42"/>
      <w:r>
        <w:rPr>
          <w:rFonts w:hint="eastAsia" w:ascii="宋体" w:hAnsi="宋体" w:cs="宋体"/>
          <w:b/>
          <w:bCs/>
          <w:color w:val="auto"/>
          <w:sz w:val="32"/>
          <w:szCs w:val="32"/>
        </w:rPr>
        <w:t>开标和评标</w:t>
      </w:r>
      <w:bookmarkEnd w:id="43"/>
    </w:p>
    <w:p w14:paraId="1DBB4020">
      <w:pPr>
        <w:tabs>
          <w:tab w:val="left" w:pos="3330"/>
        </w:tabs>
        <w:spacing w:line="480" w:lineRule="atLeast"/>
        <w:ind w:left="-619" w:leftChars="-295" w:right="-512" w:rightChars="-244" w:firstLine="407" w:firstLineChars="193"/>
        <w:rPr>
          <w:rFonts w:ascii="宋体" w:hAnsi="宋体" w:cs="宋体"/>
          <w:b/>
          <w:bCs/>
          <w:color w:val="auto"/>
          <w:sz w:val="21"/>
          <w:szCs w:val="21"/>
        </w:rPr>
      </w:pPr>
      <w:r>
        <w:rPr>
          <w:rFonts w:hint="eastAsia" w:ascii="宋体" w:hAnsi="宋体" w:cs="宋体"/>
          <w:b/>
          <w:bCs/>
          <w:color w:val="auto"/>
          <w:sz w:val="21"/>
          <w:szCs w:val="21"/>
        </w:rPr>
        <w:t>17.开标时间和地点</w:t>
      </w:r>
    </w:p>
    <w:p w14:paraId="7CCDB892">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17.1开标时间：详见供应商须知前附表。</w:t>
      </w:r>
    </w:p>
    <w:p w14:paraId="43ED1F1D">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17.2开标地点：详见供应商须知前附表。</w:t>
      </w:r>
    </w:p>
    <w:p w14:paraId="143ECCDC">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17.3本项目采用“ 远程开标 ”开标方式 ，“</w:t>
      </w:r>
      <w:r>
        <w:rPr>
          <w:rFonts w:hint="eastAsia" w:ascii="宋体" w:hAnsi="宋体" w:cs="宋体"/>
          <w:color w:val="auto"/>
          <w:sz w:val="21"/>
          <w:szCs w:val="21"/>
          <w:lang w:eastAsia="zh-CN"/>
        </w:rPr>
        <w:t>鹤壁市公共资源交易公共服务平台</w:t>
      </w:r>
      <w:r>
        <w:rPr>
          <w:rFonts w:hint="eastAsia" w:ascii="宋体" w:hAnsi="宋体" w:cs="宋体"/>
          <w:color w:val="auto"/>
          <w:sz w:val="21"/>
          <w:szCs w:val="21"/>
        </w:rPr>
        <w:t>”网站中鹤壁市政府采购交易不见面开标大厅，供应商无需到现场参加开标会议，采购人或代理机构和所有供应商应当在</w:t>
      </w:r>
      <w:r>
        <w:rPr>
          <w:rFonts w:hint="eastAsia" w:ascii="宋体" w:hAnsi="宋体" w:cs="宋体"/>
          <w:color w:val="auto"/>
          <w:sz w:val="21"/>
          <w:szCs w:val="21"/>
          <w:lang w:eastAsia="zh-CN"/>
        </w:rPr>
        <w:t>响应文件</w:t>
      </w:r>
      <w:r>
        <w:rPr>
          <w:rFonts w:hint="eastAsia" w:ascii="宋体" w:hAnsi="宋体" w:cs="宋体"/>
          <w:color w:val="auto"/>
          <w:sz w:val="21"/>
          <w:szCs w:val="21"/>
        </w:rPr>
        <w:t>递交截止时间前，登录鹤壁市政府采购交易系统开标大厅进行在线签到，在线准时参加开标活动，否则</w:t>
      </w:r>
      <w:r>
        <w:rPr>
          <w:rFonts w:hint="eastAsia" w:ascii="宋体" w:hAnsi="宋体" w:cs="宋体"/>
          <w:color w:val="auto"/>
          <w:sz w:val="21"/>
          <w:szCs w:val="21"/>
          <w:lang w:eastAsia="zh-CN"/>
        </w:rPr>
        <w:t>响应文件</w:t>
      </w:r>
      <w:r>
        <w:rPr>
          <w:rFonts w:hint="eastAsia" w:ascii="宋体" w:hAnsi="宋体" w:cs="宋体"/>
          <w:color w:val="auto"/>
          <w:sz w:val="21"/>
          <w:szCs w:val="21"/>
        </w:rPr>
        <w:t xml:space="preserve">无法解密（在开标当天早上0点到开标时间截止时间，都可进行签到。开标前需确保鹤信驱动已经安装完成，不然会影响后续解密等操作）。 </w:t>
      </w:r>
    </w:p>
    <w:p w14:paraId="4D7802A7">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17.4供应商应在规定时间内对本单位的</w:t>
      </w:r>
      <w:r>
        <w:rPr>
          <w:rFonts w:hint="eastAsia" w:ascii="宋体" w:hAnsi="宋体" w:cs="宋体"/>
          <w:color w:val="auto"/>
          <w:sz w:val="21"/>
          <w:szCs w:val="21"/>
          <w:lang w:eastAsia="zh-CN"/>
        </w:rPr>
        <w:t>响应文件</w:t>
      </w:r>
      <w:r>
        <w:rPr>
          <w:rFonts w:hint="eastAsia" w:ascii="宋体" w:hAnsi="宋体" w:cs="宋体"/>
          <w:color w:val="auto"/>
          <w:sz w:val="21"/>
          <w:szCs w:val="21"/>
        </w:rPr>
        <w:t xml:space="preserve">解密。 </w:t>
      </w:r>
    </w:p>
    <w:p w14:paraId="78475138">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17.5因系统故障、</w:t>
      </w:r>
      <w:r>
        <w:rPr>
          <w:rFonts w:hint="eastAsia" w:ascii="宋体" w:hAnsi="宋体" w:cs="宋体"/>
          <w:color w:val="auto"/>
          <w:sz w:val="21"/>
          <w:szCs w:val="21"/>
          <w:lang w:val="en-US" w:eastAsia="zh-CN"/>
        </w:rPr>
        <w:t>供应商</w:t>
      </w:r>
      <w:r>
        <w:rPr>
          <w:rFonts w:hint="eastAsia" w:ascii="宋体" w:hAnsi="宋体" w:cs="宋体"/>
          <w:color w:val="auto"/>
          <w:sz w:val="21"/>
          <w:szCs w:val="21"/>
        </w:rPr>
        <w:t>数量较多或其它非人为因素导致解密时间需要延长的，代理机构有权适时延长解密时间；若因</w:t>
      </w:r>
      <w:r>
        <w:rPr>
          <w:rFonts w:hint="eastAsia" w:ascii="宋体" w:hAnsi="宋体" w:cs="宋体"/>
          <w:color w:val="auto"/>
          <w:sz w:val="21"/>
          <w:szCs w:val="21"/>
          <w:lang w:eastAsia="zh-CN"/>
        </w:rPr>
        <w:t>供应商</w:t>
      </w:r>
      <w:r>
        <w:rPr>
          <w:rFonts w:hint="eastAsia" w:ascii="宋体" w:hAnsi="宋体" w:cs="宋体"/>
          <w:color w:val="auto"/>
          <w:sz w:val="21"/>
          <w:szCs w:val="21"/>
        </w:rPr>
        <w:t>自身原因造成</w:t>
      </w:r>
      <w:r>
        <w:rPr>
          <w:rFonts w:hint="eastAsia" w:ascii="宋体" w:hAnsi="宋体" w:cs="宋体"/>
          <w:color w:val="auto"/>
          <w:sz w:val="21"/>
          <w:szCs w:val="21"/>
          <w:lang w:eastAsia="zh-CN"/>
        </w:rPr>
        <w:t>响应文件</w:t>
      </w:r>
      <w:r>
        <w:rPr>
          <w:rFonts w:hint="eastAsia" w:ascii="宋体" w:hAnsi="宋体" w:cs="宋体"/>
          <w:color w:val="auto"/>
          <w:sz w:val="21"/>
          <w:szCs w:val="21"/>
        </w:rPr>
        <w:t>未在解密截止时间前完成解密的，视为</w:t>
      </w:r>
      <w:r>
        <w:rPr>
          <w:rFonts w:hint="eastAsia" w:ascii="宋体" w:hAnsi="宋体" w:cs="宋体"/>
          <w:color w:val="auto"/>
          <w:sz w:val="21"/>
          <w:szCs w:val="21"/>
          <w:lang w:eastAsia="zh-CN"/>
        </w:rPr>
        <w:t>供应商</w:t>
      </w:r>
      <w:r>
        <w:rPr>
          <w:rFonts w:hint="eastAsia" w:ascii="宋体" w:hAnsi="宋体" w:cs="宋体"/>
          <w:color w:val="auto"/>
          <w:sz w:val="21"/>
          <w:szCs w:val="21"/>
        </w:rPr>
        <w:t>撤销其</w:t>
      </w:r>
      <w:r>
        <w:rPr>
          <w:rFonts w:hint="eastAsia" w:ascii="宋体" w:hAnsi="宋体" w:cs="宋体"/>
          <w:color w:val="auto"/>
          <w:sz w:val="21"/>
          <w:szCs w:val="21"/>
          <w:lang w:eastAsia="zh-CN"/>
        </w:rPr>
        <w:t>响应文件</w:t>
      </w:r>
      <w:r>
        <w:rPr>
          <w:rFonts w:hint="eastAsia" w:ascii="宋体" w:hAnsi="宋体" w:cs="宋体"/>
          <w:color w:val="auto"/>
          <w:sz w:val="21"/>
          <w:szCs w:val="21"/>
        </w:rPr>
        <w:t>。</w:t>
      </w:r>
    </w:p>
    <w:p w14:paraId="53A0D673">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17.6开标过程中,若上传</w:t>
      </w:r>
      <w:r>
        <w:rPr>
          <w:rFonts w:hint="eastAsia" w:ascii="宋体" w:hAnsi="宋体" w:cs="宋体"/>
          <w:color w:val="auto"/>
          <w:sz w:val="21"/>
          <w:szCs w:val="21"/>
          <w:lang w:eastAsia="zh-CN"/>
        </w:rPr>
        <w:t>响应文件</w:t>
      </w:r>
      <w:r>
        <w:rPr>
          <w:rFonts w:hint="eastAsia" w:ascii="宋体" w:hAnsi="宋体" w:cs="宋体"/>
          <w:color w:val="auto"/>
          <w:sz w:val="21"/>
          <w:szCs w:val="21"/>
        </w:rPr>
        <w:t>或解密成功后的</w:t>
      </w:r>
      <w:r>
        <w:rPr>
          <w:rFonts w:hint="eastAsia" w:ascii="宋体" w:hAnsi="宋体" w:cs="宋体"/>
          <w:color w:val="auto"/>
          <w:sz w:val="21"/>
          <w:szCs w:val="21"/>
          <w:lang w:eastAsia="zh-CN"/>
        </w:rPr>
        <w:t>供应商</w:t>
      </w:r>
      <w:r>
        <w:rPr>
          <w:rFonts w:hint="eastAsia" w:ascii="宋体" w:hAnsi="宋体" w:cs="宋体"/>
          <w:color w:val="auto"/>
          <w:sz w:val="21"/>
          <w:szCs w:val="21"/>
        </w:rPr>
        <w:t>不足三家，该项目按废标处理。如遇系统故障或其他异常情况导致无法正常开标和评标的，将暂时中断开标程序并依法处理后续事宜。</w:t>
      </w:r>
    </w:p>
    <w:p w14:paraId="52025993">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特别提醒：</w:t>
      </w:r>
    </w:p>
    <w:p w14:paraId="7C2C01AD">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lang w:eastAsia="zh-CN"/>
        </w:rPr>
        <w:t>供应商</w:t>
      </w:r>
      <w:r>
        <w:rPr>
          <w:rFonts w:hint="eastAsia" w:ascii="宋体" w:hAnsi="宋体" w:cs="宋体"/>
          <w:color w:val="auto"/>
          <w:sz w:val="21"/>
          <w:szCs w:val="21"/>
        </w:rPr>
        <w:t>应使用制作加密</w:t>
      </w:r>
      <w:r>
        <w:rPr>
          <w:rFonts w:hint="eastAsia" w:ascii="宋体" w:hAnsi="宋体" w:cs="宋体"/>
          <w:color w:val="auto"/>
          <w:sz w:val="21"/>
          <w:szCs w:val="21"/>
          <w:lang w:eastAsia="zh-CN"/>
        </w:rPr>
        <w:t>响应文件</w:t>
      </w:r>
      <w:r>
        <w:rPr>
          <w:rFonts w:hint="eastAsia" w:ascii="宋体" w:hAnsi="宋体" w:cs="宋体"/>
          <w:color w:val="auto"/>
          <w:sz w:val="21"/>
          <w:szCs w:val="21"/>
        </w:rPr>
        <w:t>时的 CA</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数字证书对电子</w:t>
      </w:r>
      <w:r>
        <w:rPr>
          <w:rFonts w:hint="eastAsia" w:ascii="宋体" w:hAnsi="宋体" w:cs="宋体"/>
          <w:color w:val="auto"/>
          <w:sz w:val="21"/>
          <w:szCs w:val="21"/>
          <w:lang w:eastAsia="zh-CN"/>
        </w:rPr>
        <w:t>响应文件</w:t>
      </w:r>
      <w:r>
        <w:rPr>
          <w:rFonts w:hint="eastAsia" w:ascii="宋体" w:hAnsi="宋体" w:cs="宋体"/>
          <w:color w:val="auto"/>
          <w:sz w:val="21"/>
          <w:szCs w:val="21"/>
        </w:rPr>
        <w:t>进行解密。</w:t>
      </w:r>
    </w:p>
    <w:p w14:paraId="62AEB1A5">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响应文件</w:t>
      </w:r>
      <w:r>
        <w:rPr>
          <w:rFonts w:hint="eastAsia" w:ascii="宋体" w:hAnsi="宋体" w:cs="宋体"/>
          <w:color w:val="auto"/>
          <w:sz w:val="21"/>
          <w:szCs w:val="21"/>
        </w:rPr>
        <w:t>递交截止时间前，各</w:t>
      </w:r>
      <w:r>
        <w:rPr>
          <w:rFonts w:hint="eastAsia" w:ascii="宋体" w:hAnsi="宋体" w:cs="宋体"/>
          <w:color w:val="auto"/>
          <w:sz w:val="21"/>
          <w:szCs w:val="21"/>
          <w:lang w:eastAsia="zh-CN"/>
        </w:rPr>
        <w:t>供应商</w:t>
      </w:r>
      <w:r>
        <w:rPr>
          <w:rFonts w:hint="eastAsia" w:ascii="宋体" w:hAnsi="宋体" w:cs="宋体"/>
          <w:color w:val="auto"/>
          <w:sz w:val="21"/>
          <w:szCs w:val="21"/>
        </w:rPr>
        <w:t>代表应提前进入远程开标系统（大厅）进行在线签到，播放远程开标会议温馨提示测试音频。进入相应标段的开标会议区收听观看实时音视频交互效果并及时在群聊板中反馈，在线准时参加开标活动，不在线签到的，</w:t>
      </w:r>
      <w:r>
        <w:rPr>
          <w:rFonts w:hint="eastAsia" w:ascii="宋体" w:hAnsi="宋体" w:cs="宋体"/>
          <w:color w:val="auto"/>
          <w:sz w:val="21"/>
          <w:szCs w:val="21"/>
          <w:lang w:eastAsia="zh-CN"/>
        </w:rPr>
        <w:t>响应文件</w:t>
      </w:r>
      <w:r>
        <w:rPr>
          <w:rFonts w:hint="eastAsia" w:ascii="宋体" w:hAnsi="宋体" w:cs="宋体"/>
          <w:color w:val="auto"/>
          <w:sz w:val="21"/>
          <w:szCs w:val="21"/>
        </w:rPr>
        <w:t>将无法解密。</w:t>
      </w:r>
    </w:p>
    <w:p w14:paraId="50EDF90C">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）响应文件</w:t>
      </w:r>
      <w:r>
        <w:rPr>
          <w:rFonts w:hint="eastAsia" w:ascii="宋体" w:hAnsi="宋体" w:cs="宋体"/>
          <w:color w:val="auto"/>
          <w:sz w:val="21"/>
          <w:szCs w:val="21"/>
        </w:rPr>
        <w:t>递交截止时间后，主持人将在系统内公布供应商名单，然后通过开标会议区发出</w:t>
      </w:r>
      <w:r>
        <w:rPr>
          <w:rFonts w:hint="eastAsia" w:ascii="宋体" w:hAnsi="宋体" w:cs="宋体"/>
          <w:color w:val="auto"/>
          <w:sz w:val="21"/>
          <w:szCs w:val="21"/>
          <w:lang w:eastAsia="zh-CN"/>
        </w:rPr>
        <w:t>响应文件</w:t>
      </w:r>
      <w:r>
        <w:rPr>
          <w:rFonts w:hint="eastAsia" w:ascii="宋体" w:hAnsi="宋体" w:cs="宋体"/>
          <w:color w:val="auto"/>
          <w:sz w:val="21"/>
          <w:szCs w:val="21"/>
        </w:rPr>
        <w:t>解密的指令，</w:t>
      </w:r>
      <w:r>
        <w:rPr>
          <w:rFonts w:hint="eastAsia" w:ascii="宋体" w:hAnsi="宋体" w:cs="宋体"/>
          <w:color w:val="auto"/>
          <w:sz w:val="21"/>
          <w:szCs w:val="21"/>
          <w:lang w:eastAsia="zh-CN"/>
        </w:rPr>
        <w:t>供应商</w:t>
      </w:r>
      <w:r>
        <w:rPr>
          <w:rFonts w:hint="eastAsia" w:ascii="宋体" w:hAnsi="宋体" w:cs="宋体"/>
          <w:color w:val="auto"/>
          <w:sz w:val="21"/>
          <w:szCs w:val="21"/>
        </w:rPr>
        <w:t>在各自地点按规定时间自行实施远程解密（</w:t>
      </w:r>
      <w:r>
        <w:rPr>
          <w:rFonts w:hint="eastAsia" w:ascii="宋体" w:hAnsi="宋体" w:cs="宋体"/>
          <w:color w:val="auto"/>
          <w:sz w:val="21"/>
          <w:szCs w:val="21"/>
          <w:lang w:eastAsia="zh-CN"/>
        </w:rPr>
        <w:t>供应商</w:t>
      </w:r>
      <w:r>
        <w:rPr>
          <w:rFonts w:hint="eastAsia" w:ascii="宋体" w:hAnsi="宋体" w:cs="宋体"/>
          <w:color w:val="auto"/>
          <w:sz w:val="21"/>
          <w:szCs w:val="21"/>
        </w:rPr>
        <w:t>远程解密方法详见操作手册），</w:t>
      </w:r>
      <w:r>
        <w:rPr>
          <w:rFonts w:hint="eastAsia" w:ascii="宋体" w:hAnsi="宋体" w:cs="宋体"/>
          <w:color w:val="auto"/>
          <w:sz w:val="21"/>
          <w:szCs w:val="21"/>
          <w:lang w:eastAsia="zh-CN"/>
        </w:rPr>
        <w:t>供应商</w:t>
      </w:r>
      <w:r>
        <w:rPr>
          <w:rFonts w:hint="eastAsia" w:ascii="宋体" w:hAnsi="宋体" w:cs="宋体"/>
          <w:color w:val="auto"/>
          <w:sz w:val="21"/>
          <w:szCs w:val="21"/>
        </w:rPr>
        <w:t>解密限定在规定时间内完成。</w:t>
      </w:r>
    </w:p>
    <w:p w14:paraId="59843358">
      <w:pPr>
        <w:keepNext w:val="0"/>
        <w:keepLines w:val="0"/>
        <w:pageBreakBefore w:val="0"/>
        <w:widowControl/>
        <w:tabs>
          <w:tab w:val="left" w:pos="3330"/>
        </w:tabs>
        <w:kinsoku/>
        <w:wordWrap/>
        <w:overflowPunct/>
        <w:topLinePunct w:val="0"/>
        <w:autoSpaceDE/>
        <w:autoSpaceDN/>
        <w:bidi w:val="0"/>
        <w:adjustRightInd/>
        <w:snapToGrid/>
        <w:spacing w:line="480" w:lineRule="atLeast"/>
        <w:ind w:right="0" w:rightChars="0" w:firstLine="420" w:firstLineChars="200"/>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rPr>
        <w:t>在收到主持人在系统内通过开标会议区发出的</w:t>
      </w:r>
      <w:r>
        <w:rPr>
          <w:rFonts w:hint="eastAsia" w:ascii="宋体" w:hAnsi="宋体" w:cs="宋体"/>
          <w:color w:val="auto"/>
          <w:sz w:val="21"/>
          <w:szCs w:val="21"/>
          <w:lang w:eastAsia="zh-CN"/>
        </w:rPr>
        <w:t>响应文件</w:t>
      </w:r>
      <w:r>
        <w:rPr>
          <w:rFonts w:hint="eastAsia" w:ascii="宋体" w:hAnsi="宋体" w:cs="宋体"/>
          <w:color w:val="auto"/>
          <w:sz w:val="21"/>
          <w:szCs w:val="21"/>
        </w:rPr>
        <w:t>解密的指令后由</w:t>
      </w:r>
      <w:r>
        <w:rPr>
          <w:rFonts w:hint="eastAsia" w:ascii="宋体" w:hAnsi="宋体" w:cs="宋体"/>
          <w:color w:val="auto"/>
          <w:sz w:val="21"/>
          <w:szCs w:val="21"/>
          <w:lang w:eastAsia="zh-CN"/>
        </w:rPr>
        <w:t>供应商</w:t>
      </w:r>
      <w:r>
        <w:rPr>
          <w:rFonts w:hint="eastAsia" w:ascii="宋体" w:hAnsi="宋体" w:cs="宋体"/>
          <w:color w:val="auto"/>
          <w:sz w:val="21"/>
          <w:szCs w:val="21"/>
        </w:rPr>
        <w:t>自行实施远程解密，因</w:t>
      </w:r>
      <w:r>
        <w:rPr>
          <w:rFonts w:hint="eastAsia" w:ascii="宋体" w:hAnsi="宋体" w:cs="宋体"/>
          <w:color w:val="auto"/>
          <w:sz w:val="21"/>
          <w:szCs w:val="21"/>
          <w:lang w:eastAsia="zh-CN"/>
        </w:rPr>
        <w:t>供应商</w:t>
      </w:r>
      <w:r>
        <w:rPr>
          <w:rFonts w:hint="eastAsia" w:ascii="宋体" w:hAnsi="宋体" w:cs="宋体"/>
          <w:color w:val="auto"/>
          <w:sz w:val="21"/>
          <w:szCs w:val="21"/>
        </w:rPr>
        <w:t>未按规定远程操作解密，主持人可以通过系统内的开标会议区发出催办指令，发出的催办指令后五分钟内仍未响应的，视为供应商放弃投标</w:t>
      </w:r>
      <w:r>
        <w:rPr>
          <w:rFonts w:hint="eastAsia" w:ascii="宋体" w:hAnsi="宋体" w:cs="宋体"/>
          <w:color w:val="auto"/>
          <w:sz w:val="21"/>
          <w:szCs w:val="21"/>
          <w:lang w:eastAsia="zh-CN"/>
        </w:rPr>
        <w:t>。</w:t>
      </w:r>
    </w:p>
    <w:p w14:paraId="355D6EB1">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w:t>
      </w:r>
      <w:r>
        <w:rPr>
          <w:rFonts w:hint="eastAsia" w:ascii="宋体" w:hAnsi="宋体" w:cs="宋体"/>
          <w:color w:val="auto"/>
          <w:sz w:val="21"/>
          <w:szCs w:val="21"/>
        </w:rPr>
        <w:t>未在</w:t>
      </w:r>
      <w:r>
        <w:rPr>
          <w:rFonts w:hint="eastAsia" w:ascii="宋体" w:hAnsi="宋体" w:cs="宋体"/>
          <w:color w:val="auto"/>
          <w:sz w:val="21"/>
          <w:szCs w:val="21"/>
          <w:lang w:eastAsia="zh-CN"/>
        </w:rPr>
        <w:t>响应文件</w:t>
      </w:r>
      <w:r>
        <w:rPr>
          <w:rFonts w:hint="eastAsia" w:ascii="宋体" w:hAnsi="宋体" w:cs="宋体"/>
          <w:color w:val="auto"/>
          <w:sz w:val="21"/>
          <w:szCs w:val="21"/>
        </w:rPr>
        <w:t>递交截止时间之前进行在线签到或因供应商网络与电源不稳定、未按操作手册要求配置软硬件、解密锁发生故障或用错、故意不在要求时限内完成解密等自身原因，导致</w:t>
      </w:r>
      <w:r>
        <w:rPr>
          <w:rFonts w:hint="eastAsia" w:ascii="宋体" w:hAnsi="宋体" w:cs="宋体"/>
          <w:color w:val="auto"/>
          <w:sz w:val="21"/>
          <w:szCs w:val="21"/>
          <w:lang w:eastAsia="zh-CN"/>
        </w:rPr>
        <w:t>响应文件</w:t>
      </w:r>
      <w:r>
        <w:rPr>
          <w:rFonts w:hint="eastAsia" w:ascii="宋体" w:hAnsi="宋体" w:cs="宋体"/>
          <w:color w:val="auto"/>
          <w:sz w:val="21"/>
          <w:szCs w:val="21"/>
        </w:rPr>
        <w:t>在规定时间内未能解密、解密失败或解密超时，视为供应商撤销其</w:t>
      </w:r>
      <w:r>
        <w:rPr>
          <w:rFonts w:hint="eastAsia" w:ascii="宋体" w:hAnsi="宋体" w:cs="宋体"/>
          <w:color w:val="auto"/>
          <w:sz w:val="21"/>
          <w:szCs w:val="21"/>
          <w:lang w:eastAsia="zh-CN"/>
        </w:rPr>
        <w:t>响应文件</w:t>
      </w:r>
      <w:r>
        <w:rPr>
          <w:rFonts w:hint="eastAsia" w:ascii="宋体" w:hAnsi="宋体" w:cs="宋体"/>
          <w:color w:val="auto"/>
          <w:sz w:val="21"/>
          <w:szCs w:val="21"/>
        </w:rPr>
        <w:t>。</w:t>
      </w:r>
    </w:p>
    <w:p w14:paraId="1170024D">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eastAsia="zh-CN"/>
        </w:rPr>
        <w:t>）</w:t>
      </w:r>
      <w:r>
        <w:rPr>
          <w:rFonts w:hint="eastAsia" w:ascii="宋体" w:hAnsi="宋体" w:cs="宋体"/>
          <w:color w:val="auto"/>
          <w:sz w:val="21"/>
          <w:szCs w:val="21"/>
        </w:rPr>
        <w:t>各</w:t>
      </w:r>
      <w:r>
        <w:rPr>
          <w:rFonts w:hint="eastAsia" w:ascii="宋体" w:hAnsi="宋体" w:cs="宋体"/>
          <w:color w:val="auto"/>
          <w:sz w:val="21"/>
          <w:szCs w:val="21"/>
          <w:lang w:eastAsia="zh-CN"/>
        </w:rPr>
        <w:t>供应商</w:t>
      </w:r>
      <w:r>
        <w:rPr>
          <w:rFonts w:hint="eastAsia" w:ascii="宋体" w:hAnsi="宋体" w:cs="宋体"/>
          <w:color w:val="auto"/>
          <w:sz w:val="21"/>
          <w:szCs w:val="21"/>
        </w:rPr>
        <w:t>的授权委托人或法人代表未能在开标会议区内全程参与交互的，视为放弃交互和放弃对开评标全过程提疑的权利，</w:t>
      </w:r>
      <w:r>
        <w:rPr>
          <w:rFonts w:hint="eastAsia" w:ascii="宋体" w:hAnsi="宋体" w:cs="宋体"/>
          <w:color w:val="auto"/>
          <w:sz w:val="21"/>
          <w:szCs w:val="21"/>
          <w:lang w:eastAsia="zh-CN"/>
        </w:rPr>
        <w:t>供应商</w:t>
      </w:r>
      <w:r>
        <w:rPr>
          <w:rFonts w:hint="eastAsia" w:ascii="宋体" w:hAnsi="宋体" w:cs="宋体"/>
          <w:color w:val="auto"/>
          <w:sz w:val="21"/>
          <w:szCs w:val="21"/>
        </w:rPr>
        <w:t>承担由此导致的一切后果。</w:t>
      </w:r>
    </w:p>
    <w:p w14:paraId="32B62466">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eastAsia="zh-CN"/>
        </w:rPr>
        <w:t>）</w:t>
      </w:r>
      <w:r>
        <w:rPr>
          <w:rFonts w:hint="eastAsia" w:ascii="宋体" w:hAnsi="宋体" w:cs="宋体"/>
          <w:color w:val="auto"/>
          <w:sz w:val="21"/>
          <w:szCs w:val="21"/>
        </w:rPr>
        <w:t>因系统故障、</w:t>
      </w:r>
      <w:r>
        <w:rPr>
          <w:rFonts w:hint="eastAsia" w:ascii="宋体" w:hAnsi="宋体" w:cs="宋体"/>
          <w:color w:val="auto"/>
          <w:sz w:val="21"/>
          <w:szCs w:val="21"/>
          <w:lang w:eastAsia="zh-CN"/>
        </w:rPr>
        <w:t>供应商</w:t>
      </w:r>
      <w:r>
        <w:rPr>
          <w:rFonts w:hint="eastAsia" w:ascii="宋体" w:hAnsi="宋体" w:cs="宋体"/>
          <w:color w:val="auto"/>
          <w:sz w:val="21"/>
          <w:szCs w:val="21"/>
        </w:rPr>
        <w:t>数量较多或其它非人为因素导致解密时间需要延长的，采购人（代理机构）有权适时延长解密、确认开标时间。</w:t>
      </w:r>
    </w:p>
    <w:p w14:paraId="276D1D8E">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（6</w:t>
      </w:r>
      <w:r>
        <w:rPr>
          <w:rFonts w:hint="eastAsia" w:ascii="宋体" w:hAnsi="宋体" w:cs="宋体"/>
          <w:color w:val="auto"/>
          <w:sz w:val="21"/>
          <w:szCs w:val="21"/>
          <w:lang w:eastAsia="zh-CN"/>
        </w:rPr>
        <w:t>）</w:t>
      </w:r>
      <w:r>
        <w:rPr>
          <w:rFonts w:hint="eastAsia" w:ascii="宋体" w:hAnsi="宋体" w:cs="宋体"/>
          <w:color w:val="auto"/>
          <w:sz w:val="21"/>
          <w:szCs w:val="21"/>
        </w:rPr>
        <w:t>开标会议结束后，主持人将在系统内通过开标会议区发出确认开标的指令，</w:t>
      </w:r>
      <w:r>
        <w:rPr>
          <w:rFonts w:hint="eastAsia" w:ascii="宋体" w:hAnsi="宋体" w:cs="宋体"/>
          <w:color w:val="auto"/>
          <w:sz w:val="21"/>
          <w:szCs w:val="21"/>
          <w:lang w:eastAsia="zh-CN"/>
        </w:rPr>
        <w:t>供应商</w:t>
      </w:r>
      <w:r>
        <w:rPr>
          <w:rFonts w:hint="eastAsia" w:ascii="宋体" w:hAnsi="宋体" w:cs="宋体"/>
          <w:color w:val="auto"/>
          <w:sz w:val="21"/>
          <w:szCs w:val="21"/>
        </w:rPr>
        <w:t>在各自地点按规定时间自行实施远程确认开标（</w:t>
      </w:r>
      <w:r>
        <w:rPr>
          <w:rFonts w:hint="eastAsia" w:ascii="宋体" w:hAnsi="宋体" w:cs="宋体"/>
          <w:color w:val="auto"/>
          <w:sz w:val="21"/>
          <w:szCs w:val="21"/>
          <w:lang w:eastAsia="zh-CN"/>
        </w:rPr>
        <w:t>供应商</w:t>
      </w:r>
      <w:r>
        <w:rPr>
          <w:rFonts w:hint="eastAsia" w:ascii="宋体" w:hAnsi="宋体" w:cs="宋体"/>
          <w:color w:val="auto"/>
          <w:sz w:val="21"/>
          <w:szCs w:val="21"/>
        </w:rPr>
        <w:t>远程确认开标方法详见操作手册），</w:t>
      </w:r>
      <w:r>
        <w:rPr>
          <w:rFonts w:hint="eastAsia" w:ascii="宋体" w:hAnsi="宋体" w:cs="宋体"/>
          <w:color w:val="auto"/>
          <w:sz w:val="21"/>
          <w:szCs w:val="21"/>
          <w:lang w:eastAsia="zh-CN"/>
        </w:rPr>
        <w:t>供应商</w:t>
      </w:r>
      <w:r>
        <w:rPr>
          <w:rFonts w:hint="eastAsia" w:ascii="宋体" w:hAnsi="宋体" w:cs="宋体"/>
          <w:color w:val="auto"/>
          <w:sz w:val="21"/>
          <w:szCs w:val="21"/>
        </w:rPr>
        <w:t>确认开标限定在倒计时发起后规定的时间内（在收到主持人在系统内通过开标会议区发出的确认开标的指令后自行实施远程确认开标，因</w:t>
      </w:r>
      <w:r>
        <w:rPr>
          <w:rFonts w:hint="eastAsia" w:ascii="宋体" w:hAnsi="宋体" w:cs="宋体"/>
          <w:color w:val="auto"/>
          <w:sz w:val="21"/>
          <w:szCs w:val="21"/>
          <w:lang w:eastAsia="zh-CN"/>
        </w:rPr>
        <w:t>供应商</w:t>
      </w:r>
      <w:r>
        <w:rPr>
          <w:rFonts w:hint="eastAsia" w:ascii="宋体" w:hAnsi="宋体" w:cs="宋体"/>
          <w:color w:val="auto"/>
          <w:sz w:val="21"/>
          <w:szCs w:val="21"/>
        </w:rPr>
        <w:t>未按规定远程操作，主持人可以通过系统内的开标会议区发出催办指令，发出的催办指令后五分钟内仍未响应的，视为供应商放弃投标）在线确认开标。因供应商网络与电源不稳定、未按操作手册要求配置软硬件、CA 锁发生故障或用错、故意不在要求时限内完成确认等自身原因，导致</w:t>
      </w:r>
      <w:r>
        <w:rPr>
          <w:rFonts w:hint="eastAsia" w:ascii="宋体" w:hAnsi="宋体" w:cs="宋体"/>
          <w:color w:val="auto"/>
          <w:sz w:val="21"/>
          <w:szCs w:val="21"/>
          <w:lang w:eastAsia="zh-CN"/>
        </w:rPr>
        <w:t>响应文件</w:t>
      </w:r>
      <w:r>
        <w:rPr>
          <w:rFonts w:hint="eastAsia" w:ascii="宋体" w:hAnsi="宋体" w:cs="宋体"/>
          <w:color w:val="auto"/>
          <w:sz w:val="21"/>
          <w:szCs w:val="21"/>
        </w:rPr>
        <w:t>在规定时间内未确认开标的，视为供应商放弃投标。</w:t>
      </w:r>
    </w:p>
    <w:p w14:paraId="18C7E6D6">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sz w:val="21"/>
          <w:szCs w:val="21"/>
        </w:rPr>
      </w:pPr>
      <w:r>
        <w:rPr>
          <w:rFonts w:hint="eastAsia" w:ascii="宋体" w:hAnsi="宋体" w:cs="宋体"/>
          <w:color w:val="auto"/>
          <w:sz w:val="21"/>
          <w:szCs w:val="21"/>
        </w:rPr>
        <w:t>注：①供应商的法定代表人或委托代理人在开标前及开标过程中必须保证全过程</w:t>
      </w:r>
      <w:r>
        <w:rPr>
          <w:rFonts w:hint="eastAsia" w:ascii="宋体" w:hAnsi="宋体" w:cs="宋体"/>
          <w:color w:val="auto"/>
          <w:sz w:val="21"/>
          <w:szCs w:val="21"/>
          <w:lang w:eastAsia="zh-CN"/>
        </w:rPr>
        <w:t>登录</w:t>
      </w:r>
      <w:r>
        <w:rPr>
          <w:rFonts w:hint="eastAsia" w:ascii="宋体" w:hAnsi="宋体" w:cs="宋体"/>
          <w:color w:val="auto"/>
          <w:sz w:val="21"/>
          <w:szCs w:val="21"/>
        </w:rPr>
        <w:t>系统在线。②在评审过程中，请潜在供应商保证</w:t>
      </w:r>
      <w:r>
        <w:rPr>
          <w:rFonts w:hint="eastAsia" w:ascii="宋体" w:hAnsi="宋体" w:cs="宋体"/>
          <w:color w:val="auto"/>
          <w:sz w:val="21"/>
          <w:szCs w:val="21"/>
          <w:lang w:eastAsia="zh-CN"/>
        </w:rPr>
        <w:t>登录</w:t>
      </w:r>
      <w:r>
        <w:rPr>
          <w:rFonts w:hint="eastAsia" w:ascii="宋体" w:hAnsi="宋体" w:cs="宋体"/>
          <w:color w:val="auto"/>
          <w:sz w:val="21"/>
          <w:szCs w:val="21"/>
        </w:rPr>
        <w:t>并保持在线，会对潜在供应商发起询价、澄清，要求供应商对专家提出的询价、澄清及时做出响应、答专家复；因供应商不在线所产生的一切后果，由供应商承担。</w:t>
      </w:r>
    </w:p>
    <w:p w14:paraId="356BC021">
      <w:pPr>
        <w:keepNext w:val="0"/>
        <w:keepLines w:val="0"/>
        <w:pageBreakBefore w:val="0"/>
        <w:widowControl/>
        <w:tabs>
          <w:tab w:val="left" w:pos="3330"/>
        </w:tabs>
        <w:kinsoku/>
        <w:wordWrap/>
        <w:overflowPunct/>
        <w:topLinePunct w:val="0"/>
        <w:autoSpaceDE/>
        <w:autoSpaceDN/>
        <w:bidi w:val="0"/>
        <w:adjustRightInd/>
        <w:snapToGrid/>
        <w:spacing w:line="480" w:lineRule="atLeast"/>
        <w:ind w:left="0" w:leftChars="0" w:right="0" w:rightChars="0" w:firstLine="422" w:firstLineChars="200"/>
        <w:textAlignment w:val="baseline"/>
        <w:rPr>
          <w:rFonts w:ascii="宋体" w:hAnsi="宋体" w:cs="宋体"/>
          <w:b/>
          <w:bCs/>
          <w:color w:val="auto"/>
          <w:kern w:val="21"/>
          <w:sz w:val="21"/>
          <w:szCs w:val="21"/>
        </w:rPr>
      </w:pPr>
      <w:r>
        <w:rPr>
          <w:rFonts w:hint="eastAsia" w:ascii="宋体" w:hAnsi="宋体" w:cs="宋体"/>
          <w:b/>
          <w:bCs/>
          <w:color w:val="auto"/>
          <w:kern w:val="21"/>
          <w:sz w:val="21"/>
          <w:szCs w:val="21"/>
        </w:rPr>
        <w:t>18．询价小组</w:t>
      </w:r>
    </w:p>
    <w:p w14:paraId="7BA2B18E">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kern w:val="21"/>
          <w:sz w:val="21"/>
          <w:szCs w:val="21"/>
        </w:rPr>
      </w:pPr>
      <w:r>
        <w:rPr>
          <w:rFonts w:hint="eastAsia" w:ascii="宋体" w:hAnsi="宋体" w:cs="宋体"/>
          <w:color w:val="auto"/>
          <w:kern w:val="21"/>
          <w:sz w:val="21"/>
          <w:szCs w:val="21"/>
        </w:rPr>
        <w:t>18.1采购代理机构将根据询价项目的特点组建询价小组。由采购人代表和评审专家共3人及以上单数组成，其中评审专家不得少于询价小组成员总数的三分之二。</w:t>
      </w:r>
    </w:p>
    <w:p w14:paraId="497D2FAE">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kern w:val="21"/>
          <w:sz w:val="21"/>
          <w:szCs w:val="21"/>
        </w:rPr>
      </w:pPr>
      <w:r>
        <w:rPr>
          <w:rFonts w:hint="eastAsia" w:ascii="宋体" w:hAnsi="宋体" w:cs="宋体"/>
          <w:color w:val="auto"/>
          <w:kern w:val="21"/>
          <w:sz w:val="21"/>
          <w:szCs w:val="21"/>
        </w:rPr>
        <w:t>18.2除采购人代表外的其他采购人不得以评审专家的身份参加本部门或本单位采购项目的评审。采购代理机构人员不得参加由本机构代理的采购项目的评审。</w:t>
      </w:r>
    </w:p>
    <w:p w14:paraId="1FD6BC59">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kern w:val="21"/>
          <w:sz w:val="21"/>
          <w:szCs w:val="21"/>
        </w:rPr>
      </w:pPr>
      <w:r>
        <w:rPr>
          <w:rFonts w:hint="eastAsia" w:ascii="宋体" w:hAnsi="宋体" w:cs="宋体"/>
          <w:color w:val="auto"/>
          <w:kern w:val="21"/>
          <w:sz w:val="21"/>
          <w:szCs w:val="21"/>
        </w:rPr>
        <w:t>18.3询价小组成员在采购活动过程中应当履行下列义务：</w:t>
      </w:r>
    </w:p>
    <w:p w14:paraId="05BBE926">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kern w:val="21"/>
          <w:sz w:val="21"/>
          <w:szCs w:val="21"/>
        </w:rPr>
      </w:pPr>
      <w:r>
        <w:rPr>
          <w:rFonts w:ascii="宋体" w:hAnsi="宋体" w:eastAsia="宋体" w:cs="宋体"/>
          <w:color w:val="auto"/>
          <w:kern w:val="21"/>
          <w:sz w:val="21"/>
          <w:szCs w:val="21"/>
          <w:u w:color="000000"/>
          <w:lang w:val="en-US" w:eastAsia="zh-CN" w:bidi="ar-SA"/>
        </w:rPr>
        <w:t>（一）</w:t>
      </w:r>
      <w:r>
        <w:rPr>
          <w:rFonts w:hint="eastAsia" w:ascii="宋体" w:hAnsi="宋体" w:cs="宋体"/>
          <w:color w:val="auto"/>
          <w:kern w:val="21"/>
          <w:sz w:val="21"/>
          <w:szCs w:val="21"/>
        </w:rPr>
        <w:t>遵纪守法，客观、公正、廉洁地履行职责；</w:t>
      </w:r>
    </w:p>
    <w:p w14:paraId="55CF37A8">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0" w:leftChars="0" w:right="0" w:rightChars="0" w:firstLine="420" w:firstLineChars="200"/>
        <w:textAlignment w:val="baseline"/>
        <w:rPr>
          <w:rFonts w:ascii="宋体" w:hAnsi="宋体" w:cs="宋体"/>
          <w:color w:val="auto"/>
          <w:kern w:val="21"/>
          <w:sz w:val="21"/>
          <w:szCs w:val="21"/>
        </w:rPr>
      </w:pPr>
      <w:r>
        <w:rPr>
          <w:rFonts w:ascii="宋体" w:hAnsi="宋体" w:eastAsia="宋体" w:cs="宋体"/>
          <w:color w:val="auto"/>
          <w:kern w:val="21"/>
          <w:sz w:val="21"/>
          <w:szCs w:val="21"/>
          <w:u w:color="000000"/>
          <w:lang w:val="en-US" w:eastAsia="zh-CN" w:bidi="ar-SA"/>
        </w:rPr>
        <w:t>（二）</w:t>
      </w:r>
      <w:r>
        <w:rPr>
          <w:rFonts w:hint="eastAsia" w:ascii="宋体" w:hAnsi="宋体" w:cs="宋体"/>
          <w:color w:val="auto"/>
          <w:kern w:val="21"/>
          <w:sz w:val="21"/>
          <w:szCs w:val="21"/>
        </w:rPr>
        <w:t>根据询价文件的规定进行独立评审，对个人的评审意见承担法律责任；</w:t>
      </w:r>
    </w:p>
    <w:p w14:paraId="570E0441">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ascii="宋体" w:hAnsi="宋体" w:eastAsia="宋体" w:cs="宋体"/>
          <w:color w:val="auto"/>
          <w:kern w:val="21"/>
          <w:sz w:val="21"/>
          <w:szCs w:val="21"/>
          <w:u w:color="000000"/>
          <w:lang w:val="en-US" w:eastAsia="zh-CN" w:bidi="ar-SA"/>
        </w:rPr>
        <w:t>（三）</w:t>
      </w:r>
      <w:r>
        <w:rPr>
          <w:rFonts w:hint="eastAsia" w:ascii="宋体" w:hAnsi="宋体" w:cs="宋体"/>
          <w:color w:val="auto"/>
          <w:kern w:val="21"/>
          <w:sz w:val="21"/>
          <w:szCs w:val="21"/>
        </w:rPr>
        <w:t>参与评审报告的起草；</w:t>
      </w:r>
    </w:p>
    <w:p w14:paraId="31488798">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ascii="宋体" w:hAnsi="宋体" w:eastAsia="宋体" w:cs="宋体"/>
          <w:color w:val="auto"/>
          <w:kern w:val="21"/>
          <w:sz w:val="21"/>
          <w:szCs w:val="21"/>
          <w:u w:color="000000"/>
          <w:lang w:val="en-US" w:eastAsia="zh-CN" w:bidi="ar-SA"/>
        </w:rPr>
        <w:t>（四）</w:t>
      </w:r>
      <w:r>
        <w:rPr>
          <w:rFonts w:hint="eastAsia" w:ascii="宋体" w:hAnsi="宋体" w:cs="宋体"/>
          <w:color w:val="auto"/>
          <w:kern w:val="21"/>
          <w:sz w:val="21"/>
          <w:szCs w:val="21"/>
        </w:rPr>
        <w:t>配</w:t>
      </w:r>
      <w:r>
        <w:rPr>
          <w:rFonts w:hint="eastAsia" w:ascii="宋体" w:hAnsi="宋体" w:cs="宋体"/>
          <w:color w:val="auto"/>
          <w:kern w:val="21"/>
          <w:sz w:val="21"/>
          <w:szCs w:val="21"/>
          <w:lang w:val="en-US" w:eastAsia="zh-CN"/>
        </w:rPr>
        <w:t>合</w:t>
      </w:r>
      <w:r>
        <w:rPr>
          <w:rFonts w:hint="eastAsia" w:ascii="宋体" w:hAnsi="宋体" w:cs="宋体"/>
          <w:color w:val="auto"/>
          <w:kern w:val="21"/>
          <w:sz w:val="21"/>
          <w:szCs w:val="21"/>
        </w:rPr>
        <w:t>采购人、采购代理机构答复供应商提出的质疑；</w:t>
      </w:r>
    </w:p>
    <w:p w14:paraId="2ADDD1F6">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ascii="宋体" w:hAnsi="宋体" w:eastAsia="宋体" w:cs="宋体"/>
          <w:color w:val="auto"/>
          <w:kern w:val="21"/>
          <w:sz w:val="21"/>
          <w:szCs w:val="21"/>
          <w:u w:color="000000"/>
          <w:lang w:val="en-US" w:eastAsia="zh-CN" w:bidi="ar-SA"/>
        </w:rPr>
        <w:t>（五）</w:t>
      </w:r>
      <w:r>
        <w:rPr>
          <w:rFonts w:hint="eastAsia" w:ascii="宋体" w:hAnsi="宋体" w:cs="宋体"/>
          <w:color w:val="auto"/>
          <w:kern w:val="21"/>
          <w:sz w:val="21"/>
          <w:szCs w:val="21"/>
        </w:rPr>
        <w:t>配</w:t>
      </w:r>
      <w:r>
        <w:rPr>
          <w:rFonts w:hint="eastAsia" w:ascii="宋体" w:hAnsi="宋体" w:cs="宋体"/>
          <w:color w:val="auto"/>
          <w:kern w:val="21"/>
          <w:sz w:val="21"/>
          <w:szCs w:val="21"/>
          <w:lang w:val="en-US" w:eastAsia="zh-CN"/>
        </w:rPr>
        <w:t>合</w:t>
      </w:r>
      <w:r>
        <w:rPr>
          <w:rFonts w:hint="eastAsia" w:ascii="宋体" w:hAnsi="宋体" w:cs="宋体"/>
          <w:color w:val="auto"/>
          <w:kern w:val="21"/>
          <w:sz w:val="21"/>
          <w:szCs w:val="21"/>
        </w:rPr>
        <w:t>财政部门的投诉处理和监督检查工作。</w:t>
      </w:r>
    </w:p>
    <w:p w14:paraId="619A4AAD">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2" w:firstLineChars="200"/>
        <w:jc w:val="left"/>
        <w:textAlignment w:val="baseline"/>
        <w:rPr>
          <w:rFonts w:ascii="宋体" w:hAnsi="宋体" w:cs="宋体"/>
          <w:b/>
          <w:bCs/>
          <w:color w:val="auto"/>
          <w:kern w:val="21"/>
          <w:sz w:val="21"/>
          <w:szCs w:val="21"/>
        </w:rPr>
      </w:pPr>
      <w:r>
        <w:rPr>
          <w:rFonts w:hint="eastAsia" w:ascii="宋体" w:hAnsi="宋体" w:cs="宋体"/>
          <w:b/>
          <w:bCs/>
          <w:color w:val="auto"/>
          <w:kern w:val="21"/>
          <w:sz w:val="21"/>
          <w:szCs w:val="21"/>
        </w:rPr>
        <w:t>19.响应文件的初审</w:t>
      </w:r>
    </w:p>
    <w:p w14:paraId="2E37423C">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19.1询价小组根据询价文件要求对供应商进行资格性审查，包括是否按规定提交了报价承诺函、是否符合询价文件的资质要求等；对供应商的响应文件进行符合性审查，包括是否完整、文件签署是否有效、是否满足询价文件的实质性要求等。只有资格性审查和符合性审查合格的响应文件才能进行后续的比较与评价，否则将会被拒绝（询价小组决定响应文件的响应性只根据响应文件本身的内容，不寻求外部证据）。</w:t>
      </w:r>
    </w:p>
    <w:p w14:paraId="6B04E3D3">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19.2询价小组将对响应文件进行检查，以确定响应文件是否完整、有无计算上的错误、文件是否已正确签署。</w:t>
      </w:r>
    </w:p>
    <w:p w14:paraId="58194CFD">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19.3算术错误将按以下方法修正：</w:t>
      </w:r>
    </w:p>
    <w:p w14:paraId="3B253559">
      <w:pPr>
        <w:keepNext w:val="0"/>
        <w:keepLines w:val="0"/>
        <w:pageBreakBefore w:val="0"/>
        <w:widowControl/>
        <w:numPr>
          <w:ilvl w:val="0"/>
          <w:numId w:val="4"/>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响应文件中报价一览表内容与响应文件中分项报价表内容不一致的，以报价一览表为准。</w:t>
      </w:r>
    </w:p>
    <w:p w14:paraId="2AFD9F8F">
      <w:pPr>
        <w:keepNext w:val="0"/>
        <w:keepLines w:val="0"/>
        <w:pageBreakBefore w:val="0"/>
        <w:widowControl/>
        <w:numPr>
          <w:ilvl w:val="0"/>
          <w:numId w:val="4"/>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响应文件的大写金额和小写金额不一致的，以大写金额为准；总价金额与按单价汇总金额不一致的，以单价金额计算结果为准；单价金额小数点有明显错位的，应以总价为准，并修正单价；对不同文字文本响应文件的解释发生异议的，以中文文本为准。</w:t>
      </w:r>
    </w:p>
    <w:p w14:paraId="1E070381">
      <w:pPr>
        <w:keepNext w:val="0"/>
        <w:keepLines w:val="0"/>
        <w:pageBreakBefore w:val="0"/>
        <w:widowControl/>
        <w:numPr>
          <w:ilvl w:val="0"/>
          <w:numId w:val="4"/>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如果供应商不接受按上述方法对响应文件中的算术错误进行修正，其报价将被拒绝。</w:t>
      </w:r>
    </w:p>
    <w:p w14:paraId="690F89DD">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19.4资格性检查和符合性检查</w:t>
      </w:r>
    </w:p>
    <w:p w14:paraId="749BF9B9">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19.4.1资格性检查：依据法律法规和询价文件的规定，在对响应文件详细评审之前，询价小组将依据供应商提交的响应文件按“供应商须知前附表”中第12项所述的资格标准对供应商进行资格审查, 以确定其是否具备报价资格。如果供应商不具备报价资格，不满足询价文件所规定的资格标准或提供资格证明文件不全的, 其报价将被拒绝。</w:t>
      </w:r>
    </w:p>
    <w:p w14:paraId="5F7EAEFA">
      <w:pPr>
        <w:keepNext w:val="0"/>
        <w:keepLines w:val="0"/>
        <w:pageBreakBefore w:val="0"/>
        <w:widowControl/>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19.4.2符合性检查：依据询价文件的规定，询价小组还将从响应文件的有效性、完整性和对询价文件的响应程度进行审查，以确定是否符合对询价文件的实质性要求作出响应。实质性偏离是指：</w:t>
      </w:r>
    </w:p>
    <w:p w14:paraId="65FD4273">
      <w:pPr>
        <w:keepNext w:val="0"/>
        <w:keepLines w:val="0"/>
        <w:pageBreakBefore w:val="0"/>
        <w:widowControl/>
        <w:numPr>
          <w:ilvl w:val="0"/>
          <w:numId w:val="5"/>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实质性影响合同的范围、质量和履行；</w:t>
      </w:r>
    </w:p>
    <w:p w14:paraId="03C7B5C4">
      <w:pPr>
        <w:keepNext w:val="0"/>
        <w:keepLines w:val="0"/>
        <w:pageBreakBefore w:val="0"/>
        <w:widowControl/>
        <w:numPr>
          <w:ilvl w:val="0"/>
          <w:numId w:val="5"/>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实质性违背询价文件，限制了采购人的权利和成交人合同项下的义务；</w:t>
      </w:r>
    </w:p>
    <w:p w14:paraId="62E1EC0E">
      <w:pPr>
        <w:keepNext w:val="0"/>
        <w:keepLines w:val="0"/>
        <w:pageBreakBefore w:val="0"/>
        <w:widowControl/>
        <w:numPr>
          <w:ilvl w:val="0"/>
          <w:numId w:val="5"/>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不公正地影响了其它作出实质性响应的供应商的竞争地位。对没有实质性响应的响应文件将不进行评审，其报价将被拒绝。</w:t>
      </w:r>
    </w:p>
    <w:p w14:paraId="13C08E18">
      <w:pPr>
        <w:keepNext w:val="0"/>
        <w:keepLines w:val="0"/>
        <w:pageBreakBefore w:val="0"/>
        <w:widowControl/>
        <w:numPr>
          <w:ilvl w:val="0"/>
          <w:numId w:val="5"/>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凡有下列情况之一者，响应文件被视为未实质性响应询价文件要求：</w:t>
      </w:r>
    </w:p>
    <w:p w14:paraId="6B8C79CA">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响应文件未按询价文件要求签署、盖章的；</w:t>
      </w:r>
    </w:p>
    <w:p w14:paraId="5B4EB115">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资格证明文件不全或不满足询价文件规定的供应商资格要求的；</w:t>
      </w:r>
    </w:p>
    <w:p w14:paraId="09D8BAD5">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供应商的报价大于采购控制价的；</w:t>
      </w:r>
    </w:p>
    <w:p w14:paraId="2D37D05C">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响应内容与采购范围及要求有重大偏离或保留，或不符合技术要求中实质性要求的；</w:t>
      </w:r>
    </w:p>
    <w:p w14:paraId="3C58F55E">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响应文件的格式或组成不符合询价文件要求的；</w:t>
      </w:r>
    </w:p>
    <w:p w14:paraId="6AB23D50">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响应文件附有采购人不能接受的条件的；</w:t>
      </w:r>
    </w:p>
    <w:p w14:paraId="2E7FC669">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sz w:val="21"/>
          <w:szCs w:val="21"/>
        </w:rPr>
      </w:pPr>
      <w:r>
        <w:rPr>
          <w:rFonts w:hint="eastAsia" w:ascii="宋体" w:hAnsi="宋体" w:cs="宋体"/>
          <w:color w:val="auto"/>
          <w:kern w:val="21"/>
          <w:sz w:val="21"/>
          <w:szCs w:val="21"/>
        </w:rPr>
        <w:t>响应文件中提供虚假或失实资料的；</w:t>
      </w:r>
    </w:p>
    <w:p w14:paraId="69823941">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不满足询价文件技术要求的；</w:t>
      </w:r>
    </w:p>
    <w:p w14:paraId="528E9060">
      <w:pPr>
        <w:keepNext w:val="0"/>
        <w:keepLines w:val="0"/>
        <w:pageBreakBefore w:val="0"/>
        <w:widowControl/>
        <w:numPr>
          <w:ilvl w:val="0"/>
          <w:numId w:val="6"/>
        </w:numPr>
        <w:kinsoku/>
        <w:wordWrap/>
        <w:overflowPunct/>
        <w:topLinePunct w:val="0"/>
        <w:autoSpaceDE/>
        <w:autoSpaceDN/>
        <w:bidi w:val="0"/>
        <w:adjustRightInd/>
        <w:snapToGrid/>
        <w:spacing w:line="480" w:lineRule="atLeast"/>
        <w:ind w:left="0" w:leftChars="0" w:right="0" w:rightChars="0" w:firstLine="420" w:firstLineChars="200"/>
        <w:jc w:val="left"/>
        <w:textAlignment w:val="baseline"/>
        <w:rPr>
          <w:rFonts w:ascii="宋体" w:hAnsi="宋体" w:cs="宋体"/>
          <w:color w:val="auto"/>
          <w:kern w:val="21"/>
          <w:sz w:val="21"/>
          <w:szCs w:val="21"/>
        </w:rPr>
      </w:pPr>
      <w:r>
        <w:rPr>
          <w:rFonts w:hint="eastAsia" w:ascii="宋体" w:hAnsi="宋体" w:cs="宋体"/>
          <w:color w:val="auto"/>
          <w:kern w:val="21"/>
          <w:sz w:val="21"/>
          <w:szCs w:val="21"/>
        </w:rPr>
        <w:t>不符合询价文件中规定的其它实质性条款。</w:t>
      </w:r>
    </w:p>
    <w:p w14:paraId="527B3F46">
      <w:pPr>
        <w:rPr>
          <w:rFonts w:ascii="宋体" w:hAnsi="宋体" w:cs="宋体"/>
          <w:color w:val="auto"/>
          <w:kern w:val="21"/>
          <w:sz w:val="22"/>
          <w:szCs w:val="22"/>
        </w:rPr>
      </w:pPr>
      <w:r>
        <w:rPr>
          <w:rFonts w:hint="eastAsia" w:ascii="宋体" w:hAnsi="宋体" w:cs="宋体"/>
          <w:b/>
          <w:bCs/>
          <w:color w:val="auto"/>
          <w:kern w:val="21"/>
          <w:sz w:val="22"/>
          <w:szCs w:val="22"/>
        </w:rPr>
        <w:t>附1：</w:t>
      </w:r>
    </w:p>
    <w:p w14:paraId="0A785B7F">
      <w:pPr>
        <w:pStyle w:val="25"/>
        <w:ind w:firstLine="482"/>
        <w:jc w:val="center"/>
        <w:rPr>
          <w:rFonts w:ascii="宋体" w:hAnsi="宋体" w:cs="宋体"/>
          <w:b/>
          <w:bCs/>
          <w:color w:val="auto"/>
          <w:kern w:val="21"/>
          <w:sz w:val="24"/>
        </w:rPr>
      </w:pPr>
      <w:r>
        <w:rPr>
          <w:rFonts w:hint="eastAsia" w:ascii="宋体" w:hAnsi="宋体" w:cs="宋体"/>
          <w:b/>
          <w:bCs/>
          <w:color w:val="auto"/>
          <w:kern w:val="21"/>
          <w:sz w:val="24"/>
        </w:rPr>
        <w:t>资格审查表</w:t>
      </w:r>
    </w:p>
    <w:tbl>
      <w:tblPr>
        <w:tblStyle w:val="2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614"/>
        <w:gridCol w:w="6303"/>
      </w:tblGrid>
      <w:tr w14:paraId="46CC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14:paraId="2F8A708E">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b/>
                <w:color w:val="auto"/>
                <w:sz w:val="21"/>
                <w:szCs w:val="21"/>
              </w:rPr>
            </w:pPr>
            <w:r>
              <w:rPr>
                <w:rFonts w:hint="eastAsia" w:ascii="宋体" w:hAnsi="宋体" w:cs="宋体"/>
                <w:b/>
                <w:color w:val="auto"/>
                <w:sz w:val="21"/>
                <w:szCs w:val="21"/>
              </w:rPr>
              <w:t>条款号</w:t>
            </w:r>
          </w:p>
        </w:tc>
        <w:tc>
          <w:tcPr>
            <w:tcW w:w="1614" w:type="dxa"/>
            <w:tcBorders>
              <w:top w:val="single" w:color="auto" w:sz="4" w:space="0"/>
              <w:left w:val="single" w:color="auto" w:sz="4" w:space="0"/>
              <w:bottom w:val="single" w:color="auto" w:sz="4" w:space="0"/>
              <w:right w:val="single" w:color="auto" w:sz="4" w:space="0"/>
            </w:tcBorders>
            <w:vAlign w:val="center"/>
          </w:tcPr>
          <w:p w14:paraId="15403143">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b/>
                <w:color w:val="auto"/>
                <w:sz w:val="21"/>
                <w:szCs w:val="21"/>
              </w:rPr>
            </w:pPr>
            <w:r>
              <w:rPr>
                <w:rFonts w:hint="eastAsia" w:ascii="宋体" w:hAnsi="宋体" w:cs="宋体"/>
                <w:b/>
                <w:color w:val="auto"/>
                <w:sz w:val="21"/>
                <w:szCs w:val="21"/>
              </w:rPr>
              <w:t>评审因素</w:t>
            </w:r>
          </w:p>
        </w:tc>
        <w:tc>
          <w:tcPr>
            <w:tcW w:w="6303" w:type="dxa"/>
            <w:tcBorders>
              <w:top w:val="single" w:color="auto" w:sz="4" w:space="0"/>
              <w:left w:val="single" w:color="auto" w:sz="4" w:space="0"/>
              <w:bottom w:val="single" w:color="auto" w:sz="4" w:space="0"/>
              <w:right w:val="single" w:color="auto" w:sz="4" w:space="0"/>
            </w:tcBorders>
            <w:vAlign w:val="center"/>
          </w:tcPr>
          <w:p w14:paraId="4BC22CA5">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b/>
                <w:color w:val="auto"/>
                <w:sz w:val="21"/>
                <w:szCs w:val="21"/>
              </w:rPr>
            </w:pPr>
            <w:r>
              <w:rPr>
                <w:rFonts w:hint="eastAsia" w:ascii="宋体" w:hAnsi="宋体" w:cs="宋体"/>
                <w:b/>
                <w:color w:val="auto"/>
                <w:sz w:val="21"/>
                <w:szCs w:val="21"/>
              </w:rPr>
              <w:t>评审标准</w:t>
            </w:r>
          </w:p>
        </w:tc>
      </w:tr>
      <w:tr w14:paraId="0B72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14:paraId="7DB66E74">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b/>
                <w:color w:val="auto"/>
                <w:sz w:val="21"/>
                <w:szCs w:val="21"/>
              </w:rPr>
            </w:pPr>
            <w:r>
              <w:rPr>
                <w:rFonts w:hint="eastAsia" w:ascii="宋体" w:hAnsi="宋体" w:cs="宋体"/>
                <w:color w:val="auto"/>
                <w:sz w:val="21"/>
                <w:szCs w:val="21"/>
              </w:rPr>
              <w:t>资格性审查</w:t>
            </w:r>
          </w:p>
        </w:tc>
        <w:tc>
          <w:tcPr>
            <w:tcW w:w="1614" w:type="dxa"/>
            <w:tcBorders>
              <w:top w:val="single" w:color="auto" w:sz="4" w:space="0"/>
              <w:left w:val="single" w:color="auto" w:sz="4" w:space="0"/>
              <w:bottom w:val="single" w:color="auto" w:sz="4" w:space="0"/>
              <w:right w:val="single" w:color="auto" w:sz="4" w:space="0"/>
            </w:tcBorders>
            <w:vAlign w:val="center"/>
          </w:tcPr>
          <w:p w14:paraId="223597B0">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b/>
                <w:color w:val="auto"/>
                <w:sz w:val="21"/>
                <w:szCs w:val="21"/>
              </w:rPr>
            </w:pPr>
            <w:r>
              <w:rPr>
                <w:rFonts w:hint="eastAsia" w:ascii="宋体" w:hAnsi="宋体" w:cs="宋体"/>
                <w:color w:val="auto"/>
                <w:sz w:val="21"/>
                <w:szCs w:val="21"/>
              </w:rPr>
              <w:t>供应商资格要求</w:t>
            </w:r>
          </w:p>
        </w:tc>
        <w:tc>
          <w:tcPr>
            <w:tcW w:w="6303" w:type="dxa"/>
            <w:tcBorders>
              <w:top w:val="single" w:color="auto" w:sz="4" w:space="0"/>
              <w:left w:val="single" w:color="auto" w:sz="4" w:space="0"/>
              <w:bottom w:val="single" w:color="auto" w:sz="4" w:space="0"/>
              <w:right w:val="single" w:color="auto" w:sz="4" w:space="0"/>
            </w:tcBorders>
            <w:vAlign w:val="center"/>
          </w:tcPr>
          <w:p w14:paraId="40F342DD">
            <w:pPr>
              <w:keepNext w:val="0"/>
              <w:keepLines w:val="0"/>
              <w:pageBreakBefore w:val="0"/>
              <w:widowControl w:val="0"/>
              <w:kinsoku/>
              <w:wordWrap/>
              <w:overflowPunct/>
              <w:topLinePunct w:val="0"/>
              <w:autoSpaceDE w:val="0"/>
              <w:bidi w:val="0"/>
              <w:adjustRightInd/>
              <w:snapToGrid/>
              <w:spacing w:line="370" w:lineRule="atLeast"/>
              <w:ind w:right="0" w:firstLine="420" w:firstLineChars="200"/>
              <w:textAlignment w:val="auto"/>
              <w:rPr>
                <w:rFonts w:hint="eastAsia"/>
                <w:lang w:eastAsia="zh-CN"/>
              </w:rPr>
            </w:pPr>
            <w:r>
              <w:rPr>
                <w:rFonts w:hint="eastAsia" w:cs="宋体"/>
                <w:highlight w:val="none"/>
                <w:lang w:val="en-US" w:eastAsia="zh-CN"/>
              </w:rPr>
              <w:t>1、</w:t>
            </w:r>
            <w:r>
              <w:rPr>
                <w:rFonts w:hint="eastAsia" w:ascii="宋体" w:hAnsi="宋体" w:eastAsia="宋体" w:cs="宋体"/>
                <w:highlight w:val="none"/>
              </w:rPr>
              <w:t>满足《中华人民共和国政府采购法》第二十二条规定</w:t>
            </w:r>
          </w:p>
          <w:p w14:paraId="0D64815C">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（一）具有独立承担民事责任的能力；</w:t>
            </w:r>
          </w:p>
          <w:p w14:paraId="09F74920">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（二）具有良好的商业信誉和健全的财务会计制度；</w:t>
            </w:r>
          </w:p>
          <w:p w14:paraId="14B4134B">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（三）具有履行合同所必需的设备和专业技术能力；</w:t>
            </w:r>
          </w:p>
          <w:p w14:paraId="08132D87">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（四）具有依法缴纳税收和社会保障资金的良好记录；</w:t>
            </w:r>
          </w:p>
          <w:p w14:paraId="23C94F55">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001C1D96">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注：供应商在参加本项目时，资格审查环节只需提供《资格条件承诺函》；未提供资格信用承诺的，仍按上述（一）至（五）的要求提供相关证明材料。</w:t>
            </w:r>
          </w:p>
          <w:p w14:paraId="178ED30B">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2、具备独立法人资格，企业营业执照合法有效；</w:t>
            </w:r>
          </w:p>
          <w:p w14:paraId="328BE77E">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依据《财政部关于在政府采购活动中查询及使用信用记录有关问题的通知》（财库〔2016〕125号），供应商被“信用中国”网站（www.creditchina.gov.cn）列入失信被执行人、重大税收违法失信主体名单、严重失信主体名单；被“中国政府采购”网站（www.ccgp.gov.cn）列入政府采购严重违法失信行为记录名单的将被拒绝参与本项目政府采购活动，供应商需提供承诺书，对承诺书真实性负责，提供虚假承诺供应商承担全部责任。</w:t>
            </w:r>
          </w:p>
          <w:p w14:paraId="4AF03585">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单位负责人为同一人或者存在直接控股、管理关系的不同供应商，不得参加同一合同项下的政府采购活动。（</w:t>
            </w:r>
            <w:r>
              <w:rPr>
                <w:rFonts w:hint="eastAsia" w:ascii="宋体" w:hAnsi="宋体" w:eastAsia="宋体" w:cs="宋体"/>
                <w:color w:val="auto"/>
                <w:sz w:val="21"/>
                <w:szCs w:val="21"/>
                <w:lang w:eastAsia="zh-CN"/>
              </w:rPr>
              <w:t>提供承诺书，格式自拟</w:t>
            </w:r>
            <w:r>
              <w:rPr>
                <w:rFonts w:hint="eastAsia" w:ascii="宋体" w:hAnsi="宋体" w:eastAsia="宋体" w:cs="宋体"/>
                <w:color w:val="auto"/>
                <w:sz w:val="21"/>
                <w:szCs w:val="21"/>
              </w:rPr>
              <w:t>）</w:t>
            </w:r>
          </w:p>
          <w:p w14:paraId="33179B50">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ascii="宋体" w:hAnsi="宋体" w:cs="宋体"/>
                <w:b/>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本次招标不接受联合体投标。（提供承诺书，格式自拟)。</w:t>
            </w:r>
          </w:p>
        </w:tc>
      </w:tr>
      <w:tr w14:paraId="577F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2" w:type="dxa"/>
            <w:vMerge w:val="restart"/>
            <w:tcBorders>
              <w:top w:val="single" w:color="auto" w:sz="4" w:space="0"/>
              <w:left w:val="single" w:color="auto" w:sz="4" w:space="0"/>
              <w:right w:val="single" w:color="auto" w:sz="4" w:space="0"/>
            </w:tcBorders>
            <w:vAlign w:val="center"/>
          </w:tcPr>
          <w:p w14:paraId="728DEE82">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rPr>
            </w:pPr>
            <w:r>
              <w:rPr>
                <w:rFonts w:hint="eastAsia" w:ascii="宋体" w:hAnsi="宋体" w:cs="宋体"/>
                <w:color w:val="auto"/>
                <w:sz w:val="21"/>
                <w:szCs w:val="21"/>
              </w:rPr>
              <w:t>符合性审查</w:t>
            </w:r>
          </w:p>
        </w:tc>
        <w:tc>
          <w:tcPr>
            <w:tcW w:w="1614" w:type="dxa"/>
            <w:tcBorders>
              <w:top w:val="single" w:color="auto" w:sz="4" w:space="0"/>
              <w:left w:val="single" w:color="auto" w:sz="4" w:space="0"/>
              <w:bottom w:val="single" w:color="auto" w:sz="4" w:space="0"/>
              <w:right w:val="single" w:color="auto" w:sz="4" w:space="0"/>
            </w:tcBorders>
            <w:vAlign w:val="center"/>
          </w:tcPr>
          <w:p w14:paraId="7D0FB34E">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rPr>
            </w:pPr>
            <w:r>
              <w:rPr>
                <w:rFonts w:hint="eastAsia" w:ascii="宋体" w:hAnsi="宋体" w:cs="宋体"/>
                <w:color w:val="auto"/>
                <w:sz w:val="21"/>
                <w:szCs w:val="21"/>
              </w:rPr>
              <w:t>供应商名称</w:t>
            </w:r>
          </w:p>
        </w:tc>
        <w:tc>
          <w:tcPr>
            <w:tcW w:w="6303" w:type="dxa"/>
            <w:tcBorders>
              <w:top w:val="single" w:color="auto" w:sz="4" w:space="0"/>
              <w:left w:val="single" w:color="auto" w:sz="4" w:space="0"/>
              <w:bottom w:val="single" w:color="auto" w:sz="4" w:space="0"/>
            </w:tcBorders>
            <w:vAlign w:val="center"/>
          </w:tcPr>
          <w:p w14:paraId="4CFC5A52">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r>
              <w:rPr>
                <w:rFonts w:hint="eastAsia" w:ascii="宋体" w:hAnsi="宋体" w:cs="宋体"/>
                <w:sz w:val="21"/>
                <w:szCs w:val="21"/>
              </w:rPr>
              <w:t>与营业执照一致</w:t>
            </w:r>
          </w:p>
        </w:tc>
      </w:tr>
      <w:tr w14:paraId="15E2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22" w:type="dxa"/>
            <w:vMerge w:val="continue"/>
            <w:tcBorders>
              <w:left w:val="single" w:color="auto" w:sz="4" w:space="0"/>
              <w:right w:val="single" w:color="auto" w:sz="4" w:space="0"/>
            </w:tcBorders>
            <w:vAlign w:val="center"/>
          </w:tcPr>
          <w:p w14:paraId="72D90ACB">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64C1B7E5">
            <w:pPr>
              <w:keepNext w:val="0"/>
              <w:keepLines/>
              <w:pageBreakBefore w:val="0"/>
              <w:kinsoku/>
              <w:wordWrap/>
              <w:overflowPunct/>
              <w:topLinePunct w:val="0"/>
              <w:autoSpaceDE/>
              <w:autoSpaceDN/>
              <w:bidi w:val="0"/>
              <w:adjustRightInd w:val="0"/>
              <w:snapToGrid w:val="0"/>
              <w:spacing w:line="360" w:lineRule="atLeast"/>
              <w:ind w:right="0" w:rightChars="0"/>
              <w:jc w:val="center"/>
              <w:textAlignment w:val="auto"/>
              <w:rPr>
                <w:rFonts w:hint="eastAsia" w:ascii="宋体" w:hAnsi="宋体" w:cs="宋体"/>
                <w:sz w:val="21"/>
                <w:szCs w:val="21"/>
              </w:rPr>
            </w:pPr>
            <w:r>
              <w:rPr>
                <w:rFonts w:hint="eastAsia" w:ascii="宋体" w:hAnsi="宋体" w:cs="宋体"/>
                <w:sz w:val="21"/>
                <w:szCs w:val="21"/>
              </w:rPr>
              <w:t>报价函签字、</w:t>
            </w:r>
          </w:p>
          <w:p w14:paraId="79B79226">
            <w:pPr>
              <w:keepNext w:val="0"/>
              <w:keepLines/>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rPr>
            </w:pPr>
            <w:r>
              <w:rPr>
                <w:rFonts w:hint="eastAsia" w:ascii="宋体" w:hAnsi="宋体" w:cs="宋体"/>
                <w:sz w:val="21"/>
                <w:szCs w:val="21"/>
              </w:rPr>
              <w:t>盖章</w:t>
            </w:r>
          </w:p>
        </w:tc>
        <w:tc>
          <w:tcPr>
            <w:tcW w:w="6303" w:type="dxa"/>
            <w:tcBorders>
              <w:top w:val="single" w:color="auto" w:sz="4" w:space="0"/>
              <w:left w:val="single" w:color="auto" w:sz="4" w:space="0"/>
              <w:bottom w:val="single" w:color="auto" w:sz="4" w:space="0"/>
            </w:tcBorders>
            <w:vAlign w:val="center"/>
          </w:tcPr>
          <w:p w14:paraId="0D1759A7">
            <w:pPr>
              <w:keepNext w:val="0"/>
              <w:keepLines/>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r>
              <w:rPr>
                <w:rFonts w:hint="eastAsia" w:ascii="宋体" w:hAnsi="宋体" w:cs="宋体"/>
                <w:sz w:val="21"/>
                <w:szCs w:val="21"/>
              </w:rPr>
              <w:t>有法定代表人或其授权代表签字</w:t>
            </w:r>
            <w:r>
              <w:rPr>
                <w:rFonts w:hint="eastAsia" w:ascii="宋体" w:hAnsi="宋体" w:cs="宋体"/>
                <w:sz w:val="21"/>
                <w:szCs w:val="21"/>
                <w:lang w:val="en-US" w:eastAsia="zh-CN"/>
              </w:rPr>
              <w:t>或</w:t>
            </w:r>
            <w:r>
              <w:rPr>
                <w:rFonts w:hint="eastAsia" w:ascii="宋体" w:hAnsi="宋体" w:cs="宋体"/>
                <w:sz w:val="21"/>
                <w:szCs w:val="21"/>
              </w:rPr>
              <w:t>签章</w:t>
            </w:r>
            <w:r>
              <w:rPr>
                <w:rFonts w:hint="eastAsia" w:ascii="宋体" w:hAnsi="宋体" w:cs="宋体"/>
                <w:sz w:val="21"/>
                <w:szCs w:val="21"/>
                <w:lang w:val="en-US" w:eastAsia="zh-CN"/>
              </w:rPr>
              <w:t>并加盖单位电子印章</w:t>
            </w:r>
          </w:p>
        </w:tc>
      </w:tr>
      <w:tr w14:paraId="5A7C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2" w:type="dxa"/>
            <w:vMerge w:val="continue"/>
            <w:tcBorders>
              <w:left w:val="single" w:color="auto" w:sz="4" w:space="0"/>
              <w:right w:val="single" w:color="auto" w:sz="4" w:space="0"/>
            </w:tcBorders>
            <w:vAlign w:val="center"/>
          </w:tcPr>
          <w:p w14:paraId="4D33EE5B">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424293B9">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rPr>
            </w:pPr>
            <w:r>
              <w:rPr>
                <w:rFonts w:hint="eastAsia" w:ascii="宋体" w:hAnsi="宋体" w:cs="宋体"/>
                <w:sz w:val="21"/>
                <w:szCs w:val="21"/>
              </w:rPr>
              <w:t>响应文件格式</w:t>
            </w:r>
          </w:p>
        </w:tc>
        <w:tc>
          <w:tcPr>
            <w:tcW w:w="6303" w:type="dxa"/>
            <w:tcBorders>
              <w:top w:val="single" w:color="auto" w:sz="4" w:space="0"/>
              <w:left w:val="single" w:color="auto" w:sz="4" w:space="0"/>
              <w:bottom w:val="single" w:color="auto" w:sz="4" w:space="0"/>
            </w:tcBorders>
            <w:vAlign w:val="center"/>
          </w:tcPr>
          <w:p w14:paraId="57A91B8D">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r>
              <w:rPr>
                <w:rFonts w:hint="eastAsia" w:ascii="宋体" w:hAnsi="宋体" w:cs="宋体"/>
                <w:sz w:val="21"/>
                <w:szCs w:val="21"/>
              </w:rPr>
              <w:t>符合第五部分“响应文件格式”的要求</w:t>
            </w:r>
          </w:p>
        </w:tc>
      </w:tr>
      <w:tr w14:paraId="1885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22" w:type="dxa"/>
            <w:vMerge w:val="continue"/>
            <w:tcBorders>
              <w:left w:val="single" w:color="auto" w:sz="4" w:space="0"/>
              <w:right w:val="single" w:color="auto" w:sz="4" w:space="0"/>
            </w:tcBorders>
            <w:vAlign w:val="center"/>
          </w:tcPr>
          <w:p w14:paraId="4CFE2E24">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218BA869">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sz w:val="21"/>
                <w:szCs w:val="21"/>
              </w:rPr>
            </w:pPr>
            <w:r>
              <w:rPr>
                <w:rFonts w:hint="eastAsia" w:ascii="宋体" w:hAnsi="宋体" w:cs="宋体"/>
                <w:sz w:val="21"/>
                <w:szCs w:val="21"/>
              </w:rPr>
              <w:t>报价唯一</w:t>
            </w:r>
          </w:p>
          <w:p w14:paraId="06757AC2">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rPr>
            </w:pPr>
            <w:r>
              <w:rPr>
                <w:rFonts w:hint="eastAsia" w:ascii="宋体" w:hAnsi="宋体" w:cs="宋体"/>
                <w:sz w:val="21"/>
                <w:szCs w:val="21"/>
              </w:rPr>
              <w:t>且有效</w:t>
            </w:r>
          </w:p>
        </w:tc>
        <w:tc>
          <w:tcPr>
            <w:tcW w:w="6303" w:type="dxa"/>
            <w:tcBorders>
              <w:top w:val="single" w:color="auto" w:sz="4" w:space="0"/>
              <w:left w:val="single" w:color="auto" w:sz="4" w:space="0"/>
              <w:bottom w:val="single" w:color="auto" w:sz="4" w:space="0"/>
            </w:tcBorders>
            <w:vAlign w:val="center"/>
          </w:tcPr>
          <w:p w14:paraId="585BEF51">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r>
              <w:rPr>
                <w:rFonts w:hint="eastAsia" w:ascii="宋体" w:hAnsi="宋体" w:cs="宋体"/>
                <w:sz w:val="21"/>
                <w:szCs w:val="21"/>
              </w:rPr>
              <w:t>只能有一个有效报价，且</w:t>
            </w:r>
            <w:r>
              <w:rPr>
                <w:rFonts w:hint="eastAsia" w:ascii="宋体" w:hAnsi="宋体" w:cs="宋体"/>
                <w:color w:val="auto"/>
                <w:sz w:val="21"/>
                <w:szCs w:val="21"/>
              </w:rPr>
              <w:t>供应商报价不得大于采购控制价</w:t>
            </w:r>
          </w:p>
        </w:tc>
      </w:tr>
      <w:tr w14:paraId="526F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22" w:type="dxa"/>
            <w:vMerge w:val="continue"/>
            <w:tcBorders>
              <w:left w:val="single" w:color="auto" w:sz="4" w:space="0"/>
              <w:right w:val="single" w:color="auto" w:sz="4" w:space="0"/>
            </w:tcBorders>
            <w:vAlign w:val="center"/>
          </w:tcPr>
          <w:p w14:paraId="7232C25D">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0E7287BD">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hint="eastAsia" w:ascii="宋体" w:hAnsi="宋体" w:cs="宋体"/>
                <w:sz w:val="21"/>
                <w:szCs w:val="21"/>
              </w:rPr>
            </w:pPr>
            <w:r>
              <w:rPr>
                <w:rFonts w:hint="eastAsia" w:ascii="宋体" w:hAnsi="宋体" w:cs="宋体"/>
                <w:sz w:val="21"/>
                <w:szCs w:val="21"/>
              </w:rPr>
              <w:t>采购清单及技术要求</w:t>
            </w:r>
          </w:p>
        </w:tc>
        <w:tc>
          <w:tcPr>
            <w:tcW w:w="6303" w:type="dxa"/>
            <w:tcBorders>
              <w:top w:val="single" w:color="auto" w:sz="4" w:space="0"/>
              <w:left w:val="single" w:color="auto" w:sz="4" w:space="0"/>
              <w:bottom w:val="single" w:color="auto" w:sz="4" w:space="0"/>
            </w:tcBorders>
            <w:vAlign w:val="center"/>
          </w:tcPr>
          <w:p w14:paraId="59DEDD7C">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符合第三部分“采购清单及技术要求”的要求</w:t>
            </w:r>
          </w:p>
        </w:tc>
      </w:tr>
      <w:tr w14:paraId="5D9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22" w:type="dxa"/>
            <w:vMerge w:val="continue"/>
            <w:tcBorders>
              <w:left w:val="single" w:color="auto" w:sz="4" w:space="0"/>
              <w:right w:val="single" w:color="auto" w:sz="4" w:space="0"/>
            </w:tcBorders>
            <w:vAlign w:val="center"/>
          </w:tcPr>
          <w:p w14:paraId="0FF42200">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547D868E">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rPr>
            </w:pPr>
            <w:r>
              <w:rPr>
                <w:rFonts w:hint="eastAsia" w:ascii="宋体" w:hAnsi="宋体" w:cs="宋体"/>
                <w:sz w:val="21"/>
                <w:szCs w:val="21"/>
              </w:rPr>
              <w:t>授权委托书</w:t>
            </w:r>
          </w:p>
        </w:tc>
        <w:tc>
          <w:tcPr>
            <w:tcW w:w="6303" w:type="dxa"/>
            <w:tcBorders>
              <w:top w:val="single" w:color="auto" w:sz="4" w:space="0"/>
              <w:left w:val="single" w:color="auto" w:sz="4" w:space="0"/>
              <w:bottom w:val="single" w:color="auto" w:sz="4" w:space="0"/>
            </w:tcBorders>
            <w:vAlign w:val="center"/>
          </w:tcPr>
          <w:p w14:paraId="14DF7931">
            <w:pPr>
              <w:keepNext w:val="0"/>
              <w:pageBreakBefore w:val="0"/>
              <w:kinsoku/>
              <w:wordWrap/>
              <w:overflowPunct/>
              <w:topLinePunct w:val="0"/>
              <w:autoSpaceDE/>
              <w:autoSpaceDN/>
              <w:bidi w:val="0"/>
              <w:adjustRightInd w:val="0"/>
              <w:snapToGrid w:val="0"/>
              <w:spacing w:line="360" w:lineRule="atLeast"/>
              <w:ind w:right="0" w:rightChars="0"/>
              <w:textAlignment w:val="auto"/>
              <w:rPr>
                <w:rFonts w:ascii="宋体" w:hAnsi="宋体" w:cs="宋体"/>
                <w:color w:val="auto"/>
                <w:sz w:val="21"/>
                <w:szCs w:val="21"/>
              </w:rPr>
            </w:pPr>
            <w:r>
              <w:rPr>
                <w:rFonts w:hint="eastAsia" w:ascii="宋体" w:hAnsi="宋体" w:cs="宋体"/>
                <w:color w:val="auto"/>
                <w:sz w:val="21"/>
                <w:szCs w:val="21"/>
              </w:rPr>
              <w:t>授权委托书合法有效</w:t>
            </w:r>
          </w:p>
        </w:tc>
      </w:tr>
      <w:tr w14:paraId="7B76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22" w:type="dxa"/>
            <w:vMerge w:val="continue"/>
            <w:tcBorders>
              <w:left w:val="single" w:color="auto" w:sz="4" w:space="0"/>
              <w:right w:val="single" w:color="auto" w:sz="4" w:space="0"/>
            </w:tcBorders>
            <w:vAlign w:val="center"/>
          </w:tcPr>
          <w:p w14:paraId="3AB58092">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288796C1">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交货期</w:t>
            </w:r>
          </w:p>
        </w:tc>
        <w:tc>
          <w:tcPr>
            <w:tcW w:w="6303" w:type="dxa"/>
            <w:tcBorders>
              <w:top w:val="single" w:color="auto" w:sz="4" w:space="0"/>
              <w:left w:val="single" w:color="auto" w:sz="4" w:space="0"/>
              <w:bottom w:val="single" w:color="auto" w:sz="4" w:space="0"/>
            </w:tcBorders>
            <w:vAlign w:val="center"/>
          </w:tcPr>
          <w:p w14:paraId="5A2080E1">
            <w:pPr>
              <w:keepNext w:val="0"/>
              <w:pageBreakBefore w:val="0"/>
              <w:kinsoku/>
              <w:wordWrap/>
              <w:overflowPunct/>
              <w:topLinePunct w:val="0"/>
              <w:autoSpaceDE/>
              <w:autoSpaceDN/>
              <w:bidi w:val="0"/>
              <w:adjustRightInd w:val="0"/>
              <w:snapToGrid w:val="0"/>
              <w:spacing w:line="360" w:lineRule="atLeast"/>
              <w:ind w:right="0" w:right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合同签订后30日历天内供货完毕</w:t>
            </w:r>
          </w:p>
        </w:tc>
      </w:tr>
      <w:tr w14:paraId="5B90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2" w:type="dxa"/>
            <w:vMerge w:val="continue"/>
            <w:tcBorders>
              <w:left w:val="single" w:color="auto" w:sz="4" w:space="0"/>
              <w:right w:val="single" w:color="auto" w:sz="4" w:space="0"/>
            </w:tcBorders>
            <w:vAlign w:val="center"/>
          </w:tcPr>
          <w:p w14:paraId="724125E2">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3AFA8B0B">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质量标准</w:t>
            </w:r>
          </w:p>
        </w:tc>
        <w:tc>
          <w:tcPr>
            <w:tcW w:w="6303" w:type="dxa"/>
            <w:tcBorders>
              <w:top w:val="single" w:color="auto" w:sz="4" w:space="0"/>
              <w:left w:val="single" w:color="auto" w:sz="4" w:space="0"/>
              <w:bottom w:val="single" w:color="auto" w:sz="4" w:space="0"/>
            </w:tcBorders>
            <w:vAlign w:val="center"/>
          </w:tcPr>
          <w:p w14:paraId="1651578A">
            <w:pPr>
              <w:keepNext w:val="0"/>
              <w:pageBreakBefore w:val="0"/>
              <w:widowControl w:val="0"/>
              <w:kinsoku/>
              <w:wordWrap/>
              <w:overflowPunct/>
              <w:topLinePunct w:val="0"/>
              <w:autoSpaceDE/>
              <w:autoSpaceDN/>
              <w:bidi w:val="0"/>
              <w:adjustRightInd w:val="0"/>
              <w:snapToGrid w:val="0"/>
              <w:spacing w:line="360" w:lineRule="atLeast"/>
              <w:ind w:right="0" w:rightChars="0"/>
              <w:textAlignment w:val="auto"/>
              <w:rPr>
                <w:rFonts w:ascii="宋体" w:hAnsi="宋体" w:cs="宋体"/>
                <w:color w:val="auto"/>
                <w:sz w:val="21"/>
                <w:szCs w:val="21"/>
              </w:rPr>
            </w:pPr>
            <w:r>
              <w:rPr>
                <w:rFonts w:hint="eastAsia" w:ascii="宋体" w:hAnsi="宋体" w:cs="宋体"/>
                <w:color w:val="auto"/>
                <w:sz w:val="21"/>
                <w:szCs w:val="21"/>
                <w:lang w:val="zh-CN" w:eastAsia="zh-CN"/>
              </w:rPr>
              <w:t>达到国家现行验收规范合格标准</w:t>
            </w:r>
          </w:p>
        </w:tc>
      </w:tr>
      <w:tr w14:paraId="00C9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2" w:type="dxa"/>
            <w:vMerge w:val="continue"/>
            <w:tcBorders>
              <w:left w:val="single" w:color="auto" w:sz="4" w:space="0"/>
              <w:right w:val="single" w:color="auto" w:sz="4" w:space="0"/>
            </w:tcBorders>
            <w:vAlign w:val="center"/>
          </w:tcPr>
          <w:p w14:paraId="2FEDB5DB">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2C26A713">
            <w:pPr>
              <w:adjustRightInd w:val="0"/>
              <w:snapToGrid w:val="0"/>
              <w:spacing w:line="380" w:lineRule="atLeast"/>
              <w:jc w:val="center"/>
              <w:rPr>
                <w:rFonts w:hint="eastAsia" w:ascii="宋体" w:hAnsi="宋体" w:cs="宋体"/>
                <w:color w:val="auto"/>
                <w:sz w:val="21"/>
                <w:szCs w:val="21"/>
                <w:highlight w:val="none"/>
                <w:lang w:eastAsia="zh-CN"/>
              </w:rPr>
            </w:pPr>
            <w:r>
              <w:rPr>
                <w:rFonts w:hint="eastAsia" w:ascii="宋体" w:hAnsi="宋体" w:cs="宋体"/>
                <w:szCs w:val="21"/>
                <w:highlight w:val="none"/>
              </w:rPr>
              <w:t>质保期</w:t>
            </w:r>
          </w:p>
        </w:tc>
        <w:tc>
          <w:tcPr>
            <w:tcW w:w="6303" w:type="dxa"/>
            <w:tcBorders>
              <w:top w:val="single" w:color="auto" w:sz="4" w:space="0"/>
              <w:left w:val="single" w:color="auto" w:sz="4" w:space="0"/>
              <w:bottom w:val="single" w:color="auto" w:sz="4" w:space="0"/>
            </w:tcBorders>
            <w:vAlign w:val="center"/>
          </w:tcPr>
          <w:p w14:paraId="6687728D">
            <w:pPr>
              <w:adjustRightInd w:val="0"/>
              <w:snapToGrid w:val="0"/>
              <w:spacing w:line="380" w:lineRule="atLeast"/>
              <w:rPr>
                <w:rFonts w:hint="eastAsia" w:ascii="宋体" w:hAnsi="宋体" w:cs="宋体"/>
                <w:color w:val="auto"/>
                <w:sz w:val="21"/>
                <w:szCs w:val="21"/>
                <w:highlight w:val="none"/>
                <w:lang w:val="zh-CN" w:eastAsia="zh-CN"/>
              </w:rPr>
            </w:pPr>
            <w:r>
              <w:rPr>
                <w:rFonts w:hint="eastAsia" w:ascii="宋体" w:hAnsi="宋体" w:cs="宋体"/>
                <w:szCs w:val="21"/>
                <w:highlight w:val="none"/>
                <w:lang w:val="en-US" w:eastAsia="zh-CN"/>
              </w:rPr>
              <w:t>2年</w:t>
            </w:r>
          </w:p>
        </w:tc>
      </w:tr>
      <w:tr w14:paraId="586B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22" w:type="dxa"/>
            <w:vMerge w:val="continue"/>
            <w:tcBorders>
              <w:left w:val="single" w:color="auto" w:sz="4" w:space="0"/>
              <w:right w:val="single" w:color="auto" w:sz="4" w:space="0"/>
            </w:tcBorders>
            <w:vAlign w:val="center"/>
          </w:tcPr>
          <w:p w14:paraId="5CB17E2A">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1AA89221">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rPr>
            </w:pPr>
            <w:r>
              <w:rPr>
                <w:rFonts w:hint="eastAsia" w:ascii="宋体" w:hAnsi="宋体" w:cs="宋体"/>
                <w:color w:val="auto"/>
                <w:sz w:val="21"/>
                <w:szCs w:val="21"/>
              </w:rPr>
              <w:t>投标有效期</w:t>
            </w:r>
          </w:p>
        </w:tc>
        <w:tc>
          <w:tcPr>
            <w:tcW w:w="6303" w:type="dxa"/>
            <w:tcBorders>
              <w:top w:val="single" w:color="auto" w:sz="4" w:space="0"/>
              <w:left w:val="single" w:color="auto" w:sz="4" w:space="0"/>
              <w:bottom w:val="single" w:color="auto" w:sz="4" w:space="0"/>
            </w:tcBorders>
            <w:vAlign w:val="center"/>
          </w:tcPr>
          <w:p w14:paraId="287BF94D">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r>
              <w:rPr>
                <w:rFonts w:hint="eastAsia" w:ascii="宋体" w:hAnsi="宋体" w:cs="宋体"/>
                <w:color w:val="auto"/>
                <w:sz w:val="21"/>
                <w:szCs w:val="21"/>
              </w:rPr>
              <w:t>自响应文件递交截止时间起60日历天</w:t>
            </w:r>
          </w:p>
        </w:tc>
      </w:tr>
      <w:tr w14:paraId="1264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22" w:type="dxa"/>
            <w:vMerge w:val="continue"/>
            <w:tcBorders>
              <w:left w:val="single" w:color="auto" w:sz="4" w:space="0"/>
              <w:right w:val="single" w:color="auto" w:sz="4" w:space="0"/>
            </w:tcBorders>
            <w:vAlign w:val="center"/>
          </w:tcPr>
          <w:p w14:paraId="1307A809">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ascii="宋体" w:hAnsi="宋体" w:cs="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3E9EC38F">
            <w:pPr>
              <w:keepNext w:val="0"/>
              <w:pageBreakBefore w:val="0"/>
              <w:kinsoku/>
              <w:wordWrap/>
              <w:overflowPunct/>
              <w:topLinePunct w:val="0"/>
              <w:autoSpaceDE/>
              <w:autoSpaceDN/>
              <w:bidi w:val="0"/>
              <w:adjustRightInd w:val="0"/>
              <w:snapToGrid w:val="0"/>
              <w:spacing w:line="360" w:lineRule="atLeast"/>
              <w:ind w:right="0" w:rightChars="0"/>
              <w:jc w:val="center"/>
              <w:textAlignment w:val="auto"/>
              <w:rPr>
                <w:rFonts w:ascii="宋体" w:hAnsi="宋体" w:cs="宋体"/>
                <w:color w:val="auto"/>
                <w:sz w:val="21"/>
                <w:szCs w:val="21"/>
              </w:rPr>
            </w:pPr>
            <w:r>
              <w:rPr>
                <w:rFonts w:hint="eastAsia" w:ascii="宋体" w:hAnsi="宋体" w:cs="宋体"/>
                <w:color w:val="auto"/>
                <w:sz w:val="21"/>
                <w:szCs w:val="21"/>
              </w:rPr>
              <w:t>投标保证金</w:t>
            </w:r>
          </w:p>
        </w:tc>
        <w:tc>
          <w:tcPr>
            <w:tcW w:w="6303" w:type="dxa"/>
            <w:tcBorders>
              <w:top w:val="single" w:color="auto" w:sz="4" w:space="0"/>
              <w:left w:val="single" w:color="auto" w:sz="4" w:space="0"/>
              <w:bottom w:val="single" w:color="auto" w:sz="4" w:space="0"/>
            </w:tcBorders>
            <w:vAlign w:val="center"/>
          </w:tcPr>
          <w:p w14:paraId="585C80A1">
            <w:pPr>
              <w:keepNext w:val="0"/>
              <w:pageBreakBefore w:val="0"/>
              <w:kinsoku/>
              <w:wordWrap/>
              <w:overflowPunct/>
              <w:topLinePunct w:val="0"/>
              <w:autoSpaceDE/>
              <w:autoSpaceDN/>
              <w:bidi w:val="0"/>
              <w:adjustRightInd w:val="0"/>
              <w:snapToGrid w:val="0"/>
              <w:spacing w:line="360" w:lineRule="atLeast"/>
              <w:ind w:right="0" w:rightChars="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本项目不再向供应商收取投标保证金，要求以投标承诺函的形式替代保证金（承诺函格式详见“第五部分  响应文件格式”中“四、投标保证金关联承诺”）</w:t>
            </w:r>
          </w:p>
        </w:tc>
      </w:tr>
    </w:tbl>
    <w:p w14:paraId="2808FE91">
      <w:pPr>
        <w:keepNext w:val="0"/>
        <w:keepLines w:val="0"/>
        <w:pageBreakBefore w:val="0"/>
        <w:widowControl/>
        <w:kinsoku/>
        <w:overflowPunct/>
        <w:topLinePunct w:val="0"/>
        <w:autoSpaceDE/>
        <w:autoSpaceDN/>
        <w:bidi w:val="0"/>
        <w:adjustRightInd/>
        <w:snapToGrid/>
        <w:spacing w:line="480" w:lineRule="atLeast"/>
        <w:ind w:left="0" w:leftChars="0" w:right="0" w:rightChars="0"/>
        <w:textAlignment w:val="baseline"/>
        <w:rPr>
          <w:rFonts w:hint="eastAsia" w:ascii="宋体" w:hAnsi="宋体" w:eastAsia="宋体" w:cs="宋体"/>
          <w:b/>
          <w:bCs/>
          <w:color w:val="auto"/>
          <w:kern w:val="21"/>
          <w:sz w:val="21"/>
          <w:szCs w:val="21"/>
        </w:rPr>
      </w:pPr>
      <w:r>
        <w:rPr>
          <w:rFonts w:hint="eastAsia" w:ascii="宋体" w:hAnsi="宋体" w:cs="宋体"/>
          <w:b/>
          <w:bCs/>
          <w:color w:val="auto"/>
          <w:kern w:val="21"/>
          <w:sz w:val="21"/>
          <w:szCs w:val="21"/>
          <w:lang w:val="en-US" w:eastAsia="zh-CN"/>
        </w:rPr>
        <w:t>20.</w:t>
      </w:r>
      <w:r>
        <w:rPr>
          <w:rFonts w:hint="eastAsia" w:ascii="宋体" w:hAnsi="宋体" w:eastAsia="宋体" w:cs="宋体"/>
          <w:b/>
          <w:bCs/>
          <w:color w:val="auto"/>
          <w:kern w:val="21"/>
          <w:sz w:val="21"/>
          <w:szCs w:val="21"/>
        </w:rPr>
        <w:t>响应文件的澄清</w:t>
      </w:r>
    </w:p>
    <w:p w14:paraId="08BAFF59">
      <w:pPr>
        <w:keepNext w:val="0"/>
        <w:keepLines w:val="0"/>
        <w:pageBreakBefore w:val="0"/>
        <w:widowControl/>
        <w:kinsoku/>
        <w:overflowPunct/>
        <w:topLinePunct w:val="0"/>
        <w:autoSpaceDE/>
        <w:autoSpaceDN/>
        <w:bidi w:val="0"/>
        <w:adjustRightInd/>
        <w:snapToGrid/>
        <w:spacing w:line="480" w:lineRule="atLeast"/>
        <w:ind w:left="0" w:leftChars="0" w:right="0" w:rightChars="0" w:firstLine="630" w:firstLineChars="300"/>
        <w:textAlignment w:val="baseline"/>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0</w:t>
      </w:r>
      <w:r>
        <w:rPr>
          <w:rFonts w:hint="eastAsia" w:ascii="宋体" w:hAnsi="宋体" w:eastAsia="宋体" w:cs="宋体"/>
          <w:color w:val="auto"/>
          <w:kern w:val="21"/>
          <w:sz w:val="21"/>
          <w:szCs w:val="21"/>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E245B2">
      <w:pPr>
        <w:keepNext w:val="0"/>
        <w:keepLines w:val="0"/>
        <w:pageBreakBefore w:val="0"/>
        <w:widowControl/>
        <w:kinsoku/>
        <w:overflowPunct/>
        <w:topLinePunct w:val="0"/>
        <w:autoSpaceDE/>
        <w:autoSpaceDN/>
        <w:bidi w:val="0"/>
        <w:adjustRightInd/>
        <w:snapToGrid/>
        <w:spacing w:line="480" w:lineRule="atLeast"/>
        <w:ind w:left="0" w:leftChars="0" w:right="0" w:rightChars="0" w:firstLine="420" w:firstLineChars="200"/>
        <w:textAlignment w:val="baseline"/>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lang w:val="en-US" w:eastAsia="zh-CN"/>
        </w:rPr>
        <w:t>20.2询价小组要求供应商澄清、说明或者更正响应文件应当以书面形式作出。供应商的澄清、说明或者更正应当由法定代表人或其授权代表签字或者加盖公章。由授权代表签字的，应当附法定代表人委托授权书。供应商代表为法定代表人的，应当由本人签字并附法定代表人身份证明。</w:t>
      </w:r>
    </w:p>
    <w:p w14:paraId="7459777E">
      <w:pPr>
        <w:keepNext w:val="0"/>
        <w:keepLines w:val="0"/>
        <w:pageBreakBefore w:val="0"/>
        <w:widowControl/>
        <w:kinsoku/>
        <w:overflowPunct/>
        <w:topLinePunct w:val="0"/>
        <w:autoSpaceDE/>
        <w:autoSpaceDN/>
        <w:bidi w:val="0"/>
        <w:adjustRightInd/>
        <w:snapToGrid/>
        <w:spacing w:beforeAutospacing="0" w:afterAutospacing="0" w:line="480" w:lineRule="atLeast"/>
        <w:ind w:left="0" w:leftChars="0" w:right="0" w:rightChars="0" w:firstLine="422" w:firstLineChars="200"/>
        <w:textAlignment w:val="baseline"/>
        <w:outlineLvl w:val="9"/>
        <w:rPr>
          <w:rFonts w:hint="eastAsia" w:ascii="宋体" w:hAnsi="宋体" w:eastAsia="宋体" w:cs="宋体"/>
          <w:b/>
          <w:bCs/>
          <w:color w:val="auto"/>
          <w:kern w:val="21"/>
          <w:sz w:val="21"/>
          <w:szCs w:val="21"/>
        </w:rPr>
      </w:pPr>
      <w:r>
        <w:rPr>
          <w:rFonts w:hint="eastAsia" w:ascii="宋体" w:hAnsi="宋体" w:eastAsia="宋体" w:cs="宋体"/>
          <w:b/>
          <w:bCs/>
          <w:color w:val="auto"/>
          <w:kern w:val="21"/>
          <w:sz w:val="21"/>
          <w:szCs w:val="21"/>
        </w:rPr>
        <w:t>2</w:t>
      </w:r>
      <w:r>
        <w:rPr>
          <w:rFonts w:hint="eastAsia" w:ascii="宋体" w:hAnsi="宋体" w:eastAsia="宋体" w:cs="宋体"/>
          <w:b/>
          <w:bCs/>
          <w:color w:val="auto"/>
          <w:kern w:val="21"/>
          <w:sz w:val="21"/>
          <w:szCs w:val="21"/>
          <w:lang w:val="en-US" w:eastAsia="zh-CN"/>
        </w:rPr>
        <w:t>1</w:t>
      </w:r>
      <w:r>
        <w:rPr>
          <w:rFonts w:hint="eastAsia" w:ascii="宋体" w:hAnsi="宋体" w:eastAsia="宋体" w:cs="宋体"/>
          <w:b/>
          <w:bCs/>
          <w:color w:val="auto"/>
          <w:kern w:val="21"/>
          <w:sz w:val="21"/>
          <w:szCs w:val="21"/>
        </w:rPr>
        <w:t>.比较与评价</w:t>
      </w:r>
    </w:p>
    <w:p w14:paraId="58779B5F">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textAlignment w:val="baseline"/>
        <w:outlineLvl w:val="9"/>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2</w:t>
      </w:r>
      <w:r>
        <w:rPr>
          <w:rFonts w:hint="eastAsia" w:ascii="宋体" w:hAnsi="宋体" w:eastAsia="宋体" w:cs="宋体"/>
          <w:b w:val="0"/>
          <w:bCs/>
          <w:color w:val="auto"/>
          <w:kern w:val="21"/>
          <w:sz w:val="21"/>
          <w:szCs w:val="21"/>
          <w:lang w:val="en-US" w:eastAsia="zh-CN"/>
        </w:rPr>
        <w:t>1</w:t>
      </w:r>
      <w:r>
        <w:rPr>
          <w:rFonts w:hint="eastAsia" w:ascii="宋体" w:hAnsi="宋体" w:eastAsia="宋体" w:cs="宋体"/>
          <w:b w:val="0"/>
          <w:bCs/>
          <w:color w:val="auto"/>
          <w:kern w:val="21"/>
          <w:sz w:val="21"/>
          <w:szCs w:val="21"/>
        </w:rPr>
        <w:t>.1评定原则是：根据质量和服务均能满足</w:t>
      </w:r>
      <w:r>
        <w:rPr>
          <w:rFonts w:hint="eastAsia" w:ascii="宋体" w:hAnsi="宋体" w:eastAsia="宋体" w:cs="宋体"/>
          <w:b w:val="0"/>
          <w:bCs/>
          <w:color w:val="auto"/>
          <w:kern w:val="21"/>
          <w:sz w:val="21"/>
          <w:szCs w:val="21"/>
          <w:lang w:eastAsia="zh-CN"/>
        </w:rPr>
        <w:t>询价文件</w:t>
      </w:r>
      <w:r>
        <w:rPr>
          <w:rFonts w:hint="eastAsia" w:ascii="宋体" w:hAnsi="宋体" w:eastAsia="宋体" w:cs="宋体"/>
          <w:b w:val="0"/>
          <w:bCs/>
          <w:color w:val="auto"/>
          <w:kern w:val="21"/>
          <w:sz w:val="21"/>
          <w:szCs w:val="21"/>
        </w:rPr>
        <w:t>实质性要求</w:t>
      </w:r>
      <w:r>
        <w:rPr>
          <w:rFonts w:hint="eastAsia" w:ascii="宋体" w:hAnsi="宋体" w:eastAsia="宋体" w:cs="宋体"/>
          <w:b w:val="0"/>
          <w:bCs/>
          <w:color w:val="auto"/>
          <w:kern w:val="21"/>
          <w:sz w:val="21"/>
          <w:szCs w:val="21"/>
          <w:lang w:eastAsia="zh-CN"/>
        </w:rPr>
        <w:t>，</w:t>
      </w:r>
      <w:r>
        <w:rPr>
          <w:rFonts w:hint="eastAsia" w:ascii="宋体" w:hAnsi="宋体" w:eastAsia="宋体" w:cs="宋体"/>
          <w:b w:val="0"/>
          <w:bCs/>
          <w:color w:val="auto"/>
          <w:kern w:val="21"/>
          <w:sz w:val="21"/>
          <w:szCs w:val="21"/>
        </w:rPr>
        <w:t>且报价最低的原则。</w:t>
      </w:r>
    </w:p>
    <w:p w14:paraId="1A40A03E">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textAlignment w:val="baseline"/>
        <w:outlineLvl w:val="9"/>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2</w:t>
      </w:r>
      <w:r>
        <w:rPr>
          <w:rFonts w:hint="eastAsia" w:ascii="宋体" w:hAnsi="宋体" w:eastAsia="宋体" w:cs="宋体"/>
          <w:b w:val="0"/>
          <w:bCs/>
          <w:color w:val="auto"/>
          <w:kern w:val="21"/>
          <w:sz w:val="21"/>
          <w:szCs w:val="21"/>
          <w:lang w:val="en-US" w:eastAsia="zh-CN"/>
        </w:rPr>
        <w:t>1</w:t>
      </w:r>
      <w:r>
        <w:rPr>
          <w:rFonts w:hint="eastAsia" w:ascii="宋体" w:hAnsi="宋体" w:eastAsia="宋体" w:cs="宋体"/>
          <w:b w:val="0"/>
          <w:bCs/>
          <w:color w:val="auto"/>
          <w:kern w:val="21"/>
          <w:sz w:val="21"/>
          <w:szCs w:val="21"/>
        </w:rPr>
        <w:t>.2其操作程序为：询价小组应当从质量和服务均能满足</w:t>
      </w:r>
      <w:r>
        <w:rPr>
          <w:rFonts w:hint="eastAsia" w:ascii="宋体" w:hAnsi="宋体" w:eastAsia="宋体" w:cs="宋体"/>
          <w:b w:val="0"/>
          <w:bCs/>
          <w:color w:val="auto"/>
          <w:kern w:val="21"/>
          <w:sz w:val="21"/>
          <w:szCs w:val="21"/>
          <w:lang w:eastAsia="zh-CN"/>
        </w:rPr>
        <w:t>询价文件</w:t>
      </w:r>
      <w:r>
        <w:rPr>
          <w:rFonts w:hint="eastAsia" w:ascii="宋体" w:hAnsi="宋体" w:eastAsia="宋体" w:cs="宋体"/>
          <w:b w:val="0"/>
          <w:bCs/>
          <w:color w:val="auto"/>
          <w:kern w:val="21"/>
          <w:sz w:val="21"/>
          <w:szCs w:val="21"/>
        </w:rPr>
        <w:t>实质性响应要求的供应商中，按照报价由低到高的顺序</w:t>
      </w:r>
      <w:r>
        <w:rPr>
          <w:rFonts w:hint="eastAsia" w:ascii="宋体" w:hAnsi="宋体" w:eastAsia="宋体" w:cs="宋体"/>
          <w:b w:val="0"/>
          <w:bCs/>
          <w:color w:val="auto"/>
          <w:kern w:val="21"/>
          <w:sz w:val="21"/>
          <w:szCs w:val="21"/>
          <w:lang w:eastAsia="zh-CN"/>
        </w:rPr>
        <w:t>推荐3名</w:t>
      </w:r>
      <w:r>
        <w:rPr>
          <w:rFonts w:hint="eastAsia" w:ascii="宋体" w:hAnsi="宋体" w:eastAsia="宋体" w:cs="宋体"/>
          <w:b w:val="0"/>
          <w:bCs/>
          <w:color w:val="auto"/>
          <w:kern w:val="21"/>
          <w:sz w:val="21"/>
          <w:szCs w:val="21"/>
        </w:rPr>
        <w:t>成交</w:t>
      </w:r>
      <w:r>
        <w:rPr>
          <w:rFonts w:hint="eastAsia" w:ascii="宋体" w:hAnsi="宋体" w:eastAsia="宋体" w:cs="宋体"/>
          <w:b w:val="0"/>
          <w:bCs/>
          <w:color w:val="auto"/>
          <w:kern w:val="21"/>
          <w:sz w:val="21"/>
          <w:szCs w:val="21"/>
          <w:highlight w:val="none"/>
        </w:rPr>
        <w:t>候选人</w:t>
      </w:r>
      <w:r>
        <w:rPr>
          <w:rFonts w:hint="eastAsia" w:ascii="宋体" w:hAnsi="宋体" w:eastAsia="宋体" w:cs="宋体"/>
          <w:b w:val="0"/>
          <w:bCs/>
          <w:color w:val="auto"/>
          <w:kern w:val="21"/>
          <w:sz w:val="21"/>
          <w:szCs w:val="21"/>
          <w:highlight w:val="none"/>
          <w:lang w:eastAsia="zh-CN"/>
        </w:rPr>
        <w:t>（如出现报价相同时，采取抓阄方式确定）</w:t>
      </w:r>
      <w:r>
        <w:rPr>
          <w:rFonts w:hint="eastAsia" w:ascii="宋体" w:hAnsi="宋体" w:eastAsia="宋体" w:cs="宋体"/>
          <w:b w:val="0"/>
          <w:bCs/>
          <w:color w:val="auto"/>
          <w:kern w:val="21"/>
          <w:sz w:val="21"/>
          <w:szCs w:val="21"/>
          <w:highlight w:val="none"/>
        </w:rPr>
        <w:t>，并</w:t>
      </w:r>
      <w:r>
        <w:rPr>
          <w:rFonts w:hint="eastAsia" w:ascii="宋体" w:hAnsi="宋体" w:eastAsia="宋体" w:cs="宋体"/>
          <w:b w:val="0"/>
          <w:bCs/>
          <w:color w:val="auto"/>
          <w:kern w:val="21"/>
          <w:sz w:val="21"/>
          <w:szCs w:val="21"/>
        </w:rPr>
        <w:t>编写评审报告。</w:t>
      </w:r>
    </w:p>
    <w:p w14:paraId="15D17BFC">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textAlignment w:val="baseline"/>
        <w:outlineLvl w:val="9"/>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lang w:val="en-US" w:eastAsia="zh-CN"/>
        </w:rPr>
        <w:t>21.3</w:t>
      </w:r>
      <w:r>
        <w:rPr>
          <w:rFonts w:hint="eastAsia" w:ascii="宋体" w:hAnsi="宋体" w:eastAsia="宋体" w:cs="宋体"/>
          <w:b w:val="0"/>
          <w:bCs/>
          <w:color w:val="auto"/>
          <w:kern w:val="21"/>
          <w:sz w:val="21"/>
          <w:szCs w:val="21"/>
        </w:rPr>
        <w:t>采购代理机构在评审结束后</w:t>
      </w:r>
      <w:r>
        <w:rPr>
          <w:rFonts w:hint="eastAsia" w:ascii="宋体" w:hAnsi="宋体" w:cs="宋体"/>
          <w:b w:val="0"/>
          <w:bCs/>
          <w:color w:val="auto"/>
          <w:kern w:val="21"/>
          <w:sz w:val="21"/>
          <w:szCs w:val="21"/>
          <w:lang w:val="en-US" w:eastAsia="zh-CN"/>
        </w:rPr>
        <w:t>1</w:t>
      </w:r>
      <w:r>
        <w:rPr>
          <w:rFonts w:hint="eastAsia" w:ascii="宋体" w:hAnsi="宋体" w:eastAsia="宋体" w:cs="宋体"/>
          <w:b w:val="0"/>
          <w:bCs/>
          <w:color w:val="auto"/>
          <w:kern w:val="21"/>
          <w:sz w:val="21"/>
          <w:szCs w:val="21"/>
        </w:rPr>
        <w:t>个工作日内将评审报告送采购人确认。采购人应当在收到评审报告后</w:t>
      </w:r>
      <w:r>
        <w:rPr>
          <w:rFonts w:hint="eastAsia" w:ascii="宋体" w:hAnsi="宋体" w:cs="宋体"/>
          <w:b w:val="0"/>
          <w:bCs/>
          <w:color w:val="auto"/>
          <w:kern w:val="21"/>
          <w:sz w:val="21"/>
          <w:szCs w:val="21"/>
          <w:lang w:val="en-US" w:eastAsia="zh-CN"/>
        </w:rPr>
        <w:t>1</w:t>
      </w:r>
      <w:r>
        <w:rPr>
          <w:rFonts w:hint="eastAsia" w:ascii="宋体" w:hAnsi="宋体" w:eastAsia="宋体" w:cs="宋体"/>
          <w:b w:val="0"/>
          <w:bCs/>
          <w:color w:val="auto"/>
          <w:kern w:val="21"/>
          <w:sz w:val="21"/>
          <w:szCs w:val="21"/>
        </w:rPr>
        <w:t>个工作日内，从评审报告</w:t>
      </w:r>
      <w:r>
        <w:rPr>
          <w:rFonts w:hint="eastAsia" w:ascii="宋体" w:hAnsi="宋体" w:eastAsia="宋体" w:cs="宋体"/>
          <w:b w:val="0"/>
          <w:bCs/>
          <w:color w:val="auto"/>
          <w:kern w:val="21"/>
          <w:sz w:val="21"/>
          <w:szCs w:val="21"/>
          <w:lang w:eastAsia="zh-CN"/>
        </w:rPr>
        <w:t>推荐</w:t>
      </w:r>
      <w:r>
        <w:rPr>
          <w:rFonts w:hint="eastAsia" w:ascii="宋体" w:hAnsi="宋体" w:eastAsia="宋体" w:cs="宋体"/>
          <w:b w:val="0"/>
          <w:bCs/>
          <w:color w:val="auto"/>
          <w:kern w:val="21"/>
          <w:sz w:val="21"/>
          <w:szCs w:val="21"/>
        </w:rPr>
        <w:t>的成交候选人中，根据质量和服务均能满足</w:t>
      </w:r>
      <w:r>
        <w:rPr>
          <w:rFonts w:hint="eastAsia" w:ascii="宋体" w:hAnsi="宋体" w:eastAsia="宋体" w:cs="宋体"/>
          <w:b w:val="0"/>
          <w:bCs/>
          <w:color w:val="auto"/>
          <w:kern w:val="21"/>
          <w:sz w:val="21"/>
          <w:szCs w:val="21"/>
          <w:lang w:eastAsia="zh-CN"/>
        </w:rPr>
        <w:t>询价文件</w:t>
      </w:r>
      <w:r>
        <w:rPr>
          <w:rFonts w:hint="eastAsia" w:ascii="宋体" w:hAnsi="宋体" w:eastAsia="宋体" w:cs="宋体"/>
          <w:b w:val="0"/>
          <w:bCs/>
          <w:color w:val="auto"/>
          <w:kern w:val="21"/>
          <w:sz w:val="21"/>
          <w:szCs w:val="21"/>
        </w:rPr>
        <w:t>实质性响应要求且报价最低的原则确定成交供应商。采购人逾期未确定成交供应商且不提出异议的，视为确定评审报告</w:t>
      </w:r>
      <w:r>
        <w:rPr>
          <w:rFonts w:hint="eastAsia" w:ascii="宋体" w:hAnsi="宋体" w:eastAsia="宋体" w:cs="宋体"/>
          <w:b w:val="0"/>
          <w:bCs/>
          <w:color w:val="auto"/>
          <w:kern w:val="21"/>
          <w:sz w:val="21"/>
          <w:szCs w:val="21"/>
          <w:lang w:eastAsia="zh-CN"/>
        </w:rPr>
        <w:t>推荐</w:t>
      </w:r>
      <w:r>
        <w:rPr>
          <w:rFonts w:hint="eastAsia" w:ascii="宋体" w:hAnsi="宋体" w:eastAsia="宋体" w:cs="宋体"/>
          <w:b w:val="0"/>
          <w:bCs/>
          <w:color w:val="auto"/>
          <w:kern w:val="21"/>
          <w:sz w:val="21"/>
          <w:szCs w:val="21"/>
        </w:rPr>
        <w:t>的</w:t>
      </w:r>
      <w:r>
        <w:rPr>
          <w:rFonts w:hint="eastAsia" w:ascii="宋体" w:hAnsi="宋体" w:eastAsia="宋体" w:cs="宋体"/>
          <w:b w:val="0"/>
          <w:bCs/>
          <w:color w:val="auto"/>
          <w:kern w:val="21"/>
          <w:sz w:val="21"/>
          <w:szCs w:val="21"/>
          <w:lang w:eastAsia="zh-CN"/>
        </w:rPr>
        <w:t>第一成交候选人</w:t>
      </w:r>
      <w:r>
        <w:rPr>
          <w:rFonts w:hint="eastAsia" w:ascii="宋体" w:hAnsi="宋体" w:eastAsia="宋体" w:cs="宋体"/>
          <w:b w:val="0"/>
          <w:bCs/>
          <w:color w:val="auto"/>
          <w:kern w:val="21"/>
          <w:sz w:val="21"/>
          <w:szCs w:val="21"/>
        </w:rPr>
        <w:t>为</w:t>
      </w:r>
      <w:r>
        <w:rPr>
          <w:rFonts w:hint="eastAsia" w:ascii="宋体" w:hAnsi="宋体" w:eastAsia="宋体" w:cs="宋体"/>
          <w:b w:val="0"/>
          <w:bCs/>
          <w:color w:val="auto"/>
          <w:kern w:val="21"/>
          <w:sz w:val="21"/>
          <w:szCs w:val="21"/>
          <w:lang w:eastAsia="zh-CN"/>
        </w:rPr>
        <w:t>本项目</w:t>
      </w:r>
      <w:r>
        <w:rPr>
          <w:rFonts w:hint="eastAsia" w:ascii="宋体" w:hAnsi="宋体" w:eastAsia="宋体" w:cs="宋体"/>
          <w:b w:val="0"/>
          <w:bCs/>
          <w:color w:val="auto"/>
          <w:kern w:val="21"/>
          <w:sz w:val="21"/>
          <w:szCs w:val="21"/>
        </w:rPr>
        <w:t>成交供应商。</w:t>
      </w:r>
    </w:p>
    <w:p w14:paraId="3506FC19">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2</w:t>
      </w:r>
      <w:r>
        <w:rPr>
          <w:rFonts w:hint="eastAsia" w:ascii="宋体" w:hAnsi="宋体" w:eastAsia="宋体" w:cs="宋体"/>
          <w:bCs/>
          <w:color w:val="auto"/>
          <w:kern w:val="21"/>
          <w:sz w:val="21"/>
          <w:szCs w:val="21"/>
          <w:lang w:val="en-US" w:eastAsia="zh-CN"/>
        </w:rPr>
        <w:t>2</w:t>
      </w:r>
      <w:r>
        <w:rPr>
          <w:rFonts w:hint="eastAsia" w:ascii="宋体" w:hAnsi="宋体" w:eastAsia="宋体" w:cs="宋体"/>
          <w:bCs/>
          <w:color w:val="auto"/>
          <w:kern w:val="21"/>
          <w:sz w:val="21"/>
          <w:szCs w:val="21"/>
        </w:rPr>
        <w:t>.投标要求</w:t>
      </w:r>
    </w:p>
    <w:p w14:paraId="650D987A">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lang w:val="en-US" w:eastAsia="zh-CN"/>
        </w:rPr>
        <w:t>22.1</w:t>
      </w:r>
      <w:r>
        <w:rPr>
          <w:rFonts w:hint="eastAsia" w:ascii="宋体" w:hAnsi="宋体" w:cs="宋体"/>
          <w:bCs/>
          <w:color w:val="auto"/>
          <w:kern w:val="21"/>
          <w:sz w:val="21"/>
          <w:szCs w:val="21"/>
          <w:lang w:eastAsia="zh-CN"/>
        </w:rPr>
        <w:t>供应商</w:t>
      </w:r>
      <w:r>
        <w:rPr>
          <w:rFonts w:hint="eastAsia" w:ascii="宋体" w:hAnsi="宋体" w:eastAsia="宋体" w:cs="宋体"/>
          <w:bCs/>
          <w:color w:val="auto"/>
          <w:kern w:val="21"/>
          <w:sz w:val="21"/>
          <w:szCs w:val="21"/>
        </w:rPr>
        <w:t>存在下列情况之一的，投标无效:</w:t>
      </w:r>
    </w:p>
    <w:p w14:paraId="51AD24B8">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w:t>
      </w:r>
      <w:r>
        <w:rPr>
          <w:rFonts w:hint="eastAsia" w:ascii="宋体" w:hAnsi="宋体" w:eastAsia="宋体" w:cs="宋体"/>
          <w:bCs/>
          <w:color w:val="auto"/>
          <w:kern w:val="21"/>
          <w:sz w:val="21"/>
          <w:szCs w:val="21"/>
          <w:lang w:val="en-US" w:eastAsia="zh-CN"/>
        </w:rPr>
        <w:t>一</w:t>
      </w:r>
      <w:r>
        <w:rPr>
          <w:rFonts w:hint="eastAsia" w:ascii="宋体" w:hAnsi="宋体" w:eastAsia="宋体" w:cs="宋体"/>
          <w:bCs/>
          <w:color w:val="auto"/>
          <w:kern w:val="21"/>
          <w:sz w:val="21"/>
          <w:szCs w:val="21"/>
        </w:rPr>
        <w:t>）</w:t>
      </w:r>
      <w:r>
        <w:rPr>
          <w:rFonts w:hint="eastAsia" w:ascii="宋体" w:hAnsi="宋体" w:cs="宋体"/>
          <w:bCs/>
          <w:color w:val="auto"/>
          <w:kern w:val="21"/>
          <w:sz w:val="21"/>
          <w:szCs w:val="21"/>
          <w:lang w:eastAsia="zh-CN"/>
        </w:rPr>
        <w:t>响应文件</w:t>
      </w:r>
      <w:r>
        <w:rPr>
          <w:rFonts w:hint="eastAsia" w:ascii="宋体" w:hAnsi="宋体" w:eastAsia="宋体" w:cs="宋体"/>
          <w:bCs/>
          <w:color w:val="auto"/>
          <w:kern w:val="21"/>
          <w:sz w:val="21"/>
          <w:szCs w:val="21"/>
        </w:rPr>
        <w:t>未按招标文件要求签署、盖章的；</w:t>
      </w:r>
    </w:p>
    <w:p w14:paraId="40EBD117">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w:t>
      </w:r>
      <w:r>
        <w:rPr>
          <w:rFonts w:hint="eastAsia" w:ascii="宋体" w:hAnsi="宋体" w:eastAsia="宋体" w:cs="宋体"/>
          <w:bCs/>
          <w:color w:val="auto"/>
          <w:kern w:val="21"/>
          <w:sz w:val="21"/>
          <w:szCs w:val="21"/>
          <w:lang w:val="en-US" w:eastAsia="zh-CN"/>
        </w:rPr>
        <w:t>二</w:t>
      </w:r>
      <w:r>
        <w:rPr>
          <w:rFonts w:hint="eastAsia" w:ascii="宋体" w:hAnsi="宋体" w:eastAsia="宋体" w:cs="宋体"/>
          <w:bCs/>
          <w:color w:val="auto"/>
          <w:kern w:val="21"/>
          <w:sz w:val="21"/>
          <w:szCs w:val="21"/>
        </w:rPr>
        <w:t>）不具备招标文件中规定的资格要求的；</w:t>
      </w:r>
    </w:p>
    <w:p w14:paraId="269DA0C4">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w:t>
      </w:r>
      <w:r>
        <w:rPr>
          <w:rFonts w:hint="eastAsia" w:ascii="宋体" w:hAnsi="宋体" w:eastAsia="宋体" w:cs="宋体"/>
          <w:bCs/>
          <w:color w:val="auto"/>
          <w:kern w:val="21"/>
          <w:sz w:val="21"/>
          <w:szCs w:val="21"/>
          <w:lang w:val="en-US" w:eastAsia="zh-CN"/>
        </w:rPr>
        <w:t>三</w:t>
      </w:r>
      <w:r>
        <w:rPr>
          <w:rFonts w:hint="eastAsia" w:ascii="宋体" w:hAnsi="宋体" w:eastAsia="宋体" w:cs="宋体"/>
          <w:bCs/>
          <w:color w:val="auto"/>
          <w:kern w:val="21"/>
          <w:sz w:val="21"/>
          <w:szCs w:val="21"/>
        </w:rPr>
        <w:t>）报价超过招标文件中规定的预算金额或者最高限价的；</w:t>
      </w:r>
    </w:p>
    <w:p w14:paraId="49B92208">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w:t>
      </w:r>
      <w:r>
        <w:rPr>
          <w:rFonts w:hint="eastAsia" w:ascii="宋体" w:hAnsi="宋体" w:eastAsia="宋体" w:cs="宋体"/>
          <w:bCs/>
          <w:color w:val="auto"/>
          <w:kern w:val="21"/>
          <w:sz w:val="21"/>
          <w:szCs w:val="21"/>
          <w:lang w:val="en-US" w:eastAsia="zh-CN"/>
        </w:rPr>
        <w:t>四</w:t>
      </w:r>
      <w:r>
        <w:rPr>
          <w:rFonts w:hint="eastAsia" w:ascii="宋体" w:hAnsi="宋体" w:eastAsia="宋体" w:cs="宋体"/>
          <w:bCs/>
          <w:color w:val="auto"/>
          <w:kern w:val="21"/>
          <w:sz w:val="21"/>
          <w:szCs w:val="21"/>
        </w:rPr>
        <w:t>）</w:t>
      </w:r>
      <w:r>
        <w:rPr>
          <w:rFonts w:hint="eastAsia" w:ascii="宋体" w:hAnsi="宋体" w:cs="宋体"/>
          <w:bCs/>
          <w:color w:val="auto"/>
          <w:kern w:val="21"/>
          <w:sz w:val="21"/>
          <w:szCs w:val="21"/>
          <w:lang w:eastAsia="zh-CN"/>
        </w:rPr>
        <w:t>响应文件</w:t>
      </w:r>
      <w:r>
        <w:rPr>
          <w:rFonts w:hint="eastAsia" w:ascii="宋体" w:hAnsi="宋体" w:eastAsia="宋体" w:cs="宋体"/>
          <w:bCs/>
          <w:color w:val="auto"/>
          <w:kern w:val="21"/>
          <w:sz w:val="21"/>
          <w:szCs w:val="21"/>
        </w:rPr>
        <w:t>含有采购人不能接受的附加条件的;</w:t>
      </w:r>
    </w:p>
    <w:p w14:paraId="00A4A769">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w:t>
      </w:r>
      <w:r>
        <w:rPr>
          <w:rFonts w:hint="eastAsia" w:ascii="宋体" w:hAnsi="宋体" w:eastAsia="宋体" w:cs="宋体"/>
          <w:bCs/>
          <w:color w:val="auto"/>
          <w:kern w:val="21"/>
          <w:sz w:val="21"/>
          <w:szCs w:val="21"/>
          <w:lang w:val="en-US" w:eastAsia="zh-CN"/>
        </w:rPr>
        <w:t>五</w:t>
      </w:r>
      <w:r>
        <w:rPr>
          <w:rFonts w:hint="eastAsia" w:ascii="宋体" w:hAnsi="宋体" w:eastAsia="宋体" w:cs="宋体"/>
          <w:bCs/>
          <w:color w:val="auto"/>
          <w:kern w:val="21"/>
          <w:sz w:val="21"/>
          <w:szCs w:val="21"/>
        </w:rPr>
        <w:t>）法律、法规和招标文件规定的其他无效情形。</w:t>
      </w:r>
    </w:p>
    <w:p w14:paraId="724B2C1E">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lang w:val="en-US" w:eastAsia="zh-CN"/>
        </w:rPr>
        <w:t>22.2</w:t>
      </w:r>
      <w:r>
        <w:rPr>
          <w:rFonts w:hint="eastAsia" w:ascii="宋体" w:hAnsi="宋体" w:eastAsia="宋体" w:cs="宋体"/>
          <w:bCs/>
          <w:color w:val="auto"/>
          <w:kern w:val="21"/>
          <w:sz w:val="21"/>
          <w:szCs w:val="21"/>
        </w:rPr>
        <w:t>有下列情形之一的，视为</w:t>
      </w:r>
      <w:r>
        <w:rPr>
          <w:rFonts w:hint="eastAsia" w:ascii="宋体" w:hAnsi="宋体" w:cs="宋体"/>
          <w:bCs/>
          <w:color w:val="auto"/>
          <w:kern w:val="21"/>
          <w:sz w:val="21"/>
          <w:szCs w:val="21"/>
          <w:lang w:eastAsia="zh-CN"/>
        </w:rPr>
        <w:t>供应商</w:t>
      </w:r>
      <w:r>
        <w:rPr>
          <w:rFonts w:hint="eastAsia" w:ascii="宋体" w:hAnsi="宋体" w:eastAsia="宋体" w:cs="宋体"/>
          <w:bCs/>
          <w:color w:val="auto"/>
          <w:kern w:val="21"/>
          <w:sz w:val="21"/>
          <w:szCs w:val="21"/>
        </w:rPr>
        <w:t>串通投标，其投标无效：</w:t>
      </w:r>
    </w:p>
    <w:p w14:paraId="13292887">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（一）不同</w:t>
      </w:r>
      <w:r>
        <w:rPr>
          <w:rFonts w:hint="eastAsia" w:ascii="宋体" w:hAnsi="宋体" w:cs="宋体"/>
          <w:bCs/>
          <w:color w:val="auto"/>
          <w:kern w:val="21"/>
          <w:sz w:val="21"/>
          <w:szCs w:val="21"/>
          <w:lang w:eastAsia="zh-CN"/>
        </w:rPr>
        <w:t>供应商</w:t>
      </w:r>
      <w:r>
        <w:rPr>
          <w:rFonts w:hint="eastAsia" w:ascii="宋体" w:hAnsi="宋体" w:eastAsia="宋体" w:cs="宋体"/>
          <w:bCs/>
          <w:color w:val="auto"/>
          <w:kern w:val="21"/>
          <w:sz w:val="21"/>
          <w:szCs w:val="21"/>
        </w:rPr>
        <w:t>的</w:t>
      </w:r>
      <w:r>
        <w:rPr>
          <w:rFonts w:hint="eastAsia" w:ascii="宋体" w:hAnsi="宋体" w:cs="宋体"/>
          <w:bCs/>
          <w:color w:val="auto"/>
          <w:kern w:val="21"/>
          <w:sz w:val="21"/>
          <w:szCs w:val="21"/>
          <w:lang w:eastAsia="zh-CN"/>
        </w:rPr>
        <w:t>响应文件</w:t>
      </w:r>
      <w:r>
        <w:rPr>
          <w:rFonts w:hint="eastAsia" w:ascii="宋体" w:hAnsi="宋体" w:eastAsia="宋体" w:cs="宋体"/>
          <w:bCs/>
          <w:color w:val="auto"/>
          <w:kern w:val="21"/>
          <w:sz w:val="21"/>
          <w:szCs w:val="21"/>
        </w:rPr>
        <w:t>由同一单位或者个人编制；</w:t>
      </w:r>
    </w:p>
    <w:p w14:paraId="58A7CF81">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（二）不同</w:t>
      </w:r>
      <w:r>
        <w:rPr>
          <w:rFonts w:hint="eastAsia" w:ascii="宋体" w:hAnsi="宋体" w:cs="宋体"/>
          <w:bCs/>
          <w:color w:val="auto"/>
          <w:kern w:val="21"/>
          <w:sz w:val="21"/>
          <w:szCs w:val="21"/>
          <w:lang w:eastAsia="zh-CN"/>
        </w:rPr>
        <w:t>供应商</w:t>
      </w:r>
      <w:r>
        <w:rPr>
          <w:rFonts w:hint="eastAsia" w:ascii="宋体" w:hAnsi="宋体" w:eastAsia="宋体" w:cs="宋体"/>
          <w:bCs/>
          <w:color w:val="auto"/>
          <w:kern w:val="21"/>
          <w:sz w:val="21"/>
          <w:szCs w:val="21"/>
        </w:rPr>
        <w:t>委托同一单位或者个人办理投标事宜；</w:t>
      </w:r>
    </w:p>
    <w:p w14:paraId="50168BB8">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（三）不同</w:t>
      </w:r>
      <w:r>
        <w:rPr>
          <w:rFonts w:hint="eastAsia" w:ascii="宋体" w:hAnsi="宋体" w:cs="宋体"/>
          <w:bCs/>
          <w:color w:val="auto"/>
          <w:kern w:val="21"/>
          <w:sz w:val="21"/>
          <w:szCs w:val="21"/>
          <w:lang w:eastAsia="zh-CN"/>
        </w:rPr>
        <w:t>供应商</w:t>
      </w:r>
      <w:r>
        <w:rPr>
          <w:rFonts w:hint="eastAsia" w:ascii="宋体" w:hAnsi="宋体" w:eastAsia="宋体" w:cs="宋体"/>
          <w:bCs/>
          <w:color w:val="auto"/>
          <w:kern w:val="21"/>
          <w:sz w:val="21"/>
          <w:szCs w:val="21"/>
        </w:rPr>
        <w:t>的</w:t>
      </w:r>
      <w:r>
        <w:rPr>
          <w:rFonts w:hint="eastAsia" w:ascii="宋体" w:hAnsi="宋体" w:cs="宋体"/>
          <w:bCs/>
          <w:color w:val="auto"/>
          <w:kern w:val="21"/>
          <w:sz w:val="21"/>
          <w:szCs w:val="21"/>
          <w:lang w:eastAsia="zh-CN"/>
        </w:rPr>
        <w:t>响应文件</w:t>
      </w:r>
      <w:r>
        <w:rPr>
          <w:rFonts w:hint="eastAsia" w:ascii="宋体" w:hAnsi="宋体" w:eastAsia="宋体" w:cs="宋体"/>
          <w:bCs/>
          <w:color w:val="auto"/>
          <w:kern w:val="21"/>
          <w:sz w:val="21"/>
          <w:szCs w:val="21"/>
        </w:rPr>
        <w:t>载明的项目管理成员或者联系人员为同一人；</w:t>
      </w:r>
    </w:p>
    <w:p w14:paraId="2D341E7D">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（四）不同</w:t>
      </w:r>
      <w:r>
        <w:rPr>
          <w:rFonts w:hint="eastAsia" w:ascii="宋体" w:hAnsi="宋体" w:cs="宋体"/>
          <w:bCs/>
          <w:color w:val="auto"/>
          <w:kern w:val="21"/>
          <w:sz w:val="21"/>
          <w:szCs w:val="21"/>
          <w:lang w:eastAsia="zh-CN"/>
        </w:rPr>
        <w:t>供应商</w:t>
      </w:r>
      <w:r>
        <w:rPr>
          <w:rFonts w:hint="eastAsia" w:ascii="宋体" w:hAnsi="宋体" w:eastAsia="宋体" w:cs="宋体"/>
          <w:bCs/>
          <w:color w:val="auto"/>
          <w:kern w:val="21"/>
          <w:sz w:val="21"/>
          <w:szCs w:val="21"/>
        </w:rPr>
        <w:t>的</w:t>
      </w:r>
      <w:r>
        <w:rPr>
          <w:rFonts w:hint="eastAsia" w:ascii="宋体" w:hAnsi="宋体" w:cs="宋体"/>
          <w:bCs/>
          <w:color w:val="auto"/>
          <w:kern w:val="21"/>
          <w:sz w:val="21"/>
          <w:szCs w:val="21"/>
          <w:lang w:eastAsia="zh-CN"/>
        </w:rPr>
        <w:t>响应文件</w:t>
      </w:r>
      <w:r>
        <w:rPr>
          <w:rFonts w:hint="eastAsia" w:ascii="宋体" w:hAnsi="宋体" w:eastAsia="宋体" w:cs="宋体"/>
          <w:bCs/>
          <w:color w:val="auto"/>
          <w:kern w:val="21"/>
          <w:sz w:val="21"/>
          <w:szCs w:val="21"/>
        </w:rPr>
        <w:t>异常一致或者投标报价呈规律性差异；</w:t>
      </w:r>
    </w:p>
    <w:p w14:paraId="10461F30">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（五）不同</w:t>
      </w:r>
      <w:r>
        <w:rPr>
          <w:rFonts w:hint="eastAsia" w:ascii="宋体" w:hAnsi="宋体" w:cs="宋体"/>
          <w:bCs/>
          <w:color w:val="auto"/>
          <w:kern w:val="21"/>
          <w:sz w:val="21"/>
          <w:szCs w:val="21"/>
          <w:lang w:eastAsia="zh-CN"/>
        </w:rPr>
        <w:t>供应商</w:t>
      </w:r>
      <w:r>
        <w:rPr>
          <w:rFonts w:hint="eastAsia" w:ascii="宋体" w:hAnsi="宋体" w:eastAsia="宋体" w:cs="宋体"/>
          <w:bCs/>
          <w:color w:val="auto"/>
          <w:kern w:val="21"/>
          <w:sz w:val="21"/>
          <w:szCs w:val="21"/>
        </w:rPr>
        <w:t>的</w:t>
      </w:r>
      <w:r>
        <w:rPr>
          <w:rFonts w:hint="eastAsia" w:ascii="宋体" w:hAnsi="宋体" w:cs="宋体"/>
          <w:bCs/>
          <w:color w:val="auto"/>
          <w:kern w:val="21"/>
          <w:sz w:val="21"/>
          <w:szCs w:val="21"/>
          <w:lang w:eastAsia="zh-CN"/>
        </w:rPr>
        <w:t>响应文件</w:t>
      </w:r>
      <w:r>
        <w:rPr>
          <w:rFonts w:hint="eastAsia" w:ascii="宋体" w:hAnsi="宋体" w:eastAsia="宋体" w:cs="宋体"/>
          <w:bCs/>
          <w:color w:val="auto"/>
          <w:kern w:val="21"/>
          <w:sz w:val="21"/>
          <w:szCs w:val="21"/>
        </w:rPr>
        <w:t>相互混装；</w:t>
      </w:r>
    </w:p>
    <w:p w14:paraId="2847FE75">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（六）不同</w:t>
      </w:r>
      <w:r>
        <w:rPr>
          <w:rFonts w:hint="eastAsia" w:ascii="宋体" w:hAnsi="宋体" w:cs="宋体"/>
          <w:bCs/>
          <w:color w:val="auto"/>
          <w:kern w:val="21"/>
          <w:sz w:val="21"/>
          <w:szCs w:val="21"/>
          <w:lang w:eastAsia="zh-CN"/>
        </w:rPr>
        <w:t>供应商</w:t>
      </w:r>
      <w:r>
        <w:rPr>
          <w:rFonts w:hint="eastAsia" w:ascii="宋体" w:hAnsi="宋体" w:eastAsia="宋体" w:cs="宋体"/>
          <w:bCs/>
          <w:color w:val="auto"/>
          <w:kern w:val="21"/>
          <w:sz w:val="21"/>
          <w:szCs w:val="21"/>
        </w:rPr>
        <w:t>的投标保证金从同一单位或者个人的账户转出。</w:t>
      </w:r>
    </w:p>
    <w:p w14:paraId="6C6E382B">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lang w:val="en-US" w:eastAsia="zh-CN"/>
        </w:rPr>
      </w:pPr>
      <w:r>
        <w:rPr>
          <w:rFonts w:hint="eastAsia" w:ascii="宋体" w:hAnsi="宋体" w:eastAsia="宋体" w:cs="宋体"/>
          <w:bCs/>
          <w:color w:val="auto"/>
          <w:kern w:val="21"/>
          <w:sz w:val="21"/>
          <w:szCs w:val="21"/>
          <w:lang w:val="en-US" w:eastAsia="zh-CN"/>
        </w:rPr>
        <w:t>2</w:t>
      </w:r>
      <w:r>
        <w:rPr>
          <w:rFonts w:hint="eastAsia" w:ascii="宋体" w:hAnsi="宋体" w:cs="宋体"/>
          <w:bCs/>
          <w:color w:val="auto"/>
          <w:kern w:val="21"/>
          <w:sz w:val="21"/>
          <w:szCs w:val="21"/>
          <w:lang w:val="en-US" w:eastAsia="zh-CN"/>
        </w:rPr>
        <w:t>2</w:t>
      </w:r>
      <w:r>
        <w:rPr>
          <w:rFonts w:hint="eastAsia" w:ascii="宋体" w:hAnsi="宋体" w:eastAsia="宋体" w:cs="宋体"/>
          <w:bCs/>
          <w:color w:val="auto"/>
          <w:kern w:val="21"/>
          <w:sz w:val="21"/>
          <w:szCs w:val="21"/>
          <w:lang w:val="en-US" w:eastAsia="zh-CN"/>
        </w:rPr>
        <w:t>.3根据河南省财政厅文件豫财购【2021】6号文件规定，参与同一个标段（包）的供应商存在下列情形之一的，其投标（响应）文件无效：</w:t>
      </w:r>
    </w:p>
    <w:p w14:paraId="3AF3BBFB">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lang w:val="en-US" w:eastAsia="zh-CN"/>
        </w:rPr>
      </w:pPr>
      <w:r>
        <w:rPr>
          <w:rFonts w:hint="eastAsia" w:ascii="宋体" w:hAnsi="宋体" w:eastAsia="宋体" w:cs="宋体"/>
          <w:bCs/>
          <w:color w:val="auto"/>
          <w:kern w:val="21"/>
          <w:sz w:val="21"/>
          <w:szCs w:val="21"/>
          <w:lang w:val="en-US" w:eastAsia="zh-CN"/>
        </w:rPr>
        <w:t>（一）不同供应商的电子投标（响应）文件上传计算机的网卡MAC地址、CPU序列号和硬盘序列号等硬件信息</w:t>
      </w:r>
      <w:r>
        <w:rPr>
          <w:rFonts w:hint="eastAsia" w:ascii="宋体" w:hAnsi="宋体" w:cs="宋体"/>
          <w:bCs/>
          <w:color w:val="auto"/>
          <w:kern w:val="21"/>
          <w:sz w:val="21"/>
          <w:szCs w:val="21"/>
          <w:lang w:val="en-US" w:eastAsia="zh-CN"/>
        </w:rPr>
        <w:t>均</w:t>
      </w:r>
      <w:r>
        <w:rPr>
          <w:rFonts w:hint="eastAsia" w:ascii="宋体" w:hAnsi="宋体" w:eastAsia="宋体" w:cs="宋体"/>
          <w:bCs/>
          <w:color w:val="auto"/>
          <w:kern w:val="21"/>
          <w:sz w:val="21"/>
          <w:szCs w:val="21"/>
          <w:lang w:val="en-US" w:eastAsia="zh-CN"/>
        </w:rPr>
        <w:t>相同的；</w:t>
      </w:r>
    </w:p>
    <w:p w14:paraId="6F92A977">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lang w:val="en-US" w:eastAsia="zh-CN"/>
        </w:rPr>
      </w:pPr>
      <w:r>
        <w:rPr>
          <w:rFonts w:hint="eastAsia" w:ascii="宋体" w:hAnsi="宋体" w:eastAsia="宋体" w:cs="宋体"/>
          <w:bCs/>
          <w:color w:val="auto"/>
          <w:kern w:val="21"/>
          <w:sz w:val="21"/>
          <w:szCs w:val="21"/>
          <w:lang w:val="en-US" w:eastAsia="zh-CN"/>
        </w:rPr>
        <w:t>（二）不同供应商的投标（响应）文件由同一电子设备编制、打印加密或者上传；</w:t>
      </w:r>
    </w:p>
    <w:p w14:paraId="163A879E">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lang w:val="en-US" w:eastAsia="zh-CN"/>
        </w:rPr>
      </w:pPr>
      <w:r>
        <w:rPr>
          <w:rFonts w:hint="eastAsia" w:ascii="宋体" w:hAnsi="宋体" w:eastAsia="宋体" w:cs="宋体"/>
          <w:bCs/>
          <w:color w:val="auto"/>
          <w:kern w:val="21"/>
          <w:sz w:val="21"/>
          <w:szCs w:val="21"/>
          <w:lang w:val="en-US" w:eastAsia="zh-CN"/>
        </w:rPr>
        <w:t>（三）不同供应商的投标（响应）文件由同一电子设备打印、复印；</w:t>
      </w:r>
    </w:p>
    <w:p w14:paraId="2A1426D9">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lang w:val="en-US" w:eastAsia="zh-CN"/>
        </w:rPr>
      </w:pPr>
      <w:r>
        <w:rPr>
          <w:rFonts w:hint="eastAsia" w:ascii="宋体" w:hAnsi="宋体" w:eastAsia="宋体" w:cs="宋体"/>
          <w:bCs/>
          <w:color w:val="auto"/>
          <w:kern w:val="21"/>
          <w:sz w:val="21"/>
          <w:szCs w:val="21"/>
          <w:lang w:val="en-US" w:eastAsia="zh-CN"/>
        </w:rPr>
        <w:t>（四）不同供应商的投标（响应）文件由同一人送达或者分发，或者不同供应商联系人为同一人或不同联系人的联系电话一致的；</w:t>
      </w:r>
    </w:p>
    <w:p w14:paraId="43C4E6CF">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lang w:val="en-US" w:eastAsia="zh-CN"/>
        </w:rPr>
      </w:pPr>
      <w:r>
        <w:rPr>
          <w:rFonts w:hint="eastAsia" w:ascii="宋体" w:hAnsi="宋体" w:eastAsia="宋体" w:cs="宋体"/>
          <w:bCs/>
          <w:color w:val="auto"/>
          <w:kern w:val="21"/>
          <w:sz w:val="21"/>
          <w:szCs w:val="21"/>
          <w:lang w:val="en-US" w:eastAsia="zh-CN"/>
        </w:rPr>
        <w:t>（五）不同供应商的投标（响应）文件的内容存在两处以上细节错误一致；</w:t>
      </w:r>
    </w:p>
    <w:p w14:paraId="3D4831C6">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lang w:val="en-US" w:eastAsia="zh-CN"/>
        </w:rPr>
      </w:pPr>
      <w:r>
        <w:rPr>
          <w:rFonts w:hint="eastAsia" w:ascii="宋体" w:hAnsi="宋体" w:eastAsia="宋体" w:cs="宋体"/>
          <w:bCs/>
          <w:color w:val="auto"/>
          <w:kern w:val="21"/>
          <w:sz w:val="21"/>
          <w:szCs w:val="21"/>
          <w:lang w:val="en-US" w:eastAsia="zh-CN"/>
        </w:rPr>
        <w:t>（六）不同供应商的法定代表人、委托代理人、项目经理、项目负责人等由同一个单位缴纳社会保险或者领取报酬的；</w:t>
      </w:r>
    </w:p>
    <w:p w14:paraId="1FA736C7">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lang w:val="en-US" w:eastAsia="zh-CN"/>
        </w:rPr>
      </w:pPr>
      <w:r>
        <w:rPr>
          <w:rFonts w:hint="eastAsia" w:ascii="宋体" w:hAnsi="宋体" w:eastAsia="宋体" w:cs="宋体"/>
          <w:bCs/>
          <w:color w:val="auto"/>
          <w:kern w:val="21"/>
          <w:sz w:val="21"/>
          <w:szCs w:val="21"/>
          <w:lang w:val="en-US" w:eastAsia="zh-CN"/>
        </w:rPr>
        <w:t>（七）不同供应商投标（响应）文件中法定代表人或者负责人签字出自同一人之手；</w:t>
      </w:r>
    </w:p>
    <w:p w14:paraId="04AD0578">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lang w:val="en-US" w:eastAsia="zh-CN"/>
        </w:rPr>
        <w:t>（八）其它涉嫌串通的情形。</w:t>
      </w:r>
    </w:p>
    <w:p w14:paraId="3A29E30E">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lang w:val="en-US" w:eastAsia="zh-CN"/>
        </w:rPr>
        <w:t>2</w:t>
      </w:r>
      <w:r>
        <w:rPr>
          <w:rFonts w:hint="eastAsia" w:ascii="宋体" w:hAnsi="宋体" w:cs="宋体"/>
          <w:bCs/>
          <w:color w:val="auto"/>
          <w:kern w:val="21"/>
          <w:sz w:val="21"/>
          <w:szCs w:val="21"/>
          <w:lang w:val="en-US" w:eastAsia="zh-CN"/>
        </w:rPr>
        <w:t>2</w:t>
      </w:r>
      <w:r>
        <w:rPr>
          <w:rFonts w:hint="eastAsia" w:ascii="宋体" w:hAnsi="宋体" w:eastAsia="宋体" w:cs="宋体"/>
          <w:bCs/>
          <w:color w:val="auto"/>
          <w:kern w:val="21"/>
          <w:sz w:val="21"/>
          <w:szCs w:val="21"/>
          <w:lang w:val="en-US" w:eastAsia="zh-CN"/>
        </w:rPr>
        <w:t>.4</w:t>
      </w:r>
      <w:r>
        <w:rPr>
          <w:rFonts w:hint="eastAsia" w:ascii="宋体" w:hAnsi="宋体" w:eastAsia="宋体" w:cs="宋体"/>
          <w:bCs/>
          <w:color w:val="auto"/>
          <w:kern w:val="21"/>
          <w:sz w:val="21"/>
          <w:szCs w:val="21"/>
        </w:rPr>
        <w:t>作废标处理后将重新组织询价</w:t>
      </w:r>
      <w:r>
        <w:rPr>
          <w:rFonts w:hint="eastAsia" w:ascii="宋体" w:hAnsi="宋体" w:eastAsia="宋体" w:cs="宋体"/>
          <w:bCs/>
          <w:color w:val="auto"/>
          <w:kern w:val="21"/>
          <w:sz w:val="21"/>
          <w:szCs w:val="21"/>
          <w:lang w:eastAsia="zh-CN"/>
        </w:rPr>
        <w:t>活动</w:t>
      </w:r>
      <w:r>
        <w:rPr>
          <w:rFonts w:hint="eastAsia" w:ascii="宋体" w:hAnsi="宋体" w:eastAsia="宋体" w:cs="宋体"/>
          <w:bCs/>
          <w:color w:val="auto"/>
          <w:kern w:val="21"/>
          <w:sz w:val="21"/>
          <w:szCs w:val="21"/>
        </w:rPr>
        <w:t>，或向采购监督管理部门申请其它采购方式实施</w:t>
      </w:r>
      <w:r>
        <w:rPr>
          <w:rFonts w:hint="eastAsia" w:ascii="宋体" w:hAnsi="宋体" w:eastAsia="宋体" w:cs="宋体"/>
          <w:bCs/>
          <w:color w:val="auto"/>
          <w:kern w:val="21"/>
          <w:sz w:val="21"/>
          <w:szCs w:val="21"/>
          <w:lang w:eastAsia="zh-CN"/>
        </w:rPr>
        <w:t>；在采购活动中因重大变故，采购任务取消的，采购人或者采购代理机构应当终止采购活动，通知所有参加采购活动的供应商，并将项目实施情况和采购任务取消原因报送本级财政部门。</w:t>
      </w:r>
    </w:p>
    <w:p w14:paraId="082C7F45">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2" w:firstLineChars="200"/>
        <w:textAlignment w:val="baseline"/>
        <w:outlineLvl w:val="9"/>
        <w:rPr>
          <w:rFonts w:hint="eastAsia" w:ascii="宋体" w:hAnsi="宋体" w:eastAsia="宋体" w:cs="宋体"/>
          <w:b/>
          <w:color w:val="auto"/>
          <w:kern w:val="21"/>
          <w:sz w:val="21"/>
          <w:szCs w:val="21"/>
        </w:rPr>
      </w:pPr>
      <w:r>
        <w:rPr>
          <w:rFonts w:hint="eastAsia" w:ascii="宋体" w:hAnsi="宋体" w:eastAsia="宋体" w:cs="宋体"/>
          <w:b/>
          <w:color w:val="auto"/>
          <w:kern w:val="21"/>
          <w:sz w:val="21"/>
          <w:szCs w:val="21"/>
        </w:rPr>
        <w:t>2</w:t>
      </w:r>
      <w:r>
        <w:rPr>
          <w:rFonts w:hint="eastAsia" w:ascii="宋体" w:hAnsi="宋体" w:eastAsia="宋体" w:cs="宋体"/>
          <w:b/>
          <w:color w:val="auto"/>
          <w:kern w:val="21"/>
          <w:sz w:val="21"/>
          <w:szCs w:val="21"/>
          <w:lang w:val="en-US" w:eastAsia="zh-CN"/>
        </w:rPr>
        <w:t>3</w:t>
      </w:r>
      <w:r>
        <w:rPr>
          <w:rFonts w:hint="eastAsia" w:ascii="宋体" w:hAnsi="宋体" w:eastAsia="宋体" w:cs="宋体"/>
          <w:b/>
          <w:color w:val="auto"/>
          <w:kern w:val="21"/>
          <w:sz w:val="21"/>
          <w:szCs w:val="21"/>
        </w:rPr>
        <w:t>.评审注意事项</w:t>
      </w:r>
    </w:p>
    <w:p w14:paraId="290CD37C">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2</w:t>
      </w:r>
      <w:r>
        <w:rPr>
          <w:rFonts w:hint="eastAsia" w:ascii="宋体" w:hAnsi="宋体" w:eastAsia="宋体" w:cs="宋体"/>
          <w:bCs/>
          <w:color w:val="auto"/>
          <w:kern w:val="21"/>
          <w:sz w:val="21"/>
          <w:szCs w:val="21"/>
          <w:lang w:val="en-US" w:eastAsia="zh-CN"/>
        </w:rPr>
        <w:t>3</w:t>
      </w:r>
      <w:r>
        <w:rPr>
          <w:rFonts w:hint="eastAsia" w:ascii="宋体" w:hAnsi="宋体" w:eastAsia="宋体" w:cs="宋体"/>
          <w:bCs/>
          <w:color w:val="auto"/>
          <w:kern w:val="21"/>
          <w:sz w:val="21"/>
          <w:szCs w:val="21"/>
        </w:rPr>
        <w:t>.1评审是询价工作的重要环节，评审工作在询价小组内独立进行。询价小组将公正、公平对待所有供应商。</w:t>
      </w:r>
    </w:p>
    <w:p w14:paraId="20D8F5A6">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2</w:t>
      </w:r>
      <w:r>
        <w:rPr>
          <w:rFonts w:hint="eastAsia" w:ascii="宋体" w:hAnsi="宋体" w:eastAsia="宋体" w:cs="宋体"/>
          <w:bCs/>
          <w:color w:val="auto"/>
          <w:kern w:val="21"/>
          <w:sz w:val="21"/>
          <w:szCs w:val="21"/>
          <w:lang w:val="en-US" w:eastAsia="zh-CN"/>
        </w:rPr>
        <w:t>3</w:t>
      </w:r>
      <w:r>
        <w:rPr>
          <w:rFonts w:hint="eastAsia" w:ascii="宋体" w:hAnsi="宋体" w:eastAsia="宋体" w:cs="宋体"/>
          <w:bCs/>
          <w:color w:val="auto"/>
          <w:kern w:val="21"/>
          <w:sz w:val="21"/>
          <w:szCs w:val="21"/>
        </w:rPr>
        <w:t>.2除询价小组主动要求询标外，从询价后至授予《成交通知书》期间，任何供应商均不得就与其报价有关的任何问题与采购代理机构及询价小组联系。如果供应商希望递交其他资料给采购人和询价小组以提醒采购人和询价小组注意，则应以书面形式提交。</w:t>
      </w:r>
    </w:p>
    <w:p w14:paraId="3981915E">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bCs/>
          <w:color w:val="auto"/>
          <w:kern w:val="21"/>
          <w:sz w:val="21"/>
          <w:szCs w:val="21"/>
        </w:rPr>
      </w:pPr>
      <w:r>
        <w:rPr>
          <w:rFonts w:hint="eastAsia" w:ascii="宋体" w:hAnsi="宋体" w:eastAsia="宋体" w:cs="宋体"/>
          <w:bCs/>
          <w:color w:val="auto"/>
          <w:kern w:val="21"/>
          <w:sz w:val="21"/>
          <w:szCs w:val="21"/>
        </w:rPr>
        <w:t>2</w:t>
      </w:r>
      <w:r>
        <w:rPr>
          <w:rFonts w:hint="eastAsia" w:ascii="宋体" w:hAnsi="宋体" w:eastAsia="宋体" w:cs="宋体"/>
          <w:bCs/>
          <w:color w:val="auto"/>
          <w:kern w:val="21"/>
          <w:sz w:val="21"/>
          <w:szCs w:val="21"/>
          <w:lang w:val="en-US" w:eastAsia="zh-CN"/>
        </w:rPr>
        <w:t>3</w:t>
      </w:r>
      <w:r>
        <w:rPr>
          <w:rFonts w:hint="eastAsia" w:ascii="宋体" w:hAnsi="宋体" w:eastAsia="宋体" w:cs="宋体"/>
          <w:bCs/>
          <w:color w:val="auto"/>
          <w:kern w:val="21"/>
          <w:sz w:val="21"/>
          <w:szCs w:val="21"/>
        </w:rPr>
        <w:t>.3除本须知第21条的规定外，从响应文件递交截止时间起为保证询价活动的公正性，在评审过程中，询价小组成员不得与供应商私下交换意见。在询价工作结束后，询价小组成员和参与评审的有关工作人员不得透露对响应文件的评审和比较以及与评审有关的其他情况。</w:t>
      </w:r>
    </w:p>
    <w:p w14:paraId="4FC3080D">
      <w:pPr>
        <w:pStyle w:val="22"/>
        <w:keepNext w:val="0"/>
        <w:keepLines w:val="0"/>
        <w:pageBreakBefore w:val="0"/>
        <w:widowControl/>
        <w:kinsoku/>
        <w:wordWrap w:val="0"/>
        <w:overflowPunct/>
        <w:topLinePunct w:val="0"/>
        <w:autoSpaceDE/>
        <w:autoSpaceDN/>
        <w:bidi w:val="0"/>
        <w:adjustRightInd/>
        <w:snapToGrid/>
        <w:spacing w:beforeAutospacing="0" w:afterAutospacing="0" w:line="480" w:lineRule="atLeast"/>
        <w:ind w:left="0" w:leftChars="0" w:right="0" w:rightChars="0" w:firstLine="420" w:firstLineChars="200"/>
        <w:jc w:val="left"/>
        <w:textAlignment w:val="baseline"/>
        <w:outlineLvl w:val="9"/>
        <w:rPr>
          <w:rFonts w:hint="eastAsia" w:ascii="宋体" w:hAnsi="宋体" w:eastAsia="宋体" w:cs="宋体"/>
          <w:color w:val="auto"/>
          <w:sz w:val="21"/>
          <w:szCs w:val="21"/>
        </w:rPr>
      </w:pPr>
      <w:r>
        <w:rPr>
          <w:rFonts w:hint="eastAsia" w:ascii="宋体" w:hAnsi="宋体" w:eastAsia="宋体" w:cs="宋体"/>
          <w:bCs/>
          <w:color w:val="auto"/>
          <w:kern w:val="21"/>
          <w:sz w:val="21"/>
          <w:szCs w:val="21"/>
        </w:rPr>
        <w:t>2</w:t>
      </w:r>
      <w:r>
        <w:rPr>
          <w:rFonts w:hint="eastAsia" w:ascii="宋体" w:hAnsi="宋体" w:eastAsia="宋体" w:cs="宋体"/>
          <w:bCs/>
          <w:color w:val="auto"/>
          <w:kern w:val="21"/>
          <w:sz w:val="21"/>
          <w:szCs w:val="21"/>
          <w:lang w:val="en-US" w:eastAsia="zh-CN"/>
        </w:rPr>
        <w:t>3</w:t>
      </w:r>
      <w:r>
        <w:rPr>
          <w:rFonts w:hint="eastAsia" w:ascii="宋体" w:hAnsi="宋体" w:eastAsia="宋体" w:cs="宋体"/>
          <w:bCs/>
          <w:color w:val="auto"/>
          <w:kern w:val="21"/>
          <w:sz w:val="21"/>
          <w:szCs w:val="21"/>
        </w:rPr>
        <w:t>.4询价小组经评审，认为所有资料都不符合</w:t>
      </w:r>
      <w:r>
        <w:rPr>
          <w:rFonts w:hint="eastAsia" w:ascii="宋体" w:hAnsi="宋体" w:eastAsia="宋体" w:cs="宋体"/>
          <w:bCs/>
          <w:color w:val="auto"/>
          <w:kern w:val="21"/>
          <w:sz w:val="21"/>
          <w:szCs w:val="21"/>
          <w:lang w:eastAsia="zh-CN"/>
        </w:rPr>
        <w:t>询价文件</w:t>
      </w:r>
      <w:r>
        <w:rPr>
          <w:rFonts w:hint="eastAsia" w:ascii="宋体" w:hAnsi="宋体" w:eastAsia="宋体" w:cs="宋体"/>
          <w:bCs/>
          <w:color w:val="auto"/>
          <w:kern w:val="21"/>
          <w:sz w:val="21"/>
          <w:szCs w:val="21"/>
        </w:rPr>
        <w:t>要求的，可以否决所有报价资料。</w:t>
      </w:r>
      <w:bookmarkStart w:id="44" w:name="_Toc9222"/>
      <w:bookmarkStart w:id="45" w:name="_Toc27159"/>
    </w:p>
    <w:p w14:paraId="48C6D6CF">
      <w:pPr>
        <w:pStyle w:val="19"/>
        <w:numPr>
          <w:ilvl w:val="0"/>
          <w:numId w:val="7"/>
        </w:numPr>
        <w:ind w:left="-619" w:leftChars="-295" w:right="-512" w:rightChars="-244" w:firstLine="0" w:firstLineChars="0"/>
        <w:rPr>
          <w:rFonts w:hint="eastAsia" w:ascii="宋体" w:hAnsi="宋体" w:eastAsia="宋体" w:cs="宋体"/>
          <w:color w:val="auto"/>
          <w:sz w:val="22"/>
          <w:szCs w:val="22"/>
        </w:rPr>
      </w:pPr>
      <w:bookmarkStart w:id="46" w:name="_Toc12252"/>
      <w:r>
        <w:rPr>
          <w:rFonts w:hint="eastAsia" w:ascii="宋体" w:hAnsi="宋体" w:eastAsia="宋体" w:cs="宋体"/>
          <w:color w:val="auto"/>
          <w:sz w:val="22"/>
          <w:szCs w:val="22"/>
        </w:rPr>
        <w:t>合同</w:t>
      </w:r>
      <w:bookmarkEnd w:id="44"/>
      <w:r>
        <w:rPr>
          <w:rFonts w:hint="eastAsia" w:ascii="宋体" w:hAnsi="宋体" w:eastAsia="宋体" w:cs="宋体"/>
          <w:color w:val="auto"/>
          <w:sz w:val="22"/>
          <w:szCs w:val="22"/>
        </w:rPr>
        <w:t>授予</w:t>
      </w:r>
      <w:bookmarkEnd w:id="45"/>
      <w:bookmarkEnd w:id="46"/>
    </w:p>
    <w:p w14:paraId="2BB76EDB">
      <w:pPr>
        <w:pStyle w:val="19"/>
        <w:keepNext w:val="0"/>
        <w:keepLines w:val="0"/>
        <w:pageBreakBefore w:val="0"/>
        <w:numPr>
          <w:ilvl w:val="0"/>
          <w:numId w:val="0"/>
        </w:numPr>
        <w:kinsoku/>
        <w:wordWrap/>
        <w:overflowPunct/>
        <w:topLinePunct w:val="0"/>
        <w:bidi w:val="0"/>
        <w:adjustRightInd/>
        <w:snapToGrid/>
        <w:spacing w:before="0" w:after="0"/>
        <w:ind w:left="0" w:leftChars="0" w:right="0" w:rightChars="0" w:firstLine="422" w:firstLineChars="200"/>
        <w:jc w:val="both"/>
        <w:outlineLvl w:val="9"/>
        <w:rPr>
          <w:rFonts w:hint="eastAsia" w:ascii="宋体" w:hAnsi="宋体" w:eastAsia="宋体" w:cs="宋体"/>
          <w:b/>
          <w:bCs/>
          <w:color w:val="auto"/>
          <w:kern w:val="21"/>
          <w:sz w:val="21"/>
          <w:szCs w:val="21"/>
        </w:rPr>
      </w:pPr>
      <w:bookmarkStart w:id="47" w:name="_Toc10470"/>
      <w:r>
        <w:rPr>
          <w:rFonts w:hint="eastAsia" w:ascii="宋体" w:hAnsi="宋体" w:eastAsia="宋体" w:cs="宋体"/>
          <w:b/>
          <w:bCs/>
          <w:color w:val="auto"/>
          <w:kern w:val="21"/>
          <w:sz w:val="21"/>
          <w:szCs w:val="21"/>
          <w:lang w:val="en-US" w:eastAsia="zh-CN"/>
        </w:rPr>
        <w:t>24.</w:t>
      </w:r>
      <w:r>
        <w:rPr>
          <w:rFonts w:hint="eastAsia" w:ascii="宋体" w:hAnsi="宋体" w:eastAsia="宋体" w:cs="宋体"/>
          <w:b/>
          <w:bCs/>
          <w:color w:val="auto"/>
          <w:kern w:val="21"/>
          <w:sz w:val="21"/>
          <w:szCs w:val="21"/>
        </w:rPr>
        <w:t>成交通知</w:t>
      </w:r>
      <w:bookmarkEnd w:id="47"/>
    </w:p>
    <w:p w14:paraId="61468290">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4</w:t>
      </w:r>
      <w:r>
        <w:rPr>
          <w:rFonts w:hint="eastAsia" w:ascii="宋体" w:hAnsi="宋体" w:eastAsia="宋体" w:cs="宋体"/>
          <w:color w:val="auto"/>
          <w:kern w:val="21"/>
          <w:sz w:val="21"/>
          <w:szCs w:val="21"/>
        </w:rPr>
        <w:t>.1评审结束后，供应商若对本项目有任何异议，可根据《中华人民共和国政府采购法实施条例》、《政府采购货物和服务招标投标管理办法》、《政府采购非招标采购方式管理办法》的规定，于知道或者应当知道评标结果之日起7个工作日内向采购代理机构提交书面质疑函（须列明质疑事项、理由及事实根据，并加盖公章），采购代理机构将根据《中华人民共和国政府采购法实施条例》、《政府采购货物和服务招标投标管理办法》、《政府采购非招标采购方式管理办法》等法律、法规、规章制度及</w:t>
      </w:r>
      <w:r>
        <w:rPr>
          <w:rFonts w:hint="eastAsia" w:ascii="宋体" w:hAnsi="宋体" w:eastAsia="宋体" w:cs="宋体"/>
          <w:color w:val="auto"/>
          <w:kern w:val="21"/>
          <w:sz w:val="21"/>
          <w:szCs w:val="21"/>
          <w:lang w:eastAsia="zh-CN"/>
        </w:rPr>
        <w:t>询价文件</w:t>
      </w:r>
      <w:r>
        <w:rPr>
          <w:rFonts w:hint="eastAsia" w:ascii="宋体" w:hAnsi="宋体" w:eastAsia="宋体" w:cs="宋体"/>
          <w:color w:val="auto"/>
          <w:kern w:val="21"/>
          <w:sz w:val="21"/>
          <w:szCs w:val="21"/>
        </w:rPr>
        <w:t>的规定，于收到书面质疑函后7个工作日内予以处理答复。不提交的视为无异议,逾期提交的采购代理机构不予受理。质疑供应商对答复不满或采购代理机构在规定期限内未作答复，可在答复期满后15个日历天内向同级政府采购监督管理部门投诉。政府采购监督管理部门未通知暂停采购活动的，采购活动可正常进行。</w:t>
      </w:r>
    </w:p>
    <w:p w14:paraId="4FC6E3F4">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4</w:t>
      </w:r>
      <w:r>
        <w:rPr>
          <w:rFonts w:hint="eastAsia" w:ascii="宋体" w:hAnsi="宋体" w:eastAsia="宋体" w:cs="宋体"/>
          <w:color w:val="auto"/>
          <w:kern w:val="21"/>
          <w:sz w:val="21"/>
          <w:szCs w:val="21"/>
        </w:rPr>
        <w:t>.2供应商有权在规定时间内对评标结果进行投诉或提出质疑，但需对投诉或质疑内容的真实性承担责任。供应商对成交公告有异议的，应当在知道或应当知道其权益受到损害之日起7个工作日内，以书面形式向采购人或采购代理机构提出质疑。</w:t>
      </w:r>
    </w:p>
    <w:p w14:paraId="78D582F8">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4</w:t>
      </w:r>
      <w:r>
        <w:rPr>
          <w:rFonts w:hint="eastAsia" w:ascii="宋体" w:hAnsi="宋体" w:eastAsia="宋体" w:cs="宋体"/>
          <w:color w:val="auto"/>
          <w:kern w:val="21"/>
          <w:sz w:val="21"/>
          <w:szCs w:val="21"/>
        </w:rPr>
        <w:t>.3</w:t>
      </w:r>
      <w:r>
        <w:rPr>
          <w:rFonts w:hint="eastAsia" w:ascii="宋体" w:hAnsi="宋体" w:eastAsia="宋体" w:cs="宋体"/>
          <w:b w:val="0"/>
          <w:bCs w:val="0"/>
          <w:color w:val="auto"/>
          <w:kern w:val="21"/>
          <w:sz w:val="21"/>
          <w:szCs w:val="21"/>
          <w:lang w:eastAsia="zh-CN"/>
        </w:rPr>
        <w:t>成交结果发布网站见供应商须知前附表，</w:t>
      </w:r>
      <w:r>
        <w:rPr>
          <w:rFonts w:hint="eastAsia" w:ascii="宋体" w:hAnsi="宋体" w:eastAsia="宋体" w:cs="宋体"/>
          <w:color w:val="auto"/>
          <w:kern w:val="21"/>
          <w:sz w:val="21"/>
          <w:szCs w:val="21"/>
        </w:rPr>
        <w:t>发布成交结果公示期满后，采购人向成交人发出成交通知书。成交通知书对采购人和成交人具有同等法律效力。成交通知书发出后，采购人改变成交结果，或者成交人放弃成交，应按相关法律、规章、规范性文件的要求承担相应的法律责任。</w:t>
      </w:r>
    </w:p>
    <w:p w14:paraId="3F19DC1A">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4</w:t>
      </w:r>
      <w:r>
        <w:rPr>
          <w:rFonts w:hint="eastAsia" w:ascii="宋体" w:hAnsi="宋体" w:eastAsia="宋体" w:cs="宋体"/>
          <w:color w:val="auto"/>
          <w:kern w:val="21"/>
          <w:sz w:val="21"/>
          <w:szCs w:val="21"/>
        </w:rPr>
        <w:t>.4成交通知书是合同的一个组成部分。</w:t>
      </w:r>
    </w:p>
    <w:p w14:paraId="4E5F293E">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highlight w:val="yellow"/>
        </w:rPr>
      </w:pPr>
      <w:r>
        <w:rPr>
          <w:rFonts w:hint="eastAsia" w:ascii="宋体" w:hAnsi="宋体" w:eastAsia="宋体" w:cs="宋体"/>
          <w:color w:val="auto"/>
          <w:kern w:val="21"/>
          <w:sz w:val="21"/>
          <w:szCs w:val="21"/>
          <w:highlight w:val="none"/>
          <w:lang w:val="en-US" w:eastAsia="zh-CN"/>
        </w:rPr>
        <w:t>24.5</w:t>
      </w:r>
      <w:r>
        <w:rPr>
          <w:rFonts w:hint="eastAsia" w:ascii="宋体" w:hAnsi="宋体" w:eastAsia="宋体" w:cs="宋体"/>
          <w:color w:val="auto"/>
          <w:kern w:val="21"/>
          <w:sz w:val="21"/>
          <w:szCs w:val="21"/>
          <w:highlight w:val="none"/>
        </w:rPr>
        <w:t>供应商捏造事实、提供虚假材料或者以非法手段取得证明材料进行投诉的，由财政部门列入不良行为记录名单，禁止其1至3年内参加政府采购活动。</w:t>
      </w:r>
    </w:p>
    <w:p w14:paraId="4262A24B">
      <w:pPr>
        <w:pStyle w:val="8"/>
        <w:keepNext w:val="0"/>
        <w:keepLines w:val="0"/>
        <w:pageBreakBefore w:val="0"/>
        <w:kinsoku/>
        <w:wordWrap/>
        <w:overflowPunct/>
        <w:topLinePunct w:val="0"/>
        <w:bidi w:val="0"/>
        <w:adjustRightInd/>
        <w:snapToGrid/>
        <w:spacing w:line="480" w:lineRule="atLeast"/>
        <w:ind w:left="0" w:leftChars="0" w:right="0" w:rightChars="0" w:firstLine="422" w:firstLineChars="200"/>
        <w:rPr>
          <w:rFonts w:hint="eastAsia" w:ascii="宋体" w:hAnsi="宋体" w:eastAsia="宋体" w:cs="宋体"/>
          <w:b/>
          <w:color w:val="auto"/>
          <w:kern w:val="21"/>
          <w:sz w:val="21"/>
          <w:szCs w:val="21"/>
        </w:rPr>
      </w:pPr>
      <w:r>
        <w:rPr>
          <w:rFonts w:hint="eastAsia" w:ascii="宋体" w:hAnsi="宋体" w:eastAsia="宋体" w:cs="宋体"/>
          <w:b/>
          <w:color w:val="auto"/>
          <w:kern w:val="21"/>
          <w:sz w:val="21"/>
          <w:szCs w:val="21"/>
        </w:rPr>
        <w:t>2</w:t>
      </w:r>
      <w:r>
        <w:rPr>
          <w:rFonts w:hint="eastAsia" w:ascii="宋体" w:hAnsi="宋体" w:eastAsia="宋体" w:cs="宋体"/>
          <w:b/>
          <w:color w:val="auto"/>
          <w:kern w:val="21"/>
          <w:sz w:val="21"/>
          <w:szCs w:val="21"/>
          <w:lang w:val="en-US" w:eastAsia="zh-CN"/>
        </w:rPr>
        <w:t>5</w:t>
      </w:r>
      <w:r>
        <w:rPr>
          <w:rFonts w:hint="eastAsia" w:ascii="宋体" w:hAnsi="宋体" w:eastAsia="宋体" w:cs="宋体"/>
          <w:b/>
          <w:color w:val="auto"/>
          <w:kern w:val="21"/>
          <w:sz w:val="21"/>
          <w:szCs w:val="21"/>
        </w:rPr>
        <w:t>.签订合同</w:t>
      </w:r>
    </w:p>
    <w:p w14:paraId="3B178FFE">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5</w:t>
      </w:r>
      <w:r>
        <w:rPr>
          <w:rFonts w:hint="eastAsia" w:ascii="宋体" w:hAnsi="宋体" w:eastAsia="宋体" w:cs="宋体"/>
          <w:color w:val="auto"/>
          <w:kern w:val="21"/>
          <w:sz w:val="21"/>
          <w:szCs w:val="21"/>
        </w:rPr>
        <w:t>.1</w:t>
      </w:r>
      <w:r>
        <w:rPr>
          <w:rFonts w:hint="eastAsia" w:ascii="宋体" w:hAnsi="宋体" w:eastAsia="宋体" w:cs="宋体"/>
          <w:color w:val="auto"/>
          <w:kern w:val="21"/>
          <w:sz w:val="21"/>
          <w:szCs w:val="21"/>
          <w:lang w:val="en-US" w:eastAsia="zh-CN"/>
        </w:rPr>
        <w:t>采购人与成交供应商应在成交通知书发出后 1 日内完成合同的签订</w:t>
      </w:r>
      <w:r>
        <w:rPr>
          <w:rFonts w:hint="eastAsia" w:ascii="宋体" w:hAnsi="宋体" w:eastAsia="宋体" w:cs="宋体"/>
          <w:color w:val="auto"/>
          <w:kern w:val="21"/>
          <w:sz w:val="21"/>
          <w:szCs w:val="21"/>
        </w:rPr>
        <w:t>，按照</w:t>
      </w:r>
      <w:r>
        <w:rPr>
          <w:rFonts w:hint="eastAsia" w:ascii="宋体" w:hAnsi="宋体" w:eastAsia="宋体" w:cs="宋体"/>
          <w:color w:val="auto"/>
          <w:kern w:val="21"/>
          <w:sz w:val="21"/>
          <w:szCs w:val="21"/>
          <w:lang w:eastAsia="zh-CN"/>
        </w:rPr>
        <w:t>询价文件</w:t>
      </w:r>
      <w:r>
        <w:rPr>
          <w:rFonts w:hint="eastAsia" w:ascii="宋体" w:hAnsi="宋体" w:eastAsia="宋体" w:cs="宋体"/>
          <w:color w:val="auto"/>
          <w:kern w:val="21"/>
          <w:sz w:val="21"/>
          <w:szCs w:val="21"/>
        </w:rPr>
        <w:t>确定的采购</w:t>
      </w:r>
      <w:r>
        <w:rPr>
          <w:rFonts w:hint="eastAsia" w:ascii="宋体" w:hAnsi="宋体" w:eastAsia="宋体" w:cs="宋体"/>
          <w:color w:val="auto"/>
          <w:kern w:val="21"/>
          <w:sz w:val="21"/>
          <w:szCs w:val="21"/>
          <w:lang w:eastAsia="zh-CN"/>
        </w:rPr>
        <w:t>货物</w:t>
      </w:r>
      <w:r>
        <w:rPr>
          <w:rFonts w:hint="eastAsia" w:ascii="宋体" w:hAnsi="宋体" w:eastAsia="宋体" w:cs="宋体"/>
          <w:color w:val="auto"/>
          <w:kern w:val="21"/>
          <w:sz w:val="21"/>
          <w:szCs w:val="21"/>
        </w:rPr>
        <w:t>的规格型号、采购金额、采购数量、技术和服务要求等实质性内容的签订合同协议。</w:t>
      </w:r>
    </w:p>
    <w:p w14:paraId="06156D92">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5</w:t>
      </w: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eastAsia="zh-CN"/>
        </w:rPr>
        <w:t>询价文件</w:t>
      </w:r>
      <w:r>
        <w:rPr>
          <w:rFonts w:hint="eastAsia" w:ascii="宋体" w:hAnsi="宋体" w:eastAsia="宋体" w:cs="宋体"/>
          <w:color w:val="auto"/>
          <w:kern w:val="21"/>
          <w:sz w:val="21"/>
          <w:szCs w:val="21"/>
        </w:rPr>
        <w:t>、成交供应商的响应文件及其澄清文件等，均为签订合同的依据。作为合同协议的一部分。</w:t>
      </w:r>
    </w:p>
    <w:p w14:paraId="2FE922F5">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5</w:t>
      </w:r>
      <w:r>
        <w:rPr>
          <w:rFonts w:hint="eastAsia" w:ascii="宋体" w:hAnsi="宋体" w:eastAsia="宋体" w:cs="宋体"/>
          <w:color w:val="auto"/>
          <w:kern w:val="21"/>
          <w:sz w:val="21"/>
          <w:szCs w:val="21"/>
        </w:rPr>
        <w:t>.3采购合同履行过程中，采购人需追加与合同标的相同的货物、工程或者服务的，在不改变单价等合同条款的前提下，可以与供应商签订补充合同，但所有补充合同的采购金额不得超过原合同总金额的百分之十。</w:t>
      </w:r>
    </w:p>
    <w:p w14:paraId="0E8977BF">
      <w:pPr>
        <w:keepNext w:val="0"/>
        <w:keepLines w:val="0"/>
        <w:pageBreakBefore w:val="0"/>
        <w:kinsoku/>
        <w:wordWrap/>
        <w:overflowPunct/>
        <w:topLinePunct w:val="0"/>
        <w:bidi w:val="0"/>
        <w:adjustRightInd/>
        <w:snapToGrid/>
        <w:spacing w:line="480" w:lineRule="atLeast"/>
        <w:ind w:left="0" w:leftChars="0" w:right="0" w:rightChars="0" w:firstLine="420" w:firstLineChars="200"/>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w:t>
      </w:r>
      <w:r>
        <w:rPr>
          <w:rFonts w:hint="eastAsia" w:ascii="宋体" w:hAnsi="宋体" w:eastAsia="宋体" w:cs="宋体"/>
          <w:color w:val="auto"/>
          <w:kern w:val="21"/>
          <w:sz w:val="21"/>
          <w:szCs w:val="21"/>
          <w:lang w:val="en-US" w:eastAsia="zh-CN"/>
        </w:rPr>
        <w:t>5</w:t>
      </w:r>
      <w:r>
        <w:rPr>
          <w:rFonts w:hint="eastAsia" w:ascii="宋体" w:hAnsi="宋体" w:eastAsia="宋体" w:cs="宋体"/>
          <w:color w:val="auto"/>
          <w:kern w:val="21"/>
          <w:sz w:val="21"/>
          <w:szCs w:val="21"/>
        </w:rPr>
        <w:t>.4成交人因不可抗力或者自身原因不能履行政府采购合同的，采购人可以与排位在成交人之后第一位的成交候选人签订政府采购合同，以此类推。</w:t>
      </w:r>
    </w:p>
    <w:p w14:paraId="6AAB72E8">
      <w:pPr>
        <w:keepNext w:val="0"/>
        <w:keepLines w:val="0"/>
        <w:pageBreakBefore w:val="0"/>
        <w:numPr>
          <w:ilvl w:val="0"/>
          <w:numId w:val="8"/>
        </w:numPr>
        <w:kinsoku/>
        <w:wordWrap/>
        <w:overflowPunct/>
        <w:topLinePunct w:val="0"/>
        <w:bidi w:val="0"/>
        <w:adjustRightInd/>
        <w:snapToGrid/>
        <w:spacing w:line="480" w:lineRule="atLeast"/>
        <w:ind w:left="0" w:leftChars="0" w:right="0" w:rightChars="0" w:firstLine="422" w:firstLineChars="200"/>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合同备案</w:t>
      </w:r>
    </w:p>
    <w:p w14:paraId="74BBB586">
      <w:pPr>
        <w:keepNext w:val="0"/>
        <w:keepLines w:val="0"/>
        <w:pageBreakBefore w:val="0"/>
        <w:numPr>
          <w:ilvl w:val="0"/>
          <w:numId w:val="0"/>
        </w:numPr>
        <w:kinsoku/>
        <w:wordWrap/>
        <w:overflowPunct/>
        <w:topLinePunct w:val="0"/>
        <w:bidi w:val="0"/>
        <w:adjustRightInd/>
        <w:snapToGrid/>
        <w:spacing w:line="480" w:lineRule="atLeast"/>
        <w:ind w:left="0" w:leftChars="0" w:right="0" w:rightChars="0"/>
        <w:rPr>
          <w:rFonts w:hint="eastAsia"/>
          <w:sz w:val="21"/>
          <w:szCs w:val="21"/>
        </w:rPr>
      </w:pPr>
      <w:r>
        <w:rPr>
          <w:rFonts w:hint="eastAsia" w:ascii="宋体" w:hAnsi="宋体" w:eastAsia="宋体" w:cs="宋体"/>
          <w:b/>
          <w:bCs/>
          <w:color w:val="auto"/>
          <w:kern w:val="21"/>
          <w:sz w:val="21"/>
          <w:szCs w:val="21"/>
          <w:highlight w:val="none"/>
          <w:lang w:val="en-US" w:eastAsia="zh-CN"/>
        </w:rPr>
        <w:t>严格</w:t>
      </w:r>
      <w:r>
        <w:rPr>
          <w:rFonts w:hint="eastAsia" w:ascii="宋体" w:hAnsi="宋体" w:eastAsia="宋体" w:cs="宋体"/>
          <w:b/>
          <w:bCs/>
          <w:color w:val="auto"/>
          <w:kern w:val="21"/>
          <w:sz w:val="21"/>
          <w:szCs w:val="21"/>
          <w:highlight w:val="none"/>
          <w:lang w:eastAsia="zh-CN"/>
        </w:rPr>
        <w:t>执行政府采购合同备案制度，合同签订后</w:t>
      </w:r>
      <w:r>
        <w:rPr>
          <w:rFonts w:hint="eastAsia" w:ascii="宋体" w:hAnsi="宋体" w:eastAsia="宋体" w:cs="宋体"/>
          <w:b/>
          <w:bCs/>
          <w:color w:val="auto"/>
          <w:kern w:val="21"/>
          <w:sz w:val="21"/>
          <w:szCs w:val="21"/>
          <w:highlight w:val="none"/>
          <w:lang w:val="en-US" w:eastAsia="zh-CN"/>
        </w:rPr>
        <w:t>1</w:t>
      </w:r>
      <w:r>
        <w:rPr>
          <w:rFonts w:hint="eastAsia" w:ascii="宋体" w:hAnsi="宋体" w:eastAsia="宋体" w:cs="宋体"/>
          <w:b/>
          <w:bCs/>
          <w:color w:val="auto"/>
          <w:kern w:val="21"/>
          <w:sz w:val="21"/>
          <w:szCs w:val="21"/>
          <w:highlight w:val="none"/>
          <w:lang w:eastAsia="zh-CN"/>
        </w:rPr>
        <w:t>个工作日内在鹤壁市政府采购网完成备案及公告。</w:t>
      </w:r>
    </w:p>
    <w:p w14:paraId="1249B09C">
      <w:pPr>
        <w:keepNext w:val="0"/>
        <w:keepLines w:val="0"/>
        <w:pageBreakBefore w:val="0"/>
        <w:numPr>
          <w:ilvl w:val="0"/>
          <w:numId w:val="9"/>
        </w:numPr>
        <w:kinsoku/>
        <w:wordWrap/>
        <w:overflowPunct/>
        <w:topLinePunct w:val="0"/>
        <w:bidi w:val="0"/>
        <w:adjustRightInd/>
        <w:snapToGrid/>
        <w:spacing w:line="480" w:lineRule="atLeast"/>
        <w:ind w:left="0" w:leftChars="0" w:right="0" w:rightChars="0" w:firstLine="422" w:firstLineChars="200"/>
        <w:rPr>
          <w:rFonts w:hint="eastAsia" w:ascii="宋体" w:hAnsi="宋体" w:eastAsia="宋体" w:cs="宋体"/>
          <w:b/>
          <w:bCs/>
          <w:color w:val="auto"/>
          <w:kern w:val="21"/>
          <w:sz w:val="21"/>
          <w:szCs w:val="21"/>
          <w:lang w:val="en-US" w:eastAsia="zh-CN"/>
        </w:rPr>
      </w:pPr>
      <w:r>
        <w:rPr>
          <w:rFonts w:hint="eastAsia" w:ascii="宋体" w:hAnsi="宋体" w:eastAsia="宋体" w:cs="宋体"/>
          <w:b/>
          <w:bCs/>
          <w:color w:val="auto"/>
          <w:kern w:val="21"/>
          <w:sz w:val="21"/>
          <w:szCs w:val="21"/>
          <w:highlight w:val="none"/>
        </w:rPr>
        <w:t>履约保证金（无）</w:t>
      </w:r>
    </w:p>
    <w:p w14:paraId="65BA740F">
      <w:pPr>
        <w:keepNext w:val="0"/>
        <w:keepLines w:val="0"/>
        <w:pageBreakBefore w:val="0"/>
        <w:kinsoku/>
        <w:wordWrap/>
        <w:overflowPunct/>
        <w:topLinePunct w:val="0"/>
        <w:bidi w:val="0"/>
        <w:adjustRightInd/>
        <w:snapToGrid/>
        <w:spacing w:line="480" w:lineRule="atLeast"/>
        <w:ind w:left="0" w:leftChars="0" w:right="0" w:rightChars="0" w:firstLine="422" w:firstLineChars="200"/>
        <w:rPr>
          <w:rFonts w:hint="eastAsia" w:ascii="宋体" w:hAnsi="宋体" w:eastAsia="宋体" w:cs="宋体"/>
          <w:b/>
          <w:bCs/>
          <w:color w:val="auto"/>
          <w:kern w:val="21"/>
          <w:sz w:val="21"/>
          <w:szCs w:val="21"/>
          <w:lang w:eastAsia="zh-CN"/>
        </w:rPr>
      </w:pPr>
      <w:r>
        <w:rPr>
          <w:rFonts w:hint="eastAsia" w:ascii="宋体" w:hAnsi="宋体" w:eastAsia="宋体" w:cs="宋体"/>
          <w:b/>
          <w:bCs/>
          <w:color w:val="auto"/>
          <w:kern w:val="21"/>
          <w:sz w:val="21"/>
          <w:szCs w:val="21"/>
          <w:lang w:val="en-US" w:eastAsia="zh-CN"/>
        </w:rPr>
        <w:t>28</w:t>
      </w:r>
      <w:r>
        <w:rPr>
          <w:rFonts w:hint="eastAsia" w:ascii="宋体" w:hAnsi="宋体" w:eastAsia="宋体" w:cs="宋体"/>
          <w:b/>
          <w:bCs/>
          <w:color w:val="auto"/>
          <w:kern w:val="21"/>
          <w:sz w:val="21"/>
          <w:szCs w:val="21"/>
          <w:lang w:eastAsia="zh-CN"/>
        </w:rPr>
        <w:t>、需要补充的其他内容</w:t>
      </w:r>
    </w:p>
    <w:p w14:paraId="69C38E73">
      <w:pPr>
        <w:keepNext w:val="0"/>
        <w:keepLines w:val="0"/>
        <w:pageBreakBefore w:val="0"/>
        <w:kinsoku/>
        <w:wordWrap/>
        <w:overflowPunct/>
        <w:topLinePunct w:val="0"/>
        <w:autoSpaceDE/>
        <w:autoSpaceDN/>
        <w:bidi w:val="0"/>
        <w:adjustRightInd/>
        <w:snapToGrid/>
        <w:spacing w:line="380" w:lineRule="atLeast"/>
        <w:ind w:left="0" w:leftChars="0" w:right="0" w:rightChars="0"/>
        <w:textAlignment w:val="auto"/>
        <w:rPr>
          <w:rFonts w:hint="eastAsia" w:ascii="宋体" w:hAnsi="宋体" w:eastAsia="宋体" w:cs="宋体"/>
          <w:color w:val="auto"/>
          <w:kern w:val="21"/>
          <w:sz w:val="21"/>
          <w:szCs w:val="21"/>
          <w:lang w:eastAsia="zh-CN"/>
        </w:rPr>
      </w:pPr>
      <w:r>
        <w:rPr>
          <w:rFonts w:hint="eastAsia" w:ascii="宋体" w:hAnsi="宋体" w:eastAsia="宋体" w:cs="宋体"/>
          <w:color w:val="auto"/>
          <w:kern w:val="21"/>
          <w:sz w:val="21"/>
          <w:szCs w:val="21"/>
          <w:lang w:eastAsia="zh-CN"/>
        </w:rPr>
        <w:t>需要补充的其他内容：见供应商须知前附表。</w:t>
      </w:r>
    </w:p>
    <w:p w14:paraId="135C97E0">
      <w:pPr>
        <w:autoSpaceDE/>
        <w:autoSpaceDN/>
        <w:adjustRightInd w:val="0"/>
        <w:snapToGrid w:val="0"/>
        <w:spacing w:line="360" w:lineRule="auto"/>
        <w:jc w:val="both"/>
        <w:rPr>
          <w:rFonts w:hint="eastAsia" w:ascii="宋体" w:hAnsi="宋体" w:eastAsia="宋体" w:cs="宋体"/>
          <w:b/>
          <w:bCs/>
          <w:kern w:val="2"/>
          <w:sz w:val="30"/>
          <w:szCs w:val="30"/>
          <w:highlight w:val="none"/>
          <w:lang w:val="en-US" w:eastAsia="zh-CN"/>
        </w:rPr>
      </w:pPr>
      <w:r>
        <w:rPr>
          <w:rFonts w:hint="eastAsia" w:ascii="宋体" w:hAnsi="宋体" w:eastAsia="宋体" w:cs="宋体"/>
          <w:b/>
          <w:bCs/>
          <w:kern w:val="2"/>
          <w:sz w:val="36"/>
          <w:szCs w:val="36"/>
          <w:highlight w:val="none"/>
          <w:lang w:val="en-US" w:eastAsia="zh-CN"/>
        </w:rPr>
        <w:br w:type="page"/>
      </w:r>
      <w:r>
        <w:rPr>
          <w:rFonts w:hint="eastAsia" w:ascii="宋体" w:hAnsi="宋体" w:eastAsia="宋体" w:cs="宋体"/>
          <w:b/>
          <w:bCs/>
          <w:kern w:val="2"/>
          <w:sz w:val="30"/>
          <w:szCs w:val="30"/>
          <w:highlight w:val="none"/>
          <w:lang w:val="en-US" w:eastAsia="zh-CN"/>
        </w:rPr>
        <w:t>附表一：</w:t>
      </w:r>
    </w:p>
    <w:p w14:paraId="4981CE13">
      <w:pPr>
        <w:keepNext w:val="0"/>
        <w:keepLines w:val="0"/>
        <w:pageBreakBefore w:val="0"/>
        <w:kinsoku/>
        <w:wordWrap/>
        <w:overflowPunct/>
        <w:topLinePunct w:val="0"/>
        <w:autoSpaceDE/>
        <w:autoSpaceDN/>
        <w:bidi w:val="0"/>
        <w:adjustRightInd w:val="0"/>
        <w:snapToGrid w:val="0"/>
        <w:spacing w:line="380" w:lineRule="atLeast"/>
        <w:jc w:val="center"/>
        <w:textAlignment w:val="auto"/>
        <w:rPr>
          <w:rFonts w:hint="eastAsia" w:ascii="宋体" w:hAnsi="宋体" w:eastAsia="宋体" w:cs="宋体"/>
          <w:b/>
          <w:bCs/>
          <w:kern w:val="2"/>
          <w:sz w:val="36"/>
          <w:szCs w:val="36"/>
          <w:highlight w:val="none"/>
          <w:lang w:val="en-US"/>
        </w:rPr>
      </w:pPr>
      <w:r>
        <w:rPr>
          <w:rFonts w:hint="eastAsia" w:ascii="宋体" w:hAnsi="宋体" w:eastAsia="宋体" w:cs="宋体"/>
          <w:b/>
          <w:bCs/>
          <w:kern w:val="2"/>
          <w:sz w:val="36"/>
          <w:szCs w:val="36"/>
          <w:highlight w:val="none"/>
          <w:lang w:val="en-US"/>
        </w:rPr>
        <w:t>质疑函范本</w:t>
      </w:r>
    </w:p>
    <w:p w14:paraId="454F52D4">
      <w:pPr>
        <w:keepNext w:val="0"/>
        <w:keepLines w:val="0"/>
        <w:pageBreakBefore w:val="0"/>
        <w:kinsoku/>
        <w:wordWrap/>
        <w:overflowPunct/>
        <w:topLinePunct w:val="0"/>
        <w:autoSpaceDE/>
        <w:autoSpaceDN/>
        <w:bidi w:val="0"/>
        <w:adjustRightInd w:val="0"/>
        <w:snapToGrid w:val="0"/>
        <w:spacing w:before="312" w:beforeLines="100" w:line="380" w:lineRule="atLeast"/>
        <w:jc w:val="both"/>
        <w:textAlignment w:val="auto"/>
        <w:outlineLvl w:val="0"/>
        <w:rPr>
          <w:rFonts w:hint="eastAsia" w:ascii="宋体" w:hAnsi="宋体" w:eastAsia="宋体" w:cs="宋体"/>
          <w:b/>
          <w:bCs w:val="0"/>
          <w:kern w:val="2"/>
          <w:sz w:val="21"/>
          <w:szCs w:val="21"/>
          <w:highlight w:val="none"/>
          <w:lang w:val="en-US"/>
        </w:rPr>
      </w:pPr>
      <w:bookmarkStart w:id="48" w:name="_Toc6475"/>
      <w:r>
        <w:rPr>
          <w:rFonts w:hint="eastAsia" w:ascii="宋体" w:hAnsi="宋体" w:eastAsia="宋体" w:cs="宋体"/>
          <w:b/>
          <w:bCs w:val="0"/>
          <w:kern w:val="2"/>
          <w:sz w:val="21"/>
          <w:szCs w:val="21"/>
          <w:highlight w:val="none"/>
          <w:lang w:val="en-US"/>
        </w:rPr>
        <w:t>一、质疑供应商基本信息</w:t>
      </w:r>
      <w:bookmarkEnd w:id="48"/>
    </w:p>
    <w:p w14:paraId="1AE08790">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质疑供应商：</w:t>
      </w:r>
      <w:r>
        <w:rPr>
          <w:rFonts w:hint="eastAsia" w:ascii="宋体" w:hAnsi="宋体" w:eastAsia="宋体" w:cs="宋体"/>
          <w:kern w:val="2"/>
          <w:sz w:val="21"/>
          <w:szCs w:val="21"/>
          <w:highlight w:val="none"/>
          <w:u w:val="dotted"/>
          <w:lang w:val="en-US"/>
        </w:rPr>
        <w:t xml:space="preserve">                                        </w:t>
      </w:r>
    </w:p>
    <w:p w14:paraId="6068A33B">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地址：</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邮编：</w:t>
      </w:r>
      <w:r>
        <w:rPr>
          <w:rFonts w:hint="eastAsia" w:ascii="宋体" w:hAnsi="宋体" w:eastAsia="宋体" w:cs="宋体"/>
          <w:kern w:val="2"/>
          <w:sz w:val="21"/>
          <w:szCs w:val="21"/>
          <w:highlight w:val="none"/>
          <w:u w:val="dotted"/>
          <w:lang w:val="en-US"/>
        </w:rPr>
        <w:t xml:space="preserve">                 </w:t>
      </w:r>
    </w:p>
    <w:p w14:paraId="07531506">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联系人：</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联系电话：</w:t>
      </w:r>
      <w:r>
        <w:rPr>
          <w:rFonts w:hint="eastAsia" w:ascii="宋体" w:hAnsi="宋体" w:eastAsia="宋体" w:cs="宋体"/>
          <w:kern w:val="2"/>
          <w:sz w:val="21"/>
          <w:szCs w:val="21"/>
          <w:highlight w:val="none"/>
          <w:u w:val="dotted"/>
          <w:lang w:val="en-US"/>
        </w:rPr>
        <w:t xml:space="preserve">              </w:t>
      </w:r>
    </w:p>
    <w:p w14:paraId="494314E7">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授权代表：</w:t>
      </w:r>
      <w:r>
        <w:rPr>
          <w:rFonts w:hint="eastAsia" w:ascii="宋体" w:hAnsi="宋体" w:eastAsia="宋体" w:cs="宋体"/>
          <w:kern w:val="2"/>
          <w:sz w:val="21"/>
          <w:szCs w:val="21"/>
          <w:highlight w:val="none"/>
          <w:u w:val="dotted"/>
          <w:lang w:val="en-US"/>
        </w:rPr>
        <w:t xml:space="preserve">                                          </w:t>
      </w:r>
    </w:p>
    <w:p w14:paraId="0E9CBA6C">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联系电话：</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 xml:space="preserve"> </w:t>
      </w:r>
    </w:p>
    <w:p w14:paraId="3696F214">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 xml:space="preserve">地址： </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邮编：</w:t>
      </w:r>
      <w:r>
        <w:rPr>
          <w:rFonts w:hint="eastAsia" w:ascii="宋体" w:hAnsi="宋体" w:eastAsia="宋体" w:cs="宋体"/>
          <w:kern w:val="2"/>
          <w:sz w:val="21"/>
          <w:szCs w:val="21"/>
          <w:highlight w:val="none"/>
          <w:u w:val="dotted"/>
          <w:lang w:val="en-US"/>
        </w:rPr>
        <w:t xml:space="preserve">                  </w:t>
      </w:r>
    </w:p>
    <w:p w14:paraId="11EEA272">
      <w:pPr>
        <w:keepNext w:val="0"/>
        <w:keepLines w:val="0"/>
        <w:pageBreakBefore w:val="0"/>
        <w:kinsoku/>
        <w:wordWrap/>
        <w:overflowPunct/>
        <w:topLinePunct w:val="0"/>
        <w:autoSpaceDE/>
        <w:autoSpaceDN/>
        <w:bidi w:val="0"/>
        <w:adjustRightInd w:val="0"/>
        <w:snapToGrid w:val="0"/>
        <w:spacing w:line="380" w:lineRule="atLeast"/>
        <w:jc w:val="both"/>
        <w:textAlignment w:val="auto"/>
        <w:outlineLvl w:val="0"/>
        <w:rPr>
          <w:rFonts w:hint="eastAsia" w:ascii="宋体" w:hAnsi="宋体" w:eastAsia="宋体" w:cs="宋体"/>
          <w:b/>
          <w:bCs w:val="0"/>
          <w:kern w:val="2"/>
          <w:sz w:val="21"/>
          <w:szCs w:val="21"/>
          <w:highlight w:val="none"/>
          <w:lang w:val="en-US"/>
        </w:rPr>
      </w:pPr>
      <w:bookmarkStart w:id="49" w:name="_Toc9790"/>
      <w:r>
        <w:rPr>
          <w:rFonts w:hint="eastAsia" w:ascii="宋体" w:hAnsi="宋体" w:eastAsia="宋体" w:cs="宋体"/>
          <w:b/>
          <w:bCs w:val="0"/>
          <w:kern w:val="2"/>
          <w:sz w:val="21"/>
          <w:szCs w:val="21"/>
          <w:highlight w:val="none"/>
          <w:lang w:val="en-US"/>
        </w:rPr>
        <w:t>二、质疑项目基本情况</w:t>
      </w:r>
      <w:bookmarkEnd w:id="49"/>
    </w:p>
    <w:p w14:paraId="0B3F99B2">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质疑项目的名称：</w:t>
      </w:r>
      <w:r>
        <w:rPr>
          <w:rFonts w:hint="eastAsia" w:ascii="宋体" w:hAnsi="宋体" w:eastAsia="宋体" w:cs="宋体"/>
          <w:kern w:val="2"/>
          <w:sz w:val="21"/>
          <w:szCs w:val="21"/>
          <w:highlight w:val="none"/>
          <w:u w:val="dotted"/>
          <w:lang w:val="en-US"/>
        </w:rPr>
        <w:t xml:space="preserve">                                      </w:t>
      </w:r>
    </w:p>
    <w:p w14:paraId="423F69CB">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质疑项目的编号：</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包号：</w:t>
      </w:r>
      <w:r>
        <w:rPr>
          <w:rFonts w:hint="eastAsia" w:ascii="宋体" w:hAnsi="宋体" w:eastAsia="宋体" w:cs="宋体"/>
          <w:kern w:val="2"/>
          <w:sz w:val="21"/>
          <w:szCs w:val="21"/>
          <w:highlight w:val="none"/>
          <w:u w:val="dotted"/>
          <w:lang w:val="en-US"/>
        </w:rPr>
        <w:t xml:space="preserve">                 </w:t>
      </w:r>
    </w:p>
    <w:p w14:paraId="5D052144">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采购人名称：</w:t>
      </w:r>
      <w:r>
        <w:rPr>
          <w:rFonts w:hint="eastAsia" w:ascii="宋体" w:hAnsi="宋体" w:eastAsia="宋体" w:cs="宋体"/>
          <w:kern w:val="2"/>
          <w:sz w:val="21"/>
          <w:szCs w:val="21"/>
          <w:highlight w:val="none"/>
          <w:u w:val="dotted"/>
          <w:lang w:val="en-US"/>
        </w:rPr>
        <w:t xml:space="preserve">                                         </w:t>
      </w:r>
    </w:p>
    <w:p w14:paraId="1EC720CC">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cs="宋体"/>
          <w:kern w:val="2"/>
          <w:sz w:val="21"/>
          <w:szCs w:val="21"/>
          <w:highlight w:val="none"/>
          <w:lang w:val="en-US" w:eastAsia="zh-CN"/>
        </w:rPr>
        <w:t>询价文件</w:t>
      </w:r>
      <w:r>
        <w:rPr>
          <w:rFonts w:hint="eastAsia" w:ascii="宋体" w:hAnsi="宋体" w:eastAsia="宋体" w:cs="宋体"/>
          <w:kern w:val="2"/>
          <w:sz w:val="21"/>
          <w:szCs w:val="21"/>
          <w:highlight w:val="none"/>
          <w:lang w:val="en-US"/>
        </w:rPr>
        <w:t>获取日期：</w:t>
      </w:r>
      <w:r>
        <w:rPr>
          <w:rFonts w:hint="eastAsia" w:ascii="宋体" w:hAnsi="宋体" w:eastAsia="宋体" w:cs="宋体"/>
          <w:kern w:val="2"/>
          <w:sz w:val="21"/>
          <w:szCs w:val="21"/>
          <w:highlight w:val="none"/>
          <w:u w:val="dotted"/>
          <w:lang w:val="en-US"/>
        </w:rPr>
        <w:t xml:space="preserve">                                     </w:t>
      </w:r>
    </w:p>
    <w:p w14:paraId="26459C73">
      <w:pPr>
        <w:keepNext w:val="0"/>
        <w:keepLines w:val="0"/>
        <w:pageBreakBefore w:val="0"/>
        <w:kinsoku/>
        <w:wordWrap/>
        <w:overflowPunct/>
        <w:topLinePunct w:val="0"/>
        <w:autoSpaceDE/>
        <w:autoSpaceDN/>
        <w:bidi w:val="0"/>
        <w:adjustRightInd w:val="0"/>
        <w:snapToGrid w:val="0"/>
        <w:spacing w:line="380" w:lineRule="atLeast"/>
        <w:jc w:val="both"/>
        <w:textAlignment w:val="auto"/>
        <w:outlineLvl w:val="0"/>
        <w:rPr>
          <w:rFonts w:hint="eastAsia" w:ascii="宋体" w:hAnsi="宋体" w:eastAsia="宋体" w:cs="宋体"/>
          <w:b/>
          <w:bCs w:val="0"/>
          <w:kern w:val="2"/>
          <w:sz w:val="21"/>
          <w:szCs w:val="21"/>
          <w:highlight w:val="none"/>
          <w:lang w:val="en-US"/>
        </w:rPr>
      </w:pPr>
      <w:bookmarkStart w:id="50" w:name="_Toc21230"/>
      <w:r>
        <w:rPr>
          <w:rFonts w:hint="eastAsia" w:ascii="宋体" w:hAnsi="宋体" w:eastAsia="宋体" w:cs="宋体"/>
          <w:b/>
          <w:bCs w:val="0"/>
          <w:kern w:val="2"/>
          <w:sz w:val="21"/>
          <w:szCs w:val="21"/>
          <w:highlight w:val="none"/>
          <w:lang w:val="en-US"/>
        </w:rPr>
        <w:t>三、质疑事项具体内容</w:t>
      </w:r>
      <w:bookmarkEnd w:id="50"/>
    </w:p>
    <w:p w14:paraId="2B6BCBAD">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质疑事项1：</w:t>
      </w:r>
      <w:r>
        <w:rPr>
          <w:rFonts w:hint="eastAsia" w:ascii="宋体" w:hAnsi="宋体" w:eastAsia="宋体" w:cs="宋体"/>
          <w:kern w:val="2"/>
          <w:sz w:val="21"/>
          <w:szCs w:val="21"/>
          <w:highlight w:val="none"/>
          <w:u w:val="dotted"/>
          <w:lang w:val="en-US"/>
        </w:rPr>
        <w:t xml:space="preserve">                                         </w:t>
      </w:r>
    </w:p>
    <w:p w14:paraId="0D9F3CD9">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事实依据：</w:t>
      </w:r>
      <w:r>
        <w:rPr>
          <w:rFonts w:hint="eastAsia" w:ascii="宋体" w:hAnsi="宋体" w:eastAsia="宋体" w:cs="宋体"/>
          <w:kern w:val="2"/>
          <w:sz w:val="21"/>
          <w:szCs w:val="21"/>
          <w:highlight w:val="none"/>
          <w:u w:val="dotted"/>
          <w:lang w:val="en-US"/>
        </w:rPr>
        <w:t xml:space="preserve">                                          </w:t>
      </w:r>
    </w:p>
    <w:p w14:paraId="3FF5C27E">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法律依据：</w:t>
      </w:r>
      <w:r>
        <w:rPr>
          <w:rFonts w:hint="eastAsia" w:ascii="宋体" w:hAnsi="宋体" w:eastAsia="宋体" w:cs="宋体"/>
          <w:kern w:val="2"/>
          <w:sz w:val="21"/>
          <w:szCs w:val="21"/>
          <w:highlight w:val="none"/>
          <w:u w:val="dotted"/>
          <w:lang w:val="en-US"/>
        </w:rPr>
        <w:t xml:space="preserve">                                          </w:t>
      </w:r>
    </w:p>
    <w:p w14:paraId="0D653B97">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质疑事项2</w:t>
      </w:r>
    </w:p>
    <w:p w14:paraId="321A5807">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w:t>
      </w:r>
    </w:p>
    <w:p w14:paraId="139377B0">
      <w:pPr>
        <w:keepNext w:val="0"/>
        <w:keepLines w:val="0"/>
        <w:pageBreakBefore w:val="0"/>
        <w:kinsoku/>
        <w:wordWrap/>
        <w:overflowPunct/>
        <w:topLinePunct w:val="0"/>
        <w:autoSpaceDE/>
        <w:autoSpaceDN/>
        <w:bidi w:val="0"/>
        <w:adjustRightInd w:val="0"/>
        <w:snapToGrid w:val="0"/>
        <w:spacing w:line="380" w:lineRule="atLeast"/>
        <w:jc w:val="both"/>
        <w:textAlignment w:val="auto"/>
        <w:outlineLvl w:val="0"/>
        <w:rPr>
          <w:rFonts w:hint="eastAsia" w:ascii="宋体" w:hAnsi="宋体" w:eastAsia="宋体" w:cs="宋体"/>
          <w:b/>
          <w:bCs w:val="0"/>
          <w:kern w:val="2"/>
          <w:sz w:val="21"/>
          <w:szCs w:val="21"/>
          <w:highlight w:val="none"/>
          <w:lang w:val="en-US"/>
        </w:rPr>
      </w:pPr>
      <w:bookmarkStart w:id="51" w:name="_Toc18552"/>
      <w:r>
        <w:rPr>
          <w:rFonts w:hint="eastAsia" w:ascii="宋体" w:hAnsi="宋体" w:eastAsia="宋体" w:cs="宋体"/>
          <w:b/>
          <w:bCs w:val="0"/>
          <w:kern w:val="2"/>
          <w:sz w:val="21"/>
          <w:szCs w:val="21"/>
          <w:highlight w:val="none"/>
          <w:lang w:val="en-US"/>
        </w:rPr>
        <w:t>四、与质疑事项相关的质疑请求</w:t>
      </w:r>
      <w:bookmarkEnd w:id="51"/>
    </w:p>
    <w:p w14:paraId="22F4375B">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请求：</w:t>
      </w:r>
      <w:r>
        <w:rPr>
          <w:rFonts w:hint="eastAsia" w:ascii="宋体" w:hAnsi="宋体" w:eastAsia="宋体" w:cs="宋体"/>
          <w:kern w:val="2"/>
          <w:sz w:val="21"/>
          <w:szCs w:val="21"/>
          <w:highlight w:val="none"/>
          <w:u w:val="dotted"/>
          <w:lang w:val="en-US"/>
        </w:rPr>
        <w:t xml:space="preserve">                                               </w:t>
      </w:r>
    </w:p>
    <w:p w14:paraId="60A6EE44">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 xml:space="preserve">签字(签章)：                   公章：                      </w:t>
      </w:r>
    </w:p>
    <w:p w14:paraId="54AAA9B6">
      <w:pPr>
        <w:keepNext w:val="0"/>
        <w:keepLines w:val="0"/>
        <w:pageBreakBefore w:val="0"/>
        <w:kinsoku/>
        <w:wordWrap/>
        <w:overflowPunct/>
        <w:topLinePunct w:val="0"/>
        <w:autoSpaceDE/>
        <w:autoSpaceDN/>
        <w:bidi w:val="0"/>
        <w:adjustRightInd w:val="0"/>
        <w:snapToGrid w:val="0"/>
        <w:spacing w:line="380" w:lineRule="atLeast"/>
        <w:jc w:val="both"/>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 xml:space="preserve">日期：    </w:t>
      </w:r>
    </w:p>
    <w:p w14:paraId="06FF5AB3">
      <w:pPr>
        <w:keepNext w:val="0"/>
        <w:keepLines w:val="0"/>
        <w:pageBreakBefore w:val="0"/>
        <w:kinsoku/>
        <w:wordWrap/>
        <w:overflowPunct/>
        <w:topLinePunct w:val="0"/>
        <w:autoSpaceDE/>
        <w:autoSpaceDN/>
        <w:bidi w:val="0"/>
        <w:adjustRightInd w:val="0"/>
        <w:snapToGrid w:val="0"/>
        <w:spacing w:line="380" w:lineRule="atLeast"/>
        <w:textAlignment w:val="auto"/>
        <w:rPr>
          <w:rFonts w:hint="eastAsia" w:ascii="宋体" w:hAnsi="宋体" w:eastAsia="宋体" w:cs="宋体"/>
          <w:b/>
          <w:kern w:val="2"/>
          <w:sz w:val="21"/>
          <w:szCs w:val="21"/>
          <w:highlight w:val="none"/>
          <w:lang w:val="en-US"/>
        </w:rPr>
      </w:pPr>
      <w:r>
        <w:rPr>
          <w:rFonts w:hint="eastAsia" w:ascii="宋体" w:hAnsi="宋体" w:eastAsia="宋体" w:cs="宋体"/>
          <w:b/>
          <w:kern w:val="2"/>
          <w:sz w:val="21"/>
          <w:szCs w:val="21"/>
          <w:highlight w:val="none"/>
          <w:lang w:val="en-US"/>
        </w:rPr>
        <w:t>质疑函制作说明：</w:t>
      </w:r>
    </w:p>
    <w:p w14:paraId="1CEA41B4">
      <w:pPr>
        <w:keepNext w:val="0"/>
        <w:keepLines w:val="0"/>
        <w:pageBreakBefore w:val="0"/>
        <w:widowControl/>
        <w:kinsoku/>
        <w:wordWrap/>
        <w:overflowPunct/>
        <w:topLinePunct w:val="0"/>
        <w:autoSpaceDE/>
        <w:autoSpaceDN/>
        <w:bidi w:val="0"/>
        <w:adjustRightInd w:val="0"/>
        <w:snapToGrid w:val="0"/>
        <w:spacing w:line="380" w:lineRule="atLeast"/>
        <w:ind w:firstLine="420" w:firstLineChars="200"/>
        <w:jc w:val="left"/>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1.供应商提出质疑时，应提交质疑函和必要的证明材料。</w:t>
      </w:r>
    </w:p>
    <w:p w14:paraId="15B0105D">
      <w:pPr>
        <w:keepNext w:val="0"/>
        <w:keepLines w:val="0"/>
        <w:pageBreakBefore w:val="0"/>
        <w:widowControl/>
        <w:kinsoku/>
        <w:wordWrap/>
        <w:overflowPunct/>
        <w:topLinePunct w:val="0"/>
        <w:autoSpaceDE/>
        <w:autoSpaceDN/>
        <w:bidi w:val="0"/>
        <w:adjustRightInd w:val="0"/>
        <w:snapToGrid w:val="0"/>
        <w:spacing w:line="380" w:lineRule="atLeast"/>
        <w:ind w:firstLine="420" w:firstLineChars="200"/>
        <w:jc w:val="left"/>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2.质疑供应商若委托代理人进行质疑的，质疑函应按要求列明“授权代表”的有关内容，并在附件中提交由质疑</w:t>
      </w:r>
      <w:r>
        <w:rPr>
          <w:rFonts w:hint="eastAsia" w:ascii="宋体" w:hAnsi="宋体" w:eastAsia="宋体" w:cs="宋体"/>
          <w:kern w:val="0"/>
          <w:sz w:val="21"/>
          <w:szCs w:val="21"/>
          <w:highlight w:val="none"/>
          <w:lang w:val="en-US"/>
        </w:rPr>
        <w:t>供应商签署的授权委托书。授权委托书应载明代理人的姓名或者名称、代理事项、具体权限、期限和相关事项。</w:t>
      </w:r>
    </w:p>
    <w:p w14:paraId="40C9B498">
      <w:pPr>
        <w:keepNext w:val="0"/>
        <w:keepLines w:val="0"/>
        <w:pageBreakBefore w:val="0"/>
        <w:widowControl/>
        <w:kinsoku/>
        <w:wordWrap/>
        <w:overflowPunct/>
        <w:topLinePunct w:val="0"/>
        <w:autoSpaceDE/>
        <w:autoSpaceDN/>
        <w:bidi w:val="0"/>
        <w:adjustRightInd w:val="0"/>
        <w:snapToGrid w:val="0"/>
        <w:spacing w:line="380" w:lineRule="atLeast"/>
        <w:ind w:firstLine="420" w:firstLineChars="200"/>
        <w:jc w:val="left"/>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3.质疑供应商若对项目的某一分包进行质疑，质疑函中应列明具体分包号。</w:t>
      </w:r>
    </w:p>
    <w:p w14:paraId="03088BB8">
      <w:pPr>
        <w:keepNext w:val="0"/>
        <w:keepLines w:val="0"/>
        <w:pageBreakBefore w:val="0"/>
        <w:widowControl/>
        <w:kinsoku/>
        <w:wordWrap/>
        <w:overflowPunct/>
        <w:topLinePunct w:val="0"/>
        <w:autoSpaceDE/>
        <w:autoSpaceDN/>
        <w:bidi w:val="0"/>
        <w:adjustRightInd w:val="0"/>
        <w:snapToGrid w:val="0"/>
        <w:spacing w:line="380" w:lineRule="atLeast"/>
        <w:ind w:firstLine="420" w:firstLineChars="200"/>
        <w:jc w:val="left"/>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4.质疑函的质疑事项应具体、明确，并有必要的事实依据和法律依据。</w:t>
      </w:r>
    </w:p>
    <w:p w14:paraId="0D0778BA">
      <w:pPr>
        <w:keepNext w:val="0"/>
        <w:keepLines w:val="0"/>
        <w:pageBreakBefore w:val="0"/>
        <w:widowControl/>
        <w:kinsoku/>
        <w:wordWrap/>
        <w:overflowPunct/>
        <w:topLinePunct w:val="0"/>
        <w:autoSpaceDE/>
        <w:autoSpaceDN/>
        <w:bidi w:val="0"/>
        <w:adjustRightInd w:val="0"/>
        <w:snapToGrid w:val="0"/>
        <w:spacing w:line="380" w:lineRule="atLeast"/>
        <w:ind w:firstLine="420" w:firstLineChars="200"/>
        <w:jc w:val="left"/>
        <w:textAlignment w:val="auto"/>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5.质疑函的质疑请求应与质疑事项相关。</w:t>
      </w:r>
    </w:p>
    <w:p w14:paraId="60C5D568">
      <w:pPr>
        <w:keepNext w:val="0"/>
        <w:keepLines w:val="0"/>
        <w:pageBreakBefore w:val="0"/>
        <w:widowControl/>
        <w:kinsoku/>
        <w:wordWrap/>
        <w:overflowPunct/>
        <w:topLinePunct w:val="0"/>
        <w:autoSpaceDE/>
        <w:autoSpaceDN/>
        <w:bidi w:val="0"/>
        <w:adjustRightInd w:val="0"/>
        <w:snapToGrid w:val="0"/>
        <w:spacing w:line="380" w:lineRule="atLeast"/>
        <w:ind w:firstLine="420" w:firstLineChars="200"/>
        <w:jc w:val="left"/>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rPr>
        <w:t>6.质疑供应商为自然人的，质疑函应由本人签字；质疑供应商为法人或者其他组织的，质疑函应由法定代表人、主要负责人，或者其授权代表签字或者盖章，并加盖公章。</w:t>
      </w:r>
    </w:p>
    <w:p w14:paraId="16FF0C6C">
      <w:pPr>
        <w:autoSpaceDE/>
        <w:autoSpaceDN/>
        <w:adjustRightInd w:val="0"/>
        <w:snapToGrid w:val="0"/>
        <w:spacing w:line="360" w:lineRule="auto"/>
        <w:jc w:val="both"/>
        <w:rPr>
          <w:rFonts w:hint="eastAsia" w:ascii="宋体" w:hAnsi="宋体" w:eastAsia="宋体" w:cs="宋体"/>
          <w:b/>
          <w:bCs/>
          <w:kern w:val="2"/>
          <w:sz w:val="30"/>
          <w:szCs w:val="30"/>
          <w:highlight w:val="none"/>
          <w:lang w:val="en-US" w:eastAsia="zh-CN"/>
        </w:rPr>
      </w:pPr>
      <w:r>
        <w:rPr>
          <w:rFonts w:hint="eastAsia" w:ascii="宋体" w:hAnsi="宋体" w:eastAsia="宋体" w:cs="宋体"/>
          <w:b/>
          <w:bCs/>
          <w:kern w:val="2"/>
          <w:sz w:val="22"/>
          <w:szCs w:val="22"/>
          <w:highlight w:val="none"/>
          <w:lang w:val="en-US" w:eastAsia="zh-CN"/>
        </w:rPr>
        <w:br w:type="page"/>
      </w:r>
      <w:r>
        <w:rPr>
          <w:rFonts w:hint="eastAsia" w:ascii="宋体" w:hAnsi="宋体" w:eastAsia="宋体" w:cs="宋体"/>
          <w:b/>
          <w:bCs/>
          <w:kern w:val="2"/>
          <w:sz w:val="30"/>
          <w:szCs w:val="30"/>
          <w:highlight w:val="none"/>
          <w:lang w:val="en-US" w:eastAsia="zh-CN"/>
        </w:rPr>
        <w:t>附表二：</w:t>
      </w:r>
    </w:p>
    <w:p w14:paraId="7557E0B5">
      <w:pPr>
        <w:autoSpaceDE/>
        <w:autoSpaceDN/>
        <w:jc w:val="center"/>
        <w:rPr>
          <w:rFonts w:hint="eastAsia" w:ascii="宋体" w:hAnsi="宋体" w:eastAsia="宋体" w:cs="宋体"/>
          <w:b/>
          <w:kern w:val="2"/>
          <w:sz w:val="32"/>
          <w:szCs w:val="32"/>
          <w:highlight w:val="none"/>
          <w:lang w:val="en-US"/>
        </w:rPr>
      </w:pPr>
      <w:r>
        <w:rPr>
          <w:rFonts w:hint="eastAsia" w:ascii="宋体" w:hAnsi="宋体" w:eastAsia="宋体" w:cs="宋体"/>
          <w:b/>
          <w:kern w:val="2"/>
          <w:sz w:val="32"/>
          <w:szCs w:val="32"/>
          <w:highlight w:val="none"/>
          <w:lang w:val="en-US"/>
        </w:rPr>
        <w:t>投诉书范本</w:t>
      </w:r>
    </w:p>
    <w:p w14:paraId="6FFC0DAD">
      <w:pPr>
        <w:autoSpaceDE/>
        <w:autoSpaceDN/>
        <w:spacing w:line="360" w:lineRule="auto"/>
        <w:jc w:val="both"/>
        <w:rPr>
          <w:rFonts w:hint="eastAsia" w:ascii="宋体" w:hAnsi="宋体" w:eastAsia="宋体" w:cs="宋体"/>
          <w:b/>
          <w:bCs/>
          <w:kern w:val="2"/>
          <w:sz w:val="21"/>
          <w:szCs w:val="21"/>
          <w:highlight w:val="none"/>
          <w:lang w:val="en-US"/>
        </w:rPr>
      </w:pPr>
      <w:r>
        <w:rPr>
          <w:rFonts w:hint="eastAsia" w:ascii="宋体" w:hAnsi="宋体" w:eastAsia="宋体" w:cs="宋体"/>
          <w:b/>
          <w:bCs/>
          <w:kern w:val="2"/>
          <w:sz w:val="21"/>
          <w:szCs w:val="21"/>
          <w:highlight w:val="none"/>
          <w:lang w:val="en-US"/>
        </w:rPr>
        <w:t>一、投诉相关主体基本情况</w:t>
      </w:r>
    </w:p>
    <w:p w14:paraId="712EC072">
      <w:pPr>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投诉人：</w:t>
      </w:r>
      <w:r>
        <w:rPr>
          <w:rFonts w:hint="eastAsia" w:ascii="宋体" w:hAnsi="宋体" w:eastAsia="宋体" w:cs="宋体"/>
          <w:kern w:val="2"/>
          <w:sz w:val="21"/>
          <w:szCs w:val="21"/>
          <w:highlight w:val="none"/>
          <w:u w:val="dotted"/>
          <w:lang w:val="en-US"/>
        </w:rPr>
        <w:t xml:space="preserve">                                               </w:t>
      </w:r>
    </w:p>
    <w:p w14:paraId="3D9F10D5">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地     址：</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邮编：</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p>
    <w:p w14:paraId="7C3BC11E">
      <w:pPr>
        <w:tabs>
          <w:tab w:val="left" w:pos="6510"/>
        </w:tabs>
        <w:autoSpaceDE/>
        <w:autoSpaceDN/>
        <w:spacing w:line="360" w:lineRule="auto"/>
        <w:jc w:val="left"/>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法定代表人/主要负责人：</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 xml:space="preserve">  </w:t>
      </w:r>
    </w:p>
    <w:p w14:paraId="06BC36EF">
      <w:pPr>
        <w:tabs>
          <w:tab w:val="left" w:pos="6510"/>
        </w:tabs>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联系电话：</w:t>
      </w:r>
      <w:r>
        <w:rPr>
          <w:rFonts w:hint="eastAsia" w:ascii="宋体" w:hAnsi="宋体" w:eastAsia="宋体" w:cs="宋体"/>
          <w:kern w:val="2"/>
          <w:sz w:val="21"/>
          <w:szCs w:val="21"/>
          <w:highlight w:val="none"/>
          <w:u w:val="dotted"/>
          <w:lang w:val="en-US"/>
        </w:rPr>
        <w:t xml:space="preserve">                                             </w:t>
      </w:r>
    </w:p>
    <w:p w14:paraId="2FD13CAA">
      <w:pPr>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授权代表：</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dotted"/>
          <w:lang w:val="en-US" w:eastAsia="zh-CN"/>
        </w:rPr>
        <w:t xml:space="preserve">                 </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联系电话</w:t>
      </w:r>
      <w:r>
        <w:rPr>
          <w:rFonts w:hint="eastAsia" w:ascii="宋体" w:hAnsi="宋体" w:eastAsia="宋体" w:cs="宋体"/>
          <w:kern w:val="2"/>
          <w:sz w:val="21"/>
          <w:szCs w:val="21"/>
          <w:highlight w:val="none"/>
          <w:u w:val="dotted"/>
          <w:lang w:val="en-US"/>
        </w:rPr>
        <w:t xml:space="preserve">：                  </w:t>
      </w:r>
    </w:p>
    <w:p w14:paraId="6BAF948B">
      <w:pPr>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地     址：</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邮编：</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r>
        <w:rPr>
          <w:rFonts w:hint="eastAsia" w:ascii="宋体" w:hAnsi="宋体" w:eastAsia="宋体" w:cs="宋体"/>
          <w:kern w:val="2"/>
          <w:sz w:val="21"/>
          <w:szCs w:val="21"/>
          <w:highlight w:val="none"/>
          <w:u w:val="dotted"/>
          <w:lang w:val="en-US"/>
        </w:rPr>
        <w:t xml:space="preserve">                   </w:t>
      </w:r>
    </w:p>
    <w:p w14:paraId="26992C9E">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被投诉人1：</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p>
    <w:p w14:paraId="7638A1C7">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地     址：</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邮编：</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p>
    <w:p w14:paraId="714669D2">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联系人：</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dotted"/>
          <w:lang w:val="en-US" w:eastAsia="zh-CN"/>
        </w:rPr>
        <w:t xml:space="preserve">                </w:t>
      </w:r>
      <w:r>
        <w:rPr>
          <w:rFonts w:hint="eastAsia" w:ascii="宋体" w:hAnsi="宋体" w:eastAsia="宋体" w:cs="宋体"/>
          <w:kern w:val="2"/>
          <w:sz w:val="21"/>
          <w:szCs w:val="21"/>
          <w:highlight w:val="none"/>
          <w:lang w:val="en-US"/>
        </w:rPr>
        <w:t>联系电话：</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p>
    <w:p w14:paraId="63937350">
      <w:pPr>
        <w:autoSpaceDE/>
        <w:autoSpaceDN/>
        <w:spacing w:line="360" w:lineRule="auto"/>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被投诉人2</w:t>
      </w:r>
    </w:p>
    <w:p w14:paraId="4E84AA1C">
      <w:pPr>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w:t>
      </w:r>
    </w:p>
    <w:p w14:paraId="0DBCA73B">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相关供应商：</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p>
    <w:p w14:paraId="2D867E2B">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地     址：</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邮编：</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p>
    <w:p w14:paraId="330E377E">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联系人：</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联系电话：</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p>
    <w:p w14:paraId="41E7791F">
      <w:pPr>
        <w:autoSpaceDE/>
        <w:autoSpaceDN/>
        <w:spacing w:line="360" w:lineRule="auto"/>
        <w:jc w:val="both"/>
        <w:rPr>
          <w:rFonts w:hint="eastAsia" w:ascii="宋体" w:hAnsi="宋体" w:eastAsia="宋体" w:cs="宋体"/>
          <w:b/>
          <w:bCs/>
          <w:kern w:val="2"/>
          <w:sz w:val="21"/>
          <w:szCs w:val="21"/>
          <w:highlight w:val="none"/>
          <w:lang w:val="en-US"/>
        </w:rPr>
      </w:pPr>
      <w:r>
        <w:rPr>
          <w:rFonts w:hint="eastAsia" w:ascii="宋体" w:hAnsi="宋体" w:eastAsia="宋体" w:cs="宋体"/>
          <w:b/>
          <w:bCs/>
          <w:kern w:val="2"/>
          <w:sz w:val="21"/>
          <w:szCs w:val="21"/>
          <w:highlight w:val="none"/>
          <w:lang w:val="en-US"/>
        </w:rPr>
        <w:t>二、投诉项目基本情况</w:t>
      </w:r>
    </w:p>
    <w:p w14:paraId="5CA427EF">
      <w:pPr>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采购项目名称：</w:t>
      </w:r>
      <w:r>
        <w:rPr>
          <w:rFonts w:hint="eastAsia" w:ascii="宋体" w:hAnsi="宋体" w:eastAsia="宋体" w:cs="宋体"/>
          <w:kern w:val="2"/>
          <w:sz w:val="21"/>
          <w:szCs w:val="21"/>
          <w:highlight w:val="none"/>
          <w:u w:val="dotted"/>
          <w:lang w:val="en-US"/>
        </w:rPr>
        <w:t xml:space="preserve">                                        </w:t>
      </w:r>
    </w:p>
    <w:p w14:paraId="6AD75AD1">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采购项目编号：</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包号：</w:t>
      </w:r>
      <w:r>
        <w:rPr>
          <w:rFonts w:hint="eastAsia" w:ascii="宋体" w:hAnsi="宋体" w:eastAsia="宋体" w:cs="宋体"/>
          <w:kern w:val="2"/>
          <w:sz w:val="21"/>
          <w:szCs w:val="21"/>
          <w:highlight w:val="none"/>
          <w:u w:val="dotted"/>
          <w:lang w:val="en-US"/>
        </w:rPr>
        <w:t xml:space="preserve">              </w:t>
      </w:r>
    </w:p>
    <w:p w14:paraId="11324EF2">
      <w:pPr>
        <w:autoSpaceDE/>
        <w:autoSpaceDN/>
        <w:spacing w:line="360" w:lineRule="auto"/>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采购人名称：</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u w:val="single"/>
          <w:lang w:val="en-US"/>
        </w:rPr>
        <w:t xml:space="preserve">  </w:t>
      </w:r>
    </w:p>
    <w:p w14:paraId="4E3889A2">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代理机构名称：</w:t>
      </w:r>
      <w:r>
        <w:rPr>
          <w:rFonts w:hint="eastAsia" w:ascii="宋体" w:hAnsi="宋体" w:eastAsia="宋体" w:cs="宋体"/>
          <w:kern w:val="2"/>
          <w:sz w:val="21"/>
          <w:szCs w:val="21"/>
          <w:highlight w:val="none"/>
          <w:u w:val="dotted"/>
          <w:lang w:val="en-US"/>
        </w:rPr>
        <w:t xml:space="preserve">                                         </w:t>
      </w:r>
    </w:p>
    <w:p w14:paraId="6A3C6292">
      <w:pPr>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cs="宋体"/>
          <w:kern w:val="2"/>
          <w:sz w:val="21"/>
          <w:szCs w:val="21"/>
          <w:highlight w:val="none"/>
          <w:lang w:val="en-US" w:eastAsia="zh-CN"/>
        </w:rPr>
        <w:t>询价文件</w:t>
      </w:r>
      <w:r>
        <w:rPr>
          <w:rFonts w:hint="eastAsia" w:ascii="宋体" w:hAnsi="宋体" w:eastAsia="宋体" w:cs="宋体"/>
          <w:kern w:val="2"/>
          <w:sz w:val="21"/>
          <w:szCs w:val="21"/>
          <w:highlight w:val="none"/>
          <w:lang w:val="en-US"/>
        </w:rPr>
        <w:t>公告:</w:t>
      </w:r>
      <w:r>
        <w:rPr>
          <w:rFonts w:hint="eastAsia" w:ascii="宋体" w:hAnsi="宋体" w:eastAsia="宋体" w:cs="宋体"/>
          <w:kern w:val="2"/>
          <w:sz w:val="21"/>
          <w:szCs w:val="21"/>
          <w:highlight w:val="none"/>
          <w:u w:val="dotted"/>
          <w:lang w:val="en-US"/>
        </w:rPr>
        <w:t xml:space="preserve">是/否 </w:t>
      </w:r>
      <w:r>
        <w:rPr>
          <w:rFonts w:hint="eastAsia" w:ascii="宋体" w:hAnsi="宋体" w:eastAsia="宋体" w:cs="宋体"/>
          <w:kern w:val="2"/>
          <w:sz w:val="21"/>
          <w:szCs w:val="21"/>
          <w:highlight w:val="none"/>
          <w:lang w:val="en-US"/>
        </w:rPr>
        <w:t>公告期限：</w:t>
      </w:r>
      <w:r>
        <w:rPr>
          <w:rFonts w:hint="eastAsia" w:ascii="宋体" w:hAnsi="宋体" w:eastAsia="宋体" w:cs="宋体"/>
          <w:kern w:val="2"/>
          <w:sz w:val="21"/>
          <w:szCs w:val="21"/>
          <w:highlight w:val="none"/>
          <w:u w:val="dotted"/>
          <w:lang w:val="en-US"/>
        </w:rPr>
        <w:t xml:space="preserve">                                 </w:t>
      </w:r>
    </w:p>
    <w:p w14:paraId="7DD22458">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采购结果公告:</w:t>
      </w:r>
      <w:r>
        <w:rPr>
          <w:rFonts w:hint="eastAsia" w:ascii="宋体" w:hAnsi="宋体" w:eastAsia="宋体" w:cs="宋体"/>
          <w:kern w:val="2"/>
          <w:sz w:val="21"/>
          <w:szCs w:val="21"/>
          <w:highlight w:val="none"/>
          <w:u w:val="dotted"/>
          <w:lang w:val="en-US"/>
        </w:rPr>
        <w:t xml:space="preserve">是/否 </w:t>
      </w:r>
      <w:r>
        <w:rPr>
          <w:rFonts w:hint="eastAsia" w:ascii="宋体" w:hAnsi="宋体" w:eastAsia="宋体" w:cs="宋体"/>
          <w:kern w:val="2"/>
          <w:sz w:val="21"/>
          <w:szCs w:val="21"/>
          <w:highlight w:val="none"/>
          <w:lang w:val="en-US"/>
        </w:rPr>
        <w:t>公告期限：</w:t>
      </w:r>
      <w:r>
        <w:rPr>
          <w:rFonts w:hint="eastAsia" w:ascii="宋体" w:hAnsi="宋体" w:eastAsia="宋体" w:cs="宋体"/>
          <w:kern w:val="2"/>
          <w:sz w:val="21"/>
          <w:szCs w:val="21"/>
          <w:highlight w:val="none"/>
          <w:u w:val="dotted"/>
          <w:lang w:val="en-US"/>
        </w:rPr>
        <w:t xml:space="preserve">                        </w:t>
      </w:r>
    </w:p>
    <w:p w14:paraId="2C40CA22">
      <w:pPr>
        <w:autoSpaceDE/>
        <w:autoSpaceDN/>
        <w:spacing w:line="360" w:lineRule="auto"/>
        <w:jc w:val="both"/>
        <w:rPr>
          <w:rFonts w:hint="eastAsia" w:ascii="宋体" w:hAnsi="宋体" w:eastAsia="宋体" w:cs="宋体"/>
          <w:b/>
          <w:bCs/>
          <w:kern w:val="2"/>
          <w:sz w:val="21"/>
          <w:szCs w:val="21"/>
          <w:highlight w:val="none"/>
          <w:lang w:val="en-US"/>
        </w:rPr>
      </w:pPr>
      <w:r>
        <w:rPr>
          <w:rFonts w:hint="eastAsia" w:ascii="宋体" w:hAnsi="宋体" w:eastAsia="宋体" w:cs="宋体"/>
          <w:b/>
          <w:bCs/>
          <w:kern w:val="2"/>
          <w:sz w:val="21"/>
          <w:szCs w:val="21"/>
          <w:highlight w:val="none"/>
          <w:lang w:val="en-US"/>
        </w:rPr>
        <w:t>三、质疑基本情况</w:t>
      </w:r>
    </w:p>
    <w:p w14:paraId="2D123942">
      <w:pPr>
        <w:autoSpaceDE/>
        <w:autoSpaceDN/>
        <w:spacing w:line="360" w:lineRule="auto"/>
        <w:ind w:firstLine="420" w:firstLineChars="200"/>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投诉人于</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年</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月</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日,向</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提出质疑，质疑事项为：</w:t>
      </w:r>
      <w:r>
        <w:rPr>
          <w:rFonts w:hint="eastAsia" w:ascii="宋体" w:hAnsi="宋体" w:eastAsia="宋体" w:cs="宋体"/>
          <w:kern w:val="2"/>
          <w:sz w:val="21"/>
          <w:szCs w:val="21"/>
          <w:highlight w:val="none"/>
          <w:u w:val="dotted"/>
          <w:lang w:val="en-US"/>
        </w:rPr>
        <w:t xml:space="preserve">                                </w:t>
      </w:r>
    </w:p>
    <w:p w14:paraId="408344E0">
      <w:pPr>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 xml:space="preserve">  </w:t>
      </w:r>
    </w:p>
    <w:p w14:paraId="25588BDC">
      <w:pPr>
        <w:autoSpaceDE/>
        <w:autoSpaceDN/>
        <w:spacing w:line="360" w:lineRule="auto"/>
        <w:ind w:firstLine="315" w:firstLineChars="150"/>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u w:val="dotted"/>
          <w:lang w:val="en-US"/>
        </w:rPr>
        <w:t>采购人/代理机构</w:t>
      </w:r>
      <w:r>
        <w:rPr>
          <w:rFonts w:hint="eastAsia" w:ascii="宋体" w:hAnsi="宋体" w:eastAsia="宋体" w:cs="宋体"/>
          <w:kern w:val="2"/>
          <w:sz w:val="21"/>
          <w:szCs w:val="21"/>
          <w:highlight w:val="none"/>
          <w:lang w:val="en-US"/>
        </w:rPr>
        <w:t>于</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年</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月</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日,就质疑事项作出了答复/没有在法定期限内作出答复。</w:t>
      </w:r>
    </w:p>
    <w:p w14:paraId="27CF7AAA">
      <w:pPr>
        <w:autoSpaceDE/>
        <w:autoSpaceDN/>
        <w:spacing w:line="360" w:lineRule="auto"/>
        <w:jc w:val="both"/>
        <w:rPr>
          <w:rFonts w:hint="eastAsia" w:ascii="宋体" w:hAnsi="宋体" w:eastAsia="宋体" w:cs="宋体"/>
          <w:b/>
          <w:bCs/>
          <w:kern w:val="2"/>
          <w:sz w:val="21"/>
          <w:szCs w:val="21"/>
          <w:highlight w:val="none"/>
          <w:lang w:val="en-US"/>
        </w:rPr>
      </w:pPr>
      <w:r>
        <w:rPr>
          <w:rFonts w:hint="eastAsia" w:ascii="宋体" w:hAnsi="宋体" w:eastAsia="宋体" w:cs="宋体"/>
          <w:b/>
          <w:bCs/>
          <w:kern w:val="2"/>
          <w:sz w:val="21"/>
          <w:szCs w:val="21"/>
          <w:highlight w:val="none"/>
          <w:lang w:val="en-US"/>
        </w:rPr>
        <w:t>四、投诉事项具体内容</w:t>
      </w:r>
    </w:p>
    <w:p w14:paraId="0BDC1796">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投诉事项 1：</w:t>
      </w:r>
      <w:r>
        <w:rPr>
          <w:rFonts w:hint="eastAsia" w:ascii="宋体" w:hAnsi="宋体" w:eastAsia="宋体" w:cs="宋体"/>
          <w:kern w:val="2"/>
          <w:sz w:val="21"/>
          <w:szCs w:val="21"/>
          <w:highlight w:val="none"/>
          <w:u w:val="dotted"/>
          <w:lang w:val="en-US"/>
        </w:rPr>
        <w:t xml:space="preserve">                                       </w:t>
      </w:r>
    </w:p>
    <w:p w14:paraId="62681C57">
      <w:pPr>
        <w:autoSpaceDE/>
        <w:autoSpaceDN/>
        <w:spacing w:line="360" w:lineRule="auto"/>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事实依据：</w:t>
      </w:r>
      <w:r>
        <w:rPr>
          <w:rFonts w:hint="eastAsia" w:ascii="宋体" w:hAnsi="宋体" w:eastAsia="宋体" w:cs="宋体"/>
          <w:kern w:val="2"/>
          <w:sz w:val="21"/>
          <w:szCs w:val="21"/>
          <w:highlight w:val="none"/>
          <w:u w:val="dotted"/>
          <w:lang w:val="en-US"/>
        </w:rPr>
        <w:t xml:space="preserve">                                         </w:t>
      </w:r>
    </w:p>
    <w:p w14:paraId="733A7529">
      <w:pPr>
        <w:autoSpaceDE/>
        <w:autoSpaceDN/>
        <w:spacing w:line="360" w:lineRule="auto"/>
        <w:jc w:val="both"/>
        <w:rPr>
          <w:rFonts w:hint="eastAsia" w:ascii="宋体" w:hAnsi="宋体" w:eastAsia="宋体" w:cs="宋体"/>
          <w:kern w:val="2"/>
          <w:sz w:val="21"/>
          <w:szCs w:val="21"/>
          <w:highlight w:val="none"/>
          <w:u w:val="single"/>
          <w:lang w:val="en-US"/>
        </w:rPr>
      </w:pPr>
      <w:r>
        <w:rPr>
          <w:rFonts w:hint="eastAsia" w:ascii="宋体" w:hAnsi="宋体" w:eastAsia="宋体" w:cs="宋体"/>
          <w:kern w:val="2"/>
          <w:sz w:val="21"/>
          <w:szCs w:val="21"/>
          <w:highlight w:val="none"/>
          <w:lang w:val="en-US"/>
        </w:rPr>
        <w:t>法律依据：</w:t>
      </w:r>
      <w:r>
        <w:rPr>
          <w:rFonts w:hint="eastAsia" w:ascii="宋体" w:hAnsi="宋体" w:eastAsia="宋体" w:cs="宋体"/>
          <w:kern w:val="2"/>
          <w:sz w:val="21"/>
          <w:szCs w:val="21"/>
          <w:highlight w:val="none"/>
          <w:u w:val="dotted"/>
          <w:lang w:val="en-US"/>
        </w:rPr>
        <w:t xml:space="preserve">                                          </w:t>
      </w:r>
    </w:p>
    <w:p w14:paraId="4DCB3A67">
      <w:pPr>
        <w:autoSpaceDE/>
        <w:autoSpaceDN/>
        <w:spacing w:line="360" w:lineRule="auto"/>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投诉事项2</w:t>
      </w:r>
    </w:p>
    <w:p w14:paraId="3163B7B1">
      <w:pPr>
        <w:autoSpaceDE/>
        <w:autoSpaceDN/>
        <w:spacing w:line="360" w:lineRule="auto"/>
        <w:jc w:val="both"/>
        <w:rPr>
          <w:rFonts w:hint="eastAsia" w:ascii="宋体" w:hAnsi="宋体" w:eastAsia="宋体" w:cs="宋体"/>
          <w:kern w:val="2"/>
          <w:sz w:val="21"/>
          <w:szCs w:val="21"/>
          <w:highlight w:val="none"/>
          <w:u w:val="dotted"/>
          <w:lang w:val="en-US"/>
        </w:rPr>
      </w:pPr>
      <w:r>
        <w:rPr>
          <w:rFonts w:hint="eastAsia" w:ascii="宋体" w:hAnsi="宋体" w:eastAsia="宋体" w:cs="宋体"/>
          <w:kern w:val="2"/>
          <w:sz w:val="21"/>
          <w:szCs w:val="21"/>
          <w:highlight w:val="none"/>
          <w:lang w:val="en-US"/>
        </w:rPr>
        <w:t>……</w:t>
      </w:r>
    </w:p>
    <w:p w14:paraId="4193F07A">
      <w:pPr>
        <w:autoSpaceDE/>
        <w:autoSpaceDN/>
        <w:spacing w:line="360" w:lineRule="auto"/>
        <w:jc w:val="both"/>
        <w:rPr>
          <w:rFonts w:hint="eastAsia" w:ascii="宋体" w:hAnsi="宋体" w:eastAsia="宋体" w:cs="宋体"/>
          <w:b/>
          <w:bCs/>
          <w:kern w:val="2"/>
          <w:sz w:val="21"/>
          <w:szCs w:val="21"/>
          <w:highlight w:val="none"/>
          <w:lang w:val="en-US"/>
        </w:rPr>
      </w:pPr>
      <w:r>
        <w:rPr>
          <w:rFonts w:hint="eastAsia" w:ascii="宋体" w:hAnsi="宋体" w:eastAsia="宋体" w:cs="宋体"/>
          <w:b/>
          <w:bCs/>
          <w:kern w:val="2"/>
          <w:sz w:val="21"/>
          <w:szCs w:val="21"/>
          <w:highlight w:val="none"/>
          <w:lang w:val="en-US"/>
        </w:rPr>
        <w:t>五、与投诉事项相关的投诉请求</w:t>
      </w:r>
    </w:p>
    <w:p w14:paraId="35A12603">
      <w:pPr>
        <w:autoSpaceDE/>
        <w:autoSpaceDN/>
        <w:spacing w:line="360" w:lineRule="auto"/>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请求：</w:t>
      </w:r>
      <w:r>
        <w:rPr>
          <w:rFonts w:hint="eastAsia" w:ascii="宋体" w:hAnsi="宋体" w:eastAsia="宋体" w:cs="宋体"/>
          <w:kern w:val="2"/>
          <w:sz w:val="21"/>
          <w:szCs w:val="21"/>
          <w:highlight w:val="none"/>
          <w:u w:val="dotted"/>
          <w:lang w:val="en-US"/>
        </w:rPr>
        <w:t xml:space="preserve">                                              </w:t>
      </w:r>
      <w:r>
        <w:rPr>
          <w:rFonts w:hint="eastAsia" w:ascii="宋体" w:hAnsi="宋体" w:eastAsia="宋体" w:cs="宋体"/>
          <w:kern w:val="2"/>
          <w:sz w:val="21"/>
          <w:szCs w:val="21"/>
          <w:highlight w:val="none"/>
          <w:lang w:val="en-US"/>
        </w:rPr>
        <w:t xml:space="preserve"> </w:t>
      </w:r>
    </w:p>
    <w:p w14:paraId="6AF762EB">
      <w:pPr>
        <w:autoSpaceDE/>
        <w:autoSpaceDN/>
        <w:spacing w:line="360" w:lineRule="auto"/>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 xml:space="preserve">签字(签章)：                   公章：                      </w:t>
      </w:r>
    </w:p>
    <w:p w14:paraId="57A778DF">
      <w:pPr>
        <w:autoSpaceDE/>
        <w:autoSpaceDN/>
        <w:spacing w:line="360" w:lineRule="auto"/>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日期：</w:t>
      </w:r>
    </w:p>
    <w:p w14:paraId="08560642">
      <w:pPr>
        <w:pStyle w:val="12"/>
        <w:ind w:left="0" w:leftChars="0" w:firstLine="0" w:firstLineChars="0"/>
        <w:rPr>
          <w:rFonts w:hint="eastAsia"/>
          <w:lang w:val="en-US"/>
        </w:rPr>
      </w:pPr>
    </w:p>
    <w:p w14:paraId="0EE8F636">
      <w:pPr>
        <w:pStyle w:val="48"/>
        <w:ind w:left="0" w:leftChars="0" w:firstLine="0" w:firstLineChars="0"/>
        <w:rPr>
          <w:rFonts w:hint="eastAsia" w:ascii="宋体" w:hAnsi="宋体" w:eastAsia="宋体" w:cs="宋体"/>
          <w:kern w:val="2"/>
          <w:sz w:val="21"/>
          <w:szCs w:val="21"/>
          <w:highlight w:val="none"/>
          <w:lang w:val="en-US"/>
        </w:rPr>
      </w:pPr>
    </w:p>
    <w:p w14:paraId="33591A91">
      <w:pPr>
        <w:pStyle w:val="48"/>
        <w:ind w:left="0" w:leftChars="0" w:firstLine="0" w:firstLineChars="0"/>
        <w:rPr>
          <w:rFonts w:hint="eastAsia" w:ascii="宋体" w:hAnsi="宋体" w:eastAsia="宋体" w:cs="宋体"/>
          <w:kern w:val="2"/>
          <w:sz w:val="21"/>
          <w:szCs w:val="21"/>
          <w:highlight w:val="none"/>
          <w:lang w:val="en-US"/>
        </w:rPr>
      </w:pPr>
    </w:p>
    <w:p w14:paraId="307A2B01">
      <w:pPr>
        <w:autoSpaceDE/>
        <w:autoSpaceDN/>
        <w:spacing w:line="360" w:lineRule="auto"/>
        <w:jc w:val="both"/>
        <w:rPr>
          <w:rFonts w:hint="eastAsia" w:ascii="宋体" w:hAnsi="宋体" w:eastAsia="宋体" w:cs="宋体"/>
          <w:b/>
          <w:kern w:val="2"/>
          <w:sz w:val="21"/>
          <w:szCs w:val="21"/>
          <w:highlight w:val="none"/>
          <w:lang w:val="en-US"/>
        </w:rPr>
      </w:pPr>
      <w:r>
        <w:rPr>
          <w:rFonts w:hint="eastAsia" w:ascii="宋体" w:hAnsi="宋体" w:eastAsia="宋体" w:cs="宋体"/>
          <w:b/>
          <w:kern w:val="2"/>
          <w:sz w:val="21"/>
          <w:szCs w:val="21"/>
          <w:highlight w:val="none"/>
          <w:lang w:val="en-US"/>
        </w:rPr>
        <w:t>投诉书制作说明：</w:t>
      </w:r>
    </w:p>
    <w:p w14:paraId="68A708EC">
      <w:pPr>
        <w:widowControl/>
        <w:autoSpaceDE/>
        <w:autoSpaceDN/>
        <w:spacing w:line="360" w:lineRule="auto"/>
        <w:ind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2"/>
          <w:sz w:val="21"/>
          <w:szCs w:val="21"/>
          <w:highlight w:val="none"/>
          <w:lang w:val="en-US"/>
        </w:rPr>
        <w:t>1.投诉人提起投诉时，应当提交投诉书和必要的证明材料，并按照被投诉人和与投诉事项有关的供应商数量提供投诉书副本。</w:t>
      </w:r>
    </w:p>
    <w:p w14:paraId="05727ECC">
      <w:pPr>
        <w:widowControl/>
        <w:autoSpaceDE/>
        <w:autoSpaceDN/>
        <w:spacing w:line="360" w:lineRule="auto"/>
        <w:ind w:firstLine="420" w:firstLineChars="200"/>
        <w:jc w:val="left"/>
        <w:rPr>
          <w:rFonts w:hint="eastAsia" w:ascii="宋体" w:hAnsi="宋体" w:eastAsia="宋体" w:cs="宋体"/>
          <w:kern w:val="0"/>
          <w:sz w:val="21"/>
          <w:szCs w:val="21"/>
          <w:highlight w:val="none"/>
          <w:lang w:val="en-US"/>
        </w:rPr>
      </w:pPr>
      <w:r>
        <w:rPr>
          <w:rFonts w:hint="eastAsia" w:ascii="宋体" w:hAnsi="宋体" w:eastAsia="宋体" w:cs="宋体"/>
          <w:kern w:val="2"/>
          <w:sz w:val="21"/>
          <w:szCs w:val="21"/>
          <w:highlight w:val="none"/>
          <w:lang w:val="en-US"/>
        </w:rPr>
        <w:t>2.投诉人若委托代理人进行投诉的，投诉书应按照要求列明“授权代表”的有关内容，并在附件中提交由</w:t>
      </w:r>
      <w:r>
        <w:rPr>
          <w:rFonts w:hint="eastAsia" w:ascii="宋体" w:hAnsi="宋体" w:eastAsia="宋体" w:cs="宋体"/>
          <w:kern w:val="0"/>
          <w:sz w:val="21"/>
          <w:szCs w:val="21"/>
          <w:highlight w:val="none"/>
          <w:lang w:val="en-US"/>
        </w:rPr>
        <w:t>投诉人签署的授权委托书。授权委托书应当载明代理人的姓名或者名称、代理事项、具体权限、期限和相关事项。</w:t>
      </w:r>
    </w:p>
    <w:p w14:paraId="057AD462">
      <w:pPr>
        <w:widowControl/>
        <w:autoSpaceDE/>
        <w:autoSpaceDN/>
        <w:spacing w:line="360" w:lineRule="auto"/>
        <w:ind w:firstLine="420" w:firstLineChars="200"/>
        <w:jc w:val="left"/>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3.投诉人若对项目的某一分包进行投诉，投诉书应列明具体分包号。</w:t>
      </w:r>
    </w:p>
    <w:p w14:paraId="4E49D14C">
      <w:pPr>
        <w:widowControl/>
        <w:autoSpaceDE/>
        <w:autoSpaceDN/>
        <w:spacing w:line="360" w:lineRule="auto"/>
        <w:ind w:firstLine="420" w:firstLineChars="200"/>
        <w:jc w:val="left"/>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4.投诉书应简要列明质疑事项，质疑函、质疑答复等作为附件材料提供。</w:t>
      </w:r>
    </w:p>
    <w:p w14:paraId="4DABEEBA">
      <w:pPr>
        <w:widowControl/>
        <w:autoSpaceDE/>
        <w:autoSpaceDN/>
        <w:spacing w:line="360" w:lineRule="auto"/>
        <w:ind w:firstLine="420" w:firstLineChars="200"/>
        <w:jc w:val="left"/>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5.投诉书的投诉事项应具体、明确，并有必要的事实依据和法律依据。</w:t>
      </w:r>
    </w:p>
    <w:p w14:paraId="75E80E4C">
      <w:pPr>
        <w:widowControl/>
        <w:autoSpaceDE/>
        <w:autoSpaceDN/>
        <w:spacing w:line="360" w:lineRule="auto"/>
        <w:ind w:firstLine="420" w:firstLineChars="200"/>
        <w:jc w:val="left"/>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6.投诉书的投诉请求应与投诉事项相关。</w:t>
      </w:r>
    </w:p>
    <w:p w14:paraId="5E44FEAF">
      <w:pPr>
        <w:widowControl/>
        <w:autoSpaceDE/>
        <w:autoSpaceDN/>
        <w:spacing w:line="360" w:lineRule="auto"/>
        <w:ind w:firstLine="420" w:firstLineChars="200"/>
        <w:jc w:val="left"/>
        <w:rPr>
          <w:rFonts w:hint="eastAsia" w:ascii="宋体" w:hAnsi="宋体" w:eastAsia="宋体" w:cs="宋体"/>
          <w:kern w:val="0"/>
          <w:sz w:val="21"/>
          <w:szCs w:val="21"/>
          <w:highlight w:val="none"/>
          <w:lang w:val="en-US"/>
        </w:rPr>
      </w:pPr>
      <w:r>
        <w:rPr>
          <w:rFonts w:hint="eastAsia" w:ascii="宋体" w:hAnsi="宋体" w:eastAsia="宋体" w:cs="宋体"/>
          <w:kern w:val="2"/>
          <w:sz w:val="21"/>
          <w:szCs w:val="21"/>
          <w:highlight w:val="none"/>
          <w:lang w:val="en-US"/>
        </w:rPr>
        <w:t>7.投诉人为自然人的，投诉书应当由本人签字；投诉人为法人或者其他组织的，投诉书应当由法定代表人、主要负责人，或者其授权代表签字或者盖章，并加盖公章。</w:t>
      </w:r>
    </w:p>
    <w:p w14:paraId="2EA750CA">
      <w:pPr>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lang w:val="en-US" w:eastAsia="zh-CN"/>
        </w:rPr>
        <w:br w:type="page"/>
      </w:r>
    </w:p>
    <w:p w14:paraId="28A40069">
      <w:pPr>
        <w:pStyle w:val="7"/>
        <w:jc w:val="center"/>
        <w:outlineLvl w:val="0"/>
        <w:rPr>
          <w:rFonts w:hint="eastAsia" w:asciiTheme="minorEastAsia" w:hAnsiTheme="minorEastAsia" w:eastAsiaTheme="minorEastAsia" w:cstheme="minorEastAsia"/>
          <w:b/>
          <w:bCs/>
          <w:color w:val="auto"/>
          <w:sz w:val="36"/>
          <w:szCs w:val="40"/>
          <w:lang w:val="en-US" w:eastAsia="zh-CN"/>
        </w:rPr>
      </w:pPr>
      <w:bookmarkStart w:id="52" w:name="_Toc21119"/>
      <w:r>
        <w:rPr>
          <w:rStyle w:val="37"/>
          <w:rFonts w:hint="eastAsia" w:asciiTheme="minorEastAsia" w:hAnsiTheme="minorEastAsia" w:eastAsiaTheme="minorEastAsia" w:cstheme="minorEastAsia"/>
          <w:color w:val="auto"/>
          <w:kern w:val="21"/>
          <w:sz w:val="32"/>
          <w:szCs w:val="32"/>
          <w:highlight w:val="none"/>
          <w:lang w:val="en-US" w:eastAsia="zh-CN"/>
        </w:rPr>
        <w:t xml:space="preserve">第三部分  </w:t>
      </w:r>
      <w:bookmarkEnd w:id="52"/>
      <w:r>
        <w:rPr>
          <w:rStyle w:val="37"/>
          <w:rFonts w:hint="eastAsia" w:asciiTheme="minorEastAsia" w:hAnsiTheme="minorEastAsia" w:eastAsiaTheme="minorEastAsia" w:cstheme="minorEastAsia"/>
          <w:color w:val="auto"/>
          <w:kern w:val="21"/>
          <w:sz w:val="32"/>
          <w:szCs w:val="32"/>
          <w:highlight w:val="none"/>
          <w:lang w:val="en-US" w:eastAsia="zh-CN"/>
        </w:rPr>
        <w:t xml:space="preserve"> </w:t>
      </w:r>
      <w:r>
        <w:rPr>
          <w:rFonts w:hint="eastAsia" w:asciiTheme="minorEastAsia" w:hAnsiTheme="minorEastAsia" w:eastAsiaTheme="minorEastAsia" w:cstheme="minorEastAsia"/>
          <w:b/>
          <w:bCs/>
          <w:color w:val="auto"/>
          <w:sz w:val="36"/>
          <w:szCs w:val="40"/>
          <w:lang w:val="en-US" w:eastAsia="zh-CN"/>
        </w:rPr>
        <w:t>采购清单及技术要求</w:t>
      </w:r>
    </w:p>
    <w:p w14:paraId="2F91BF83">
      <w:pPr>
        <w:pStyle w:val="21"/>
        <w:keepNext w:val="0"/>
        <w:keepLines w:val="0"/>
        <w:pageBreakBefore w:val="0"/>
        <w:widowControl w:val="0"/>
        <w:kinsoku/>
        <w:wordWrap/>
        <w:overflowPunct/>
        <w:topLinePunct w:val="0"/>
        <w:bidi w:val="0"/>
        <w:textAlignment w:val="baseline"/>
        <w:rPr>
          <w:rFonts w:hint="default"/>
          <w:lang w:val="en-US" w:eastAsia="zh-CN"/>
        </w:rPr>
      </w:pPr>
    </w:p>
    <w:p w14:paraId="38622F4E">
      <w:pPr>
        <w:keepNext w:val="0"/>
        <w:keepLines w:val="0"/>
        <w:pageBreakBefore w:val="0"/>
        <w:widowControl w:val="0"/>
        <w:kinsoku/>
        <w:wordWrap/>
        <w:overflowPunct/>
        <w:topLinePunct w:val="0"/>
        <w:autoSpaceDE/>
        <w:autoSpaceDN/>
        <w:bidi w:val="0"/>
        <w:spacing w:line="360" w:lineRule="auto"/>
        <w:textAlignment w:val="baseline"/>
        <w:outlineLvl w:val="1"/>
        <w:rPr>
          <w:b/>
          <w:bCs/>
        </w:rPr>
      </w:pPr>
      <w:bookmarkStart w:id="53" w:name="_Toc18691"/>
      <w:r>
        <w:rPr>
          <w:rFonts w:hint="eastAsia"/>
          <w:b/>
          <w:bCs/>
        </w:rPr>
        <w:t>一、项目概况</w:t>
      </w:r>
      <w:bookmarkEnd w:id="53"/>
    </w:p>
    <w:p w14:paraId="13DA2AF4">
      <w:pPr>
        <w:keepNext w:val="0"/>
        <w:keepLines w:val="0"/>
        <w:pageBreakBefore w:val="0"/>
        <w:widowControl w:val="0"/>
        <w:kinsoku/>
        <w:wordWrap/>
        <w:overflowPunct/>
        <w:topLinePunct w:val="0"/>
        <w:autoSpaceDE/>
        <w:autoSpaceDN/>
        <w:bidi w:val="0"/>
        <w:spacing w:line="360" w:lineRule="auto"/>
        <w:ind w:firstLine="420" w:firstLineChars="200"/>
        <w:textAlignment w:val="baseline"/>
        <w:rPr>
          <w:rFonts w:hint="eastAsia" w:eastAsia="宋体"/>
          <w:lang w:eastAsia="zh-CN"/>
        </w:rPr>
      </w:pPr>
      <w:r>
        <w:rPr>
          <w:rFonts w:hint="eastAsia"/>
          <w:lang w:val="en-US"/>
        </w:rPr>
        <w:t>1、</w:t>
      </w:r>
      <w:r>
        <w:rPr>
          <w:rFonts w:hint="eastAsia"/>
        </w:rPr>
        <w:t>项目名称：</w:t>
      </w:r>
      <w:r>
        <w:rPr>
          <w:rFonts w:hint="eastAsia"/>
          <w:lang w:eastAsia="zh-CN"/>
        </w:rPr>
        <w:t>浚县教育体育局2026年采购农体路径器材采购项目</w:t>
      </w:r>
    </w:p>
    <w:p w14:paraId="54880F01">
      <w:pPr>
        <w:keepNext w:val="0"/>
        <w:keepLines w:val="0"/>
        <w:pageBreakBefore w:val="0"/>
        <w:widowControl w:val="0"/>
        <w:kinsoku/>
        <w:wordWrap/>
        <w:overflowPunct/>
        <w:topLinePunct w:val="0"/>
        <w:autoSpaceDE/>
        <w:autoSpaceDN/>
        <w:bidi w:val="0"/>
        <w:spacing w:line="360" w:lineRule="auto"/>
        <w:ind w:firstLine="420" w:firstLineChars="200"/>
        <w:textAlignment w:val="baseline"/>
      </w:pPr>
      <w:r>
        <w:rPr>
          <w:rFonts w:hint="eastAsia"/>
          <w:lang w:val="en-US"/>
        </w:rPr>
        <w:t>2、采购</w:t>
      </w:r>
      <w:r>
        <w:rPr>
          <w:rFonts w:hint="eastAsia"/>
        </w:rPr>
        <w:t>单位：</w:t>
      </w:r>
      <w:r>
        <w:rPr>
          <w:rFonts w:hint="eastAsia"/>
          <w:lang w:eastAsia="zh-CN"/>
        </w:rPr>
        <w:t>浚县教育体育局</w:t>
      </w:r>
    </w:p>
    <w:p w14:paraId="617DC0C3">
      <w:pPr>
        <w:pStyle w:val="54"/>
        <w:keepNext w:val="0"/>
        <w:keepLines w:val="0"/>
        <w:pageBreakBefore w:val="0"/>
        <w:widowControl w:val="0"/>
        <w:tabs>
          <w:tab w:val="left" w:pos="1881"/>
        </w:tabs>
        <w:kinsoku/>
        <w:wordWrap/>
        <w:overflowPunct/>
        <w:topLinePunct w:val="0"/>
        <w:bidi w:val="0"/>
        <w:spacing w:line="400" w:lineRule="exact"/>
        <w:ind w:left="0" w:firstLine="0"/>
        <w:textAlignment w:val="baseline"/>
        <w:outlineLvl w:val="1"/>
        <w:rPr>
          <w:rFonts w:hint="eastAsia"/>
          <w:b/>
          <w:bCs/>
        </w:rPr>
      </w:pPr>
      <w:r>
        <w:rPr>
          <w:rFonts w:hint="eastAsia"/>
          <w:b/>
          <w:bCs/>
          <w:lang w:val="en-US"/>
        </w:rPr>
        <w:t>二、</w:t>
      </w:r>
      <w:r>
        <w:rPr>
          <w:rFonts w:hint="eastAsia"/>
          <w:b/>
          <w:bCs/>
          <w:lang w:eastAsia="zh-CN"/>
        </w:rPr>
        <w:t>采购清单及技术要求</w:t>
      </w:r>
      <w:r>
        <w:rPr>
          <w:rFonts w:hint="eastAsia"/>
          <w:b/>
          <w:bCs/>
        </w:rPr>
        <w:t>如下：</w:t>
      </w:r>
    </w:p>
    <w:p w14:paraId="382010F7">
      <w:pPr>
        <w:pStyle w:val="54"/>
        <w:keepNext w:val="0"/>
        <w:keepLines w:val="0"/>
        <w:pageBreakBefore w:val="0"/>
        <w:widowControl w:val="0"/>
        <w:tabs>
          <w:tab w:val="left" w:pos="1881"/>
        </w:tabs>
        <w:kinsoku/>
        <w:wordWrap/>
        <w:overflowPunct/>
        <w:topLinePunct w:val="0"/>
        <w:bidi w:val="0"/>
        <w:spacing w:line="400" w:lineRule="exact"/>
        <w:ind w:left="0" w:firstLine="0"/>
        <w:textAlignment w:val="baseline"/>
        <w:outlineLvl w:val="1"/>
        <w:rPr>
          <w:rFonts w:hint="eastAsia"/>
          <w:b/>
          <w:bCs/>
          <w:lang w:eastAsia="zh-CN"/>
        </w:rPr>
      </w:pPr>
      <w:r>
        <w:rPr>
          <w:rFonts w:hint="eastAsia"/>
          <w:b/>
          <w:bCs/>
          <w:lang w:eastAsia="zh-CN"/>
        </w:rPr>
        <w:t>（</w:t>
      </w:r>
      <w:r>
        <w:rPr>
          <w:rFonts w:hint="eastAsia"/>
          <w:b/>
          <w:bCs/>
          <w:lang w:val="en-US" w:eastAsia="zh-CN"/>
        </w:rPr>
        <w:t>一）</w:t>
      </w:r>
      <w:r>
        <w:rPr>
          <w:rFonts w:hint="eastAsia"/>
          <w:b/>
          <w:bCs/>
          <w:lang w:eastAsia="zh-CN"/>
        </w:rPr>
        <w:t>采购清单：</w:t>
      </w:r>
    </w:p>
    <w:p w14:paraId="680B4149">
      <w:pPr>
        <w:pStyle w:val="54"/>
        <w:keepNext w:val="0"/>
        <w:keepLines w:val="0"/>
        <w:pageBreakBefore w:val="0"/>
        <w:widowControl w:val="0"/>
        <w:numPr>
          <w:ilvl w:val="0"/>
          <w:numId w:val="10"/>
        </w:numPr>
        <w:tabs>
          <w:tab w:val="left" w:pos="1881"/>
        </w:tabs>
        <w:kinsoku/>
        <w:wordWrap/>
        <w:overflowPunct/>
        <w:topLinePunct w:val="0"/>
        <w:bidi w:val="0"/>
        <w:spacing w:line="400" w:lineRule="exact"/>
        <w:ind w:left="0" w:firstLine="0"/>
        <w:jc w:val="center"/>
        <w:textAlignment w:val="baseline"/>
        <w:outlineLvl w:val="1"/>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农民体育健身工程</w:t>
      </w:r>
      <w:r>
        <w:rPr>
          <w:rFonts w:hint="eastAsia" w:ascii="宋体" w:hAnsi="宋体" w:cs="宋体"/>
          <w:b/>
          <w:bCs/>
          <w:color w:val="auto"/>
          <w:sz w:val="22"/>
          <w:szCs w:val="22"/>
          <w:lang w:val="en-US" w:eastAsia="zh-CN"/>
        </w:rPr>
        <w:t>8件套*</w:t>
      </w:r>
      <w:r>
        <w:rPr>
          <w:rFonts w:hint="eastAsia" w:ascii="宋体" w:hAnsi="宋体" w:eastAsia="宋体" w:cs="宋体"/>
          <w:b/>
          <w:bCs/>
          <w:color w:val="auto"/>
          <w:sz w:val="22"/>
          <w:szCs w:val="22"/>
          <w:lang w:val="en-US" w:eastAsia="zh-CN"/>
        </w:rPr>
        <w:t>6</w:t>
      </w:r>
      <w:r>
        <w:rPr>
          <w:rFonts w:hint="eastAsia" w:ascii="宋体" w:hAnsi="宋体" w:cs="宋体"/>
          <w:b/>
          <w:bCs/>
          <w:color w:val="auto"/>
          <w:sz w:val="22"/>
          <w:szCs w:val="22"/>
          <w:lang w:val="en-US" w:eastAsia="zh-CN"/>
        </w:rPr>
        <w:t>0</w:t>
      </w:r>
      <w:r>
        <w:rPr>
          <w:rFonts w:hint="eastAsia" w:ascii="宋体" w:hAnsi="宋体" w:eastAsia="宋体" w:cs="宋体"/>
          <w:b/>
          <w:bCs/>
          <w:color w:val="auto"/>
          <w:sz w:val="22"/>
          <w:szCs w:val="22"/>
          <w:lang w:val="en-US" w:eastAsia="zh-CN"/>
        </w:rPr>
        <w:t>套</w:t>
      </w:r>
    </w:p>
    <w:tbl>
      <w:tblPr>
        <w:tblStyle w:val="26"/>
        <w:tblW w:w="8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4"/>
        <w:gridCol w:w="3799"/>
        <w:gridCol w:w="1593"/>
        <w:gridCol w:w="1593"/>
      </w:tblGrid>
      <w:tr w14:paraId="4FB7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8CC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color="000000"/>
                <w:lang w:val="en-US" w:eastAsia="zh-CN" w:bidi="ar"/>
              </w:rPr>
              <w:t>序号</w:t>
            </w:r>
          </w:p>
        </w:tc>
        <w:tc>
          <w:tcPr>
            <w:tcW w:w="3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B1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color="000000"/>
                <w:lang w:val="en-US" w:eastAsia="zh-CN" w:bidi="ar"/>
              </w:rPr>
              <w:t>名称</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7B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color="000000"/>
                <w:lang w:val="en-US" w:eastAsia="zh-CN" w:bidi="ar"/>
              </w:rPr>
              <w:t>单位</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C7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color="000000"/>
                <w:lang w:val="en-US" w:eastAsia="zh-CN" w:bidi="ar"/>
              </w:rPr>
              <w:t>数量</w:t>
            </w:r>
          </w:p>
        </w:tc>
      </w:tr>
      <w:tr w14:paraId="15A7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F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2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太空漫步机</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A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E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38BD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9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2</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F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肋木架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B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6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556E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F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3</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2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太极揉推器</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A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F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7907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E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4</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6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三位上肢牵引器</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C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F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7CD7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5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5</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7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腹肌板</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1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7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4FDD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E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6</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压腿按摩器</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6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B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70A4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E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7</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B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骑马机</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0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4FE9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5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8</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1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伸腰展背器</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6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F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bl>
    <w:p w14:paraId="39E6F07A">
      <w:pPr>
        <w:pStyle w:val="54"/>
        <w:keepNext w:val="0"/>
        <w:keepLines w:val="0"/>
        <w:pageBreakBefore w:val="0"/>
        <w:widowControl w:val="0"/>
        <w:numPr>
          <w:ilvl w:val="0"/>
          <w:numId w:val="0"/>
        </w:numPr>
        <w:tabs>
          <w:tab w:val="left" w:pos="1881"/>
        </w:tabs>
        <w:kinsoku/>
        <w:wordWrap/>
        <w:overflowPunct/>
        <w:topLinePunct w:val="0"/>
        <w:bidi w:val="0"/>
        <w:spacing w:line="400" w:lineRule="exact"/>
        <w:ind w:leftChars="0"/>
        <w:textAlignment w:val="baseline"/>
        <w:outlineLvl w:val="1"/>
        <w:rPr>
          <w:rFonts w:hint="eastAsia" w:ascii="宋体" w:hAnsi="宋体" w:eastAsia="宋体" w:cs="宋体"/>
          <w:color w:val="auto"/>
          <w:sz w:val="21"/>
          <w:szCs w:val="21"/>
          <w:lang w:val="en-US" w:eastAsia="zh-CN"/>
        </w:rPr>
      </w:pPr>
    </w:p>
    <w:p w14:paraId="5C35624E">
      <w:pPr>
        <w:pStyle w:val="54"/>
        <w:keepNext w:val="0"/>
        <w:keepLines w:val="0"/>
        <w:pageBreakBefore w:val="0"/>
        <w:widowControl w:val="0"/>
        <w:numPr>
          <w:ilvl w:val="0"/>
          <w:numId w:val="10"/>
        </w:numPr>
        <w:tabs>
          <w:tab w:val="left" w:pos="1881"/>
        </w:tabs>
        <w:kinsoku/>
        <w:wordWrap/>
        <w:overflowPunct/>
        <w:topLinePunct w:val="0"/>
        <w:bidi w:val="0"/>
        <w:spacing w:line="400" w:lineRule="exact"/>
        <w:ind w:left="0" w:firstLine="0"/>
        <w:jc w:val="center"/>
        <w:textAlignment w:val="baseline"/>
        <w:outlineLvl w:val="1"/>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社区健身路径器材</w:t>
      </w:r>
      <w:r>
        <w:rPr>
          <w:rFonts w:hint="eastAsia" w:ascii="宋体" w:hAnsi="宋体" w:cs="宋体"/>
          <w:b/>
          <w:bCs/>
          <w:color w:val="auto"/>
          <w:sz w:val="22"/>
          <w:szCs w:val="22"/>
          <w:lang w:val="en-US" w:eastAsia="zh-CN"/>
        </w:rPr>
        <w:t>12件套*</w:t>
      </w:r>
      <w:r>
        <w:rPr>
          <w:rFonts w:hint="eastAsia" w:ascii="宋体" w:hAnsi="宋体" w:eastAsia="宋体" w:cs="宋体"/>
          <w:b/>
          <w:bCs/>
          <w:color w:val="auto"/>
          <w:sz w:val="22"/>
          <w:szCs w:val="22"/>
          <w:lang w:val="en-US" w:eastAsia="zh-CN"/>
        </w:rPr>
        <w:t>7套</w:t>
      </w:r>
    </w:p>
    <w:tbl>
      <w:tblPr>
        <w:tblStyle w:val="26"/>
        <w:tblW w:w="8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3772"/>
        <w:gridCol w:w="1601"/>
        <w:gridCol w:w="1645"/>
      </w:tblGrid>
      <w:tr w14:paraId="0A87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11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color="000000"/>
                <w:lang w:val="en-US" w:eastAsia="zh-CN" w:bidi="ar"/>
              </w:rPr>
              <w:t>序号</w:t>
            </w:r>
          </w:p>
        </w:tc>
        <w:tc>
          <w:tcPr>
            <w:tcW w:w="3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1D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color="000000"/>
                <w:lang w:val="en-US" w:eastAsia="zh-CN" w:bidi="ar"/>
              </w:rPr>
              <w:t>名称</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8F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color="000000"/>
                <w:lang w:val="en-US" w:eastAsia="zh-CN" w:bidi="ar"/>
              </w:rPr>
              <w:t>单位</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2B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color="000000"/>
                <w:lang w:val="en-US" w:eastAsia="zh-CN" w:bidi="ar"/>
              </w:rPr>
              <w:t>数量</w:t>
            </w:r>
          </w:p>
        </w:tc>
      </w:tr>
      <w:tr w14:paraId="3523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E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1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太空漫步机</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9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3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165A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2</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1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肋木架</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A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1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57D2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3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3</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B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太极揉推器</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4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4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5532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3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4</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三位上肢牵引器</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9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D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1158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C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5</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E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腹肌板</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1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6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2B41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D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6</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9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压腿按摩器</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5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7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38E0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B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7</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7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骑马机</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5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F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5435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9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8</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伸腰展背器</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9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1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7EDF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4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9</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C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三人扭腰器</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E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F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79DD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C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10</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0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腰背按摩器</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9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4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3B16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B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11</w:t>
            </w:r>
          </w:p>
        </w:tc>
        <w:tc>
          <w:tcPr>
            <w:tcW w:w="3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5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跷跷板</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2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5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r w14:paraId="4D67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12</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8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按摩揉推器</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2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7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r>
    </w:tbl>
    <w:p w14:paraId="6CF921EA">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582BC329">
      <w:pPr>
        <w:pStyle w:val="54"/>
        <w:keepNext w:val="0"/>
        <w:keepLines w:val="0"/>
        <w:pageBreakBefore w:val="0"/>
        <w:widowControl w:val="0"/>
        <w:tabs>
          <w:tab w:val="left" w:pos="1881"/>
        </w:tabs>
        <w:kinsoku/>
        <w:wordWrap/>
        <w:overflowPunct/>
        <w:topLinePunct w:val="0"/>
        <w:bidi w:val="0"/>
        <w:spacing w:line="400" w:lineRule="exact"/>
        <w:ind w:left="0" w:firstLine="0"/>
        <w:textAlignment w:val="baseline"/>
        <w:outlineLvl w:val="1"/>
        <w:rPr>
          <w:rFonts w:hint="default"/>
          <w:b/>
          <w:bCs/>
          <w:lang w:val="en-US" w:eastAsia="zh-CN"/>
        </w:rPr>
      </w:pPr>
      <w:r>
        <w:rPr>
          <w:rFonts w:hint="eastAsia"/>
          <w:b/>
          <w:bCs/>
          <w:lang w:val="en-US" w:eastAsia="zh-CN"/>
        </w:rPr>
        <w:t>（二）技术要求：</w:t>
      </w:r>
    </w:p>
    <w:tbl>
      <w:tblPr>
        <w:tblStyle w:val="26"/>
        <w:tblW w:w="10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134"/>
        <w:gridCol w:w="8390"/>
      </w:tblGrid>
      <w:tr w14:paraId="2463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37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E4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产品名称</w:t>
            </w:r>
          </w:p>
        </w:tc>
        <w:tc>
          <w:tcPr>
            <w:tcW w:w="8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DE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参数要求</w:t>
            </w:r>
          </w:p>
        </w:tc>
      </w:tr>
      <w:tr w14:paraId="73E4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7"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4B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A3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太空漫步机</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8ED">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1.规格不小于1910×565×1180mm</w:t>
            </w:r>
          </w:p>
          <w:p w14:paraId="4BB215D7">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2.主立柱不小于φ114×3mm的优质镀锌钢管，主横梁不小于φ42×3mm；</w:t>
            </w:r>
          </w:p>
          <w:p w14:paraId="680794EE">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3.摆杆有限位装置，且单侧摆动幅度不大于70°，摆杆选用</w:t>
            </w:r>
            <w:r>
              <w:rPr>
                <w:rFonts w:hint="eastAsia" w:ascii="宋体" w:hAnsi="宋体" w:cs="宋体"/>
                <w:b w:val="0"/>
                <w:bCs w:val="0"/>
                <w:i w:val="0"/>
                <w:iCs w:val="0"/>
                <w:color w:val="0000FF"/>
                <w:sz w:val="21"/>
                <w:szCs w:val="21"/>
                <w:highlight w:val="none"/>
                <w:u w:val="none"/>
                <w:lang w:val="en-US" w:eastAsia="zh-CN"/>
              </w:rPr>
              <w:t>不小于</w:t>
            </w:r>
            <w:r>
              <w:rPr>
                <w:rFonts w:hint="eastAsia" w:ascii="宋体" w:hAnsi="宋体" w:eastAsia="宋体" w:cs="宋体"/>
                <w:b w:val="0"/>
                <w:bCs w:val="0"/>
                <w:i w:val="0"/>
                <w:iCs w:val="0"/>
                <w:color w:val="0000FF"/>
                <w:sz w:val="21"/>
                <w:szCs w:val="21"/>
                <w:highlight w:val="none"/>
                <w:u w:val="none"/>
              </w:rPr>
              <w:t>φ60mm×3mm</w:t>
            </w:r>
            <w:r>
              <w:rPr>
                <w:rFonts w:hint="eastAsia" w:ascii="宋体" w:hAnsi="宋体" w:eastAsia="宋体" w:cs="宋体"/>
                <w:b w:val="0"/>
                <w:bCs w:val="0"/>
                <w:i w:val="0"/>
                <w:iCs w:val="0"/>
                <w:color w:val="000000"/>
                <w:sz w:val="21"/>
                <w:szCs w:val="21"/>
                <w:highlight w:val="none"/>
                <w:u w:val="none"/>
              </w:rPr>
              <w:t>规格的管材，其他管材实际壁厚3mm；</w:t>
            </w:r>
          </w:p>
          <w:p w14:paraId="3DA2E5EE">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4.摆杆与主立柱内侧的最小距离处大于60mm；</w:t>
            </w:r>
          </w:p>
          <w:p w14:paraId="53FF37F6">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5.踏板的主运动方向和易滑脱方向应设置高度30mm、长度大于踏板周长2/3的防滑脱的凸台或护板；</w:t>
            </w:r>
          </w:p>
          <w:p w14:paraId="65D26BBB">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6.脚踏部位应有防滑措施，站立使用的单脚防滑面应不小于（3×104）mm²，摩擦系数应不小于0.5；</w:t>
            </w:r>
          </w:p>
          <w:p w14:paraId="384D82F2">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7.摆动部件下缘距地面或底面最小高度应不小于80mm；</w:t>
            </w:r>
          </w:p>
          <w:p w14:paraId="2E1D7197">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8.转轴直径为</w:t>
            </w:r>
            <w:r>
              <w:rPr>
                <w:rFonts w:hint="eastAsia" w:ascii="宋体" w:hAnsi="宋体" w:cs="宋体"/>
                <w:b w:val="0"/>
                <w:bCs w:val="0"/>
                <w:i w:val="0"/>
                <w:iCs w:val="0"/>
                <w:color w:val="0000FF"/>
                <w:sz w:val="21"/>
                <w:szCs w:val="21"/>
                <w:highlight w:val="none"/>
                <w:u w:val="none"/>
                <w:lang w:val="en-US" w:eastAsia="zh-CN"/>
              </w:rPr>
              <w:t>不小于</w:t>
            </w:r>
            <w:r>
              <w:rPr>
                <w:rFonts w:hint="eastAsia" w:ascii="宋体" w:hAnsi="宋体" w:eastAsia="宋体" w:cs="宋体"/>
                <w:b w:val="0"/>
                <w:bCs w:val="0"/>
                <w:i w:val="0"/>
                <w:iCs w:val="0"/>
                <w:color w:val="0000FF"/>
                <w:sz w:val="21"/>
                <w:szCs w:val="21"/>
                <w:highlight w:val="none"/>
                <w:u w:val="none"/>
              </w:rPr>
              <w:t>30mm</w:t>
            </w:r>
            <w:r>
              <w:rPr>
                <w:rFonts w:hint="eastAsia" w:ascii="宋体" w:hAnsi="宋体" w:eastAsia="宋体" w:cs="宋体"/>
                <w:b w:val="0"/>
                <w:bCs w:val="0"/>
                <w:i w:val="0"/>
                <w:iCs w:val="0"/>
                <w:color w:val="000000"/>
                <w:sz w:val="21"/>
                <w:szCs w:val="21"/>
                <w:highlight w:val="none"/>
                <w:u w:val="none"/>
              </w:rPr>
              <w:t>，并辅以调质热处理；轴承座最薄处壁厚</w:t>
            </w:r>
            <w:r>
              <w:rPr>
                <w:rFonts w:hint="eastAsia" w:ascii="宋体" w:hAnsi="宋体" w:cs="宋体"/>
                <w:b w:val="0"/>
                <w:bCs w:val="0"/>
                <w:i w:val="0"/>
                <w:iCs w:val="0"/>
                <w:color w:val="0000FF"/>
                <w:sz w:val="21"/>
                <w:szCs w:val="21"/>
                <w:highlight w:val="none"/>
                <w:u w:val="none"/>
                <w:lang w:val="en-US" w:eastAsia="zh-CN"/>
              </w:rPr>
              <w:t>不小于</w:t>
            </w:r>
            <w:r>
              <w:rPr>
                <w:rFonts w:hint="eastAsia" w:ascii="宋体" w:hAnsi="宋体" w:eastAsia="宋体" w:cs="宋体"/>
                <w:b w:val="0"/>
                <w:bCs w:val="0"/>
                <w:i w:val="0"/>
                <w:iCs w:val="0"/>
                <w:color w:val="0000FF"/>
                <w:sz w:val="21"/>
                <w:szCs w:val="21"/>
                <w:highlight w:val="none"/>
                <w:u w:val="none"/>
              </w:rPr>
              <w:t>8mm</w:t>
            </w:r>
            <w:r>
              <w:rPr>
                <w:rFonts w:hint="eastAsia" w:ascii="宋体" w:hAnsi="宋体" w:eastAsia="宋体" w:cs="宋体"/>
                <w:b w:val="0"/>
                <w:bCs w:val="0"/>
                <w:i w:val="0"/>
                <w:iCs w:val="0"/>
                <w:color w:val="000000"/>
                <w:sz w:val="21"/>
                <w:szCs w:val="21"/>
                <w:highlight w:val="none"/>
                <w:u w:val="none"/>
              </w:rPr>
              <w:t>，</w:t>
            </w:r>
            <w:r>
              <w:rPr>
                <w:rFonts w:hint="eastAsia" w:ascii="宋体" w:hAnsi="宋体" w:eastAsia="宋体" w:cs="宋体"/>
                <w:b w:val="0"/>
                <w:bCs w:val="0"/>
                <w:i w:val="0"/>
                <w:iCs w:val="0"/>
                <w:color w:val="0000FF"/>
                <w:sz w:val="21"/>
                <w:szCs w:val="21"/>
                <w:highlight w:val="none"/>
                <w:u w:val="none"/>
              </w:rPr>
              <w:t>轴承采用承载能力不低于6206的深沟球轴承</w:t>
            </w:r>
            <w:r>
              <w:rPr>
                <w:rFonts w:hint="eastAsia" w:ascii="宋体" w:hAnsi="宋体" w:eastAsia="宋体" w:cs="宋体"/>
                <w:b w:val="0"/>
                <w:bCs w:val="0"/>
                <w:i w:val="0"/>
                <w:iCs w:val="0"/>
                <w:color w:val="000000"/>
                <w:sz w:val="21"/>
                <w:szCs w:val="21"/>
                <w:highlight w:val="none"/>
                <w:u w:val="none"/>
              </w:rPr>
              <w:t>；</w:t>
            </w:r>
          </w:p>
          <w:p w14:paraId="0E6D1A62">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9.踏板前后采取防止碰撞第三者的缓冲措施，摆动部件加速度的峰值不应大于50g(g 为重力加速度)；</w:t>
            </w:r>
          </w:p>
          <w:p w14:paraId="07FF8FEA">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10.不存在衣服、头发钩挂或缠绕危险；</w:t>
            </w:r>
          </w:p>
          <w:p w14:paraId="250CD0F4">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highlight w:val="none"/>
                <w:u w:val="none"/>
              </w:rPr>
              <w:t>11.符合 GB19272-2024《室外健身器材的安全通用要求》，并获得国家认证认可监督管理委员会批准的第三方认证机构颁发的认证证书。</w:t>
            </w:r>
          </w:p>
        </w:tc>
      </w:tr>
      <w:tr w14:paraId="64D8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F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11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肋木架</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7DCD">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kern w:val="0"/>
                <w:sz w:val="21"/>
                <w:szCs w:val="21"/>
                <w:highlight w:val="none"/>
                <w:u w:val="none" w:color="000000"/>
                <w:lang w:val="en-US" w:eastAsia="zh-CN" w:bidi="ar"/>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1.规格不小于1225×114×2100mm；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2.主立柱不小于φ114×3mm的优质镀锌钢管。主横梁不小于φ32×3mm；</w:t>
            </w:r>
          </w:p>
          <w:p w14:paraId="5AC7AE8A">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color="000000"/>
                <w:lang w:val="en-US" w:eastAsia="zh-CN" w:bidi="ar"/>
              </w:rPr>
              <w:t>3.不存在挤压、钩挂危险；器材各支撑人体的表面所有棱边和尖角其半径3.0mm；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4.横肋采用</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32*3</w:t>
            </w:r>
            <w:r>
              <w:rPr>
                <w:rFonts w:hint="eastAsia" w:ascii="宋体" w:hAnsi="宋体" w:eastAsia="宋体" w:cs="宋体"/>
                <w:b w:val="0"/>
                <w:bCs w:val="0"/>
                <w:i w:val="0"/>
                <w:iCs w:val="0"/>
                <w:color w:val="000000"/>
                <w:kern w:val="0"/>
                <w:sz w:val="21"/>
                <w:szCs w:val="21"/>
                <w:highlight w:val="none"/>
                <w:u w:val="none" w:color="000000"/>
                <w:lang w:val="en-US" w:eastAsia="zh-CN" w:bidi="ar"/>
              </w:rPr>
              <w:t>优质钢管，</w:t>
            </w:r>
            <w:r>
              <w:rPr>
                <w:rFonts w:hint="eastAsia" w:ascii="宋体" w:hAnsi="宋体" w:eastAsia="宋体" w:cs="宋体"/>
                <w:b w:val="0"/>
                <w:bCs w:val="0"/>
                <w:i w:val="0"/>
                <w:iCs w:val="0"/>
                <w:color w:val="0000FF"/>
                <w:kern w:val="0"/>
                <w:sz w:val="21"/>
                <w:szCs w:val="21"/>
                <w:highlight w:val="none"/>
                <w:u w:val="none" w:color="000000"/>
                <w:lang w:val="en-US" w:eastAsia="zh-CN" w:bidi="ar"/>
              </w:rPr>
              <w:t>中心间距为</w:t>
            </w:r>
            <w:r>
              <w:rPr>
                <w:rFonts w:hint="eastAsia" w:ascii="宋体" w:hAnsi="宋体" w:cs="宋体"/>
                <w:b w:val="0"/>
                <w:bCs w:val="0"/>
                <w:i w:val="0"/>
                <w:iCs w:val="0"/>
                <w:color w:val="0000FF"/>
                <w:kern w:val="0"/>
                <w:sz w:val="21"/>
                <w:szCs w:val="21"/>
                <w:highlight w:val="none"/>
                <w:u w:val="none" w:color="000000"/>
                <w:lang w:val="en-US" w:eastAsia="zh-CN" w:bidi="ar"/>
              </w:rPr>
              <w:t>不大于</w:t>
            </w:r>
            <w:r>
              <w:rPr>
                <w:rFonts w:hint="eastAsia" w:ascii="宋体" w:hAnsi="宋体" w:eastAsia="宋体" w:cs="宋体"/>
                <w:b w:val="0"/>
                <w:bCs w:val="0"/>
                <w:i w:val="0"/>
                <w:iCs w:val="0"/>
                <w:color w:val="0000FF"/>
                <w:kern w:val="0"/>
                <w:sz w:val="21"/>
                <w:szCs w:val="21"/>
                <w:highlight w:val="none"/>
                <w:u w:val="none" w:color="000000"/>
                <w:lang w:val="en-US" w:eastAsia="zh-CN" w:bidi="ar"/>
              </w:rPr>
              <w:t>300mm</w:t>
            </w:r>
            <w:r>
              <w:rPr>
                <w:rFonts w:hint="eastAsia" w:ascii="宋体" w:hAnsi="宋体" w:cs="宋体"/>
                <w:b w:val="0"/>
                <w:bCs w:val="0"/>
                <w:i w:val="0"/>
                <w:iCs w:val="0"/>
                <w:color w:val="0000FF"/>
                <w:kern w:val="0"/>
                <w:sz w:val="21"/>
                <w:szCs w:val="21"/>
                <w:highlight w:val="none"/>
                <w:u w:val="none" w:color="000000"/>
                <w:lang w:val="en-US" w:eastAsia="zh-CN" w:bidi="ar"/>
              </w:rPr>
              <w:t>，保证攀爬使用安全</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5.不存在衣服、头发钩挂或缠绕危险及突出物等危险；</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6.符合GB19272-2024《室外健身器材的安全通用要求》，并获得国家认证认可监督管理委员会批准的第三方认证机构颁发的认证证书。</w:t>
            </w:r>
          </w:p>
        </w:tc>
      </w:tr>
      <w:tr w14:paraId="005F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D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02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太极揉推器</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035D">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kern w:val="0"/>
                <w:sz w:val="21"/>
                <w:szCs w:val="21"/>
                <w:highlight w:val="none"/>
                <w:u w:val="none" w:color="000000"/>
                <w:lang w:val="en-US" w:eastAsia="zh-CN" w:bidi="ar"/>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1.规格不小于1120×1045×1285mm；</w:t>
            </w:r>
          </w:p>
          <w:p w14:paraId="513D5AC3">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color="000000"/>
                <w:lang w:val="en-US" w:eastAsia="zh-CN" w:bidi="ar"/>
              </w:rPr>
              <w:t>立柱规格不小于φ114mm×3mm的优质镀锌钢管，主横梁不小于50×3mm，其他管材壁厚3mm；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2.两转盘间的开口距离大于230mm；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3.转盘采用优质铁盘；转盘轴直径</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25mm</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FF"/>
                <w:kern w:val="0"/>
                <w:sz w:val="21"/>
                <w:szCs w:val="21"/>
                <w:highlight w:val="none"/>
                <w:u w:val="none" w:color="000000"/>
                <w:lang w:val="en-US" w:eastAsia="zh-CN" w:bidi="ar"/>
              </w:rPr>
              <w:t>采用承载能力不低于6205的深沟球轴承</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cs="宋体"/>
                <w:b w:val="0"/>
                <w:bCs w:val="0"/>
                <w:i w:val="0"/>
                <w:iCs w:val="0"/>
                <w:color w:val="000000"/>
                <w:kern w:val="0"/>
                <w:sz w:val="21"/>
                <w:szCs w:val="21"/>
                <w:highlight w:val="none"/>
                <w:u w:val="none" w:color="000000"/>
                <w:lang w:val="en-US" w:eastAsia="zh-CN" w:bidi="ar"/>
              </w:rPr>
              <w:t>4</w:t>
            </w:r>
            <w:r>
              <w:rPr>
                <w:rFonts w:hint="eastAsia" w:ascii="宋体" w:hAnsi="宋体" w:eastAsia="宋体" w:cs="宋体"/>
                <w:b w:val="0"/>
                <w:bCs w:val="0"/>
                <w:i w:val="0"/>
                <w:iCs w:val="0"/>
                <w:color w:val="000000"/>
                <w:kern w:val="0"/>
                <w:sz w:val="21"/>
                <w:szCs w:val="21"/>
                <w:highlight w:val="none"/>
                <w:u w:val="none" w:color="000000"/>
                <w:lang w:val="en-US" w:eastAsia="zh-CN" w:bidi="ar"/>
              </w:rPr>
              <w:t>.管材末端采用零部件或管塞封住，除使用工具外，不可拆卸；</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cs="宋体"/>
                <w:b w:val="0"/>
                <w:bCs w:val="0"/>
                <w:i w:val="0"/>
                <w:iCs w:val="0"/>
                <w:color w:val="000000"/>
                <w:kern w:val="0"/>
                <w:sz w:val="21"/>
                <w:szCs w:val="21"/>
                <w:highlight w:val="none"/>
                <w:u w:val="none" w:color="000000"/>
                <w:lang w:val="en-US" w:eastAsia="zh-CN" w:bidi="ar"/>
              </w:rPr>
              <w:t>5</w:t>
            </w:r>
            <w:r>
              <w:rPr>
                <w:rFonts w:hint="eastAsia" w:ascii="宋体" w:hAnsi="宋体" w:eastAsia="宋体" w:cs="宋体"/>
                <w:b w:val="0"/>
                <w:bCs w:val="0"/>
                <w:i w:val="0"/>
                <w:iCs w:val="0"/>
                <w:color w:val="000000"/>
                <w:kern w:val="0"/>
                <w:sz w:val="21"/>
                <w:szCs w:val="21"/>
                <w:highlight w:val="none"/>
                <w:u w:val="none" w:color="000000"/>
                <w:lang w:val="en-US" w:eastAsia="zh-CN" w:bidi="ar"/>
              </w:rPr>
              <w:t>.符合GB19272-2024《室外健身器材的安全通用要求》，并获得国家认证认可监督管理委员会批准的第三方认证机构颁发的认证证书。</w:t>
            </w:r>
          </w:p>
        </w:tc>
      </w:tr>
      <w:tr w14:paraId="42E1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7"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F5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u w:val="none" w:color="000000"/>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A0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u w:val="none" w:color="000000"/>
                <w:lang w:val="en-US" w:eastAsia="zh-CN" w:bidi="ar"/>
              </w:rPr>
              <w:t>三位上肢牵引器</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2CC6">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kern w:val="0"/>
                <w:sz w:val="21"/>
                <w:szCs w:val="21"/>
                <w:highlight w:val="none"/>
                <w:u w:val="none" w:color="000000"/>
                <w:lang w:val="en-US" w:eastAsia="zh-CN" w:bidi="ar"/>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1.规格不小于900×865×2330mm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2.主立柱尺寸不小于φ114×3.0mm的优质镀锌钢管；主要承载横梁尺寸不小于φ60×3mm；</w:t>
            </w:r>
          </w:p>
          <w:p w14:paraId="1C74E190">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highlight w:val="none"/>
                <w:u w:val="none" w:color="000000"/>
                <w:lang w:val="en-US" w:eastAsia="zh-CN" w:bidi="ar"/>
              </w:rPr>
              <w:t>3.活动把手（不含柔性部件）质量不大于600g；柔性部件质量不大于600g；把手端部直径大于50mm；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4.活动杆件底部距地面大于1850mm；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5.使用人数：3人（每运动位限单人使用）；</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6.立柱采用外扣式封帽，可防止雨水流入；</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7.轴承采取有效的防水、防尘措施。轴直径</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φ25</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FF"/>
                <w:kern w:val="0"/>
                <w:sz w:val="21"/>
                <w:szCs w:val="21"/>
                <w:highlight w:val="none"/>
                <w:u w:val="none" w:color="000000"/>
                <w:lang w:val="en-US" w:eastAsia="zh-CN" w:bidi="ar"/>
              </w:rPr>
              <w:t>采用承载能力不低于6205的深沟球轴承</w:t>
            </w:r>
            <w:r>
              <w:rPr>
                <w:rFonts w:hint="eastAsia" w:ascii="宋体" w:hAnsi="宋体" w:eastAsia="宋体" w:cs="宋体"/>
                <w:b w:val="0"/>
                <w:bCs w:val="0"/>
                <w:i w:val="0"/>
                <w:iCs w:val="0"/>
                <w:color w:val="000000"/>
                <w:kern w:val="0"/>
                <w:sz w:val="21"/>
                <w:szCs w:val="21"/>
                <w:highlight w:val="none"/>
                <w:u w:val="none" w:color="000000"/>
                <w:lang w:val="en-US" w:eastAsia="zh-CN" w:bidi="ar"/>
              </w:rPr>
              <w:t>，轴承座设有限位装置且无刚性碰撞。</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8.符合GB19272-2024《室外健身器材的安全通用要求》，并获得国家认证认可监督管理委员会批准的第三方认证机构颁发的认证证书。</w:t>
            </w:r>
          </w:p>
        </w:tc>
      </w:tr>
      <w:tr w14:paraId="2522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C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C0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腹肌板</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C6A0">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1.规格不小于1120×500×500mm；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2.主立柱不小于φ42×2.5mm的优质镀锌钢管；主横梁不小于φ42×2.5mm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3.采用整体式板面，板面厚度不小于1.5mm；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4.有勾腿结构设计，使用起来更舒适；</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5.符合GB19272-2024《室外健身器材的安全通用要求》，并获得国家认证认可监督管理委员会批准的第三方认证机构颁发的认证证书。</w:t>
            </w:r>
          </w:p>
        </w:tc>
      </w:tr>
      <w:tr w14:paraId="4F6B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74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3C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压腿按摩器</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C420">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1.规格不小于1090×1050×950mm；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2.主立柱不小于φ114×3mm的优质镀锌钢管，主横梁不小于φ42×3mm；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3.不存在衣服、头发钩挂或缠绕危险；</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4.不存在头、颈卡夹；</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5.符合GB19272-2024《室外健身器材的安全通用要求》，并获得国家认证认可监督管理委员会批准的第三方认证机构颁发的认证证书。</w:t>
            </w:r>
          </w:p>
        </w:tc>
      </w:tr>
      <w:tr w14:paraId="3737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3E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4D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骑马机</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C47E">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color="000000"/>
                <w:lang w:val="en-US" w:eastAsia="zh-CN" w:bidi="ar"/>
              </w:rPr>
              <w:t>1</w:t>
            </w:r>
            <w:r>
              <w:rPr>
                <w:rFonts w:hint="eastAsia" w:ascii="宋体" w:hAnsi="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t>规格不小于1355mm×430mm×980mm；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w:t>
            </w:r>
            <w:r>
              <w:rPr>
                <w:rFonts w:hint="eastAsia" w:ascii="宋体" w:hAnsi="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t>主立柱不小于φ114mm×3mm的优质镀锌钢管，主横梁不小于φ60mm×3mm；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3.主轴轴直径</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φ30mm，采用承载能力不低于6006的深沟球轴承</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4.采用φ130内置限位；</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5.把手管采用</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φ32mm</w:t>
            </w:r>
            <w:r>
              <w:rPr>
                <w:rFonts w:hint="eastAsia" w:ascii="宋体" w:hAnsi="宋体" w:eastAsia="宋体" w:cs="宋体"/>
                <w:b w:val="0"/>
                <w:bCs w:val="0"/>
                <w:i w:val="0"/>
                <w:iCs w:val="0"/>
                <w:color w:val="000000"/>
                <w:kern w:val="0"/>
                <w:sz w:val="21"/>
                <w:szCs w:val="21"/>
                <w:highlight w:val="none"/>
                <w:u w:val="none" w:color="000000"/>
                <w:lang w:val="en-US" w:eastAsia="zh-CN" w:bidi="ar"/>
              </w:rPr>
              <w:t>花纹管；</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6.活动部件底面与其他部件的间距大于80mm，无腿脚卡夹；</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7.器材活动部件下底面与地面的距离大于400mm，无身体卡夹；</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8.符合GB19272-2024《室外健身器材的安全通用要求》，并获得国家认证认可监督管理委员会批准的第三方认证机构颁发的认证证书。</w:t>
            </w:r>
          </w:p>
        </w:tc>
      </w:tr>
      <w:tr w14:paraId="4070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F5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u w:val="none" w:color="000000"/>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C3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u w:val="none" w:color="000000"/>
                <w:lang w:val="en-US" w:eastAsia="zh-CN" w:bidi="ar"/>
              </w:rPr>
              <w:t>伸腰展背器</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6AF4">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1.规格不小于660×555×945mm；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2.主立柱不小于φ114×3mm的优质镀锌钢管，主横梁不小于φ40×2.5mm；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3.采用整体式板面，板面厚度2mm；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4.器材不应存在开口大于230mm、小于400mm,且深度大于130mm的孔洞；</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5.不存在卡夹、挤压，衣服、钩挂结构；</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6.符合GB19272-2024《室外健身器材的安全通用要求》，并获得国家认证认可监督管理委员会批准的第三方认证机构颁发的认证证书。</w:t>
            </w:r>
          </w:p>
        </w:tc>
      </w:tr>
      <w:tr w14:paraId="7BED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17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u w:val="none" w:color="000000"/>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7F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u w:val="none" w:color="000000"/>
                <w:lang w:val="en-US" w:eastAsia="zh-CN" w:bidi="ar"/>
              </w:rPr>
              <w:t>三人扭腰器</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B9BF">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color="000000"/>
                <w:lang w:val="en-US" w:eastAsia="zh-CN" w:bidi="ar-SA"/>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1355×1220×1100mm；</w:t>
            </w:r>
            <w:r>
              <w:rPr>
                <w:rFonts w:hint="eastAsia" w:ascii="宋体" w:hAnsi="宋体" w:eastAsia="宋体" w:cs="宋体"/>
                <w:b w:val="0"/>
                <w:bCs w:val="0"/>
                <w:i w:val="0"/>
                <w:iCs w:val="0"/>
                <w:color w:val="0000FF"/>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2.立柱不小于114mm×3mm的优质镀锌钢管；主横梁不小于φ32×2.5mm；扭腰盘立柱</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φ60×3mm</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3.旋转部件的单侧最大偏转角度不大于180°,并标示初始位置；</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4.扭腰盘采用优质钢板一次冲压制作；</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5.盘上表面边缘R3mm的圆弧过渡；扭腰盘下部棱边R2mm；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6.脚踏部位应有防滑措施，双脚站立防滑面应不小于（6×104）mm²，摩擦系数应不小于0.5；</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7.符合GB19272-2024《室外健身器材的安全通用要求》，并获得国家认证认可监督管理委员会批准的第三方认证机构颁发的认证证书。</w:t>
            </w:r>
          </w:p>
        </w:tc>
      </w:tr>
      <w:tr w14:paraId="789C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6"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E8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F1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腰背按摩器</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646C">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1.规格不小于850×795×1325mm；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2.不存在剪切点、挤压点、引入点，不存在刚性碰撞；</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3.立柱规格不小于Φ114mm×3mm的优质镀锌钢管；主横梁规格不小于Φ32mm×3mm；主立柱以外其他各连接管实际壁厚3mm；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4.把手端部采用柔性封闭，把手端部直径不应小于50mm且棱边半径不小于5mm；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5.不存在衣服、头发钩挂或缠绕危险；</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6.符合GB19272-2024《室外健身器材的安全通用要求》，并获得国家认证认可监督管理委员会批准的第三方认证机构颁发的认证证书。</w:t>
            </w:r>
          </w:p>
        </w:tc>
      </w:tr>
      <w:tr w14:paraId="05C4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57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2E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跷跷板</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1BE5">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1.规格不小于1910×394×920mm；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2.主立柱不小于φ114×3mm的优质镀锌钢管，主横梁不小于φ76×3mm；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3.采用130内置限位；转动轴直径</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30mm</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FF"/>
                <w:kern w:val="0"/>
                <w:sz w:val="21"/>
                <w:szCs w:val="21"/>
                <w:highlight w:val="none"/>
                <w:u w:val="none" w:color="000000"/>
                <w:lang w:val="en-US" w:eastAsia="zh-CN" w:bidi="ar"/>
              </w:rPr>
              <w:t>采用承载能力不低于6006的深沟球轴承</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4.把手端部采用柔性封闭，把手端部直径不应小于50mm且棱边半径不小于5mm；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5.活动摆杆距地面的最小距离大于230mm；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6.</w:t>
            </w:r>
            <w:r>
              <w:rPr>
                <w:rFonts w:hint="eastAsia" w:ascii="宋体" w:hAnsi="宋体" w:eastAsia="宋体" w:cs="宋体"/>
                <w:b w:val="0"/>
                <w:bCs w:val="0"/>
                <w:i w:val="0"/>
                <w:iCs w:val="0"/>
                <w:color w:val="0000FF"/>
                <w:kern w:val="0"/>
                <w:sz w:val="21"/>
                <w:szCs w:val="21"/>
                <w:highlight w:val="none"/>
                <w:u w:val="none" w:color="000000"/>
                <w:lang w:val="en-US" w:eastAsia="zh-CN" w:bidi="ar"/>
              </w:rPr>
              <w:t>最大跌落高度不大于930mm，单侧倾斜角度不大于15°</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7.安装方式：</w:t>
            </w:r>
            <w:r>
              <w:rPr>
                <w:rFonts w:hint="eastAsia" w:ascii="宋体" w:hAnsi="宋体" w:eastAsia="宋体" w:cs="宋体"/>
                <w:b w:val="0"/>
                <w:bCs w:val="0"/>
                <w:i w:val="0"/>
                <w:iCs w:val="0"/>
                <w:color w:val="0000FF"/>
                <w:kern w:val="0"/>
                <w:sz w:val="21"/>
                <w:szCs w:val="21"/>
                <w:highlight w:val="none"/>
                <w:u w:val="none" w:color="000000"/>
                <w:lang w:val="en-US" w:eastAsia="zh-CN" w:bidi="ar"/>
              </w:rPr>
              <w:t>直埋式安装，立柱埋入深度不小于500mm，浇筑混凝土满足器材抗倾覆稳定要求；</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8.符合GB/T34021-2017《小型游乐设施摇马和跷跷板》和GB19272-2024《室外健身器材的安全通用要求》，并获得国家认证认可监督管理委员会批准的第三方认证机构颁发的认证证书。</w:t>
            </w:r>
          </w:p>
        </w:tc>
      </w:tr>
      <w:tr w14:paraId="3C05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E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84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color="000000"/>
                <w:lang w:val="en-US" w:eastAsia="zh-CN" w:bidi="ar"/>
              </w:rPr>
              <w:t>按摩揉推器</w:t>
            </w:r>
          </w:p>
        </w:tc>
        <w:tc>
          <w:tcPr>
            <w:tcW w:w="8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E9B">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kern w:val="0"/>
                <w:sz w:val="21"/>
                <w:szCs w:val="21"/>
                <w:highlight w:val="none"/>
                <w:u w:val="none" w:color="000000"/>
                <w:lang w:val="en-US" w:eastAsia="zh-CN" w:bidi="ar"/>
              </w:rPr>
            </w:pPr>
            <w:r>
              <w:rPr>
                <w:rFonts w:hint="eastAsia" w:ascii="宋体" w:hAnsi="宋体" w:eastAsia="宋体" w:cs="宋体"/>
                <w:b w:val="0"/>
                <w:bCs w:val="0"/>
                <w:i w:val="0"/>
                <w:iCs w:val="0"/>
                <w:color w:val="000000"/>
                <w:kern w:val="0"/>
                <w:sz w:val="21"/>
                <w:szCs w:val="21"/>
                <w:highlight w:val="none"/>
                <w:u w:val="none" w:color="000000"/>
                <w:lang w:val="en-US" w:eastAsia="zh-CN" w:bidi="ar"/>
              </w:rPr>
              <w:t>1.规格不小于775×344×1560mm</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2.主立柱不小于φ114mm×3mm的优质镀锌钢管，主横梁不小于φ48mm×3mm；</w:t>
            </w:r>
          </w:p>
          <w:p w14:paraId="5D97270E">
            <w:pPr>
              <w:keepNext w:val="0"/>
              <w:keepLines/>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color="000000"/>
                <w:lang w:val="en-US" w:eastAsia="zh-CN" w:bidi="ar"/>
              </w:rPr>
              <w:t>3.按摩棒轴直径为</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25</w:t>
            </w:r>
            <w:r>
              <w:rPr>
                <w:rFonts w:hint="eastAsia" w:ascii="宋体" w:hAnsi="宋体" w:cs="宋体"/>
                <w:b w:val="0"/>
                <w:bCs w:val="0"/>
                <w:i w:val="0"/>
                <w:iCs w:val="0"/>
                <w:color w:val="0000FF"/>
                <w:kern w:val="0"/>
                <w:sz w:val="21"/>
                <w:szCs w:val="21"/>
                <w:highlight w:val="none"/>
                <w:u w:val="none" w:color="000000"/>
                <w:lang w:val="en-US" w:eastAsia="zh-CN" w:bidi="ar"/>
              </w:rPr>
              <w:t>mm</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FF"/>
                <w:kern w:val="0"/>
                <w:sz w:val="21"/>
                <w:szCs w:val="21"/>
                <w:highlight w:val="none"/>
                <w:u w:val="none" w:color="000000"/>
                <w:lang w:val="en-US" w:eastAsia="zh-CN" w:bidi="ar"/>
              </w:rPr>
              <w:t>采用承载能力不低于6205的深沟球轴承</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4.扶手管采用</w:t>
            </w:r>
            <w:r>
              <w:rPr>
                <w:rFonts w:hint="eastAsia" w:ascii="宋体" w:hAnsi="宋体" w:cs="宋体"/>
                <w:b w:val="0"/>
                <w:bCs w:val="0"/>
                <w:i w:val="0"/>
                <w:iCs w:val="0"/>
                <w:color w:val="0000FF"/>
                <w:kern w:val="0"/>
                <w:sz w:val="21"/>
                <w:szCs w:val="21"/>
                <w:highlight w:val="none"/>
                <w:u w:val="none" w:color="000000"/>
                <w:lang w:val="en-US" w:eastAsia="zh-CN" w:bidi="ar"/>
              </w:rPr>
              <w:t>不小于</w:t>
            </w:r>
            <w:r>
              <w:rPr>
                <w:rFonts w:hint="eastAsia" w:ascii="宋体" w:hAnsi="宋体" w:eastAsia="宋体" w:cs="宋体"/>
                <w:b w:val="0"/>
                <w:bCs w:val="0"/>
                <w:i w:val="0"/>
                <w:iCs w:val="0"/>
                <w:color w:val="0000FF"/>
                <w:kern w:val="0"/>
                <w:sz w:val="21"/>
                <w:szCs w:val="21"/>
                <w:highlight w:val="none"/>
                <w:u w:val="none" w:color="000000"/>
                <w:lang w:val="en-US" w:eastAsia="zh-CN" w:bidi="ar"/>
              </w:rPr>
              <w:t>φ32mm×3mm优质钢管</w:t>
            </w:r>
            <w:r>
              <w:rPr>
                <w:rFonts w:hint="eastAsia" w:ascii="宋体" w:hAnsi="宋体" w:eastAsia="宋体" w:cs="宋体"/>
                <w:b w:val="0"/>
                <w:bCs w:val="0"/>
                <w:i w:val="0"/>
                <w:iCs w:val="0"/>
                <w:color w:val="000000"/>
                <w:kern w:val="0"/>
                <w:sz w:val="21"/>
                <w:szCs w:val="21"/>
                <w:highlight w:val="none"/>
                <w:u w:val="none" w:color="000000"/>
                <w:lang w:val="en-US" w:eastAsia="zh-CN" w:bidi="ar"/>
              </w:rPr>
              <w:t>；</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cs="宋体"/>
                <w:b w:val="0"/>
                <w:bCs w:val="0"/>
                <w:i w:val="0"/>
                <w:iCs w:val="0"/>
                <w:color w:val="000000"/>
                <w:kern w:val="0"/>
                <w:sz w:val="21"/>
                <w:szCs w:val="21"/>
                <w:highlight w:val="none"/>
                <w:u w:val="none" w:color="000000"/>
                <w:lang w:val="en-US" w:eastAsia="zh-CN" w:bidi="ar"/>
              </w:rPr>
              <w:t>5</w:t>
            </w:r>
            <w:r>
              <w:rPr>
                <w:rFonts w:hint="eastAsia" w:ascii="宋体" w:hAnsi="宋体" w:eastAsia="宋体" w:cs="宋体"/>
                <w:b w:val="0"/>
                <w:bCs w:val="0"/>
                <w:i w:val="0"/>
                <w:iCs w:val="0"/>
                <w:color w:val="000000"/>
                <w:kern w:val="0"/>
                <w:sz w:val="21"/>
                <w:szCs w:val="21"/>
                <w:highlight w:val="none"/>
                <w:u w:val="none" w:color="000000"/>
                <w:lang w:val="en-US" w:eastAsia="zh-CN" w:bidi="ar"/>
              </w:rPr>
              <w:t>.转盘采用优质铁盘一次冲压成型；</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cs="宋体"/>
                <w:b w:val="0"/>
                <w:bCs w:val="0"/>
                <w:i w:val="0"/>
                <w:iCs w:val="0"/>
                <w:color w:val="000000"/>
                <w:kern w:val="0"/>
                <w:sz w:val="21"/>
                <w:szCs w:val="21"/>
                <w:highlight w:val="none"/>
                <w:u w:val="none" w:color="000000"/>
                <w:lang w:val="en-US" w:eastAsia="zh-CN" w:bidi="ar"/>
              </w:rPr>
              <w:t>6</w:t>
            </w:r>
            <w:r>
              <w:rPr>
                <w:rFonts w:hint="eastAsia" w:ascii="宋体" w:hAnsi="宋体" w:eastAsia="宋体" w:cs="宋体"/>
                <w:b w:val="0"/>
                <w:bCs w:val="0"/>
                <w:i w:val="0"/>
                <w:iCs w:val="0"/>
                <w:color w:val="000000"/>
                <w:kern w:val="0"/>
                <w:sz w:val="21"/>
                <w:szCs w:val="21"/>
                <w:highlight w:val="none"/>
                <w:u w:val="none" w:color="000000"/>
                <w:lang w:val="en-US" w:eastAsia="zh-CN" w:bidi="ar"/>
              </w:rPr>
              <w:t>.立柱管材末端采用柔性封堵，除使用工具外，不可拆卸；</w:t>
            </w:r>
            <w:r>
              <w:rPr>
                <w:rFonts w:hint="eastAsia" w:ascii="宋体" w:hAnsi="宋体" w:eastAsia="宋体" w:cs="宋体"/>
                <w:b w:val="0"/>
                <w:bCs w:val="0"/>
                <w:i w:val="0"/>
                <w:iCs w:val="0"/>
                <w:color w:val="000000"/>
                <w:kern w:val="0"/>
                <w:sz w:val="21"/>
                <w:szCs w:val="21"/>
                <w:highlight w:val="none"/>
                <w:u w:val="none" w:color="000000"/>
                <w:lang w:val="en-US" w:eastAsia="zh-CN" w:bidi="ar"/>
              </w:rPr>
              <w:br w:type="textWrapping"/>
            </w:r>
            <w:r>
              <w:rPr>
                <w:rFonts w:hint="eastAsia" w:ascii="宋体" w:hAnsi="宋体" w:eastAsia="宋体" w:cs="宋体"/>
                <w:b w:val="0"/>
                <w:bCs w:val="0"/>
                <w:i w:val="0"/>
                <w:iCs w:val="0"/>
                <w:color w:val="000000"/>
                <w:kern w:val="0"/>
                <w:sz w:val="21"/>
                <w:szCs w:val="21"/>
                <w:highlight w:val="none"/>
                <w:u w:val="none" w:color="000000"/>
                <w:lang w:val="en-US" w:eastAsia="zh-CN" w:bidi="ar"/>
              </w:rPr>
              <w:t>7.符合GB19272-2024《室外健身器材的安全通用要求》，并获得国家认证认可监督管理委员会批准的第三方认证机构颁发的认证证书。</w:t>
            </w:r>
          </w:p>
        </w:tc>
      </w:tr>
    </w:tbl>
    <w:p w14:paraId="0461F314">
      <w:pPr>
        <w:jc w:val="both"/>
        <w:rPr>
          <w:b/>
          <w:bCs/>
          <w:lang w:val="en-US"/>
        </w:rPr>
      </w:pPr>
      <w:r>
        <w:rPr>
          <w:rFonts w:hint="eastAsia"/>
          <w:b/>
          <w:bCs/>
          <w:lang w:val="en-US" w:eastAsia="zh-CN"/>
        </w:rPr>
        <w:t>注：</w:t>
      </w:r>
      <w:r>
        <w:rPr>
          <w:rFonts w:hint="eastAsia"/>
          <w:b/>
          <w:bCs/>
          <w:lang w:val="en-US"/>
        </w:rPr>
        <w:t>因各厂（商）家产品外观颜色有差异，为保证产品安装整体效果统一、美观，所有产品须为同一品牌。</w:t>
      </w:r>
    </w:p>
    <w:bookmarkEnd w:id="6"/>
    <w:bookmarkEnd w:id="7"/>
    <w:p w14:paraId="1982CD8E">
      <w:pPr>
        <w:jc w:val="center"/>
        <w:rPr>
          <w:rStyle w:val="37"/>
          <w:rFonts w:ascii="宋体" w:hAnsi="宋体" w:cs="宋体"/>
          <w:color w:val="auto"/>
          <w:kern w:val="21"/>
          <w:sz w:val="32"/>
          <w:szCs w:val="32"/>
        </w:rPr>
      </w:pPr>
      <w:bookmarkStart w:id="54" w:name="_Toc351108819"/>
      <w:bookmarkStart w:id="55" w:name="_Toc350958248"/>
      <w:bookmarkStart w:id="56" w:name="_Toc3031"/>
      <w:bookmarkStart w:id="57" w:name="_Toc7206"/>
      <w:r>
        <w:rPr>
          <w:rStyle w:val="37"/>
          <w:rFonts w:hint="eastAsia" w:ascii="宋体" w:hAnsi="宋体" w:cs="宋体"/>
          <w:color w:val="auto"/>
          <w:kern w:val="21"/>
          <w:sz w:val="32"/>
          <w:szCs w:val="32"/>
        </w:rPr>
        <w:br w:type="page"/>
      </w:r>
      <w:r>
        <w:rPr>
          <w:rStyle w:val="37"/>
          <w:rFonts w:hint="eastAsia" w:ascii="宋体" w:hAnsi="宋体" w:cs="宋体"/>
          <w:color w:val="auto"/>
          <w:kern w:val="21"/>
          <w:sz w:val="32"/>
          <w:szCs w:val="32"/>
        </w:rPr>
        <w:t>第四部分</w:t>
      </w:r>
      <w:bookmarkEnd w:id="54"/>
      <w:bookmarkEnd w:id="55"/>
      <w:r>
        <w:rPr>
          <w:rStyle w:val="37"/>
          <w:rFonts w:hint="eastAsia" w:ascii="宋体" w:hAnsi="宋体" w:cs="宋体"/>
          <w:color w:val="auto"/>
          <w:kern w:val="21"/>
          <w:sz w:val="32"/>
          <w:szCs w:val="32"/>
        </w:rPr>
        <w:t xml:space="preserve"> 河南省政府采购合同</w:t>
      </w:r>
      <w:bookmarkEnd w:id="56"/>
      <w:r>
        <w:rPr>
          <w:rStyle w:val="37"/>
          <w:rFonts w:hint="eastAsia" w:ascii="宋体" w:hAnsi="宋体" w:cs="宋体"/>
          <w:color w:val="auto"/>
          <w:kern w:val="21"/>
          <w:sz w:val="32"/>
          <w:szCs w:val="32"/>
        </w:rPr>
        <w:t>（参考格式）</w:t>
      </w:r>
    </w:p>
    <w:bookmarkEnd w:id="57"/>
    <w:p w14:paraId="7072A20A">
      <w:pPr>
        <w:spacing w:line="580" w:lineRule="exact"/>
        <w:jc w:val="center"/>
        <w:rPr>
          <w:rFonts w:hint="eastAsia" w:ascii="宋体" w:hAnsi="宋体" w:eastAsia="宋体" w:cs="宋体"/>
          <w:b/>
          <w:bCs/>
          <w:sz w:val="24"/>
          <w:szCs w:val="24"/>
        </w:rPr>
      </w:pPr>
      <w:bookmarkStart w:id="58" w:name="_Toc9202"/>
      <w:bookmarkStart w:id="59" w:name="_Toc351108820"/>
      <w:bookmarkStart w:id="60" w:name="_Toc350958249"/>
      <w:r>
        <w:rPr>
          <w:rFonts w:hint="eastAsia" w:ascii="宋体" w:hAnsi="宋体" w:eastAsia="宋体" w:cs="宋体"/>
          <w:b/>
          <w:bCs/>
          <w:sz w:val="24"/>
          <w:szCs w:val="24"/>
        </w:rPr>
        <w:t>鹤壁市政府采购标准合同（货物采购）</w:t>
      </w:r>
    </w:p>
    <w:p w14:paraId="1CD5757D">
      <w:pPr>
        <w:spacing w:line="580" w:lineRule="exact"/>
        <w:jc w:val="center"/>
        <w:rPr>
          <w:rFonts w:ascii="方正小标宋简体" w:hAnsi="Times New Roman" w:eastAsia="方正小标宋简体"/>
          <w:color w:val="000000"/>
          <w:sz w:val="32"/>
          <w:szCs w:val="32"/>
        </w:rPr>
      </w:pPr>
      <w:r>
        <w:rPr>
          <w:rFonts w:hint="eastAsia" w:ascii="宋体" w:hAnsi="宋体" w:eastAsia="宋体" w:cs="宋体"/>
          <w:b/>
          <w:bCs/>
          <w:sz w:val="24"/>
          <w:szCs w:val="24"/>
        </w:rPr>
        <w:t>（仅供参考）</w:t>
      </w:r>
    </w:p>
    <w:p w14:paraId="327E9F8B">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合同编号：</w:t>
      </w:r>
    </w:p>
    <w:p w14:paraId="6EB8A759">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采购项目编号：</w:t>
      </w:r>
    </w:p>
    <w:p w14:paraId="41C4CEEC">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甲方：</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（采购人）</w:t>
      </w:r>
    </w:p>
    <w:p w14:paraId="2C47A0CE">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（供应商）</w:t>
      </w:r>
    </w:p>
    <w:p w14:paraId="0843C418">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为了保护甲乙双方合法权益，根据《中华人民共和国政府采购法》、《中华人民共和国民法典》等相关法律法规规定，签订本合同，并共同遵守执行。</w:t>
      </w:r>
    </w:p>
    <w:p w14:paraId="762957FA">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一、合同标的</w:t>
      </w:r>
    </w:p>
    <w:p w14:paraId="4F350C32">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1.1乙方应当根据采购公告、投标（响应）文件及中标（成交）通知书等（上述文件统称为</w:t>
      </w:r>
      <w:r>
        <w:rPr>
          <w:rFonts w:hint="eastAsia" w:ascii="宋体" w:hAnsi="宋体" w:cs="宋体"/>
          <w:color w:val="000000"/>
          <w:sz w:val="21"/>
          <w:szCs w:val="21"/>
          <w:lang w:eastAsia="zh-CN"/>
        </w:rPr>
        <w:t>询价文件</w:t>
      </w:r>
      <w:r>
        <w:rPr>
          <w:rFonts w:hint="eastAsia" w:ascii="宋体" w:hAnsi="宋体" w:eastAsia="宋体" w:cs="宋体"/>
          <w:color w:val="000000"/>
          <w:sz w:val="21"/>
          <w:szCs w:val="21"/>
        </w:rPr>
        <w:t>）并按照甲方需求提供下列货物。</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10"/>
        <w:gridCol w:w="810"/>
        <w:gridCol w:w="1350"/>
        <w:gridCol w:w="1350"/>
        <w:gridCol w:w="776"/>
        <w:gridCol w:w="1142"/>
        <w:gridCol w:w="1145"/>
      </w:tblGrid>
      <w:tr w14:paraId="5F0D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Borders>
              <w:top w:val="single" w:color="auto" w:sz="12" w:space="0"/>
              <w:left w:val="single" w:color="auto" w:sz="12" w:space="0"/>
            </w:tcBorders>
            <w:noWrap w:val="0"/>
            <w:vAlign w:val="center"/>
          </w:tcPr>
          <w:p w14:paraId="2732D5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货物名称</w:t>
            </w:r>
          </w:p>
        </w:tc>
        <w:tc>
          <w:tcPr>
            <w:tcW w:w="810" w:type="dxa"/>
            <w:tcBorders>
              <w:top w:val="single" w:color="auto" w:sz="12" w:space="0"/>
            </w:tcBorders>
            <w:noWrap w:val="0"/>
            <w:vAlign w:val="center"/>
          </w:tcPr>
          <w:p w14:paraId="7C48AF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品牌</w:t>
            </w:r>
          </w:p>
        </w:tc>
        <w:tc>
          <w:tcPr>
            <w:tcW w:w="810" w:type="dxa"/>
            <w:tcBorders>
              <w:top w:val="single" w:color="auto" w:sz="12" w:space="0"/>
            </w:tcBorders>
            <w:noWrap w:val="0"/>
            <w:vAlign w:val="center"/>
          </w:tcPr>
          <w:p w14:paraId="6130C7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型号</w:t>
            </w:r>
          </w:p>
        </w:tc>
        <w:tc>
          <w:tcPr>
            <w:tcW w:w="1350" w:type="dxa"/>
            <w:tcBorders>
              <w:top w:val="single" w:color="auto" w:sz="12" w:space="0"/>
            </w:tcBorders>
            <w:noWrap w:val="0"/>
            <w:vAlign w:val="center"/>
          </w:tcPr>
          <w:p w14:paraId="5ACDD8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规格参数</w:t>
            </w:r>
          </w:p>
        </w:tc>
        <w:tc>
          <w:tcPr>
            <w:tcW w:w="1350" w:type="dxa"/>
            <w:tcBorders>
              <w:top w:val="single" w:color="auto" w:sz="12" w:space="0"/>
            </w:tcBorders>
            <w:noWrap w:val="0"/>
            <w:vAlign w:val="center"/>
          </w:tcPr>
          <w:p w14:paraId="07B68C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计量单位</w:t>
            </w:r>
          </w:p>
        </w:tc>
        <w:tc>
          <w:tcPr>
            <w:tcW w:w="776" w:type="dxa"/>
            <w:tcBorders>
              <w:top w:val="single" w:color="auto" w:sz="12" w:space="0"/>
            </w:tcBorders>
            <w:noWrap w:val="0"/>
            <w:vAlign w:val="center"/>
          </w:tcPr>
          <w:p w14:paraId="694954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数量</w:t>
            </w:r>
          </w:p>
        </w:tc>
        <w:tc>
          <w:tcPr>
            <w:tcW w:w="1142" w:type="dxa"/>
            <w:tcBorders>
              <w:top w:val="single" w:color="auto" w:sz="12" w:space="0"/>
            </w:tcBorders>
            <w:noWrap w:val="0"/>
            <w:vAlign w:val="center"/>
          </w:tcPr>
          <w:p w14:paraId="43B31E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单价（元）</w:t>
            </w:r>
          </w:p>
        </w:tc>
        <w:tc>
          <w:tcPr>
            <w:tcW w:w="1145" w:type="dxa"/>
            <w:tcBorders>
              <w:top w:val="single" w:color="auto" w:sz="12" w:space="0"/>
              <w:right w:val="single" w:color="auto" w:sz="12" w:space="0"/>
            </w:tcBorders>
            <w:noWrap w:val="0"/>
            <w:vAlign w:val="center"/>
          </w:tcPr>
          <w:p w14:paraId="6D6BF9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r>
              <w:rPr>
                <w:rFonts w:hint="eastAsia" w:ascii="宋体" w:hAnsi="宋体" w:eastAsia="宋体" w:cs="宋体"/>
                <w:color w:val="000000"/>
                <w:sz w:val="22"/>
                <w:szCs w:val="22"/>
              </w:rPr>
              <w:t>小计</w:t>
            </w:r>
          </w:p>
          <w:p w14:paraId="253CBC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Style w:val="32"/>
                <w:rFonts w:hint="eastAsia" w:ascii="宋体" w:hAnsi="宋体" w:eastAsia="宋体" w:cs="宋体"/>
                <w:sz w:val="22"/>
                <w:szCs w:val="22"/>
              </w:rPr>
            </w:pPr>
            <w:r>
              <w:rPr>
                <w:rFonts w:hint="eastAsia" w:ascii="宋体" w:hAnsi="宋体" w:eastAsia="宋体" w:cs="宋体"/>
                <w:color w:val="000000"/>
                <w:sz w:val="22"/>
                <w:szCs w:val="22"/>
              </w:rPr>
              <w:t>（元）</w:t>
            </w:r>
          </w:p>
        </w:tc>
      </w:tr>
      <w:tr w14:paraId="1862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Borders>
              <w:left w:val="single" w:color="auto" w:sz="12" w:space="0"/>
            </w:tcBorders>
            <w:noWrap w:val="0"/>
            <w:vAlign w:val="center"/>
          </w:tcPr>
          <w:p w14:paraId="7CF7FE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p>
        </w:tc>
        <w:tc>
          <w:tcPr>
            <w:tcW w:w="810" w:type="dxa"/>
            <w:tcBorders>
              <w:right w:val="single" w:color="auto" w:sz="6" w:space="0"/>
            </w:tcBorders>
            <w:noWrap w:val="0"/>
            <w:vAlign w:val="center"/>
          </w:tcPr>
          <w:p w14:paraId="0AA180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p>
        </w:tc>
        <w:tc>
          <w:tcPr>
            <w:tcW w:w="810" w:type="dxa"/>
            <w:tcBorders>
              <w:left w:val="single" w:color="auto" w:sz="6" w:space="0"/>
            </w:tcBorders>
            <w:noWrap w:val="0"/>
            <w:vAlign w:val="center"/>
          </w:tcPr>
          <w:p w14:paraId="0CC402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p>
        </w:tc>
        <w:tc>
          <w:tcPr>
            <w:tcW w:w="1350" w:type="dxa"/>
            <w:noWrap w:val="0"/>
            <w:vAlign w:val="center"/>
          </w:tcPr>
          <w:p w14:paraId="32CA2D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u w:val="single"/>
              </w:rPr>
            </w:pPr>
          </w:p>
        </w:tc>
        <w:tc>
          <w:tcPr>
            <w:tcW w:w="1350" w:type="dxa"/>
            <w:noWrap w:val="0"/>
            <w:vAlign w:val="center"/>
          </w:tcPr>
          <w:p w14:paraId="5C2D35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p>
        </w:tc>
        <w:tc>
          <w:tcPr>
            <w:tcW w:w="776" w:type="dxa"/>
            <w:noWrap w:val="0"/>
            <w:vAlign w:val="center"/>
          </w:tcPr>
          <w:p w14:paraId="1F48A6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p>
        </w:tc>
        <w:tc>
          <w:tcPr>
            <w:tcW w:w="1142" w:type="dxa"/>
            <w:noWrap w:val="0"/>
            <w:vAlign w:val="center"/>
          </w:tcPr>
          <w:p w14:paraId="31AC7C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p>
        </w:tc>
        <w:tc>
          <w:tcPr>
            <w:tcW w:w="1145" w:type="dxa"/>
            <w:tcBorders>
              <w:right w:val="single" w:color="auto" w:sz="12" w:space="0"/>
            </w:tcBorders>
            <w:noWrap w:val="0"/>
            <w:vAlign w:val="center"/>
          </w:tcPr>
          <w:p w14:paraId="3E21A2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p>
        </w:tc>
      </w:tr>
      <w:tr w14:paraId="6C26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0" w:type="dxa"/>
            <w:gridSpan w:val="2"/>
            <w:tcBorders>
              <w:left w:val="single" w:color="auto" w:sz="12" w:space="0"/>
              <w:bottom w:val="single" w:color="auto" w:sz="12" w:space="0"/>
              <w:right w:val="single" w:color="auto" w:sz="6" w:space="0"/>
            </w:tcBorders>
            <w:noWrap w:val="0"/>
            <w:vAlign w:val="center"/>
          </w:tcPr>
          <w:p w14:paraId="72C46F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pacing w:val="-20"/>
                <w:sz w:val="22"/>
                <w:szCs w:val="22"/>
              </w:rPr>
            </w:pPr>
            <w:r>
              <w:rPr>
                <w:rFonts w:hint="eastAsia" w:ascii="宋体" w:hAnsi="宋体" w:eastAsia="宋体" w:cs="宋体"/>
                <w:color w:val="000000"/>
                <w:spacing w:val="0"/>
                <w:sz w:val="22"/>
                <w:szCs w:val="22"/>
              </w:rPr>
              <w:t>合同金额（人民帀）</w:t>
            </w:r>
          </w:p>
        </w:tc>
        <w:tc>
          <w:tcPr>
            <w:tcW w:w="6573" w:type="dxa"/>
            <w:gridSpan w:val="6"/>
            <w:tcBorders>
              <w:left w:val="single" w:color="auto" w:sz="6" w:space="0"/>
              <w:bottom w:val="single" w:color="auto" w:sz="12" w:space="0"/>
              <w:right w:val="single" w:color="auto" w:sz="12" w:space="0"/>
            </w:tcBorders>
            <w:noWrap w:val="0"/>
            <w:vAlign w:val="center"/>
          </w:tcPr>
          <w:p w14:paraId="412931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atLeast"/>
              <w:ind w:left="0" w:right="0"/>
              <w:jc w:val="center"/>
              <w:textAlignment w:val="baseline"/>
              <w:rPr>
                <w:rFonts w:hint="eastAsia" w:ascii="宋体" w:hAnsi="宋体" w:eastAsia="宋体" w:cs="宋体"/>
                <w:color w:val="000000"/>
                <w:sz w:val="22"/>
                <w:szCs w:val="22"/>
              </w:rPr>
            </w:pPr>
          </w:p>
        </w:tc>
      </w:tr>
    </w:tbl>
    <w:p w14:paraId="2D9326AF">
      <w:pPr>
        <w:keepNext w:val="0"/>
        <w:keepLines w:val="0"/>
        <w:pageBreakBefore w:val="0"/>
        <w:widowControl/>
        <w:kinsoku/>
        <w:wordWrap/>
        <w:overflowPunct/>
        <w:topLinePunct w:val="0"/>
        <w:autoSpaceDE/>
        <w:autoSpaceDN/>
        <w:bidi w:val="0"/>
        <w:adjustRightInd w:val="0"/>
        <w:snapToGrid w:val="0"/>
        <w:spacing w:line="400" w:lineRule="atLeast"/>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注：本合同以人民币进行结算。</w:t>
      </w:r>
    </w:p>
    <w:p w14:paraId="7818B05E">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1.2上表规定的</w:t>
      </w:r>
      <w:r>
        <w:rPr>
          <w:rFonts w:hint="eastAsia" w:ascii="宋体" w:hAnsi="宋体" w:eastAsia="宋体" w:cs="宋体"/>
          <w:color w:val="000000"/>
          <w:sz w:val="21"/>
          <w:szCs w:val="21"/>
          <w:lang w:eastAsia="zh-CN"/>
        </w:rPr>
        <w:t>规格参数</w:t>
      </w:r>
      <w:r>
        <w:rPr>
          <w:rFonts w:hint="eastAsia" w:ascii="宋体" w:hAnsi="宋体" w:eastAsia="宋体" w:cs="宋体"/>
          <w:color w:val="000000"/>
          <w:sz w:val="21"/>
          <w:szCs w:val="21"/>
        </w:rPr>
        <w:t>内容详</w:t>
      </w:r>
      <w:r>
        <w:rPr>
          <w:rFonts w:hint="eastAsia" w:ascii="宋体" w:hAnsi="宋体" w:eastAsia="宋体" w:cs="宋体"/>
          <w:sz w:val="21"/>
          <w:szCs w:val="21"/>
        </w:rPr>
        <w:t>见</w:t>
      </w:r>
      <w:r>
        <w:rPr>
          <w:rFonts w:hint="eastAsia" w:ascii="宋体" w:hAnsi="宋体" w:cs="宋体"/>
          <w:sz w:val="21"/>
          <w:szCs w:val="21"/>
          <w:lang w:eastAsia="zh-CN"/>
        </w:rPr>
        <w:t>询价文件</w:t>
      </w:r>
      <w:r>
        <w:rPr>
          <w:rFonts w:hint="eastAsia" w:ascii="宋体" w:hAnsi="宋体" w:eastAsia="宋体" w:cs="宋体"/>
          <w:sz w:val="21"/>
          <w:szCs w:val="21"/>
        </w:rPr>
        <w:t>。</w:t>
      </w:r>
    </w:p>
    <w:p w14:paraId="64038651">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1.3本合同金额系固定不变价格，已包含了购买货物的价格及安装、调试、保修、售后服务及将货物运至指定地点所发生的运费、装卸费等货物伴随服务的费用和所需缴纳的一切相关税费。</w:t>
      </w:r>
    </w:p>
    <w:p w14:paraId="6F7471FC">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二、交货和验收</w:t>
      </w:r>
    </w:p>
    <w:p w14:paraId="0CBF0106">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2.1交货时间：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。对于甲乙双方协商进行分批交货的，可以补充详细的《分批交货进度要求》（双方签字盖章），作为本合同的补充。 </w:t>
      </w:r>
    </w:p>
    <w:p w14:paraId="494F52D5">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2.2交货地点：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在送货前，乙方应当与甲方沟通确定具体交货时间、地点等交接货相关事宜，以便甲方做好接货准备。甲方应当对乙方的送货及安装提供必要的配合。</w:t>
      </w:r>
    </w:p>
    <w:p w14:paraId="3275113E">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2.3乙方交付的货物应当符合采购结果（含采购公告及竞投标或响应文件等）所规定的货物名称、规格型号、数量等要求。乙方提供的货物不符合采购结果和本合同约定的，甲方有权拒收货物，由此引起的风险及损失由乙方承担。</w:t>
      </w:r>
    </w:p>
    <w:p w14:paraId="435E481B">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2.4乙方应当将所提供货物的使用说明书、原厂保修卡等附随资料和附随配件、工具等交付给甲方；乙方不能完整交付采购结果规定的货物及附随资料、配件或者工具的，视为未按照合同约定交货，乙方应当在甲方指定的期限内负责补齐，因此导致逾期交付的，由乙方承担相关违约责任。</w:t>
      </w:r>
    </w:p>
    <w:p w14:paraId="541A40A0">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sz w:val="21"/>
          <w:szCs w:val="21"/>
        </w:rPr>
      </w:pPr>
      <w:r>
        <w:rPr>
          <w:rFonts w:hint="eastAsia" w:ascii="宋体" w:hAnsi="宋体" w:eastAsia="宋体" w:cs="宋体"/>
          <w:color w:val="000000"/>
          <w:sz w:val="21"/>
          <w:szCs w:val="21"/>
        </w:rPr>
        <w:t>2.5乙方在甲方完成现场验收之日起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个工作日内将货物全部安装、调试完毕，甲方应当在全部货物安装调试完毕后的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个工作日内，对货物进行质量验收。验收合格的，甲方应当签收验收单或向乙方出具验收合格书。甲方超过本合同规定期限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个工作日不进行质量验收并已使用货物的，视同已安装调试完成且质量验收合格。（注：上述所填写的时间最长均不超过5个工作日）</w:t>
      </w:r>
      <w:r>
        <w:rPr>
          <w:rFonts w:hint="eastAsia" w:ascii="宋体" w:hAnsi="宋体" w:eastAsia="宋体" w:cs="宋体"/>
          <w:sz w:val="21"/>
          <w:szCs w:val="21"/>
        </w:rPr>
        <w:t>乙方提供的货物经甲方质量验收不合格的，乙方应当无条件进行重新返修、返工制作、更换，直至甲方验收合格为止，所需费用由乙方自行承担，同时，乙方应当承担相应的违约责任。</w:t>
      </w:r>
    </w:p>
    <w:p w14:paraId="1DE72ECB">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2.6本合同项下的货物及追加、更换、补充的货物(含零件、部件、配件)的风险自货物经甲方签字确认收到货物时转移。</w:t>
      </w:r>
    </w:p>
    <w:p w14:paraId="219A9CE3">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2.7乙方应当保证其出售的全部货物都按照标准进行包装，以适应于远距离运输、防潮、防震、防锈等要求，确保货物安全无损地运抵交货地点。</w:t>
      </w:r>
    </w:p>
    <w:p w14:paraId="03F65410">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2.8乙方保证交货时一并提供货物的质量合格凭证或者文件。</w:t>
      </w:r>
    </w:p>
    <w:p w14:paraId="53482D4B">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kern w:val="0"/>
          <w:sz w:val="21"/>
          <w:szCs w:val="21"/>
        </w:rPr>
      </w:pPr>
      <w:r>
        <w:rPr>
          <w:rFonts w:hint="eastAsia" w:ascii="宋体" w:hAnsi="宋体" w:eastAsia="宋体" w:cs="宋体"/>
          <w:sz w:val="21"/>
          <w:szCs w:val="21"/>
        </w:rPr>
        <w:t>2.9</w:t>
      </w:r>
      <w:r>
        <w:rPr>
          <w:rFonts w:hint="eastAsia" w:ascii="宋体" w:hAnsi="宋体" w:eastAsia="宋体" w:cs="宋体"/>
          <w:color w:val="000000"/>
          <w:kern w:val="0"/>
          <w:sz w:val="21"/>
          <w:szCs w:val="21"/>
        </w:rPr>
        <w:t>甲方依照政府采购规定（□是  □否）委托第三方监理机构对货物进行质量监理，受托方可以开展本合同规定的抽样检测、样品评审、质量验收等活</w:t>
      </w:r>
      <w:r>
        <w:rPr>
          <w:rFonts w:hint="eastAsia" w:ascii="宋体" w:hAnsi="宋体" w:eastAsia="宋体" w:cs="宋体"/>
          <w:kern w:val="0"/>
          <w:sz w:val="21"/>
          <w:szCs w:val="21"/>
        </w:rPr>
        <w:t>动。监理费用由甲方承担，因乙方原因导致已封样样品、封条破坏或样品偷换等需重新进行抽样的，重新抽样的费用由乙方承担。</w:t>
      </w:r>
    </w:p>
    <w:p w14:paraId="2FD5B2DF">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若乙方对抽样检测结果有异议的，应当在收到检测结果之日起</w:t>
      </w:r>
      <w:r>
        <w:rPr>
          <w:rFonts w:hint="eastAsia" w:ascii="宋体" w:hAnsi="宋体" w:eastAsia="宋体" w:cs="宋体"/>
          <w:kern w:val="0"/>
          <w:sz w:val="21"/>
          <w:szCs w:val="21"/>
          <w:u w:val="single"/>
        </w:rPr>
        <w:t xml:space="preserve">    </w:t>
      </w:r>
      <w:r>
        <w:rPr>
          <w:rFonts w:hint="eastAsia" w:ascii="宋体" w:hAnsi="宋体" w:eastAsia="宋体" w:cs="宋体"/>
          <w:color w:val="000000"/>
          <w:kern w:val="0"/>
          <w:sz w:val="21"/>
          <w:szCs w:val="21"/>
        </w:rPr>
        <w:t>个工作日</w:t>
      </w:r>
      <w:r>
        <w:rPr>
          <w:rFonts w:hint="eastAsia" w:ascii="宋体" w:hAnsi="宋体" w:eastAsia="宋体" w:cs="宋体"/>
          <w:kern w:val="0"/>
          <w:sz w:val="21"/>
          <w:szCs w:val="21"/>
        </w:rPr>
        <w:t>内（最长不超过10个工作日）向甲方提出书面异议，并与甲方协商确定是否重新检测及变更检测单位，重新检测的费用由乙方承担。</w:t>
      </w:r>
    </w:p>
    <w:p w14:paraId="753B497F">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kern w:val="0"/>
          <w:sz w:val="21"/>
          <w:szCs w:val="21"/>
        </w:rPr>
      </w:pPr>
      <w:r>
        <w:rPr>
          <w:rFonts w:hint="eastAsia" w:ascii="宋体" w:hAnsi="宋体" w:eastAsia="宋体" w:cs="宋体"/>
          <w:sz w:val="21"/>
          <w:szCs w:val="21"/>
        </w:rPr>
        <w:t>2.10</w:t>
      </w:r>
      <w:r>
        <w:rPr>
          <w:rFonts w:hint="eastAsia" w:ascii="宋体" w:hAnsi="宋体" w:eastAsia="宋体" w:cs="宋体"/>
          <w:color w:val="000000"/>
          <w:kern w:val="0"/>
          <w:sz w:val="21"/>
          <w:szCs w:val="21"/>
        </w:rPr>
        <w:t>乙方应当接受并配合甲方组织的原材料、成品抽检及质量验收等活动。</w:t>
      </w:r>
    </w:p>
    <w:p w14:paraId="4324D4C8">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kern w:val="0"/>
          <w:sz w:val="21"/>
          <w:szCs w:val="21"/>
        </w:rPr>
      </w:pPr>
      <w:r>
        <w:rPr>
          <w:rFonts w:hint="eastAsia" w:ascii="宋体" w:hAnsi="宋体" w:eastAsia="宋体" w:cs="宋体"/>
          <w:color w:val="000000"/>
          <w:sz w:val="21"/>
          <w:szCs w:val="21"/>
        </w:rPr>
        <w:t>2.11</w:t>
      </w:r>
      <w:r>
        <w:rPr>
          <w:rFonts w:hint="eastAsia" w:ascii="宋体" w:hAnsi="宋体" w:eastAsia="宋体" w:cs="宋体"/>
          <w:color w:val="000000"/>
          <w:kern w:val="0"/>
          <w:sz w:val="21"/>
          <w:szCs w:val="21"/>
        </w:rPr>
        <w:t>因抽检不合格收到甲方书面整改要求的，乙方应当进行相应的整改并将整改情况告知甲方。乙方对甲方整改要求有异议的，应当在收到整改要求之日起</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个工作日内（最长不超过10个工作日）向甲方提</w:t>
      </w:r>
      <w:r>
        <w:rPr>
          <w:rFonts w:hint="eastAsia" w:ascii="宋体" w:hAnsi="宋体" w:eastAsia="宋体" w:cs="宋体"/>
          <w:kern w:val="0"/>
          <w:sz w:val="21"/>
          <w:szCs w:val="21"/>
        </w:rPr>
        <w:t>出。甲方就整改情况重新组织抽检的，重新抽检产生的费用由乙方承担。</w:t>
      </w:r>
    </w:p>
    <w:p w14:paraId="40D1CDE6">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sz w:val="21"/>
          <w:szCs w:val="21"/>
        </w:rPr>
        <w:t>三、</w:t>
      </w:r>
      <w:r>
        <w:rPr>
          <w:rFonts w:hint="eastAsia" w:ascii="宋体" w:hAnsi="宋体" w:eastAsia="宋体" w:cs="宋体"/>
          <w:color w:val="000000"/>
          <w:sz w:val="21"/>
          <w:szCs w:val="21"/>
        </w:rPr>
        <w:t>乙方保证</w:t>
      </w:r>
    </w:p>
    <w:p w14:paraId="3BD1B5F4">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3.1乙方保证对</w:t>
      </w:r>
      <w:r>
        <w:rPr>
          <w:rFonts w:hint="eastAsia" w:ascii="宋体" w:hAnsi="宋体" w:eastAsia="宋体" w:cs="宋体"/>
          <w:sz w:val="21"/>
          <w:szCs w:val="21"/>
        </w:rPr>
        <w:t>其出售的货物享有所有权或处分权，并且没有法律、法规禁止或限制出售的情形。同时，乙方出售的货物也没有侵犯第三人的知识产权和商业秘密等权利。如甲方使用该货物构成上述侵权，乙方承诺承</w:t>
      </w:r>
      <w:r>
        <w:rPr>
          <w:rFonts w:hint="eastAsia" w:ascii="宋体" w:hAnsi="宋体" w:eastAsia="宋体" w:cs="宋体"/>
          <w:color w:val="000000"/>
          <w:sz w:val="21"/>
          <w:szCs w:val="21"/>
        </w:rPr>
        <w:t>担全部相关责任。</w:t>
      </w:r>
    </w:p>
    <w:p w14:paraId="75F5B021">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3.2乙方保证所提供的货物的技术规格符合采购结果规定的技术规格，货物符合中华人民共和国的设计和制造生产标准或者行业标准（进口产品除外）。</w:t>
      </w:r>
    </w:p>
    <w:p w14:paraId="4FA86B94">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3.3乙方保证货物是全新、未拆封且未使用过的原装合格正品（包括零部件）。如货物需安装或配置软件，乙方保证相关软件均为正版软件。</w:t>
      </w:r>
    </w:p>
    <w:p w14:paraId="348ADE0B">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kern w:val="0"/>
          <w:sz w:val="21"/>
          <w:szCs w:val="21"/>
        </w:rPr>
      </w:pPr>
      <w:r>
        <w:rPr>
          <w:rFonts w:hint="eastAsia" w:ascii="宋体" w:hAnsi="宋体" w:eastAsia="宋体" w:cs="宋体"/>
          <w:color w:val="000000"/>
          <w:sz w:val="21"/>
          <w:szCs w:val="21"/>
        </w:rPr>
        <w:t>3.4</w:t>
      </w:r>
      <w:r>
        <w:rPr>
          <w:rFonts w:hint="eastAsia" w:ascii="宋体" w:hAnsi="宋体" w:eastAsia="宋体" w:cs="宋体"/>
          <w:kern w:val="0"/>
          <w:sz w:val="21"/>
          <w:szCs w:val="21"/>
        </w:rPr>
        <w:t>乙方应当保证提供给甲方的合同货物符合</w:t>
      </w:r>
      <w:r>
        <w:rPr>
          <w:rFonts w:hint="eastAsia" w:ascii="宋体" w:hAnsi="宋体" w:cs="宋体"/>
          <w:kern w:val="0"/>
          <w:sz w:val="21"/>
          <w:szCs w:val="21"/>
          <w:lang w:eastAsia="zh-CN"/>
        </w:rPr>
        <w:t>询价文件</w:t>
      </w:r>
      <w:r>
        <w:rPr>
          <w:rFonts w:hint="eastAsia" w:ascii="宋体" w:hAnsi="宋体" w:eastAsia="宋体" w:cs="宋体"/>
          <w:kern w:val="0"/>
          <w:sz w:val="21"/>
          <w:szCs w:val="21"/>
        </w:rPr>
        <w:t>的要求；所用材质的质量应当符合相关国家、行业标准要求；所用材质的环保要求应当符合国家强制性环保要求。乙方承诺对其所供货物及原材料</w:t>
      </w:r>
      <w:r>
        <w:rPr>
          <w:rFonts w:hint="eastAsia" w:ascii="宋体" w:hAnsi="宋体" w:eastAsia="宋体" w:cs="宋体"/>
          <w:color w:val="000000"/>
          <w:kern w:val="0"/>
          <w:sz w:val="21"/>
          <w:szCs w:val="21"/>
        </w:rPr>
        <w:t>的质量负责。</w:t>
      </w:r>
    </w:p>
    <w:p w14:paraId="1F766444">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kern w:val="0"/>
          <w:sz w:val="21"/>
          <w:szCs w:val="21"/>
        </w:rPr>
        <w:t>3.5货物的原材料、成品抽检合格及</w:t>
      </w:r>
      <w:r>
        <w:rPr>
          <w:rFonts w:hint="eastAsia" w:ascii="宋体" w:hAnsi="宋体" w:eastAsia="宋体" w:cs="宋体"/>
          <w:kern w:val="0"/>
          <w:sz w:val="21"/>
          <w:szCs w:val="21"/>
        </w:rPr>
        <w:t>质量验收合格并不免除乙方提供不合格货物而应当承担的责</w:t>
      </w:r>
      <w:r>
        <w:rPr>
          <w:rFonts w:hint="eastAsia" w:ascii="宋体" w:hAnsi="宋体" w:eastAsia="宋体" w:cs="宋体"/>
          <w:color w:val="000000"/>
          <w:kern w:val="0"/>
          <w:sz w:val="21"/>
          <w:szCs w:val="21"/>
        </w:rPr>
        <w:t>任。</w:t>
      </w:r>
    </w:p>
    <w:p w14:paraId="3F15DC22">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四、保修条款</w:t>
      </w:r>
    </w:p>
    <w:p w14:paraId="73253F14">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4.1本合同所购货物免费保养维修期为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14:paraId="5A66CF2D">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4.2乙方提供的保养维修服务标准或者质量不得低于国家有关法律法规规章、“三包”规定、</w:t>
      </w:r>
      <w:r>
        <w:rPr>
          <w:rFonts w:hint="eastAsia" w:ascii="宋体" w:hAnsi="宋体" w:cs="宋体"/>
          <w:color w:val="000000"/>
          <w:sz w:val="21"/>
          <w:szCs w:val="21"/>
          <w:lang w:eastAsia="zh-CN"/>
        </w:rPr>
        <w:t>询价文件</w:t>
      </w:r>
      <w:r>
        <w:rPr>
          <w:rFonts w:hint="eastAsia" w:ascii="宋体" w:hAnsi="宋体" w:eastAsia="宋体" w:cs="宋体"/>
          <w:color w:val="000000"/>
          <w:sz w:val="21"/>
          <w:szCs w:val="21"/>
        </w:rPr>
        <w:t>的要求以及乙方在应答文件的相关承诺。</w:t>
      </w:r>
    </w:p>
    <w:p w14:paraId="0D301101">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4.3免费保养维修期内，乙方负责上门对其提供的货物进行保养、维修和系统维护并不得收取任何费用。</w:t>
      </w:r>
    </w:p>
    <w:p w14:paraId="2BE59CE8">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五、履约保证</w:t>
      </w:r>
    </w:p>
    <w:p w14:paraId="566C4C03">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highlight w:val="green"/>
        </w:rPr>
      </w:pPr>
      <w:r>
        <w:rPr>
          <w:rFonts w:hint="eastAsia" w:ascii="宋体" w:hAnsi="宋体" w:eastAsia="宋体" w:cs="宋体"/>
          <w:color w:val="000000"/>
          <w:sz w:val="21"/>
          <w:szCs w:val="21"/>
        </w:rPr>
        <w:t>5.1甲方不收取履约保证金。甲方确需乙方提供履约保证的，乙方在签订本合同之日向甲方提交不低于合同总价款10%的履约保函。</w:t>
      </w:r>
    </w:p>
    <w:p w14:paraId="0AF9D13B">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5.2如乙方未能履行本合同约定的相关义务，甲方在书面通知乙方后，有权直接从合同约定的货款中扣除相应金额的违约金、滞纳金或者其他赔偿款项。</w:t>
      </w:r>
    </w:p>
    <w:p w14:paraId="5577F21D">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六、货款支付</w:t>
      </w:r>
    </w:p>
    <w:p w14:paraId="2FF0A473">
      <w:pPr>
        <w:keepNext w:val="0"/>
        <w:keepLines w:val="0"/>
        <w:pageBreakBefore w:val="0"/>
        <w:widowControl/>
        <w:kinsoku/>
        <w:wordWrap/>
        <w:overflowPunct/>
        <w:topLinePunct w:val="0"/>
        <w:autoSpaceDE/>
        <w:autoSpaceDN/>
        <w:bidi w:val="0"/>
        <w:adjustRightInd w:val="0"/>
        <w:snapToGrid w:val="0"/>
        <w:spacing w:line="400" w:lineRule="atLeast"/>
        <w:ind w:left="105" w:leftChars="5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6.1付款方式：</w:t>
      </w:r>
      <w:r>
        <w:rPr>
          <w:rFonts w:hint="eastAsia" w:ascii="宋体" w:hAnsi="宋体" w:cs="宋体"/>
          <w:sz w:val="21"/>
          <w:szCs w:val="21"/>
          <w:highlight w:val="none"/>
          <w:u w:val="single" w:color="auto"/>
          <w:lang w:val="en-US" w:eastAsia="zh-CN"/>
        </w:rPr>
        <w:t xml:space="preserve">                       </w:t>
      </w:r>
      <w:r>
        <w:rPr>
          <w:rFonts w:hint="eastAsia" w:ascii="宋体" w:hAnsi="宋体" w:eastAsia="宋体" w:cs="宋体"/>
          <w:sz w:val="21"/>
          <w:szCs w:val="21"/>
          <w:highlight w:val="none"/>
          <w:lang w:val="en-US" w:eastAsia="zh-CN"/>
        </w:rPr>
        <w:t>。</w:t>
      </w:r>
    </w:p>
    <w:p w14:paraId="4986CACE">
      <w:pPr>
        <w:keepNext w:val="0"/>
        <w:keepLines w:val="0"/>
        <w:pageBreakBefore w:val="0"/>
        <w:widowControl/>
        <w:kinsoku/>
        <w:wordWrap/>
        <w:overflowPunct/>
        <w:topLinePunct w:val="0"/>
        <w:autoSpaceDE/>
        <w:autoSpaceDN/>
        <w:bidi w:val="0"/>
        <w:adjustRightInd w:val="0"/>
        <w:snapToGrid w:val="0"/>
        <w:spacing w:line="400" w:lineRule="atLeast"/>
        <w:ind w:left="105" w:leftChars="5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highlight w:val="none"/>
        </w:rPr>
        <w:t>6.2甲方对乙方根据本合同提供的的结算单或发票有异议的，应当于收到</w:t>
      </w:r>
      <w:r>
        <w:rPr>
          <w:rFonts w:hint="eastAsia" w:ascii="宋体" w:hAnsi="宋体" w:eastAsia="宋体" w:cs="宋体"/>
          <w:sz w:val="21"/>
          <w:szCs w:val="21"/>
        </w:rPr>
        <w:t>之日起10日内提出，否则视为无异议。但因乙方故意隐瞒事实或弄虚作假致使甲方未及时发现的除外。</w:t>
      </w:r>
    </w:p>
    <w:p w14:paraId="75726B5D">
      <w:pPr>
        <w:keepNext w:val="0"/>
        <w:keepLines w:val="0"/>
        <w:pageBreakBefore w:val="0"/>
        <w:widowControl/>
        <w:kinsoku/>
        <w:wordWrap/>
        <w:overflowPunct/>
        <w:topLinePunct w:val="0"/>
        <w:autoSpaceDE/>
        <w:autoSpaceDN/>
        <w:bidi w:val="0"/>
        <w:adjustRightInd w:val="0"/>
        <w:snapToGrid w:val="0"/>
        <w:spacing w:line="400" w:lineRule="atLeast"/>
        <w:ind w:left="105" w:leftChars="50" w:firstLine="315" w:firstLineChars="150"/>
        <w:textAlignment w:val="baseline"/>
        <w:rPr>
          <w:rFonts w:hint="eastAsia" w:ascii="宋体" w:hAnsi="宋体" w:eastAsia="宋体" w:cs="宋体"/>
          <w:color w:val="000000"/>
          <w:sz w:val="21"/>
          <w:szCs w:val="21"/>
        </w:rPr>
      </w:pPr>
      <w:r>
        <w:rPr>
          <w:rFonts w:hint="eastAsia" w:ascii="宋体" w:hAnsi="宋体" w:eastAsia="宋体" w:cs="宋体"/>
          <w:sz w:val="21"/>
          <w:szCs w:val="21"/>
        </w:rPr>
        <w:t>甲方按照乙方提供的银行账户支付货款后，因乙方提供账</w:t>
      </w:r>
      <w:r>
        <w:rPr>
          <w:rFonts w:hint="eastAsia" w:ascii="宋体" w:hAnsi="宋体" w:eastAsia="宋体" w:cs="宋体"/>
          <w:color w:val="000000"/>
          <w:sz w:val="21"/>
          <w:szCs w:val="21"/>
        </w:rPr>
        <w:t>户或者账号相关信息遗漏、错误等原因所产生的后果由乙方自行承担。</w:t>
      </w:r>
    </w:p>
    <w:p w14:paraId="3868673A">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七、合同解除</w:t>
      </w:r>
    </w:p>
    <w:p w14:paraId="29C50949">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7.1 除具有《中华人民共和国政府采购法》第五十条第二款规定情形或者《中华人民共和国</w:t>
      </w:r>
      <w:r>
        <w:rPr>
          <w:rFonts w:hint="eastAsia" w:ascii="宋体" w:hAnsi="宋体" w:eastAsia="宋体" w:cs="宋体"/>
          <w:color w:val="000000"/>
          <w:sz w:val="21"/>
          <w:szCs w:val="21"/>
          <w:lang w:eastAsia="zh-CN"/>
        </w:rPr>
        <w:t>民法典</w:t>
      </w:r>
      <w:r>
        <w:rPr>
          <w:rFonts w:hint="eastAsia" w:ascii="宋体" w:hAnsi="宋体" w:eastAsia="宋体" w:cs="宋体"/>
          <w:color w:val="000000"/>
          <w:sz w:val="21"/>
          <w:szCs w:val="21"/>
        </w:rPr>
        <w:t>》第</w:t>
      </w:r>
      <w:r>
        <w:rPr>
          <w:rFonts w:hint="eastAsia" w:ascii="宋体" w:hAnsi="宋体" w:eastAsia="宋体" w:cs="宋体"/>
          <w:color w:val="000000"/>
          <w:sz w:val="21"/>
          <w:szCs w:val="21"/>
          <w:lang w:eastAsia="zh-CN"/>
        </w:rPr>
        <w:t>五百六十二</w:t>
      </w:r>
      <w:r>
        <w:rPr>
          <w:rFonts w:hint="eastAsia" w:ascii="宋体" w:hAnsi="宋体" w:eastAsia="宋体" w:cs="宋体"/>
          <w:color w:val="000000"/>
          <w:sz w:val="21"/>
          <w:szCs w:val="21"/>
        </w:rPr>
        <w:t>条、第</w:t>
      </w:r>
      <w:r>
        <w:rPr>
          <w:rFonts w:hint="eastAsia" w:ascii="宋体" w:hAnsi="宋体" w:eastAsia="宋体" w:cs="宋体"/>
          <w:color w:val="000000"/>
          <w:sz w:val="21"/>
          <w:szCs w:val="21"/>
          <w:lang w:eastAsia="zh-CN"/>
        </w:rPr>
        <w:t>五百六十三</w:t>
      </w:r>
      <w:r>
        <w:rPr>
          <w:rFonts w:hint="eastAsia" w:ascii="宋体" w:hAnsi="宋体" w:eastAsia="宋体" w:cs="宋体"/>
          <w:color w:val="000000"/>
          <w:sz w:val="21"/>
          <w:szCs w:val="21"/>
        </w:rPr>
        <w:t>条规定情</w:t>
      </w:r>
      <w:r>
        <w:rPr>
          <w:rFonts w:hint="eastAsia" w:ascii="宋体" w:hAnsi="宋体" w:eastAsia="宋体" w:cs="宋体"/>
          <w:sz w:val="21"/>
          <w:szCs w:val="21"/>
        </w:rPr>
        <w:t>形及本合同约定的情形外，本合同</w:t>
      </w:r>
      <w:r>
        <w:rPr>
          <w:rFonts w:hint="eastAsia" w:ascii="宋体" w:hAnsi="宋体" w:eastAsia="宋体" w:cs="宋体"/>
          <w:color w:val="000000"/>
          <w:sz w:val="21"/>
          <w:szCs w:val="21"/>
        </w:rPr>
        <w:t>一经签订，甲乙双方不得擅自解除合同。</w:t>
      </w:r>
    </w:p>
    <w:p w14:paraId="7D37D865">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7.2乙方存在以下情形的，甲方有权解除合同：</w:t>
      </w:r>
    </w:p>
    <w:p w14:paraId="209DF7E8">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7.2.1对</w:t>
      </w:r>
      <w:r>
        <w:rPr>
          <w:rFonts w:hint="eastAsia" w:ascii="宋体" w:hAnsi="宋体" w:cs="宋体"/>
          <w:color w:val="000000"/>
          <w:sz w:val="21"/>
          <w:szCs w:val="21"/>
          <w:lang w:eastAsia="zh-CN"/>
        </w:rPr>
        <w:t>询价文件</w:t>
      </w:r>
      <w:r>
        <w:rPr>
          <w:rFonts w:hint="eastAsia" w:ascii="宋体" w:hAnsi="宋体" w:eastAsia="宋体" w:cs="宋体"/>
          <w:color w:val="000000"/>
          <w:sz w:val="21"/>
          <w:szCs w:val="21"/>
        </w:rPr>
        <w:t>规定的不可调整项的验收结果达不到</w:t>
      </w:r>
      <w:r>
        <w:rPr>
          <w:rFonts w:hint="eastAsia" w:ascii="宋体" w:hAnsi="宋体" w:cs="宋体"/>
          <w:color w:val="000000"/>
          <w:sz w:val="21"/>
          <w:szCs w:val="21"/>
          <w:lang w:eastAsia="zh-CN"/>
        </w:rPr>
        <w:t>询价文件</w:t>
      </w:r>
      <w:r>
        <w:rPr>
          <w:rFonts w:hint="eastAsia" w:ascii="宋体" w:hAnsi="宋体" w:eastAsia="宋体" w:cs="宋体"/>
          <w:color w:val="000000"/>
          <w:sz w:val="21"/>
          <w:szCs w:val="21"/>
        </w:rPr>
        <w:t>不可调整项要求的；</w:t>
      </w:r>
    </w:p>
    <w:p w14:paraId="5506B40A">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7.2.2对</w:t>
      </w:r>
      <w:r>
        <w:rPr>
          <w:rFonts w:hint="eastAsia" w:ascii="宋体" w:hAnsi="宋体" w:cs="宋体"/>
          <w:color w:val="000000"/>
          <w:sz w:val="21"/>
          <w:szCs w:val="21"/>
          <w:lang w:eastAsia="zh-CN"/>
        </w:rPr>
        <w:t>询价文件</w:t>
      </w:r>
      <w:r>
        <w:rPr>
          <w:rFonts w:hint="eastAsia" w:ascii="宋体" w:hAnsi="宋体" w:eastAsia="宋体" w:cs="宋体"/>
          <w:color w:val="000000"/>
          <w:sz w:val="21"/>
          <w:szCs w:val="21"/>
        </w:rPr>
        <w:t>规定的可调整项的验收结果超过了可调整范围的；</w:t>
      </w:r>
    </w:p>
    <w:p w14:paraId="3905654F">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7.2.3逾期交付货物超过 60日的。</w:t>
      </w:r>
    </w:p>
    <w:p w14:paraId="782F9054">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甲方根据上述情形主张解除合同的，应当书面通知乙方。</w:t>
      </w:r>
    </w:p>
    <w:p w14:paraId="33A0E29C">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八、违约责任</w:t>
      </w:r>
    </w:p>
    <w:p w14:paraId="14392518">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8.1.甲方无正当理由拒收货物、拒付货款的，甲方应当向乙方支付本合同价款总额10%的违约金。</w:t>
      </w:r>
    </w:p>
    <w:p w14:paraId="56D7E456">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8.2甲方逾期支付货款，或乙方逾期交货的，每延误一日则必须向对方偿付合同总价款1‰的违约金，但该违约金原则上不超过合同总价款的10%。如因有关政府部门超期审批等原因造成甲方付款迟延的，不视为甲方违约，甲方不承担前述违约责任。</w:t>
      </w:r>
    </w:p>
    <w:p w14:paraId="79264FE7">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8.3乙方所交付的货物品种、型号等不符合采购结果及本合同规定的，甲方有权拒收，乙方应当向甲方支付合同价款总额10%的违约金。</w:t>
      </w:r>
      <w:r>
        <w:rPr>
          <w:rFonts w:hint="eastAsia" w:ascii="宋体" w:hAnsi="宋体" w:eastAsia="宋体" w:cs="宋体"/>
          <w:sz w:val="21"/>
          <w:szCs w:val="21"/>
        </w:rPr>
        <w:t>如甲</w:t>
      </w:r>
      <w:r>
        <w:rPr>
          <w:rFonts w:hint="eastAsia" w:ascii="宋体" w:hAnsi="宋体" w:eastAsia="宋体" w:cs="宋体"/>
          <w:color w:val="000000"/>
          <w:sz w:val="21"/>
          <w:szCs w:val="21"/>
        </w:rPr>
        <w:t>方拒收的，乙方应当在甲方指定的时间内补发符合竞价采购结果及本合同规定的货物。</w:t>
      </w:r>
    </w:p>
    <w:p w14:paraId="1C8785FE">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8.4乙方未履行本合同项的其他义务或者违反其在投标（响应）文件中的相关承诺/声明/保证的，应当按照合同价款总额的10%向甲方承担违约责任。</w:t>
      </w:r>
    </w:p>
    <w:p w14:paraId="451914B1">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kern w:val="0"/>
          <w:sz w:val="21"/>
          <w:szCs w:val="21"/>
        </w:rPr>
      </w:pPr>
      <w:r>
        <w:rPr>
          <w:rFonts w:hint="eastAsia" w:ascii="宋体" w:hAnsi="宋体" w:eastAsia="宋体" w:cs="宋体"/>
          <w:sz w:val="21"/>
          <w:szCs w:val="21"/>
        </w:rPr>
        <w:t xml:space="preserve">8.5 </w:t>
      </w:r>
      <w:r>
        <w:rPr>
          <w:rFonts w:hint="eastAsia" w:ascii="宋体" w:hAnsi="宋体" w:eastAsia="宋体" w:cs="宋体"/>
          <w:kern w:val="0"/>
          <w:sz w:val="21"/>
          <w:szCs w:val="21"/>
        </w:rPr>
        <w:t>除不可抗力因素及本合同另有约定外，合同任何一方违反本合同约定的应当承担相应的违约责任，向另一方支付不超过合同总价款10%的违约金，并赔偿因此而给对方造成的损失。</w:t>
      </w:r>
      <w:r>
        <w:rPr>
          <w:rFonts w:hint="eastAsia" w:ascii="宋体" w:hAnsi="宋体" w:eastAsia="宋体" w:cs="宋体"/>
          <w:color w:val="000000"/>
          <w:sz w:val="21"/>
          <w:szCs w:val="21"/>
        </w:rPr>
        <w:t>出现政府采购法律法规规定的违法违规情形的，守约方应当将相关违法违规行为及时报告给财政部门。</w:t>
      </w:r>
    </w:p>
    <w:p w14:paraId="73623BC9">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九、争议解决方式</w:t>
      </w:r>
    </w:p>
    <w:p w14:paraId="3D334302">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9.1因货物质量问题发生争议的，应当邀请国家认可的质量检测机构对货物质量进行鉴定。货物符合质量标准的，鉴定费由甲方承担；货物不符合质量标准的，鉴定费由乙方承担。</w:t>
      </w:r>
    </w:p>
    <w:p w14:paraId="3C68D57A">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9.2因履行本合同引起的或者与本合同有关的争议，甲乙双方应当通过友好协商方式解决；如协商不能解决争议的，任何一方可以向甲方住所地有管辖权的人民法院提起诉讼。</w:t>
      </w:r>
    </w:p>
    <w:p w14:paraId="7C1A6E08">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十、合同组成部分</w:t>
      </w:r>
    </w:p>
    <w:p w14:paraId="6ECEB771">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采购公告、</w:t>
      </w:r>
      <w:r>
        <w:rPr>
          <w:rFonts w:hint="eastAsia" w:ascii="宋体" w:hAnsi="宋体" w:cs="宋体"/>
          <w:color w:val="000000"/>
          <w:sz w:val="21"/>
          <w:szCs w:val="21"/>
          <w:lang w:eastAsia="zh-CN"/>
        </w:rPr>
        <w:t>询价文件</w:t>
      </w:r>
      <w:r>
        <w:rPr>
          <w:rFonts w:hint="eastAsia" w:ascii="宋体" w:hAnsi="宋体" w:eastAsia="宋体" w:cs="宋体"/>
          <w:color w:val="000000"/>
          <w:sz w:val="21"/>
          <w:szCs w:val="21"/>
        </w:rPr>
        <w:t>的需求明细、答疑内容、补充通知、投标（响应）文件、中标通知书、乙方在招投标过程中所作的其他承诺/声明/书面澄清以及在合同执行中甲乙双方共同签署的补充或者修正文件等文件均属本合同不可分割的组成部分，与本合同正文具有同等法律效力。以上合同组成文件与本合同正文存在不一致的，以本合同为准。</w:t>
      </w:r>
    </w:p>
    <w:p w14:paraId="724A1798">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十一、合同生效</w:t>
      </w:r>
    </w:p>
    <w:p w14:paraId="6472B0A6">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自甲乙双方签字盖章之日起生效。</w:t>
      </w:r>
    </w:p>
    <w:p w14:paraId="77242042">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十二、其他</w:t>
      </w:r>
    </w:p>
    <w:p w14:paraId="0C979F92">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乙方有权依照政府采购相关规定申请采购合同融资等金融服务；甲方应当对乙方办理本条规定的金融服务所涉及的账户变更等事项给予必要的配合。</w:t>
      </w:r>
    </w:p>
    <w:p w14:paraId="19D9A7BE">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甲方：                      乙方：</w:t>
      </w:r>
    </w:p>
    <w:p w14:paraId="1A1552ED">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宋体" w:hAnsi="宋体" w:eastAsia="宋体" w:cs="宋体"/>
          <w:sz w:val="21"/>
          <w:szCs w:val="21"/>
        </w:rPr>
      </w:pPr>
      <w:r>
        <w:rPr>
          <w:rFonts w:hint="eastAsia" w:ascii="宋体" w:hAnsi="宋体" w:eastAsia="宋体" w:cs="宋体"/>
          <w:color w:val="000000"/>
          <w:sz w:val="21"/>
          <w:szCs w:val="21"/>
        </w:rPr>
        <w:t>签订日期：                   签订日期：</w:t>
      </w:r>
    </w:p>
    <w:p w14:paraId="44255DBB">
      <w:pPr>
        <w:rPr>
          <w:rFonts w:hint="eastAsia" w:ascii="宋体" w:hAnsi="宋体" w:cs="宋体"/>
          <w:color w:val="auto"/>
          <w:kern w:val="21"/>
          <w:sz w:val="36"/>
          <w:szCs w:val="36"/>
        </w:rPr>
      </w:pPr>
      <w:bookmarkStart w:id="61" w:name="_Toc20713"/>
      <w:r>
        <w:rPr>
          <w:rFonts w:hint="eastAsia" w:ascii="宋体" w:hAnsi="宋体" w:cs="宋体"/>
          <w:color w:val="auto"/>
          <w:kern w:val="21"/>
          <w:sz w:val="36"/>
          <w:szCs w:val="36"/>
        </w:rPr>
        <w:br w:type="page"/>
      </w:r>
    </w:p>
    <w:p w14:paraId="4BDE1A91">
      <w:pPr>
        <w:pStyle w:val="23"/>
        <w:rPr>
          <w:rFonts w:ascii="宋体" w:hAnsi="宋体" w:cs="宋体"/>
          <w:color w:val="auto"/>
          <w:kern w:val="21"/>
          <w:sz w:val="36"/>
          <w:szCs w:val="36"/>
        </w:rPr>
      </w:pPr>
      <w:r>
        <w:rPr>
          <w:rFonts w:hint="eastAsia" w:ascii="宋体" w:hAnsi="宋体" w:cs="宋体"/>
          <w:color w:val="auto"/>
          <w:kern w:val="21"/>
          <w:sz w:val="36"/>
          <w:szCs w:val="36"/>
        </w:rPr>
        <w:t>第五部分  响应文件格式</w:t>
      </w:r>
      <w:bookmarkEnd w:id="58"/>
      <w:bookmarkEnd w:id="59"/>
      <w:bookmarkEnd w:id="60"/>
      <w:bookmarkEnd w:id="61"/>
    </w:p>
    <w:p w14:paraId="408FA88B">
      <w:pPr>
        <w:ind w:right="840"/>
        <w:jc w:val="both"/>
        <w:rPr>
          <w:rFonts w:ascii="宋体" w:hAnsi="宋体" w:cs="宋体"/>
          <w:bCs/>
          <w:color w:val="auto"/>
          <w:kern w:val="21"/>
          <w:sz w:val="24"/>
          <w:szCs w:val="24"/>
        </w:rPr>
      </w:pPr>
    </w:p>
    <w:p w14:paraId="310815B3">
      <w:pPr>
        <w:jc w:val="both"/>
        <w:rPr>
          <w:rFonts w:ascii="宋体" w:hAnsi="宋体" w:cs="宋体"/>
          <w:b/>
          <w:color w:val="auto"/>
          <w:w w:val="90"/>
          <w:kern w:val="21"/>
          <w:sz w:val="48"/>
          <w:szCs w:val="48"/>
        </w:rPr>
      </w:pPr>
    </w:p>
    <w:p w14:paraId="4A2129DF">
      <w:pPr>
        <w:ind w:left="420" w:leftChars="200"/>
        <w:rPr>
          <w:rFonts w:ascii="宋体" w:hAnsi="宋体" w:cs="宋体"/>
          <w:b/>
          <w:color w:val="auto"/>
          <w:w w:val="90"/>
          <w:kern w:val="21"/>
          <w:sz w:val="48"/>
          <w:szCs w:val="48"/>
          <w:u w:val="single"/>
        </w:rPr>
      </w:pPr>
      <w:r>
        <w:rPr>
          <w:rFonts w:hint="eastAsia" w:ascii="宋体" w:hAnsi="宋体" w:cs="宋体"/>
          <w:b/>
          <w:color w:val="auto"/>
          <w:w w:val="90"/>
          <w:kern w:val="21"/>
          <w:sz w:val="48"/>
          <w:szCs w:val="48"/>
          <w:u w:val="single"/>
        </w:rPr>
        <w:t xml:space="preserve">                         （项目名称）</w:t>
      </w:r>
    </w:p>
    <w:p w14:paraId="36F7B032">
      <w:pPr>
        <w:spacing w:line="360" w:lineRule="auto"/>
        <w:rPr>
          <w:rFonts w:ascii="宋体" w:hAnsi="宋体" w:cs="宋体"/>
          <w:b/>
          <w:color w:val="auto"/>
          <w:kern w:val="21"/>
          <w:sz w:val="28"/>
          <w:szCs w:val="28"/>
        </w:rPr>
      </w:pPr>
    </w:p>
    <w:p w14:paraId="7ED302C3">
      <w:pPr>
        <w:pStyle w:val="24"/>
        <w:ind w:left="0" w:leftChars="0" w:firstLine="0" w:firstLineChars="0"/>
        <w:rPr>
          <w:rFonts w:ascii="宋体" w:hAnsi="宋体" w:eastAsia="宋体" w:cs="宋体"/>
          <w:b/>
          <w:color w:val="auto"/>
          <w:kern w:val="21"/>
          <w:sz w:val="28"/>
          <w:szCs w:val="28"/>
        </w:rPr>
      </w:pPr>
    </w:p>
    <w:p w14:paraId="0C4A07F2">
      <w:pPr>
        <w:pStyle w:val="24"/>
        <w:ind w:left="0" w:leftChars="0" w:firstLine="0" w:firstLineChars="0"/>
        <w:rPr>
          <w:rFonts w:ascii="宋体" w:hAnsi="宋体" w:eastAsia="宋体" w:cs="宋体"/>
          <w:b/>
          <w:color w:val="auto"/>
          <w:kern w:val="21"/>
          <w:sz w:val="28"/>
          <w:szCs w:val="28"/>
        </w:rPr>
      </w:pPr>
    </w:p>
    <w:p w14:paraId="0328986C">
      <w:pPr>
        <w:pStyle w:val="24"/>
        <w:ind w:left="0" w:leftChars="0" w:firstLine="0" w:firstLineChars="0"/>
        <w:rPr>
          <w:rFonts w:ascii="宋体" w:hAnsi="宋体" w:eastAsia="宋体" w:cs="宋体"/>
          <w:b/>
          <w:color w:val="auto"/>
          <w:kern w:val="21"/>
          <w:sz w:val="28"/>
          <w:szCs w:val="28"/>
        </w:rPr>
      </w:pPr>
    </w:p>
    <w:p w14:paraId="0C8ACCE9">
      <w:pPr>
        <w:pStyle w:val="25"/>
        <w:ind w:left="0" w:leftChars="0" w:firstLine="0" w:firstLineChars="0"/>
        <w:rPr>
          <w:rFonts w:ascii="宋体" w:hAnsi="宋体" w:cs="宋体"/>
          <w:b/>
          <w:color w:val="auto"/>
          <w:kern w:val="21"/>
          <w:sz w:val="28"/>
          <w:szCs w:val="28"/>
        </w:rPr>
      </w:pPr>
    </w:p>
    <w:p w14:paraId="4A75BB32"/>
    <w:p w14:paraId="7BEC1D9F">
      <w:pPr>
        <w:spacing w:line="360" w:lineRule="auto"/>
        <w:jc w:val="center"/>
        <w:rPr>
          <w:rFonts w:ascii="宋体" w:hAnsi="宋体" w:cs="宋体"/>
          <w:b/>
          <w:bCs/>
          <w:color w:val="auto"/>
          <w:kern w:val="21"/>
          <w:sz w:val="56"/>
          <w:szCs w:val="56"/>
        </w:rPr>
      </w:pPr>
      <w:r>
        <w:rPr>
          <w:rFonts w:hint="eastAsia" w:ascii="宋体" w:hAnsi="宋体" w:cs="宋体"/>
          <w:b/>
          <w:bCs/>
          <w:color w:val="auto"/>
          <w:kern w:val="21"/>
          <w:sz w:val="56"/>
          <w:szCs w:val="56"/>
        </w:rPr>
        <w:t>响应文件</w:t>
      </w:r>
    </w:p>
    <w:p w14:paraId="546CAF39">
      <w:pPr>
        <w:jc w:val="center"/>
        <w:rPr>
          <w:rFonts w:ascii="宋体" w:hAnsi="宋体" w:cs="宋体"/>
          <w:color w:val="auto"/>
          <w:kern w:val="21"/>
          <w:sz w:val="44"/>
          <w:szCs w:val="44"/>
        </w:rPr>
      </w:pPr>
      <w:r>
        <w:rPr>
          <w:rFonts w:hint="eastAsia" w:ascii="宋体" w:hAnsi="宋体" w:cs="宋体"/>
          <w:b/>
          <w:color w:val="auto"/>
          <w:kern w:val="21"/>
          <w:sz w:val="28"/>
          <w:szCs w:val="28"/>
        </w:rPr>
        <w:t>采购编号：</w:t>
      </w:r>
    </w:p>
    <w:p w14:paraId="78D24F35">
      <w:pPr>
        <w:pStyle w:val="24"/>
        <w:ind w:left="0" w:leftChars="0" w:firstLine="0" w:firstLineChars="0"/>
      </w:pPr>
    </w:p>
    <w:p w14:paraId="0AE9C7B0">
      <w:pPr>
        <w:jc w:val="both"/>
        <w:rPr>
          <w:rFonts w:ascii="宋体" w:hAnsi="宋体" w:cs="宋体"/>
          <w:color w:val="auto"/>
          <w:kern w:val="21"/>
          <w:sz w:val="84"/>
          <w:szCs w:val="84"/>
        </w:rPr>
      </w:pPr>
    </w:p>
    <w:p w14:paraId="24FCA0BC">
      <w:pPr>
        <w:jc w:val="both"/>
        <w:rPr>
          <w:rFonts w:ascii="宋体" w:hAnsi="宋体" w:cs="宋体"/>
          <w:color w:val="auto"/>
          <w:kern w:val="21"/>
          <w:sz w:val="84"/>
          <w:szCs w:val="84"/>
        </w:rPr>
      </w:pPr>
    </w:p>
    <w:p w14:paraId="37E09615">
      <w:pPr>
        <w:jc w:val="both"/>
        <w:rPr>
          <w:rFonts w:ascii="宋体" w:hAnsi="宋体" w:cs="宋体"/>
          <w:color w:val="auto"/>
          <w:kern w:val="21"/>
          <w:sz w:val="84"/>
          <w:szCs w:val="84"/>
        </w:rPr>
      </w:pPr>
    </w:p>
    <w:p w14:paraId="1BDC6235">
      <w:pPr>
        <w:pStyle w:val="41"/>
        <w:spacing w:line="120" w:lineRule="auto"/>
        <w:rPr>
          <w:rFonts w:ascii="宋体" w:hAnsi="宋体" w:cs="宋体"/>
          <w:kern w:val="21"/>
          <w:sz w:val="28"/>
        </w:rPr>
      </w:pPr>
    </w:p>
    <w:p w14:paraId="29578F23">
      <w:pPr>
        <w:pStyle w:val="41"/>
        <w:spacing w:line="480" w:lineRule="auto"/>
        <w:ind w:left="360" w:firstLine="480" w:firstLineChars="200"/>
        <w:rPr>
          <w:rFonts w:ascii="宋体" w:hAnsi="宋体" w:cs="宋体"/>
          <w:kern w:val="21"/>
          <w:szCs w:val="24"/>
        </w:rPr>
      </w:pPr>
      <w:r>
        <w:rPr>
          <w:rFonts w:hint="eastAsia" w:ascii="宋体" w:hAnsi="宋体" w:cs="宋体"/>
          <w:kern w:val="21"/>
          <w:szCs w:val="24"/>
        </w:rPr>
        <w:t>供应商名称（</w:t>
      </w:r>
      <w:r>
        <w:rPr>
          <w:rFonts w:hint="eastAsia" w:ascii="宋体" w:hAnsi="宋体" w:cs="宋体"/>
          <w:kern w:val="21"/>
          <w:szCs w:val="24"/>
          <w:lang w:eastAsia="zh-CN"/>
        </w:rPr>
        <w:t>全称并加盖电子公章</w:t>
      </w:r>
      <w:r>
        <w:rPr>
          <w:rFonts w:hint="eastAsia" w:ascii="宋体" w:hAnsi="宋体" w:cs="宋体"/>
          <w:kern w:val="21"/>
          <w:szCs w:val="24"/>
        </w:rPr>
        <w:t>）：</w:t>
      </w:r>
    </w:p>
    <w:p w14:paraId="54535289">
      <w:pPr>
        <w:pStyle w:val="41"/>
        <w:spacing w:line="480" w:lineRule="auto"/>
        <w:ind w:left="360" w:firstLine="480" w:firstLineChars="200"/>
        <w:rPr>
          <w:rFonts w:ascii="宋体" w:hAnsi="宋体" w:cs="宋体"/>
          <w:kern w:val="21"/>
          <w:szCs w:val="24"/>
          <w:u w:val="single"/>
        </w:rPr>
      </w:pPr>
      <w:r>
        <w:rPr>
          <w:rFonts w:hint="eastAsia" w:ascii="宋体" w:hAnsi="宋体" w:cs="宋体"/>
          <w:kern w:val="21"/>
          <w:szCs w:val="24"/>
        </w:rPr>
        <w:t>法定代表人或其授权代表签字（</w:t>
      </w:r>
      <w:r>
        <w:rPr>
          <w:rFonts w:hint="eastAsia" w:ascii="宋体" w:hAnsi="宋体" w:cs="宋体"/>
          <w:szCs w:val="24"/>
          <w:lang w:eastAsia="zh-CN"/>
        </w:rPr>
        <w:t>电子签名或电子印章</w:t>
      </w:r>
      <w:r>
        <w:rPr>
          <w:rFonts w:hint="eastAsia" w:ascii="宋体" w:hAnsi="宋体" w:cs="宋体"/>
          <w:szCs w:val="24"/>
        </w:rPr>
        <w:t>或签字）</w:t>
      </w:r>
      <w:r>
        <w:rPr>
          <w:rFonts w:hint="eastAsia" w:ascii="宋体" w:hAnsi="宋体" w:cs="宋体"/>
          <w:kern w:val="21"/>
          <w:szCs w:val="24"/>
        </w:rPr>
        <w:t>：</w:t>
      </w:r>
    </w:p>
    <w:p w14:paraId="4FCB19E5">
      <w:pPr>
        <w:pStyle w:val="41"/>
        <w:spacing w:line="480" w:lineRule="auto"/>
        <w:ind w:left="360" w:firstLine="480" w:firstLineChars="200"/>
        <w:rPr>
          <w:rFonts w:ascii="宋体" w:hAnsi="宋体" w:cs="宋体"/>
          <w:kern w:val="21"/>
          <w:szCs w:val="24"/>
        </w:rPr>
      </w:pPr>
      <w:r>
        <w:rPr>
          <w:rFonts w:hint="eastAsia" w:ascii="宋体" w:hAnsi="宋体" w:cs="宋体"/>
          <w:kern w:val="21"/>
          <w:szCs w:val="24"/>
        </w:rPr>
        <w:t>日期：</w:t>
      </w:r>
      <w:bookmarkStart w:id="62" w:name="_Toc350958250"/>
      <w:bookmarkStart w:id="63" w:name="_Toc351108821"/>
    </w:p>
    <w:p w14:paraId="5A33784F">
      <w:pPr>
        <w:rPr>
          <w:rFonts w:hint="eastAsia" w:ascii="宋体" w:hAnsi="宋体" w:cs="宋体"/>
          <w:color w:val="auto"/>
          <w:kern w:val="21"/>
          <w:sz w:val="48"/>
          <w:szCs w:val="48"/>
        </w:rPr>
      </w:pPr>
      <w:r>
        <w:rPr>
          <w:rFonts w:hint="eastAsia" w:ascii="宋体" w:hAnsi="宋体" w:cs="宋体"/>
          <w:color w:val="auto"/>
          <w:kern w:val="21"/>
          <w:sz w:val="48"/>
          <w:szCs w:val="48"/>
        </w:rPr>
        <w:br w:type="page"/>
      </w:r>
    </w:p>
    <w:p w14:paraId="427BEC01">
      <w:pPr>
        <w:spacing w:line="240" w:lineRule="auto"/>
        <w:jc w:val="center"/>
        <w:textAlignment w:val="auto"/>
        <w:rPr>
          <w:rFonts w:ascii="宋体" w:hAnsi="宋体" w:cs="宋体"/>
          <w:color w:val="auto"/>
          <w:kern w:val="21"/>
          <w:sz w:val="48"/>
          <w:szCs w:val="48"/>
        </w:rPr>
      </w:pPr>
      <w:r>
        <w:rPr>
          <w:rFonts w:hint="eastAsia" w:ascii="宋体" w:hAnsi="宋体" w:cs="宋体"/>
          <w:color w:val="auto"/>
          <w:kern w:val="21"/>
          <w:sz w:val="48"/>
          <w:szCs w:val="48"/>
        </w:rPr>
        <w:t>目录</w:t>
      </w:r>
    </w:p>
    <w:p w14:paraId="6754AF84">
      <w:pPr>
        <w:spacing w:line="240" w:lineRule="auto"/>
        <w:jc w:val="center"/>
        <w:textAlignment w:val="auto"/>
        <w:rPr>
          <w:rFonts w:hint="eastAsia" w:ascii="宋体" w:hAnsi="宋体" w:cs="宋体"/>
          <w:color w:val="auto"/>
          <w:kern w:val="21"/>
          <w:sz w:val="32"/>
          <w:szCs w:val="32"/>
        </w:rPr>
      </w:pPr>
    </w:p>
    <w:p w14:paraId="63E725EE">
      <w:pPr>
        <w:spacing w:line="240" w:lineRule="auto"/>
        <w:jc w:val="center"/>
        <w:textAlignment w:val="auto"/>
        <w:rPr>
          <w:rFonts w:ascii="宋体" w:hAnsi="宋体" w:cs="宋体"/>
          <w:color w:val="auto"/>
          <w:kern w:val="21"/>
          <w:sz w:val="32"/>
          <w:szCs w:val="32"/>
        </w:rPr>
      </w:pPr>
      <w:r>
        <w:rPr>
          <w:rFonts w:hint="eastAsia" w:ascii="宋体" w:hAnsi="宋体" w:cs="宋体"/>
          <w:color w:val="auto"/>
          <w:kern w:val="21"/>
          <w:sz w:val="32"/>
          <w:szCs w:val="32"/>
        </w:rPr>
        <w:t>（</w:t>
      </w:r>
      <w:r>
        <w:rPr>
          <w:rFonts w:hint="eastAsia" w:ascii="宋体" w:hAnsi="宋体" w:cs="宋体"/>
          <w:b/>
          <w:bCs/>
          <w:color w:val="auto"/>
          <w:kern w:val="21"/>
          <w:sz w:val="32"/>
          <w:szCs w:val="32"/>
        </w:rPr>
        <w:t>须编制页码</w:t>
      </w:r>
      <w:r>
        <w:rPr>
          <w:rFonts w:hint="eastAsia" w:ascii="宋体" w:hAnsi="宋体" w:cs="宋体"/>
          <w:color w:val="auto"/>
          <w:kern w:val="21"/>
          <w:sz w:val="32"/>
          <w:szCs w:val="32"/>
        </w:rPr>
        <w:t>）</w:t>
      </w:r>
    </w:p>
    <w:p w14:paraId="2819EBEC">
      <w:pPr>
        <w:spacing w:line="240" w:lineRule="auto"/>
        <w:ind w:left="840" w:leftChars="400"/>
        <w:jc w:val="left"/>
        <w:textAlignment w:val="auto"/>
        <w:rPr>
          <w:rFonts w:ascii="宋体" w:hAnsi="宋体" w:cs="宋体"/>
          <w:color w:val="auto"/>
          <w:kern w:val="21"/>
        </w:rPr>
      </w:pPr>
    </w:p>
    <w:p w14:paraId="1C778463">
      <w:pPr>
        <w:spacing w:line="520" w:lineRule="atLeast"/>
        <w:ind w:firstLine="660" w:firstLineChars="300"/>
        <w:rPr>
          <w:rFonts w:ascii="宋体" w:hAnsi="宋体" w:cs="宋体"/>
          <w:color w:val="auto"/>
          <w:sz w:val="22"/>
          <w:szCs w:val="22"/>
        </w:rPr>
      </w:pPr>
      <w:bookmarkStart w:id="64" w:name="_Toc6117"/>
      <w:bookmarkStart w:id="65" w:name="_Toc6612"/>
      <w:r>
        <w:rPr>
          <w:rFonts w:hint="eastAsia" w:ascii="宋体" w:hAnsi="宋体" w:cs="宋体"/>
          <w:color w:val="auto"/>
          <w:sz w:val="22"/>
          <w:szCs w:val="22"/>
        </w:rPr>
        <w:t>一、报价函</w:t>
      </w:r>
      <w:r>
        <w:rPr>
          <w:rFonts w:hint="eastAsia" w:ascii="宋体" w:hAnsi="宋体" w:cs="宋体"/>
          <w:color w:val="auto"/>
          <w:sz w:val="22"/>
          <w:szCs w:val="22"/>
        </w:rPr>
        <w:tab/>
      </w:r>
    </w:p>
    <w:p w14:paraId="0C27B67C">
      <w:pPr>
        <w:spacing w:line="520" w:lineRule="atLeast"/>
        <w:ind w:firstLine="660" w:firstLineChars="300"/>
        <w:rPr>
          <w:rFonts w:ascii="宋体" w:hAnsi="宋体" w:cs="宋体"/>
          <w:color w:val="auto"/>
          <w:sz w:val="22"/>
          <w:szCs w:val="22"/>
        </w:rPr>
      </w:pPr>
      <w:r>
        <w:rPr>
          <w:rFonts w:hint="eastAsia" w:ascii="宋体" w:hAnsi="宋体" w:cs="宋体"/>
          <w:color w:val="auto"/>
          <w:sz w:val="22"/>
          <w:szCs w:val="22"/>
        </w:rPr>
        <w:t>二、报价一览表</w:t>
      </w:r>
      <w:r>
        <w:rPr>
          <w:rFonts w:hint="eastAsia" w:ascii="宋体" w:hAnsi="宋体" w:cs="宋体"/>
          <w:color w:val="auto"/>
          <w:sz w:val="22"/>
          <w:szCs w:val="22"/>
        </w:rPr>
        <w:tab/>
      </w:r>
    </w:p>
    <w:p w14:paraId="02199770">
      <w:pPr>
        <w:spacing w:line="520" w:lineRule="atLeast"/>
        <w:ind w:firstLine="660" w:firstLineChars="300"/>
        <w:rPr>
          <w:rFonts w:ascii="宋体" w:hAnsi="宋体" w:cs="宋体"/>
          <w:color w:val="auto"/>
          <w:sz w:val="22"/>
          <w:szCs w:val="22"/>
        </w:rPr>
      </w:pPr>
      <w:r>
        <w:rPr>
          <w:rFonts w:hint="eastAsia" w:ascii="宋体" w:hAnsi="宋体" w:cs="宋体"/>
          <w:color w:val="auto"/>
          <w:sz w:val="22"/>
          <w:szCs w:val="22"/>
        </w:rPr>
        <w:t>三、法定代表人身份证明及授权书</w:t>
      </w:r>
      <w:r>
        <w:rPr>
          <w:rFonts w:hint="eastAsia" w:ascii="宋体" w:hAnsi="宋体" w:cs="宋体"/>
          <w:color w:val="auto"/>
          <w:sz w:val="22"/>
          <w:szCs w:val="22"/>
        </w:rPr>
        <w:tab/>
      </w:r>
    </w:p>
    <w:p w14:paraId="5E77E0EB">
      <w:pPr>
        <w:spacing w:line="520" w:lineRule="atLeast"/>
        <w:ind w:firstLine="660" w:firstLineChars="300"/>
        <w:rPr>
          <w:rFonts w:ascii="宋体" w:hAnsi="宋体" w:cs="宋体"/>
          <w:color w:val="auto"/>
          <w:sz w:val="22"/>
          <w:szCs w:val="22"/>
        </w:rPr>
      </w:pPr>
      <w:r>
        <w:rPr>
          <w:rFonts w:hint="eastAsia" w:ascii="宋体" w:hAnsi="宋体" w:cs="宋体"/>
          <w:color w:val="auto"/>
          <w:sz w:val="22"/>
          <w:szCs w:val="22"/>
        </w:rPr>
        <w:t>四、投标承诺函</w:t>
      </w:r>
      <w:r>
        <w:rPr>
          <w:rFonts w:hint="eastAsia" w:ascii="宋体" w:hAnsi="宋体" w:cs="宋体"/>
          <w:color w:val="auto"/>
          <w:sz w:val="22"/>
          <w:szCs w:val="22"/>
        </w:rPr>
        <w:tab/>
      </w:r>
    </w:p>
    <w:p w14:paraId="4D8D5C26">
      <w:pPr>
        <w:spacing w:line="520" w:lineRule="atLeast"/>
        <w:ind w:firstLine="660" w:firstLineChars="300"/>
        <w:rPr>
          <w:rFonts w:hint="eastAsia" w:ascii="宋体" w:hAnsi="宋体" w:cs="宋体"/>
          <w:color w:val="auto"/>
          <w:sz w:val="22"/>
          <w:szCs w:val="22"/>
        </w:rPr>
      </w:pPr>
      <w:r>
        <w:rPr>
          <w:rFonts w:hint="eastAsia" w:ascii="宋体" w:hAnsi="宋体" w:cs="宋体"/>
          <w:color w:val="auto"/>
          <w:sz w:val="22"/>
          <w:szCs w:val="22"/>
        </w:rPr>
        <w:t>五、分项报价表</w:t>
      </w:r>
      <w:r>
        <w:rPr>
          <w:rFonts w:hint="eastAsia" w:ascii="宋体" w:hAnsi="宋体" w:cs="宋体"/>
          <w:color w:val="auto"/>
          <w:sz w:val="22"/>
          <w:szCs w:val="22"/>
        </w:rPr>
        <w:tab/>
      </w:r>
    </w:p>
    <w:p w14:paraId="4B98CCCD">
      <w:pPr>
        <w:spacing w:line="520" w:lineRule="atLeast"/>
        <w:ind w:firstLine="660" w:firstLineChars="300"/>
        <w:rPr>
          <w:rFonts w:hint="eastAsia" w:ascii="宋体" w:hAnsi="宋体" w:cs="宋体"/>
          <w:color w:val="auto"/>
          <w:sz w:val="22"/>
          <w:szCs w:val="22"/>
        </w:rPr>
      </w:pPr>
      <w:r>
        <w:rPr>
          <w:rFonts w:hint="eastAsia" w:ascii="宋体" w:hAnsi="宋体" w:cs="宋体"/>
          <w:color w:val="auto"/>
          <w:sz w:val="22"/>
          <w:szCs w:val="22"/>
        </w:rPr>
        <w:t>六、技术要求响应与偏差表</w:t>
      </w:r>
    </w:p>
    <w:p w14:paraId="0BF84C34">
      <w:pPr>
        <w:spacing w:line="520" w:lineRule="atLeast"/>
        <w:ind w:firstLine="660" w:firstLineChars="300"/>
        <w:rPr>
          <w:rFonts w:ascii="宋体" w:hAnsi="宋体" w:cs="宋体"/>
          <w:color w:val="auto"/>
          <w:sz w:val="22"/>
          <w:szCs w:val="22"/>
        </w:rPr>
      </w:pPr>
      <w:r>
        <w:rPr>
          <w:rFonts w:hint="eastAsia" w:ascii="宋体" w:hAnsi="宋体" w:cs="宋体"/>
          <w:color w:val="auto"/>
          <w:sz w:val="22"/>
          <w:szCs w:val="22"/>
          <w:lang w:val="en-US" w:eastAsia="zh-CN"/>
        </w:rPr>
        <w:t>七</w:t>
      </w:r>
      <w:r>
        <w:rPr>
          <w:rFonts w:hint="eastAsia" w:ascii="宋体" w:hAnsi="宋体" w:cs="宋体"/>
          <w:color w:val="auto"/>
          <w:sz w:val="22"/>
          <w:szCs w:val="22"/>
        </w:rPr>
        <w:t>、售后服务承诺书</w:t>
      </w:r>
      <w:r>
        <w:rPr>
          <w:rFonts w:hint="eastAsia" w:ascii="宋体" w:hAnsi="宋体" w:cs="宋体"/>
          <w:color w:val="auto"/>
          <w:sz w:val="22"/>
          <w:szCs w:val="22"/>
        </w:rPr>
        <w:tab/>
      </w:r>
    </w:p>
    <w:p w14:paraId="529FEE7E">
      <w:pPr>
        <w:spacing w:line="520" w:lineRule="atLeast"/>
        <w:ind w:firstLine="660" w:firstLineChars="300"/>
        <w:rPr>
          <w:rFonts w:ascii="宋体" w:hAnsi="宋体" w:cs="宋体"/>
          <w:color w:val="auto"/>
          <w:sz w:val="22"/>
          <w:szCs w:val="22"/>
        </w:rPr>
      </w:pPr>
      <w:r>
        <w:rPr>
          <w:rFonts w:hint="eastAsia" w:ascii="宋体" w:hAnsi="宋体" w:cs="宋体"/>
          <w:color w:val="auto"/>
          <w:sz w:val="22"/>
          <w:szCs w:val="22"/>
          <w:lang w:val="en-US" w:eastAsia="zh-CN"/>
        </w:rPr>
        <w:t>八</w:t>
      </w:r>
      <w:r>
        <w:rPr>
          <w:rFonts w:hint="eastAsia" w:ascii="宋体" w:hAnsi="宋体" w:cs="宋体"/>
          <w:color w:val="auto"/>
          <w:sz w:val="22"/>
          <w:szCs w:val="22"/>
        </w:rPr>
        <w:t>、资格证明文件</w:t>
      </w:r>
      <w:r>
        <w:rPr>
          <w:rFonts w:hint="eastAsia" w:ascii="宋体" w:hAnsi="宋体" w:cs="宋体"/>
          <w:color w:val="auto"/>
          <w:sz w:val="22"/>
          <w:szCs w:val="22"/>
        </w:rPr>
        <w:tab/>
      </w:r>
    </w:p>
    <w:p w14:paraId="5137B70F">
      <w:pPr>
        <w:spacing w:line="520" w:lineRule="atLeast"/>
        <w:ind w:firstLine="660" w:firstLineChars="300"/>
        <w:rPr>
          <w:rFonts w:ascii="宋体" w:hAnsi="宋体" w:cs="宋体"/>
          <w:color w:val="auto"/>
          <w:sz w:val="22"/>
          <w:szCs w:val="22"/>
        </w:rPr>
      </w:pPr>
      <w:r>
        <w:rPr>
          <w:rFonts w:hint="eastAsia" w:ascii="宋体" w:hAnsi="宋体" w:cs="宋体"/>
          <w:color w:val="auto"/>
          <w:sz w:val="22"/>
          <w:szCs w:val="22"/>
          <w:lang w:val="en-US" w:eastAsia="zh-CN"/>
        </w:rPr>
        <w:t>九</w:t>
      </w:r>
      <w:r>
        <w:rPr>
          <w:rFonts w:hint="eastAsia" w:ascii="宋体" w:hAnsi="宋体" w:cs="宋体"/>
          <w:color w:val="auto"/>
          <w:sz w:val="22"/>
          <w:szCs w:val="22"/>
        </w:rPr>
        <w:t>、反商业贿赂行为承诺书</w:t>
      </w:r>
      <w:r>
        <w:rPr>
          <w:rFonts w:hint="eastAsia" w:ascii="宋体" w:hAnsi="宋体" w:cs="宋体"/>
          <w:color w:val="auto"/>
          <w:sz w:val="22"/>
          <w:szCs w:val="22"/>
        </w:rPr>
        <w:tab/>
      </w:r>
    </w:p>
    <w:p w14:paraId="74DF5632">
      <w:pPr>
        <w:spacing w:line="520" w:lineRule="atLeast"/>
        <w:ind w:firstLine="660" w:firstLineChars="300"/>
        <w:rPr>
          <w:rFonts w:ascii="宋体" w:hAnsi="宋体" w:cs="宋体"/>
          <w:color w:val="auto"/>
          <w:sz w:val="24"/>
          <w:szCs w:val="24"/>
        </w:rPr>
      </w:pPr>
      <w:r>
        <w:rPr>
          <w:rFonts w:hint="eastAsia" w:ascii="宋体" w:hAnsi="宋体" w:cs="宋体"/>
          <w:color w:val="auto"/>
          <w:sz w:val="22"/>
          <w:szCs w:val="22"/>
          <w:lang w:val="en-US" w:eastAsia="zh-CN"/>
        </w:rPr>
        <w:t>十</w:t>
      </w:r>
      <w:r>
        <w:rPr>
          <w:rFonts w:hint="eastAsia" w:ascii="宋体" w:hAnsi="宋体" w:cs="宋体"/>
          <w:color w:val="auto"/>
          <w:sz w:val="22"/>
          <w:szCs w:val="22"/>
        </w:rPr>
        <w:t>、询价文件要求的其他有关资料或供应商认为有必要提供的资料</w:t>
      </w:r>
      <w:r>
        <w:rPr>
          <w:rFonts w:hint="eastAsia" w:ascii="宋体" w:hAnsi="宋体" w:cs="宋体"/>
          <w:color w:val="auto"/>
          <w:sz w:val="22"/>
          <w:szCs w:val="22"/>
        </w:rPr>
        <w:tab/>
      </w:r>
    </w:p>
    <w:p w14:paraId="64223D86">
      <w:pPr>
        <w:spacing w:line="520" w:lineRule="atLeast"/>
        <w:ind w:firstLine="632" w:firstLineChars="300"/>
        <w:jc w:val="center"/>
        <w:rPr>
          <w:rStyle w:val="42"/>
          <w:rFonts w:hint="eastAsia" w:ascii="宋体" w:hAnsi="宋体" w:cs="宋体"/>
          <w:b/>
          <w:bCs/>
          <w:color w:val="auto"/>
          <w:sz w:val="36"/>
          <w:szCs w:val="24"/>
        </w:rPr>
      </w:pPr>
      <w:r>
        <w:rPr>
          <w:rFonts w:hint="eastAsia" w:ascii="宋体" w:hAnsi="宋体" w:cs="宋体"/>
          <w:b/>
          <w:bCs/>
          <w:color w:val="auto"/>
        </w:rPr>
        <w:br w:type="page"/>
      </w:r>
      <w:bookmarkStart w:id="66" w:name="_Toc25259"/>
      <w:r>
        <w:rPr>
          <w:rStyle w:val="42"/>
          <w:rFonts w:hint="eastAsia" w:ascii="宋体" w:hAnsi="宋体" w:cs="宋体"/>
          <w:b/>
          <w:bCs/>
          <w:color w:val="auto"/>
          <w:sz w:val="36"/>
          <w:szCs w:val="24"/>
        </w:rPr>
        <w:t>一、报价函</w:t>
      </w:r>
      <w:bookmarkEnd w:id="64"/>
      <w:bookmarkEnd w:id="65"/>
    </w:p>
    <w:p w14:paraId="1DAB269A">
      <w:pPr>
        <w:spacing w:line="520" w:lineRule="atLeast"/>
        <w:ind w:firstLine="1084" w:firstLineChars="300"/>
        <w:jc w:val="center"/>
        <w:rPr>
          <w:rStyle w:val="42"/>
          <w:rFonts w:hint="eastAsia" w:ascii="宋体" w:hAnsi="宋体" w:cs="宋体"/>
          <w:b/>
          <w:bCs/>
          <w:color w:val="auto"/>
          <w:sz w:val="36"/>
          <w:szCs w:val="24"/>
        </w:rPr>
      </w:pPr>
    </w:p>
    <w:bookmarkEnd w:id="66"/>
    <w:p w14:paraId="60935648">
      <w:pPr>
        <w:autoSpaceDE w:val="0"/>
        <w:autoSpaceDN w:val="0"/>
        <w:adjustRightInd w:val="0"/>
        <w:snapToGrid w:val="0"/>
        <w:spacing w:line="360" w:lineRule="auto"/>
        <w:rPr>
          <w:rFonts w:hint="default" w:ascii="宋体" w:hAnsi="宋体" w:eastAsia="宋体" w:cs="宋体"/>
          <w:color w:val="auto"/>
          <w:kern w:val="21"/>
          <w:sz w:val="21"/>
          <w:szCs w:val="21"/>
          <w:lang w:val="en-US" w:eastAsia="zh-CN"/>
        </w:rPr>
      </w:pPr>
      <w:r>
        <w:rPr>
          <w:rFonts w:hint="eastAsia" w:ascii="宋体" w:hAnsi="宋体" w:cs="宋体"/>
          <w:color w:val="auto"/>
          <w:kern w:val="21"/>
          <w:sz w:val="21"/>
          <w:szCs w:val="21"/>
          <w:lang w:val="zh-CN"/>
        </w:rPr>
        <w:t>致：</w:t>
      </w:r>
      <w:r>
        <w:rPr>
          <w:rFonts w:hint="eastAsia" w:ascii="宋体" w:hAnsi="宋体" w:cs="宋体"/>
          <w:color w:val="auto"/>
          <w:kern w:val="21"/>
          <w:sz w:val="21"/>
          <w:szCs w:val="21"/>
          <w:u w:val="single"/>
          <w:lang w:val="en-US" w:eastAsia="zh-CN"/>
        </w:rPr>
        <w:t xml:space="preserve">  </w:t>
      </w:r>
      <w:r>
        <w:rPr>
          <w:rFonts w:hint="eastAsia" w:ascii="宋体" w:hAnsi="宋体" w:cs="宋体"/>
          <w:color w:val="auto"/>
          <w:kern w:val="21"/>
          <w:sz w:val="21"/>
          <w:szCs w:val="21"/>
          <w:u w:val="single"/>
          <w:lang w:val="zh-CN"/>
        </w:rPr>
        <w:t>（采购人）</w:t>
      </w:r>
      <w:r>
        <w:rPr>
          <w:rFonts w:hint="eastAsia" w:ascii="宋体" w:hAnsi="宋体" w:cs="宋体"/>
          <w:color w:val="auto"/>
          <w:kern w:val="21"/>
          <w:sz w:val="21"/>
          <w:szCs w:val="21"/>
          <w:u w:val="single"/>
          <w:lang w:val="en-US" w:eastAsia="zh-CN"/>
        </w:rPr>
        <w:t xml:space="preserve">  </w:t>
      </w:r>
    </w:p>
    <w:p w14:paraId="19AC6F67">
      <w:p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lang w:val="zh-CN"/>
        </w:rPr>
        <w:t>根据贵方</w:t>
      </w:r>
      <w:r>
        <w:rPr>
          <w:rFonts w:hint="eastAsia" w:ascii="宋体" w:hAnsi="宋体" w:cs="宋体"/>
          <w:color w:val="auto"/>
          <w:kern w:val="21"/>
          <w:sz w:val="21"/>
          <w:szCs w:val="21"/>
          <w:u w:val="single"/>
        </w:rPr>
        <w:t xml:space="preserve">                  </w:t>
      </w:r>
      <w:r>
        <w:rPr>
          <w:rFonts w:hint="eastAsia" w:ascii="宋体" w:hAnsi="宋体" w:cs="宋体"/>
          <w:color w:val="auto"/>
          <w:kern w:val="21"/>
          <w:sz w:val="21"/>
          <w:szCs w:val="21"/>
          <w:lang w:val="zh-CN"/>
        </w:rPr>
        <w:t>项目</w:t>
      </w:r>
      <w:r>
        <w:rPr>
          <w:rFonts w:hint="eastAsia" w:ascii="宋体" w:hAnsi="宋体" w:cs="宋体"/>
          <w:color w:val="auto"/>
          <w:kern w:val="21"/>
          <w:sz w:val="21"/>
          <w:szCs w:val="21"/>
        </w:rPr>
        <w:t>（</w:t>
      </w:r>
      <w:r>
        <w:rPr>
          <w:rFonts w:hint="eastAsia" w:ascii="宋体" w:hAnsi="宋体" w:cs="宋体"/>
          <w:color w:val="auto"/>
          <w:kern w:val="21"/>
          <w:sz w:val="21"/>
          <w:szCs w:val="21"/>
          <w:lang w:val="zh-CN"/>
        </w:rPr>
        <w:t>采购编号：</w:t>
      </w:r>
      <w:r>
        <w:rPr>
          <w:rFonts w:hint="eastAsia" w:ascii="宋体" w:hAnsi="宋体" w:cs="宋体"/>
          <w:color w:val="auto"/>
          <w:kern w:val="21"/>
          <w:sz w:val="21"/>
          <w:szCs w:val="21"/>
          <w:u w:val="single"/>
        </w:rPr>
        <w:t xml:space="preserve">       </w:t>
      </w:r>
      <w:r>
        <w:rPr>
          <w:rFonts w:hint="eastAsia" w:ascii="宋体" w:hAnsi="宋体" w:cs="宋体"/>
          <w:color w:val="auto"/>
          <w:kern w:val="21"/>
          <w:sz w:val="21"/>
          <w:szCs w:val="21"/>
          <w:lang w:val="zh-CN"/>
        </w:rPr>
        <w:t>）的询价文件，签字代表</w:t>
      </w:r>
      <w:r>
        <w:rPr>
          <w:rFonts w:hint="eastAsia" w:ascii="宋体" w:hAnsi="宋体" w:cs="宋体"/>
          <w:color w:val="auto"/>
          <w:kern w:val="21"/>
          <w:sz w:val="21"/>
          <w:szCs w:val="21"/>
          <w:u w:val="single"/>
          <w:lang w:val="zh-CN"/>
        </w:rPr>
        <w:t xml:space="preserve">   （全名、职务）  </w:t>
      </w:r>
      <w:r>
        <w:rPr>
          <w:rFonts w:hint="eastAsia" w:ascii="宋体" w:hAnsi="宋体" w:cs="宋体"/>
          <w:color w:val="auto"/>
          <w:kern w:val="21"/>
          <w:sz w:val="21"/>
          <w:szCs w:val="21"/>
          <w:lang w:val="zh-CN"/>
        </w:rPr>
        <w:t>经正式授权并代表供应商</w:t>
      </w:r>
      <w:r>
        <w:rPr>
          <w:rFonts w:hint="eastAsia" w:ascii="宋体" w:hAnsi="宋体" w:cs="宋体"/>
          <w:color w:val="auto"/>
          <w:kern w:val="21"/>
          <w:sz w:val="21"/>
          <w:szCs w:val="21"/>
          <w:u w:val="single"/>
          <w:lang w:val="zh-CN"/>
        </w:rPr>
        <w:t xml:space="preserve"> （供应商名称）</w:t>
      </w:r>
      <w:r>
        <w:rPr>
          <w:rFonts w:hint="eastAsia" w:ascii="宋体" w:hAnsi="宋体" w:cs="宋体"/>
          <w:color w:val="auto"/>
          <w:kern w:val="21"/>
          <w:sz w:val="21"/>
          <w:szCs w:val="21"/>
          <w:lang w:val="zh-CN"/>
        </w:rPr>
        <w:t>提交响应文件，并对之负法律责任。据此函，我方承诺如下：</w:t>
      </w:r>
    </w:p>
    <w:p w14:paraId="650F9A11">
      <w:pPr>
        <w:numPr>
          <w:ilvl w:val="0"/>
          <w:numId w:val="11"/>
        </w:num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lang w:val="zh-CN"/>
        </w:rPr>
        <w:t>所附“报价一览表”中总报价为人民币（大写）</w:t>
      </w:r>
      <w:r>
        <w:rPr>
          <w:rFonts w:hint="eastAsia" w:ascii="宋体" w:hAnsi="宋体" w:cs="宋体"/>
          <w:color w:val="auto"/>
          <w:kern w:val="21"/>
          <w:sz w:val="21"/>
          <w:szCs w:val="21"/>
          <w:u w:val="single"/>
        </w:rPr>
        <w:t xml:space="preserve">                 </w:t>
      </w:r>
      <w:r>
        <w:rPr>
          <w:rFonts w:hint="eastAsia" w:ascii="宋体" w:hAnsi="宋体" w:cs="宋体"/>
          <w:color w:val="auto"/>
          <w:kern w:val="21"/>
          <w:sz w:val="21"/>
          <w:szCs w:val="21"/>
          <w:lang w:val="zh-CN"/>
        </w:rPr>
        <w:t>；</w:t>
      </w:r>
    </w:p>
    <w:p w14:paraId="6105160C">
      <w:pPr>
        <w:numPr>
          <w:ilvl w:val="0"/>
          <w:numId w:val="11"/>
        </w:num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lang w:val="zh-CN"/>
        </w:rPr>
        <w:t>如果我们的响应文件被接受，我们将履行询价文件中规定的每一项要求，按期、按质、按量履行合同；</w:t>
      </w:r>
    </w:p>
    <w:p w14:paraId="04A0C549">
      <w:pPr>
        <w:numPr>
          <w:ilvl w:val="0"/>
          <w:numId w:val="11"/>
        </w:num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lang w:val="zh-CN"/>
        </w:rPr>
        <w:t>我方愿按《中华人民共和国</w:t>
      </w:r>
      <w:r>
        <w:rPr>
          <w:rFonts w:hint="eastAsia" w:ascii="宋体" w:hAnsi="宋体" w:cs="宋体"/>
          <w:color w:val="auto"/>
          <w:kern w:val="21"/>
          <w:sz w:val="21"/>
          <w:szCs w:val="21"/>
          <w:lang w:val="en-US" w:eastAsia="zh-CN"/>
        </w:rPr>
        <w:t>民法典</w:t>
      </w:r>
      <w:r>
        <w:rPr>
          <w:rFonts w:hint="eastAsia" w:ascii="宋体" w:hAnsi="宋体" w:cs="宋体"/>
          <w:color w:val="auto"/>
          <w:kern w:val="21"/>
          <w:sz w:val="21"/>
          <w:szCs w:val="21"/>
          <w:lang w:val="zh-CN"/>
        </w:rPr>
        <w:t>》履行我方的全部责任。</w:t>
      </w:r>
    </w:p>
    <w:p w14:paraId="705A46FD">
      <w:pPr>
        <w:numPr>
          <w:ilvl w:val="0"/>
          <w:numId w:val="11"/>
        </w:num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lang w:val="zh-CN"/>
        </w:rPr>
        <w:t>我方已详细审查全部询价文件，包括修改文件以及全部参考资料和有关附件。我们完全理解并同意放弃对这方面有不明及误解的权力。</w:t>
      </w:r>
    </w:p>
    <w:p w14:paraId="5069961C">
      <w:pPr>
        <w:numPr>
          <w:ilvl w:val="0"/>
          <w:numId w:val="11"/>
        </w:num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lang w:val="zh-CN"/>
        </w:rPr>
        <w:t>报价有效期为自响应文件递交截止之日起60日历天。</w:t>
      </w:r>
    </w:p>
    <w:p w14:paraId="0099D3B0">
      <w:pPr>
        <w:numPr>
          <w:ilvl w:val="0"/>
          <w:numId w:val="11"/>
        </w:num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lang w:val="zh-CN"/>
        </w:rPr>
        <w:t>我方保证响应文件中的所有资料均为真实、有效的，如有虚假，我方承诺响应文件无效并愿承担一切责任。</w:t>
      </w:r>
    </w:p>
    <w:p w14:paraId="2B450DD9">
      <w:pPr>
        <w:numPr>
          <w:ilvl w:val="0"/>
          <w:numId w:val="11"/>
        </w:num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u w:val="single"/>
        </w:rPr>
        <w:t xml:space="preserve">                              </w:t>
      </w:r>
      <w:r>
        <w:rPr>
          <w:rFonts w:hint="eastAsia" w:ascii="宋体" w:hAnsi="宋体" w:cs="宋体"/>
          <w:color w:val="auto"/>
          <w:kern w:val="21"/>
          <w:sz w:val="21"/>
          <w:szCs w:val="21"/>
          <w:lang w:val="zh-CN"/>
        </w:rPr>
        <w:t>（其他补充说明）。</w:t>
      </w:r>
    </w:p>
    <w:p w14:paraId="493C6E1A">
      <w:pPr>
        <w:numPr>
          <w:ilvl w:val="0"/>
          <w:numId w:val="11"/>
        </w:numPr>
        <w:autoSpaceDE w:val="0"/>
        <w:autoSpaceDN w:val="0"/>
        <w:adjustRightInd w:val="0"/>
        <w:snapToGrid w:val="0"/>
        <w:spacing w:line="360" w:lineRule="auto"/>
        <w:ind w:right="-11" w:firstLine="630"/>
        <w:jc w:val="left"/>
        <w:rPr>
          <w:rFonts w:ascii="宋体" w:hAnsi="宋体" w:cs="宋体"/>
          <w:color w:val="auto"/>
          <w:kern w:val="21"/>
          <w:sz w:val="21"/>
          <w:szCs w:val="21"/>
          <w:lang w:val="zh-CN"/>
        </w:rPr>
      </w:pPr>
      <w:r>
        <w:rPr>
          <w:rFonts w:hint="eastAsia" w:ascii="宋体" w:hAnsi="宋体" w:cs="宋体"/>
          <w:color w:val="auto"/>
          <w:kern w:val="21"/>
          <w:sz w:val="21"/>
          <w:szCs w:val="21"/>
          <w:lang w:val="zh-CN"/>
        </w:rPr>
        <w:t>与本此本次采购项目有关的一切正式往来请寄：</w:t>
      </w:r>
    </w:p>
    <w:p w14:paraId="56A35A0E">
      <w:pPr>
        <w:autoSpaceDE w:val="0"/>
        <w:autoSpaceDN w:val="0"/>
        <w:adjustRightInd w:val="0"/>
        <w:snapToGrid w:val="0"/>
        <w:spacing w:line="360" w:lineRule="auto"/>
        <w:ind w:firstLine="480"/>
        <w:rPr>
          <w:rFonts w:hint="eastAsia" w:ascii="宋体" w:hAnsi="宋体" w:cs="宋体"/>
          <w:color w:val="auto"/>
          <w:kern w:val="21"/>
          <w:sz w:val="21"/>
          <w:szCs w:val="21"/>
          <w:lang w:val="zh-CN"/>
        </w:rPr>
      </w:pPr>
      <w:r>
        <w:rPr>
          <w:rFonts w:hint="eastAsia" w:ascii="宋体" w:hAnsi="宋体" w:cs="宋体"/>
          <w:color w:val="auto"/>
          <w:kern w:val="21"/>
          <w:sz w:val="21"/>
          <w:szCs w:val="21"/>
          <w:lang w:val="zh-CN"/>
        </w:rPr>
        <w:t>地址：</w:t>
      </w:r>
    </w:p>
    <w:p w14:paraId="0F68081D">
      <w:pPr>
        <w:autoSpaceDE w:val="0"/>
        <w:autoSpaceDN w:val="0"/>
        <w:adjustRightInd w:val="0"/>
        <w:snapToGrid w:val="0"/>
        <w:spacing w:line="360" w:lineRule="auto"/>
        <w:ind w:firstLine="480"/>
        <w:rPr>
          <w:rFonts w:hint="eastAsia" w:ascii="宋体" w:hAnsi="宋体" w:cs="宋体"/>
          <w:color w:val="auto"/>
          <w:kern w:val="21"/>
          <w:sz w:val="21"/>
          <w:szCs w:val="21"/>
          <w:lang w:val="zh-CN"/>
        </w:rPr>
      </w:pPr>
      <w:r>
        <w:rPr>
          <w:rFonts w:hint="eastAsia" w:ascii="宋体" w:hAnsi="宋体" w:cs="宋体"/>
          <w:color w:val="auto"/>
          <w:kern w:val="21"/>
          <w:sz w:val="21"/>
          <w:szCs w:val="21"/>
          <w:lang w:val="zh-CN"/>
        </w:rPr>
        <w:t>电话：</w:t>
      </w:r>
    </w:p>
    <w:p w14:paraId="7634C40E">
      <w:pPr>
        <w:autoSpaceDE w:val="0"/>
        <w:autoSpaceDN w:val="0"/>
        <w:adjustRightInd w:val="0"/>
        <w:snapToGrid w:val="0"/>
        <w:spacing w:line="360" w:lineRule="auto"/>
        <w:ind w:firstLine="480"/>
        <w:rPr>
          <w:rFonts w:ascii="宋体" w:hAnsi="宋体" w:cs="宋体"/>
          <w:color w:val="auto"/>
          <w:kern w:val="21"/>
          <w:sz w:val="21"/>
          <w:szCs w:val="21"/>
          <w:lang w:val="zh-CN"/>
        </w:rPr>
      </w:pPr>
      <w:r>
        <w:rPr>
          <w:rFonts w:hint="eastAsia" w:ascii="宋体" w:hAnsi="宋体" w:cs="宋体"/>
          <w:color w:val="auto"/>
          <w:kern w:val="21"/>
          <w:sz w:val="21"/>
          <w:szCs w:val="21"/>
          <w:lang w:val="zh-CN"/>
        </w:rPr>
        <w:t>邮箱：</w:t>
      </w:r>
    </w:p>
    <w:p w14:paraId="26D730C8">
      <w:pPr>
        <w:pStyle w:val="24"/>
        <w:ind w:left="0" w:leftChars="0" w:firstLine="0" w:firstLineChars="0"/>
        <w:rPr>
          <w:rFonts w:ascii="宋体" w:hAnsi="宋体" w:eastAsia="宋体" w:cs="宋体"/>
          <w:color w:val="auto"/>
          <w:kern w:val="21"/>
          <w:sz w:val="21"/>
          <w:szCs w:val="21"/>
        </w:rPr>
      </w:pPr>
    </w:p>
    <w:p w14:paraId="4E0588A1">
      <w:pPr>
        <w:spacing w:line="360" w:lineRule="auto"/>
        <w:jc w:val="left"/>
        <w:rPr>
          <w:rFonts w:ascii="宋体" w:hAnsi="宋体" w:cs="宋体"/>
          <w:color w:val="auto"/>
          <w:kern w:val="21"/>
          <w:sz w:val="21"/>
          <w:szCs w:val="21"/>
        </w:rPr>
      </w:pPr>
      <w:r>
        <w:rPr>
          <w:rFonts w:hint="eastAsia" w:ascii="宋体" w:hAnsi="宋体" w:cs="宋体"/>
          <w:color w:val="auto"/>
          <w:kern w:val="21"/>
          <w:sz w:val="21"/>
          <w:szCs w:val="21"/>
        </w:rPr>
        <w:t>供应商名称（</w:t>
      </w:r>
      <w:r>
        <w:rPr>
          <w:rFonts w:hint="eastAsia" w:ascii="宋体" w:hAnsi="宋体" w:cs="宋体"/>
          <w:color w:val="auto"/>
          <w:kern w:val="21"/>
          <w:sz w:val="21"/>
          <w:szCs w:val="21"/>
          <w:lang w:eastAsia="zh-CN"/>
        </w:rPr>
        <w:t>全称并加盖电子公章</w:t>
      </w:r>
      <w:r>
        <w:rPr>
          <w:rFonts w:hint="eastAsia" w:ascii="宋体" w:hAnsi="宋体" w:cs="宋体"/>
          <w:color w:val="auto"/>
          <w:kern w:val="21"/>
          <w:sz w:val="21"/>
          <w:szCs w:val="21"/>
        </w:rPr>
        <w:t>）：</w:t>
      </w:r>
    </w:p>
    <w:p w14:paraId="3962A801">
      <w:pPr>
        <w:spacing w:line="360" w:lineRule="auto"/>
        <w:jc w:val="left"/>
        <w:rPr>
          <w:rFonts w:ascii="宋体" w:hAnsi="宋体" w:cs="宋体"/>
          <w:color w:val="auto"/>
          <w:kern w:val="21"/>
          <w:sz w:val="21"/>
          <w:szCs w:val="21"/>
        </w:rPr>
      </w:pPr>
      <w:r>
        <w:rPr>
          <w:rFonts w:hint="eastAsia" w:ascii="宋体" w:hAnsi="宋体" w:cs="宋体"/>
          <w:color w:val="auto"/>
          <w:kern w:val="21"/>
          <w:sz w:val="21"/>
          <w:szCs w:val="21"/>
        </w:rPr>
        <w:t>法定代表人或其授权代表签字（</w:t>
      </w:r>
      <w:r>
        <w:rPr>
          <w:rFonts w:hint="eastAsia" w:ascii="宋体" w:hAnsi="宋体" w:cs="宋体"/>
          <w:color w:val="auto"/>
          <w:kern w:val="21"/>
          <w:sz w:val="21"/>
          <w:szCs w:val="21"/>
          <w:lang w:eastAsia="zh-CN"/>
        </w:rPr>
        <w:t>电子签名或电子印章</w:t>
      </w:r>
      <w:r>
        <w:rPr>
          <w:rFonts w:hint="eastAsia" w:ascii="宋体" w:hAnsi="宋体" w:cs="宋体"/>
          <w:color w:val="auto"/>
          <w:kern w:val="21"/>
          <w:sz w:val="21"/>
          <w:szCs w:val="21"/>
        </w:rPr>
        <w:t>或签字）：</w:t>
      </w:r>
    </w:p>
    <w:p w14:paraId="7F23245F">
      <w:pPr>
        <w:spacing w:line="460" w:lineRule="exact"/>
        <w:jc w:val="left"/>
        <w:rPr>
          <w:rFonts w:ascii="宋体" w:hAnsi="宋体" w:cs="宋体"/>
          <w:color w:val="auto"/>
          <w:kern w:val="21"/>
          <w:sz w:val="21"/>
          <w:szCs w:val="21"/>
        </w:rPr>
      </w:pPr>
      <w:r>
        <w:rPr>
          <w:rFonts w:hint="eastAsia" w:ascii="宋体" w:hAnsi="宋体" w:cs="宋体"/>
          <w:color w:val="auto"/>
          <w:kern w:val="21"/>
          <w:sz w:val="21"/>
          <w:szCs w:val="21"/>
        </w:rPr>
        <w:t>日  期：     年   月   日</w:t>
      </w:r>
    </w:p>
    <w:p w14:paraId="3B05892E">
      <w:pPr>
        <w:spacing w:line="240" w:lineRule="auto"/>
        <w:jc w:val="center"/>
        <w:textAlignment w:val="auto"/>
        <w:rPr>
          <w:rFonts w:ascii="宋体" w:hAnsi="宋体" w:cs="宋体"/>
          <w:color w:val="auto"/>
          <w:kern w:val="21"/>
        </w:rPr>
      </w:pPr>
      <w:r>
        <w:rPr>
          <w:rFonts w:hint="eastAsia" w:ascii="宋体" w:hAnsi="宋体" w:cs="宋体"/>
          <w:b/>
          <w:color w:val="auto"/>
          <w:kern w:val="21"/>
          <w:sz w:val="28"/>
          <w:szCs w:val="28"/>
        </w:rPr>
        <w:br w:type="page"/>
      </w:r>
      <w:bookmarkEnd w:id="62"/>
      <w:bookmarkEnd w:id="63"/>
    </w:p>
    <w:p w14:paraId="60F224EF">
      <w:pPr>
        <w:pStyle w:val="19"/>
        <w:rPr>
          <w:rFonts w:ascii="宋体" w:hAnsi="宋体" w:cs="宋体"/>
          <w:color w:val="auto"/>
          <w:kern w:val="21"/>
        </w:rPr>
      </w:pPr>
      <w:bookmarkStart w:id="67" w:name="_Toc11704"/>
      <w:bookmarkStart w:id="68" w:name="_Toc9707"/>
      <w:bookmarkStart w:id="69" w:name="_Toc10764"/>
      <w:r>
        <w:rPr>
          <w:rFonts w:hint="eastAsia" w:ascii="宋体" w:hAnsi="宋体" w:cs="宋体"/>
          <w:color w:val="auto"/>
          <w:kern w:val="21"/>
        </w:rPr>
        <w:t>二、报价一览表</w:t>
      </w:r>
      <w:bookmarkEnd w:id="67"/>
      <w:bookmarkEnd w:id="68"/>
      <w:bookmarkEnd w:id="69"/>
    </w:p>
    <w:tbl>
      <w:tblPr>
        <w:tblStyle w:val="26"/>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6281"/>
      </w:tblGrid>
      <w:tr w14:paraId="5588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997" w:type="dxa"/>
            <w:vAlign w:val="center"/>
          </w:tcPr>
          <w:p w14:paraId="1BF5FC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项目名称</w:t>
            </w:r>
          </w:p>
        </w:tc>
        <w:tc>
          <w:tcPr>
            <w:tcW w:w="6281" w:type="dxa"/>
            <w:vAlign w:val="center"/>
          </w:tcPr>
          <w:p w14:paraId="07C84A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rPr>
            </w:pPr>
          </w:p>
        </w:tc>
      </w:tr>
      <w:tr w14:paraId="0B80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997" w:type="dxa"/>
            <w:vAlign w:val="center"/>
          </w:tcPr>
          <w:p w14:paraId="3559F4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rPr>
            </w:pPr>
            <w:r>
              <w:rPr>
                <w:rFonts w:hint="eastAsia" w:ascii="宋体" w:hAnsi="宋体" w:cs="宋体"/>
                <w:color w:val="auto"/>
                <w:kern w:val="21"/>
                <w:sz w:val="21"/>
                <w:szCs w:val="21"/>
                <w:lang w:eastAsia="zh-CN"/>
              </w:rPr>
              <w:t>采购</w:t>
            </w:r>
            <w:r>
              <w:rPr>
                <w:rFonts w:hint="eastAsia" w:ascii="宋体" w:hAnsi="宋体" w:eastAsia="宋体" w:cs="宋体"/>
                <w:color w:val="auto"/>
                <w:kern w:val="21"/>
                <w:sz w:val="21"/>
                <w:szCs w:val="21"/>
              </w:rPr>
              <w:t>编号</w:t>
            </w:r>
          </w:p>
        </w:tc>
        <w:tc>
          <w:tcPr>
            <w:tcW w:w="6281" w:type="dxa"/>
            <w:vAlign w:val="center"/>
          </w:tcPr>
          <w:p w14:paraId="5EBD37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u w:val="single"/>
              </w:rPr>
            </w:pPr>
          </w:p>
        </w:tc>
      </w:tr>
      <w:tr w14:paraId="1843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97" w:type="dxa"/>
            <w:vMerge w:val="restart"/>
            <w:vAlign w:val="center"/>
          </w:tcPr>
          <w:p w14:paraId="646B2842">
            <w:pPr>
              <w:keepNext w:val="0"/>
              <w:keepLines w:val="0"/>
              <w:widowControl w:val="0"/>
              <w:suppressLineNumbers w:val="0"/>
              <w:adjustRightInd w:val="0"/>
              <w:snapToGrid w:val="0"/>
              <w:spacing w:before="0" w:beforeAutospacing="0" w:after="0" w:afterAutospacing="0" w:line="480" w:lineRule="atLeast"/>
              <w:ind w:left="0" w:right="0"/>
              <w:jc w:val="center"/>
              <w:textAlignment w:val="auto"/>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总报价</w:t>
            </w:r>
            <w:r>
              <w:rPr>
                <w:rFonts w:hint="eastAsia" w:ascii="宋体" w:hAnsi="宋体" w:eastAsia="宋体" w:cs="宋体"/>
                <w:color w:val="auto"/>
                <w:kern w:val="21"/>
                <w:sz w:val="21"/>
                <w:szCs w:val="21"/>
                <w:lang w:eastAsia="zh-CN"/>
              </w:rPr>
              <w:t>（元）</w:t>
            </w:r>
          </w:p>
        </w:tc>
        <w:tc>
          <w:tcPr>
            <w:tcW w:w="6281" w:type="dxa"/>
            <w:vAlign w:val="center"/>
          </w:tcPr>
          <w:p w14:paraId="6536C4F6">
            <w:pPr>
              <w:keepNext w:val="0"/>
              <w:keepLines w:val="0"/>
              <w:widowControl w:val="0"/>
              <w:suppressLineNumbers w:val="0"/>
              <w:adjustRightInd w:val="0"/>
              <w:snapToGrid w:val="0"/>
              <w:spacing w:before="0" w:beforeAutospacing="0" w:after="0" w:afterAutospacing="0" w:line="480" w:lineRule="atLeast"/>
              <w:ind w:right="0"/>
              <w:jc w:val="left"/>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rPr>
              <w:t>大写</w:t>
            </w:r>
            <w:r>
              <w:rPr>
                <w:rFonts w:hint="eastAsia" w:ascii="宋体" w:hAnsi="宋体" w:eastAsia="宋体" w:cs="宋体"/>
                <w:color w:val="auto"/>
                <w:kern w:val="21"/>
                <w:sz w:val="21"/>
                <w:szCs w:val="21"/>
                <w:lang w:eastAsia="zh-CN"/>
              </w:rPr>
              <w:t>：</w:t>
            </w:r>
          </w:p>
        </w:tc>
      </w:tr>
      <w:tr w14:paraId="1449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997" w:type="dxa"/>
            <w:vMerge w:val="continue"/>
            <w:vAlign w:val="center"/>
          </w:tcPr>
          <w:p w14:paraId="17FD2D49">
            <w:pPr>
              <w:keepNext w:val="0"/>
              <w:keepLines w:val="0"/>
              <w:widowControl w:val="0"/>
              <w:suppressLineNumbers w:val="0"/>
              <w:adjustRightInd w:val="0"/>
              <w:snapToGrid w:val="0"/>
              <w:spacing w:before="0" w:beforeAutospacing="0" w:after="0" w:afterAutospacing="0" w:line="480" w:lineRule="atLeast"/>
              <w:ind w:left="0" w:right="0" w:firstLine="840" w:firstLineChars="400"/>
              <w:jc w:val="left"/>
              <w:textAlignment w:val="auto"/>
              <w:rPr>
                <w:rFonts w:hint="eastAsia" w:ascii="宋体" w:hAnsi="宋体" w:eastAsia="宋体" w:cs="宋体"/>
                <w:color w:val="auto"/>
                <w:sz w:val="21"/>
                <w:szCs w:val="21"/>
              </w:rPr>
            </w:pPr>
          </w:p>
        </w:tc>
        <w:tc>
          <w:tcPr>
            <w:tcW w:w="6281" w:type="dxa"/>
            <w:vAlign w:val="center"/>
          </w:tcPr>
          <w:p w14:paraId="09D5C3E6">
            <w:pPr>
              <w:keepNext w:val="0"/>
              <w:keepLines w:val="0"/>
              <w:widowControl w:val="0"/>
              <w:suppressLineNumbers w:val="0"/>
              <w:adjustRightInd w:val="0"/>
              <w:snapToGrid w:val="0"/>
              <w:spacing w:before="0" w:beforeAutospacing="0" w:after="0" w:afterAutospacing="0" w:line="480" w:lineRule="atLeast"/>
              <w:ind w:right="0"/>
              <w:jc w:val="left"/>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rPr>
              <w:t>小写</w:t>
            </w:r>
            <w:r>
              <w:rPr>
                <w:rFonts w:hint="eastAsia" w:ascii="宋体" w:hAnsi="宋体" w:eastAsia="宋体" w:cs="宋体"/>
                <w:color w:val="auto"/>
                <w:kern w:val="21"/>
                <w:sz w:val="21"/>
                <w:szCs w:val="21"/>
                <w:lang w:eastAsia="zh-CN"/>
              </w:rPr>
              <w:t>：</w:t>
            </w:r>
          </w:p>
        </w:tc>
      </w:tr>
      <w:tr w14:paraId="201F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97" w:type="dxa"/>
            <w:vAlign w:val="center"/>
          </w:tcPr>
          <w:p w14:paraId="7A1D7A94">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lang w:eastAsia="zh-CN"/>
              </w:rPr>
            </w:pPr>
            <w:r>
              <w:rPr>
                <w:rFonts w:hint="eastAsia" w:ascii="宋体" w:hAnsi="宋体" w:cs="宋体"/>
                <w:color w:val="auto"/>
                <w:kern w:val="21"/>
                <w:sz w:val="21"/>
                <w:szCs w:val="21"/>
                <w:lang w:eastAsia="zh-CN"/>
              </w:rPr>
              <w:t>交货期</w:t>
            </w:r>
          </w:p>
        </w:tc>
        <w:tc>
          <w:tcPr>
            <w:tcW w:w="6281" w:type="dxa"/>
            <w:vAlign w:val="center"/>
          </w:tcPr>
          <w:p w14:paraId="25DC37D4">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rPr>
            </w:pPr>
          </w:p>
        </w:tc>
      </w:tr>
      <w:tr w14:paraId="568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97" w:type="dxa"/>
            <w:vAlign w:val="center"/>
          </w:tcPr>
          <w:p w14:paraId="479D38A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lang w:val="en-US" w:eastAsia="zh-CN"/>
              </w:rPr>
            </w:pPr>
            <w:r>
              <w:rPr>
                <w:rFonts w:hint="eastAsia" w:ascii="宋体" w:hAnsi="宋体" w:cs="宋体"/>
                <w:color w:val="auto"/>
                <w:kern w:val="21"/>
                <w:sz w:val="21"/>
                <w:szCs w:val="21"/>
                <w:lang w:val="en-US" w:eastAsia="zh-CN"/>
              </w:rPr>
              <w:t>交货地点</w:t>
            </w:r>
          </w:p>
        </w:tc>
        <w:tc>
          <w:tcPr>
            <w:tcW w:w="6281" w:type="dxa"/>
            <w:vAlign w:val="center"/>
          </w:tcPr>
          <w:p w14:paraId="43A5EBFA">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lang w:eastAsia="zh-CN"/>
              </w:rPr>
            </w:pPr>
            <w:r>
              <w:rPr>
                <w:rFonts w:hint="eastAsia" w:ascii="宋体" w:hAnsi="宋体" w:cs="宋体"/>
                <w:color w:val="auto"/>
                <w:kern w:val="21"/>
                <w:sz w:val="21"/>
                <w:szCs w:val="21"/>
                <w:lang w:eastAsia="zh-CN"/>
              </w:rPr>
              <w:t>采购人指定地点</w:t>
            </w:r>
          </w:p>
        </w:tc>
      </w:tr>
      <w:tr w14:paraId="7288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97" w:type="dxa"/>
            <w:vAlign w:val="center"/>
          </w:tcPr>
          <w:p w14:paraId="099351A8">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rPr>
              <w:t>质量</w:t>
            </w:r>
            <w:r>
              <w:rPr>
                <w:rFonts w:hint="eastAsia" w:ascii="宋体" w:hAnsi="宋体" w:cs="宋体"/>
                <w:color w:val="auto"/>
                <w:kern w:val="21"/>
                <w:sz w:val="21"/>
                <w:szCs w:val="21"/>
                <w:lang w:val="en-US" w:eastAsia="zh-CN"/>
              </w:rPr>
              <w:t>标准</w:t>
            </w:r>
          </w:p>
        </w:tc>
        <w:tc>
          <w:tcPr>
            <w:tcW w:w="6281" w:type="dxa"/>
            <w:vAlign w:val="center"/>
          </w:tcPr>
          <w:p w14:paraId="2ED50E4E">
            <w:pPr>
              <w:keepNext w:val="0"/>
              <w:keepLines w:val="0"/>
              <w:widowControl/>
              <w:suppressLineNumbers w:val="0"/>
              <w:spacing w:before="0" w:beforeAutospacing="0" w:after="0" w:afterAutospacing="0" w:line="460" w:lineRule="exact"/>
              <w:ind w:left="0" w:right="0"/>
              <w:jc w:val="left"/>
              <w:rPr>
                <w:rFonts w:hint="eastAsia" w:ascii="宋体" w:hAnsi="宋体" w:eastAsia="宋体" w:cs="宋体"/>
                <w:color w:val="auto"/>
                <w:kern w:val="21"/>
                <w:sz w:val="21"/>
                <w:szCs w:val="21"/>
              </w:rPr>
            </w:pPr>
          </w:p>
        </w:tc>
      </w:tr>
      <w:tr w14:paraId="17E0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97" w:type="dxa"/>
            <w:vAlign w:val="center"/>
          </w:tcPr>
          <w:p w14:paraId="25054409">
            <w:pPr>
              <w:adjustRightInd w:val="0"/>
              <w:snapToGrid w:val="0"/>
              <w:spacing w:line="380" w:lineRule="atLeast"/>
              <w:jc w:val="center"/>
              <w:rPr>
                <w:rFonts w:hint="eastAsia" w:ascii="宋体" w:hAnsi="宋体" w:eastAsia="宋体" w:cs="宋体"/>
                <w:color w:val="000000"/>
                <w:sz w:val="21"/>
                <w:szCs w:val="21"/>
                <w:highlight w:val="none"/>
                <w:u w:color="000000"/>
                <w:lang w:val="en-US" w:eastAsia="zh-CN" w:bidi="ar-SA"/>
              </w:rPr>
            </w:pPr>
            <w:r>
              <w:rPr>
                <w:rFonts w:hint="eastAsia" w:ascii="宋体" w:hAnsi="宋体" w:cs="宋体"/>
                <w:szCs w:val="21"/>
                <w:highlight w:val="none"/>
              </w:rPr>
              <w:t>质保期</w:t>
            </w:r>
          </w:p>
        </w:tc>
        <w:tc>
          <w:tcPr>
            <w:tcW w:w="6281" w:type="dxa"/>
            <w:vAlign w:val="center"/>
          </w:tcPr>
          <w:p w14:paraId="4CA68709">
            <w:pPr>
              <w:adjustRightInd w:val="0"/>
              <w:snapToGrid w:val="0"/>
              <w:spacing w:line="380" w:lineRule="atLeast"/>
              <w:rPr>
                <w:rFonts w:hint="eastAsia" w:ascii="宋体" w:hAnsi="宋体" w:eastAsia="宋体" w:cs="宋体"/>
                <w:color w:val="000000"/>
                <w:sz w:val="21"/>
                <w:szCs w:val="21"/>
                <w:highlight w:val="none"/>
                <w:u w:color="000000"/>
                <w:lang w:val="en-US" w:eastAsia="zh-CN" w:bidi="ar-SA"/>
              </w:rPr>
            </w:pPr>
          </w:p>
        </w:tc>
      </w:tr>
      <w:tr w14:paraId="39EF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97" w:type="dxa"/>
            <w:vAlign w:val="center"/>
          </w:tcPr>
          <w:p w14:paraId="1EDED41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lang w:eastAsia="zh-CN"/>
              </w:rPr>
            </w:pPr>
            <w:r>
              <w:rPr>
                <w:rFonts w:hint="eastAsia" w:ascii="宋体" w:hAnsi="宋体" w:eastAsia="宋体" w:cs="宋体"/>
                <w:color w:val="auto"/>
                <w:kern w:val="21"/>
                <w:sz w:val="21"/>
                <w:szCs w:val="21"/>
                <w:lang w:eastAsia="zh-CN"/>
              </w:rPr>
              <w:t>是否为小微企业</w:t>
            </w:r>
          </w:p>
        </w:tc>
        <w:tc>
          <w:tcPr>
            <w:tcW w:w="6281" w:type="dxa"/>
            <w:vAlign w:val="center"/>
          </w:tcPr>
          <w:p w14:paraId="6FFF31C8">
            <w:pPr>
              <w:keepNext w:val="0"/>
              <w:keepLines w:val="0"/>
              <w:widowControl/>
              <w:suppressLineNumbers w:val="0"/>
              <w:spacing w:before="0" w:beforeAutospacing="0" w:after="0" w:afterAutospacing="0" w:line="460" w:lineRule="exact"/>
              <w:ind w:left="0" w:right="0"/>
              <w:jc w:val="left"/>
              <w:rPr>
                <w:rFonts w:hint="eastAsia" w:ascii="宋体" w:hAnsi="宋体" w:eastAsia="宋体" w:cs="宋体"/>
                <w:color w:val="auto"/>
                <w:kern w:val="21"/>
                <w:sz w:val="21"/>
                <w:szCs w:val="21"/>
              </w:rPr>
            </w:pPr>
          </w:p>
        </w:tc>
      </w:tr>
      <w:tr w14:paraId="75BF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997" w:type="dxa"/>
            <w:vAlign w:val="center"/>
          </w:tcPr>
          <w:p w14:paraId="76D953CD">
            <w:pPr>
              <w:keepNext w:val="0"/>
              <w:keepLines w:val="0"/>
              <w:widowControl w:val="0"/>
              <w:suppressLineNumbers w:val="0"/>
              <w:adjustRightInd w:val="0"/>
              <w:snapToGrid w:val="0"/>
              <w:spacing w:before="0" w:beforeAutospacing="0" w:after="0" w:afterAutospacing="0" w:line="480" w:lineRule="atLeast"/>
              <w:ind w:left="0" w:right="0"/>
              <w:jc w:val="center"/>
              <w:textAlignment w:val="auto"/>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备注</w:t>
            </w:r>
          </w:p>
        </w:tc>
        <w:tc>
          <w:tcPr>
            <w:tcW w:w="6281" w:type="dxa"/>
            <w:vAlign w:val="center"/>
          </w:tcPr>
          <w:p w14:paraId="0DD62A59">
            <w:pPr>
              <w:keepNext w:val="0"/>
              <w:keepLines w:val="0"/>
              <w:widowControl w:val="0"/>
              <w:suppressLineNumbers w:val="0"/>
              <w:adjustRightInd w:val="0"/>
              <w:snapToGrid w:val="0"/>
              <w:spacing w:before="0" w:beforeAutospacing="0" w:after="0" w:afterAutospacing="0" w:line="480" w:lineRule="atLeast"/>
              <w:ind w:left="0" w:right="0"/>
              <w:jc w:val="left"/>
              <w:textAlignment w:val="auto"/>
              <w:rPr>
                <w:rFonts w:hint="eastAsia" w:ascii="宋体" w:hAnsi="宋体" w:eastAsia="宋体" w:cs="宋体"/>
                <w:color w:val="auto"/>
                <w:kern w:val="21"/>
                <w:sz w:val="21"/>
                <w:szCs w:val="21"/>
              </w:rPr>
            </w:pPr>
          </w:p>
        </w:tc>
      </w:tr>
      <w:tr w14:paraId="6BE4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278" w:type="dxa"/>
            <w:gridSpan w:val="2"/>
            <w:vAlign w:val="center"/>
          </w:tcPr>
          <w:p w14:paraId="247DB2EE">
            <w:pPr>
              <w:keepNext w:val="0"/>
              <w:keepLines w:val="0"/>
              <w:widowControl/>
              <w:numPr>
                <w:ilvl w:val="0"/>
                <w:numId w:val="0"/>
              </w:numPr>
              <w:suppressLineNumbers w:val="0"/>
              <w:adjustRightInd w:val="0"/>
              <w:snapToGrid w:val="0"/>
              <w:spacing w:before="0" w:beforeAutospacing="0" w:after="0" w:afterAutospacing="0" w:line="400" w:lineRule="atLeast"/>
              <w:ind w:left="0" w:right="0" w:firstLine="420" w:firstLineChars="200"/>
              <w:rPr>
                <w:rFonts w:hint="eastAsia" w:ascii="宋体" w:hAnsi="宋体" w:eastAsia="宋体" w:cs="宋体"/>
                <w:color w:val="auto"/>
                <w:kern w:val="21"/>
                <w:sz w:val="21"/>
                <w:szCs w:val="21"/>
                <w:lang w:eastAsia="zh-CN"/>
              </w:rPr>
            </w:pPr>
            <w:r>
              <w:rPr>
                <w:rFonts w:hint="eastAsia" w:ascii="宋体" w:hAnsi="宋体" w:eastAsia="宋体" w:cs="宋体"/>
                <w:color w:val="auto"/>
                <w:kern w:val="21"/>
                <w:sz w:val="21"/>
                <w:szCs w:val="21"/>
              </w:rPr>
              <w:t>说明：</w:t>
            </w:r>
            <w:r>
              <w:rPr>
                <w:rFonts w:hint="eastAsia"/>
                <w:sz w:val="21"/>
                <w:szCs w:val="21"/>
              </w:rPr>
              <w:t>投标</w:t>
            </w:r>
            <w:r>
              <w:rPr>
                <w:rFonts w:hint="eastAsia"/>
                <w:sz w:val="21"/>
                <w:szCs w:val="21"/>
                <w:lang w:val="en-US" w:eastAsia="zh-CN"/>
              </w:rPr>
              <w:t>总</w:t>
            </w:r>
            <w:r>
              <w:rPr>
                <w:rFonts w:hint="eastAsia"/>
                <w:sz w:val="21"/>
                <w:szCs w:val="21"/>
              </w:rPr>
              <w:t>报价是履行合同的最终报价，无特别注明，均为人民币报价。应包括供货运输费、</w:t>
            </w:r>
            <w:r>
              <w:rPr>
                <w:rFonts w:hint="eastAsia"/>
                <w:sz w:val="21"/>
                <w:szCs w:val="21"/>
                <w:lang w:val="en-US" w:eastAsia="zh-CN"/>
              </w:rPr>
              <w:t>二次运输费、</w:t>
            </w:r>
            <w:r>
              <w:rPr>
                <w:rFonts w:hint="eastAsia"/>
                <w:sz w:val="21"/>
                <w:szCs w:val="21"/>
              </w:rPr>
              <w:t>装卸费、保险费、检验费、安装费、调试费、配件备品、售后服务、优惠承诺、税金、采购项目履行过程中所需的而招标文件中未列出的相关辅助材料及招标文件中的所有责任、义务和风险等全部费用，采购人不再单独支付其他任何费用。</w:t>
            </w:r>
          </w:p>
        </w:tc>
      </w:tr>
    </w:tbl>
    <w:p w14:paraId="02F993C9">
      <w:pPr>
        <w:pStyle w:val="6"/>
        <w:rPr>
          <w:rFonts w:ascii="宋体" w:hAnsi="宋体" w:cs="宋体"/>
          <w:kern w:val="21"/>
        </w:rPr>
      </w:pPr>
    </w:p>
    <w:p w14:paraId="3D8BA0F7">
      <w:pPr>
        <w:spacing w:line="360" w:lineRule="auto"/>
        <w:ind w:firstLine="420" w:firstLineChars="200"/>
        <w:jc w:val="left"/>
        <w:rPr>
          <w:rFonts w:ascii="宋体" w:hAnsi="宋体" w:cs="宋体"/>
          <w:color w:val="auto"/>
          <w:kern w:val="21"/>
          <w:sz w:val="21"/>
          <w:szCs w:val="21"/>
        </w:rPr>
      </w:pPr>
      <w:r>
        <w:rPr>
          <w:rFonts w:hint="eastAsia" w:ascii="宋体" w:hAnsi="宋体" w:cs="宋体"/>
          <w:color w:val="auto"/>
          <w:kern w:val="21"/>
          <w:sz w:val="21"/>
          <w:szCs w:val="21"/>
        </w:rPr>
        <w:t>供应商名称（</w:t>
      </w:r>
      <w:r>
        <w:rPr>
          <w:rFonts w:hint="eastAsia" w:ascii="宋体" w:hAnsi="宋体" w:cs="宋体"/>
          <w:color w:val="auto"/>
          <w:kern w:val="21"/>
          <w:sz w:val="21"/>
          <w:szCs w:val="21"/>
          <w:lang w:eastAsia="zh-CN"/>
        </w:rPr>
        <w:t>全称并加盖电子公章</w:t>
      </w:r>
      <w:r>
        <w:rPr>
          <w:rFonts w:hint="eastAsia" w:ascii="宋体" w:hAnsi="宋体" w:cs="宋体"/>
          <w:color w:val="auto"/>
          <w:kern w:val="21"/>
          <w:sz w:val="21"/>
          <w:szCs w:val="21"/>
        </w:rPr>
        <w:t>）：</w:t>
      </w:r>
    </w:p>
    <w:p w14:paraId="069EE744">
      <w:pPr>
        <w:spacing w:line="460" w:lineRule="exact"/>
        <w:ind w:firstLine="420" w:firstLineChars="200"/>
        <w:jc w:val="left"/>
        <w:rPr>
          <w:rFonts w:ascii="宋体" w:hAnsi="宋体" w:cs="宋体"/>
          <w:color w:val="auto"/>
          <w:kern w:val="21"/>
          <w:sz w:val="21"/>
          <w:szCs w:val="21"/>
        </w:rPr>
      </w:pPr>
      <w:r>
        <w:rPr>
          <w:rFonts w:hint="eastAsia" w:ascii="宋体" w:hAnsi="宋体" w:cs="宋体"/>
          <w:color w:val="auto"/>
          <w:kern w:val="21"/>
          <w:sz w:val="21"/>
          <w:szCs w:val="21"/>
        </w:rPr>
        <w:t>法定代表人或其授权代表签字（</w:t>
      </w:r>
      <w:r>
        <w:rPr>
          <w:rFonts w:hint="eastAsia" w:ascii="宋体" w:hAnsi="宋体" w:cs="宋体"/>
          <w:color w:val="auto"/>
          <w:kern w:val="21"/>
          <w:sz w:val="21"/>
          <w:szCs w:val="21"/>
          <w:lang w:eastAsia="zh-CN"/>
        </w:rPr>
        <w:t>电子签名或电子印章</w:t>
      </w:r>
      <w:r>
        <w:rPr>
          <w:rFonts w:hint="eastAsia" w:ascii="宋体" w:hAnsi="宋体" w:cs="宋体"/>
          <w:color w:val="auto"/>
          <w:kern w:val="21"/>
          <w:sz w:val="21"/>
          <w:szCs w:val="21"/>
        </w:rPr>
        <w:t>或签字）：</w:t>
      </w:r>
    </w:p>
    <w:p w14:paraId="7938D8A7">
      <w:pPr>
        <w:spacing w:line="460" w:lineRule="exact"/>
        <w:ind w:firstLine="420" w:firstLineChars="200"/>
        <w:jc w:val="left"/>
        <w:rPr>
          <w:rFonts w:hint="eastAsia" w:ascii="宋体" w:hAnsi="宋体" w:cs="宋体"/>
          <w:color w:val="auto"/>
          <w:kern w:val="21"/>
        </w:rPr>
      </w:pPr>
      <w:r>
        <w:rPr>
          <w:rFonts w:hint="eastAsia" w:ascii="宋体" w:hAnsi="宋体" w:cs="宋体"/>
          <w:color w:val="auto"/>
          <w:kern w:val="21"/>
          <w:sz w:val="21"/>
          <w:szCs w:val="21"/>
        </w:rPr>
        <w:t>日  期：     年   月   日</w:t>
      </w:r>
      <w:bookmarkStart w:id="70" w:name="_Toc2818"/>
      <w:bookmarkStart w:id="71" w:name="_Toc7924"/>
      <w:bookmarkStart w:id="72" w:name="_Toc1266"/>
      <w:r>
        <w:rPr>
          <w:rFonts w:hint="eastAsia" w:ascii="宋体" w:hAnsi="宋体" w:cs="宋体"/>
          <w:color w:val="auto"/>
          <w:kern w:val="21"/>
        </w:rPr>
        <w:br w:type="page"/>
      </w:r>
    </w:p>
    <w:p w14:paraId="0D436466">
      <w:pPr>
        <w:rPr>
          <w:rFonts w:hint="eastAsia"/>
        </w:rPr>
      </w:pPr>
    </w:p>
    <w:p w14:paraId="211362A7">
      <w:pPr>
        <w:pStyle w:val="19"/>
        <w:rPr>
          <w:rFonts w:ascii="宋体" w:hAnsi="宋体" w:cs="宋体"/>
          <w:color w:val="auto"/>
          <w:kern w:val="21"/>
        </w:rPr>
      </w:pPr>
      <w:r>
        <w:rPr>
          <w:rFonts w:hint="eastAsia" w:ascii="宋体" w:hAnsi="宋体" w:cs="宋体"/>
          <w:color w:val="auto"/>
          <w:kern w:val="21"/>
        </w:rPr>
        <w:t>三、法定代表人身份证明及授权书</w:t>
      </w:r>
      <w:bookmarkEnd w:id="70"/>
    </w:p>
    <w:p w14:paraId="0B52BC14">
      <w:pPr>
        <w:rPr>
          <w:rFonts w:ascii="宋体" w:hAnsi="宋体" w:cs="宋体"/>
          <w:color w:val="auto"/>
          <w:kern w:val="21"/>
        </w:rPr>
      </w:pPr>
    </w:p>
    <w:p w14:paraId="73F04799">
      <w:pPr>
        <w:jc w:val="center"/>
        <w:rPr>
          <w:rFonts w:ascii="宋体" w:hAnsi="宋体" w:cs="宋体"/>
          <w:b/>
          <w:bCs/>
          <w:color w:val="auto"/>
          <w:kern w:val="21"/>
          <w:sz w:val="24"/>
          <w:szCs w:val="24"/>
        </w:rPr>
      </w:pPr>
      <w:bookmarkStart w:id="73" w:name="_Toc27064"/>
      <w:r>
        <w:rPr>
          <w:rFonts w:hint="eastAsia" w:ascii="宋体" w:hAnsi="宋体" w:cs="宋体"/>
          <w:b/>
          <w:bCs/>
          <w:color w:val="auto"/>
          <w:kern w:val="21"/>
          <w:sz w:val="24"/>
          <w:szCs w:val="24"/>
        </w:rPr>
        <w:t>（一）法定代表人身份证明书</w:t>
      </w:r>
      <w:bookmarkEnd w:id="73"/>
    </w:p>
    <w:p w14:paraId="44C6DE10">
      <w:pPr>
        <w:jc w:val="center"/>
        <w:rPr>
          <w:rFonts w:ascii="宋体" w:hAnsi="宋体" w:cs="宋体"/>
          <w:color w:val="auto"/>
          <w:kern w:val="21"/>
          <w:sz w:val="24"/>
          <w:szCs w:val="24"/>
        </w:rPr>
      </w:pPr>
    </w:p>
    <w:p w14:paraId="6BF26358">
      <w:pPr>
        <w:jc w:val="center"/>
        <w:rPr>
          <w:rFonts w:ascii="宋体" w:hAnsi="宋体" w:cs="宋体"/>
          <w:color w:val="auto"/>
          <w:kern w:val="21"/>
          <w:sz w:val="24"/>
          <w:szCs w:val="24"/>
        </w:rPr>
      </w:pPr>
    </w:p>
    <w:p w14:paraId="18D4488D">
      <w:pPr>
        <w:spacing w:line="360" w:lineRule="auto"/>
        <w:rPr>
          <w:rFonts w:ascii="宋体" w:hAnsi="宋体" w:cs="宋体"/>
          <w:color w:val="auto"/>
          <w:sz w:val="21"/>
          <w:szCs w:val="21"/>
        </w:rPr>
      </w:pPr>
      <w:bookmarkStart w:id="74" w:name="_Toc15950"/>
      <w:r>
        <w:rPr>
          <w:rFonts w:hint="eastAsia" w:ascii="宋体" w:hAnsi="宋体" w:cs="宋体"/>
          <w:color w:val="auto"/>
          <w:sz w:val="21"/>
          <w:szCs w:val="21"/>
          <w:lang w:bidi="ar"/>
        </w:rPr>
        <w:t>供应商名称：</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 xml:space="preserve"> </w:t>
      </w:r>
    </w:p>
    <w:p w14:paraId="4A682691">
      <w:pPr>
        <w:spacing w:line="360" w:lineRule="auto"/>
        <w:rPr>
          <w:rFonts w:ascii="宋体" w:hAnsi="宋体" w:cs="宋体"/>
          <w:color w:val="auto"/>
          <w:sz w:val="21"/>
          <w:szCs w:val="21"/>
          <w:u w:val="single"/>
        </w:rPr>
      </w:pPr>
      <w:r>
        <w:rPr>
          <w:rFonts w:hint="eastAsia" w:ascii="宋体" w:hAnsi="宋体" w:cs="宋体"/>
          <w:color w:val="auto"/>
          <w:sz w:val="21"/>
          <w:szCs w:val="21"/>
          <w:lang w:bidi="ar"/>
        </w:rPr>
        <w:t>单位性质：</w:t>
      </w:r>
      <w:r>
        <w:rPr>
          <w:rFonts w:hint="eastAsia" w:ascii="宋体" w:hAnsi="宋体" w:cs="宋体"/>
          <w:color w:val="auto"/>
          <w:sz w:val="21"/>
          <w:szCs w:val="21"/>
          <w:u w:val="single"/>
          <w:lang w:bidi="ar"/>
        </w:rPr>
        <w:t xml:space="preserve">                         </w:t>
      </w:r>
    </w:p>
    <w:p w14:paraId="7410C2C4">
      <w:pPr>
        <w:spacing w:line="360" w:lineRule="auto"/>
        <w:rPr>
          <w:rFonts w:ascii="宋体" w:hAnsi="宋体" w:cs="宋体"/>
          <w:color w:val="auto"/>
          <w:sz w:val="21"/>
          <w:szCs w:val="21"/>
          <w:u w:val="single"/>
        </w:rPr>
      </w:pPr>
      <w:r>
        <w:rPr>
          <w:rFonts w:hint="eastAsia" w:ascii="宋体" w:hAnsi="宋体" w:cs="宋体"/>
          <w:color w:val="auto"/>
          <w:sz w:val="21"/>
          <w:szCs w:val="21"/>
          <w:lang w:bidi="ar"/>
        </w:rPr>
        <w:t>地址：</w:t>
      </w:r>
      <w:r>
        <w:rPr>
          <w:rFonts w:hint="eastAsia" w:ascii="宋体" w:hAnsi="宋体" w:cs="宋体"/>
          <w:color w:val="auto"/>
          <w:sz w:val="21"/>
          <w:szCs w:val="21"/>
          <w:u w:val="single"/>
          <w:lang w:bidi="ar"/>
        </w:rPr>
        <w:t xml:space="preserve">                             </w:t>
      </w:r>
    </w:p>
    <w:p w14:paraId="1714F80A">
      <w:pPr>
        <w:spacing w:line="360" w:lineRule="auto"/>
        <w:rPr>
          <w:rFonts w:ascii="宋体" w:hAnsi="宋体" w:cs="宋体"/>
          <w:color w:val="auto"/>
          <w:sz w:val="21"/>
          <w:szCs w:val="21"/>
        </w:rPr>
      </w:pPr>
      <w:r>
        <w:rPr>
          <w:rFonts w:hint="eastAsia" w:ascii="宋体" w:hAnsi="宋体" w:cs="宋体"/>
          <w:color w:val="auto"/>
          <w:sz w:val="21"/>
          <w:szCs w:val="21"/>
          <w:lang w:bidi="ar"/>
        </w:rPr>
        <w:t xml:space="preserve">成立时间： </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年</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月</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 xml:space="preserve"> 日</w:t>
      </w:r>
    </w:p>
    <w:p w14:paraId="73C72ACE">
      <w:pPr>
        <w:spacing w:line="360" w:lineRule="auto"/>
        <w:rPr>
          <w:rFonts w:ascii="宋体" w:hAnsi="宋体" w:cs="宋体"/>
          <w:color w:val="auto"/>
          <w:sz w:val="21"/>
          <w:szCs w:val="21"/>
          <w:u w:val="single"/>
        </w:rPr>
      </w:pPr>
      <w:r>
        <w:rPr>
          <w:rFonts w:hint="eastAsia" w:ascii="宋体" w:hAnsi="宋体" w:cs="宋体"/>
          <w:color w:val="auto"/>
          <w:sz w:val="21"/>
          <w:szCs w:val="21"/>
          <w:lang w:bidi="ar"/>
        </w:rPr>
        <w:t>经营期限：</w:t>
      </w:r>
      <w:r>
        <w:rPr>
          <w:rFonts w:hint="eastAsia" w:ascii="宋体" w:hAnsi="宋体" w:cs="宋体"/>
          <w:color w:val="auto"/>
          <w:sz w:val="21"/>
          <w:szCs w:val="21"/>
          <w:u w:val="single"/>
          <w:lang w:bidi="ar"/>
        </w:rPr>
        <w:t xml:space="preserve">                         </w:t>
      </w:r>
    </w:p>
    <w:p w14:paraId="2A754D24">
      <w:pPr>
        <w:spacing w:line="360" w:lineRule="auto"/>
        <w:rPr>
          <w:rFonts w:ascii="宋体" w:hAnsi="宋体" w:cs="宋体"/>
          <w:color w:val="auto"/>
          <w:sz w:val="21"/>
          <w:szCs w:val="21"/>
          <w:u w:val="single"/>
        </w:rPr>
      </w:pPr>
      <w:r>
        <w:rPr>
          <w:rFonts w:hint="eastAsia" w:ascii="宋体" w:hAnsi="宋体" w:cs="宋体"/>
          <w:color w:val="auto"/>
          <w:sz w:val="21"/>
          <w:szCs w:val="21"/>
          <w:lang w:bidi="ar"/>
        </w:rPr>
        <w:t>姓名：</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 xml:space="preserve"> 性别：</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 xml:space="preserve"> 年龄：</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 xml:space="preserve"> 身份证号码：</w:t>
      </w:r>
      <w:r>
        <w:rPr>
          <w:rFonts w:hint="eastAsia" w:ascii="宋体" w:hAnsi="宋体" w:cs="宋体"/>
          <w:color w:val="auto"/>
          <w:sz w:val="21"/>
          <w:szCs w:val="21"/>
          <w:u w:val="single"/>
          <w:lang w:bidi="ar"/>
        </w:rPr>
        <w:t xml:space="preserve">                    </w:t>
      </w:r>
    </w:p>
    <w:p w14:paraId="4A3B7B85">
      <w:pPr>
        <w:spacing w:line="360" w:lineRule="auto"/>
        <w:rPr>
          <w:rFonts w:ascii="宋体" w:hAnsi="宋体" w:cs="宋体"/>
          <w:color w:val="auto"/>
          <w:sz w:val="21"/>
          <w:szCs w:val="21"/>
        </w:rPr>
      </w:pPr>
      <w:r>
        <w:rPr>
          <w:rFonts w:hint="eastAsia" w:ascii="宋体" w:hAnsi="宋体" w:cs="宋体"/>
          <w:color w:val="auto"/>
          <w:sz w:val="21"/>
          <w:szCs w:val="21"/>
          <w:lang w:bidi="ar"/>
        </w:rPr>
        <w:t>职务：</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 xml:space="preserve"> 系 </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（供应商名称）的法定代表人。</w:t>
      </w:r>
    </w:p>
    <w:p w14:paraId="36B7CFFE">
      <w:pPr>
        <w:spacing w:line="480" w:lineRule="atLeast"/>
        <w:ind w:firstLine="420" w:firstLineChars="200"/>
        <w:jc w:val="left"/>
        <w:rPr>
          <w:rFonts w:ascii="宋体" w:hAnsi="宋体" w:cs="宋体"/>
          <w:color w:val="auto"/>
          <w:kern w:val="21"/>
          <w:sz w:val="21"/>
          <w:szCs w:val="21"/>
        </w:rPr>
      </w:pPr>
    </w:p>
    <w:p w14:paraId="58C3113F">
      <w:pPr>
        <w:spacing w:line="480" w:lineRule="atLeast"/>
        <w:ind w:firstLine="420" w:firstLineChars="200"/>
        <w:jc w:val="left"/>
        <w:rPr>
          <w:rFonts w:ascii="宋体" w:hAnsi="宋体" w:cs="宋体"/>
          <w:color w:val="auto"/>
          <w:kern w:val="21"/>
          <w:sz w:val="21"/>
          <w:szCs w:val="21"/>
        </w:rPr>
      </w:pPr>
      <w:r>
        <w:rPr>
          <w:rFonts w:hint="eastAsia" w:ascii="宋体" w:hAnsi="宋体" w:cs="宋体"/>
          <w:color w:val="auto"/>
          <w:kern w:val="21"/>
          <w:sz w:val="21"/>
          <w:szCs w:val="21"/>
        </w:rPr>
        <w:t>特此证明。</w:t>
      </w:r>
    </w:p>
    <w:p w14:paraId="27D74F6A">
      <w:pPr>
        <w:spacing w:line="480" w:lineRule="atLeast"/>
        <w:ind w:firstLine="420" w:firstLineChars="200"/>
        <w:jc w:val="left"/>
        <w:rPr>
          <w:rFonts w:ascii="宋体" w:hAnsi="宋体" w:cs="宋体"/>
          <w:color w:val="auto"/>
          <w:kern w:val="21"/>
          <w:sz w:val="21"/>
          <w:szCs w:val="21"/>
        </w:rPr>
      </w:pPr>
    </w:p>
    <w:bookmarkEnd w:id="74"/>
    <w:p w14:paraId="480174B9">
      <w:pPr>
        <w:jc w:val="center"/>
        <w:rPr>
          <w:rFonts w:ascii="宋体" w:hAnsi="宋体" w:cs="宋体"/>
          <w:color w:val="auto"/>
          <w:kern w:val="21"/>
          <w:sz w:val="21"/>
          <w:szCs w:val="21"/>
        </w:rPr>
      </w:pPr>
    </w:p>
    <w:p w14:paraId="6468E079">
      <w:pPr>
        <w:jc w:val="center"/>
        <w:rPr>
          <w:rFonts w:hint="eastAsia" w:ascii="宋体" w:hAnsi="宋体" w:eastAsia="宋体" w:cs="宋体"/>
          <w:b/>
          <w:bCs/>
          <w:color w:val="auto"/>
          <w:kern w:val="21"/>
          <w:sz w:val="21"/>
          <w:szCs w:val="21"/>
        </w:rPr>
      </w:pPr>
      <w:r>
        <w:rPr>
          <w:rFonts w:hint="eastAsia" w:ascii="宋体" w:hAnsi="宋体" w:eastAsia="宋体" w:cs="宋体"/>
          <w:b/>
          <w:bCs/>
          <w:color w:val="auto"/>
          <w:kern w:val="21"/>
          <w:sz w:val="21"/>
          <w:szCs w:val="21"/>
        </w:rPr>
        <w:t>附：法定代表人身份证正、反面扫描件</w:t>
      </w:r>
    </w:p>
    <w:p w14:paraId="13C13B9B">
      <w:pPr>
        <w:rPr>
          <w:rFonts w:ascii="宋体" w:hAnsi="宋体" w:cs="宋体"/>
          <w:color w:val="auto"/>
          <w:kern w:val="21"/>
          <w:sz w:val="21"/>
          <w:szCs w:val="21"/>
        </w:rPr>
      </w:pPr>
    </w:p>
    <w:p w14:paraId="38C55363">
      <w:pPr>
        <w:rPr>
          <w:rFonts w:ascii="宋体" w:hAnsi="宋体" w:cs="宋体"/>
          <w:color w:val="auto"/>
          <w:kern w:val="21"/>
          <w:sz w:val="24"/>
          <w:szCs w:val="24"/>
        </w:rPr>
      </w:pPr>
    </w:p>
    <w:p w14:paraId="6792301F">
      <w:pPr>
        <w:rPr>
          <w:rFonts w:ascii="宋体" w:hAnsi="宋体" w:cs="宋体"/>
          <w:color w:val="auto"/>
          <w:kern w:val="21"/>
          <w:sz w:val="24"/>
          <w:szCs w:val="24"/>
        </w:rPr>
      </w:pPr>
    </w:p>
    <w:p w14:paraId="158561F7">
      <w:pPr>
        <w:rPr>
          <w:rFonts w:ascii="宋体" w:hAnsi="宋体" w:cs="宋体"/>
          <w:color w:val="auto"/>
          <w:kern w:val="21"/>
          <w:sz w:val="24"/>
          <w:szCs w:val="24"/>
        </w:rPr>
      </w:pPr>
    </w:p>
    <w:p w14:paraId="074E66AF">
      <w:pPr>
        <w:spacing w:line="360" w:lineRule="auto"/>
        <w:jc w:val="left"/>
        <w:rPr>
          <w:rFonts w:ascii="宋体" w:hAnsi="宋体" w:cs="宋体"/>
          <w:color w:val="auto"/>
          <w:kern w:val="21"/>
          <w:sz w:val="21"/>
          <w:szCs w:val="21"/>
        </w:rPr>
      </w:pPr>
      <w:r>
        <w:rPr>
          <w:rFonts w:hint="eastAsia" w:ascii="宋体" w:hAnsi="宋体" w:cs="宋体"/>
          <w:color w:val="auto"/>
          <w:kern w:val="21"/>
          <w:sz w:val="21"/>
          <w:szCs w:val="21"/>
        </w:rPr>
        <w:t>供应商名称（</w:t>
      </w:r>
      <w:r>
        <w:rPr>
          <w:rFonts w:hint="eastAsia" w:ascii="宋体" w:hAnsi="宋体" w:cs="宋体"/>
          <w:color w:val="auto"/>
          <w:kern w:val="21"/>
          <w:sz w:val="21"/>
          <w:szCs w:val="21"/>
          <w:lang w:eastAsia="zh-CN"/>
        </w:rPr>
        <w:t>全称并加盖电子公章</w:t>
      </w:r>
      <w:r>
        <w:rPr>
          <w:rFonts w:hint="eastAsia" w:ascii="宋体" w:hAnsi="宋体" w:cs="宋体"/>
          <w:color w:val="auto"/>
          <w:kern w:val="21"/>
          <w:sz w:val="21"/>
          <w:szCs w:val="21"/>
        </w:rPr>
        <w:t>）：</w:t>
      </w:r>
    </w:p>
    <w:p w14:paraId="1522D97B">
      <w:pPr>
        <w:spacing w:line="460" w:lineRule="exact"/>
        <w:jc w:val="left"/>
        <w:rPr>
          <w:rFonts w:ascii="宋体" w:hAnsi="宋体" w:cs="宋体"/>
          <w:color w:val="auto"/>
          <w:kern w:val="21"/>
          <w:sz w:val="21"/>
          <w:szCs w:val="21"/>
        </w:rPr>
      </w:pPr>
      <w:r>
        <w:rPr>
          <w:rFonts w:hint="eastAsia" w:ascii="宋体" w:hAnsi="宋体" w:cs="宋体"/>
          <w:color w:val="auto"/>
          <w:kern w:val="21"/>
          <w:sz w:val="21"/>
          <w:szCs w:val="21"/>
        </w:rPr>
        <w:t>日  期：     年   月   日</w:t>
      </w:r>
    </w:p>
    <w:p w14:paraId="6499EE14">
      <w:pPr>
        <w:pStyle w:val="6"/>
        <w:ind w:firstLine="480"/>
        <w:rPr>
          <w:rFonts w:ascii="宋体" w:hAnsi="宋体" w:cs="宋体"/>
          <w:kern w:val="21"/>
          <w:szCs w:val="24"/>
        </w:rPr>
      </w:pPr>
    </w:p>
    <w:p w14:paraId="1B1CFA44">
      <w:pPr>
        <w:adjustRightInd w:val="0"/>
        <w:snapToGrid w:val="0"/>
        <w:spacing w:line="480" w:lineRule="atLeast"/>
        <w:ind w:firstLine="420" w:firstLineChars="200"/>
        <w:jc w:val="center"/>
        <w:rPr>
          <w:rFonts w:ascii="宋体" w:hAnsi="宋体" w:cs="宋体"/>
          <w:b/>
          <w:bCs/>
          <w:color w:val="auto"/>
          <w:kern w:val="21"/>
          <w:sz w:val="24"/>
          <w:szCs w:val="24"/>
        </w:rPr>
      </w:pPr>
      <w:r>
        <w:rPr>
          <w:rFonts w:hint="eastAsia" w:ascii="宋体" w:hAnsi="宋体" w:cs="宋体"/>
          <w:color w:val="auto"/>
          <w:kern w:val="21"/>
        </w:rPr>
        <w:br w:type="page"/>
      </w:r>
      <w:bookmarkStart w:id="75" w:name="_Toc30231"/>
      <w:r>
        <w:rPr>
          <w:rFonts w:hint="eastAsia" w:ascii="宋体" w:hAnsi="宋体" w:cs="宋体"/>
          <w:b/>
          <w:bCs/>
          <w:color w:val="auto"/>
          <w:kern w:val="21"/>
          <w:sz w:val="24"/>
          <w:szCs w:val="24"/>
        </w:rPr>
        <w:t>（二）</w:t>
      </w:r>
      <w:bookmarkEnd w:id="71"/>
      <w:bookmarkEnd w:id="72"/>
      <w:bookmarkEnd w:id="75"/>
      <w:r>
        <w:rPr>
          <w:rFonts w:hint="eastAsia" w:ascii="宋体" w:hAnsi="宋体" w:cs="宋体"/>
          <w:b/>
          <w:bCs/>
          <w:color w:val="auto"/>
          <w:kern w:val="21"/>
          <w:sz w:val="24"/>
          <w:szCs w:val="24"/>
        </w:rPr>
        <w:t>法定代表人授权委托书</w:t>
      </w:r>
    </w:p>
    <w:p w14:paraId="761F070C">
      <w:pPr>
        <w:adjustRightInd w:val="0"/>
        <w:snapToGrid w:val="0"/>
        <w:spacing w:line="480" w:lineRule="atLeast"/>
        <w:ind w:firstLine="480" w:firstLineChars="200"/>
        <w:jc w:val="center"/>
        <w:rPr>
          <w:rFonts w:ascii="宋体" w:hAnsi="宋体" w:cs="宋体"/>
          <w:color w:val="auto"/>
          <w:kern w:val="21"/>
          <w:sz w:val="24"/>
          <w:szCs w:val="24"/>
        </w:rPr>
      </w:pPr>
    </w:p>
    <w:p w14:paraId="1E656F24">
      <w:pPr>
        <w:adjustRightInd w:val="0"/>
        <w:snapToGrid w:val="0"/>
        <w:spacing w:line="480" w:lineRule="atLeast"/>
        <w:ind w:firstLine="420" w:firstLineChars="200"/>
        <w:jc w:val="center"/>
        <w:rPr>
          <w:rFonts w:ascii="宋体" w:hAnsi="宋体" w:cs="宋体"/>
          <w:color w:val="auto"/>
          <w:kern w:val="21"/>
          <w:sz w:val="21"/>
          <w:szCs w:val="21"/>
        </w:rPr>
      </w:pPr>
      <w:r>
        <w:rPr>
          <w:rFonts w:hint="eastAsia" w:ascii="宋体" w:hAnsi="宋体" w:cs="宋体"/>
          <w:color w:val="auto"/>
          <w:kern w:val="21"/>
          <w:sz w:val="21"/>
          <w:szCs w:val="21"/>
        </w:rPr>
        <w:t>（法定代表人参加投标的，不用附此授权委托书）</w:t>
      </w:r>
    </w:p>
    <w:p w14:paraId="2B8086A3">
      <w:pPr>
        <w:adjustRightInd w:val="0"/>
        <w:snapToGrid w:val="0"/>
        <w:spacing w:line="480" w:lineRule="atLeast"/>
        <w:ind w:firstLine="420" w:firstLineChars="200"/>
        <w:jc w:val="center"/>
        <w:rPr>
          <w:rFonts w:ascii="宋体" w:hAnsi="宋体" w:cs="宋体"/>
          <w:color w:val="auto"/>
          <w:kern w:val="21"/>
          <w:sz w:val="21"/>
          <w:szCs w:val="21"/>
        </w:rPr>
      </w:pPr>
    </w:p>
    <w:p w14:paraId="2F18AF8E">
      <w:pPr>
        <w:topLinePunct/>
        <w:spacing w:line="360" w:lineRule="auto"/>
        <w:ind w:firstLine="420" w:firstLineChars="200"/>
        <w:rPr>
          <w:rFonts w:ascii="宋体" w:hAnsi="宋体" w:cs="宋体"/>
          <w:color w:val="auto"/>
          <w:sz w:val="21"/>
          <w:szCs w:val="21"/>
        </w:rPr>
      </w:pPr>
      <w:r>
        <w:rPr>
          <w:rFonts w:hint="eastAsia" w:ascii="宋体" w:hAnsi="宋体" w:cs="宋体"/>
          <w:color w:val="auto"/>
          <w:sz w:val="21"/>
          <w:szCs w:val="21"/>
          <w:lang w:bidi="ar"/>
        </w:rPr>
        <w:t>本人</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（姓名）系</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（供应商名称）的法定代表人，现委托</w:t>
      </w:r>
      <w:r>
        <w:rPr>
          <w:rFonts w:hint="eastAsia" w:ascii="宋体" w:hAnsi="宋体" w:cs="宋体"/>
          <w:color w:val="auto"/>
          <w:sz w:val="21"/>
          <w:szCs w:val="21"/>
          <w:u w:val="single"/>
          <w:lang w:bidi="ar"/>
        </w:rPr>
        <w:t xml:space="preserve">        （姓名）</w:t>
      </w:r>
      <w:r>
        <w:rPr>
          <w:rFonts w:hint="eastAsia" w:ascii="宋体" w:hAnsi="宋体" w:cs="宋体"/>
          <w:color w:val="auto"/>
          <w:sz w:val="21"/>
          <w:szCs w:val="21"/>
          <w:lang w:bidi="ar"/>
        </w:rPr>
        <w:t>为我方授权代表。授权代表根据授权，以我方名义签署、澄清、说明、补正、递交、撤回、修改</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（项目名称）响应文件、签订合同和处理有关事宜，其法律后果由我方承担。</w:t>
      </w:r>
    </w:p>
    <w:p w14:paraId="160B1617">
      <w:pPr>
        <w:spacing w:line="360" w:lineRule="auto"/>
        <w:ind w:firstLine="480"/>
        <w:rPr>
          <w:rFonts w:ascii="宋体" w:hAnsi="宋体" w:cs="宋体"/>
          <w:color w:val="auto"/>
          <w:sz w:val="21"/>
          <w:szCs w:val="21"/>
        </w:rPr>
      </w:pPr>
      <w:r>
        <w:rPr>
          <w:rFonts w:hint="eastAsia" w:ascii="宋体" w:hAnsi="宋体" w:cs="宋体"/>
          <w:color w:val="auto"/>
          <w:sz w:val="21"/>
          <w:szCs w:val="21"/>
          <w:lang w:bidi="ar"/>
        </w:rPr>
        <w:t>委托期限：</w:t>
      </w:r>
      <w:r>
        <w:rPr>
          <w:rFonts w:hint="eastAsia" w:ascii="宋体" w:hAnsi="宋体" w:cs="宋体"/>
          <w:color w:val="auto"/>
          <w:sz w:val="21"/>
          <w:szCs w:val="21"/>
          <w:u w:val="single"/>
          <w:lang w:bidi="ar"/>
        </w:rPr>
        <w:t>自响应文件递交截止之日起60日历天</w:t>
      </w:r>
      <w:r>
        <w:rPr>
          <w:rFonts w:hint="eastAsia" w:ascii="宋体" w:hAnsi="宋体" w:cs="宋体"/>
          <w:color w:val="auto"/>
          <w:sz w:val="21"/>
          <w:szCs w:val="21"/>
          <w:lang w:bidi="ar"/>
        </w:rPr>
        <w:t>。</w:t>
      </w:r>
    </w:p>
    <w:p w14:paraId="44855CEA">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lang w:bidi="ar"/>
        </w:rPr>
        <w:t>授权代表无转委托权。</w:t>
      </w:r>
    </w:p>
    <w:p w14:paraId="6DEC6D9B">
      <w:pPr>
        <w:spacing w:line="360" w:lineRule="auto"/>
        <w:ind w:firstLine="420" w:firstLineChars="200"/>
        <w:rPr>
          <w:rFonts w:ascii="宋体" w:hAnsi="宋体" w:cs="宋体"/>
          <w:color w:val="auto"/>
          <w:sz w:val="21"/>
          <w:szCs w:val="21"/>
          <w:lang w:bidi="ar"/>
        </w:rPr>
      </w:pPr>
    </w:p>
    <w:p w14:paraId="3DDA9AE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lang w:bidi="ar"/>
        </w:rPr>
        <w:t>附：法定代表人及其授权代表身份证复印件</w:t>
      </w:r>
    </w:p>
    <w:p w14:paraId="17B0261D">
      <w:pPr>
        <w:spacing w:line="360" w:lineRule="auto"/>
        <w:rPr>
          <w:rFonts w:ascii="宋体" w:hAnsi="宋体" w:cs="宋体"/>
          <w:color w:val="auto"/>
          <w:sz w:val="21"/>
          <w:szCs w:val="21"/>
        </w:rPr>
      </w:pPr>
    </w:p>
    <w:p w14:paraId="5DB054BC">
      <w:pPr>
        <w:spacing w:line="360" w:lineRule="auto"/>
        <w:rPr>
          <w:rFonts w:ascii="宋体" w:hAnsi="宋体" w:cs="宋体"/>
          <w:color w:val="auto"/>
          <w:sz w:val="21"/>
          <w:szCs w:val="21"/>
        </w:rPr>
      </w:pPr>
    </w:p>
    <w:p w14:paraId="32726C4C">
      <w:pPr>
        <w:spacing w:line="360" w:lineRule="auto"/>
        <w:rPr>
          <w:rFonts w:ascii="宋体" w:hAnsi="宋体" w:cs="宋体"/>
          <w:color w:val="auto"/>
          <w:sz w:val="21"/>
          <w:szCs w:val="21"/>
        </w:rPr>
      </w:pPr>
    </w:p>
    <w:p w14:paraId="12B5CFFE">
      <w:pPr>
        <w:spacing w:line="360" w:lineRule="auto"/>
        <w:rPr>
          <w:rFonts w:ascii="宋体" w:hAnsi="宋体" w:cs="宋体"/>
          <w:color w:val="auto"/>
          <w:sz w:val="21"/>
          <w:szCs w:val="21"/>
        </w:rPr>
      </w:pPr>
    </w:p>
    <w:p w14:paraId="092BC07C">
      <w:pPr>
        <w:spacing w:line="360" w:lineRule="auto"/>
        <w:rPr>
          <w:rFonts w:ascii="宋体" w:hAnsi="宋体" w:cs="宋体"/>
          <w:color w:val="auto"/>
          <w:sz w:val="21"/>
          <w:szCs w:val="21"/>
        </w:rPr>
      </w:pPr>
    </w:p>
    <w:p w14:paraId="5BCD4B5D">
      <w:pPr>
        <w:widowControl w:val="0"/>
        <w:spacing w:line="360" w:lineRule="auto"/>
        <w:jc w:val="left"/>
        <w:textAlignment w:val="auto"/>
        <w:outlineLvl w:val="0"/>
        <w:rPr>
          <w:rFonts w:hint="default" w:ascii="宋体" w:hAnsi="宋体" w:eastAsia="宋体" w:cs="宋体"/>
          <w:color w:val="auto"/>
          <w:kern w:val="21"/>
          <w:sz w:val="21"/>
          <w:szCs w:val="21"/>
          <w:u w:val="single" w:color="auto"/>
          <w:lang w:val="en-US" w:eastAsia="zh-CN"/>
        </w:rPr>
      </w:pPr>
      <w:r>
        <w:rPr>
          <w:rFonts w:hint="eastAsia" w:ascii="宋体" w:hAnsi="宋体" w:cs="宋体"/>
          <w:color w:val="auto"/>
          <w:kern w:val="21"/>
          <w:sz w:val="21"/>
          <w:szCs w:val="21"/>
        </w:rPr>
        <w:t>供应商名称（</w:t>
      </w:r>
      <w:r>
        <w:rPr>
          <w:rFonts w:hint="eastAsia" w:ascii="宋体" w:hAnsi="宋体" w:cs="宋体"/>
          <w:color w:val="auto"/>
          <w:kern w:val="21"/>
          <w:sz w:val="21"/>
          <w:szCs w:val="21"/>
          <w:lang w:eastAsia="zh-CN"/>
        </w:rPr>
        <w:t>全称并加盖电子公章</w:t>
      </w:r>
      <w:r>
        <w:rPr>
          <w:rFonts w:hint="eastAsia" w:ascii="宋体" w:hAnsi="宋体" w:cs="宋体"/>
          <w:color w:val="auto"/>
          <w:kern w:val="21"/>
          <w:sz w:val="21"/>
          <w:szCs w:val="21"/>
        </w:rPr>
        <w:t>）：</w:t>
      </w:r>
      <w:r>
        <w:rPr>
          <w:rFonts w:hint="eastAsia" w:ascii="宋体" w:hAnsi="宋体" w:cs="宋体"/>
          <w:color w:val="auto"/>
          <w:kern w:val="21"/>
          <w:sz w:val="21"/>
          <w:szCs w:val="21"/>
          <w:u w:val="single" w:color="auto"/>
          <w:lang w:val="en-US" w:eastAsia="zh-CN"/>
        </w:rPr>
        <w:t xml:space="preserve">                </w:t>
      </w:r>
    </w:p>
    <w:p w14:paraId="46DA929D">
      <w:pPr>
        <w:spacing w:line="360" w:lineRule="auto"/>
        <w:ind w:firstLine="2100" w:firstLineChars="1000"/>
        <w:jc w:val="left"/>
        <w:rPr>
          <w:rFonts w:ascii="宋体" w:hAnsi="宋体" w:cs="宋体"/>
          <w:color w:val="auto"/>
          <w:sz w:val="21"/>
          <w:szCs w:val="21"/>
          <w:u w:val="single"/>
          <w:lang w:bidi="ar"/>
        </w:rPr>
      </w:pPr>
    </w:p>
    <w:p w14:paraId="4AC0A65E">
      <w:pPr>
        <w:spacing w:line="360" w:lineRule="auto"/>
        <w:jc w:val="left"/>
        <w:rPr>
          <w:rFonts w:ascii="宋体" w:hAnsi="宋体" w:cs="宋体"/>
          <w:color w:val="auto"/>
          <w:sz w:val="21"/>
          <w:szCs w:val="21"/>
        </w:rPr>
      </w:pPr>
      <w:r>
        <w:rPr>
          <w:rFonts w:hint="eastAsia" w:ascii="宋体" w:hAnsi="宋体" w:cs="宋体"/>
          <w:color w:val="auto"/>
          <w:sz w:val="21"/>
          <w:szCs w:val="21"/>
          <w:lang w:bidi="ar"/>
        </w:rPr>
        <w:t>法定代表人（</w:t>
      </w:r>
      <w:r>
        <w:rPr>
          <w:rFonts w:hint="eastAsia" w:ascii="宋体" w:hAnsi="宋体" w:cs="宋体"/>
          <w:color w:val="auto"/>
          <w:sz w:val="21"/>
          <w:szCs w:val="21"/>
          <w:lang w:eastAsia="zh-CN" w:bidi="ar"/>
        </w:rPr>
        <w:t>电子签名或电子印章</w:t>
      </w:r>
      <w:r>
        <w:rPr>
          <w:rFonts w:hint="eastAsia" w:ascii="宋体" w:hAnsi="宋体" w:cs="宋体"/>
          <w:color w:val="auto"/>
          <w:sz w:val="21"/>
          <w:szCs w:val="21"/>
          <w:lang w:bidi="ar"/>
        </w:rPr>
        <w:t>）：</w:t>
      </w:r>
      <w:r>
        <w:rPr>
          <w:rFonts w:hint="eastAsia" w:ascii="宋体" w:hAnsi="宋体" w:cs="宋体"/>
          <w:color w:val="auto"/>
          <w:sz w:val="21"/>
          <w:szCs w:val="21"/>
          <w:u w:val="single"/>
          <w:lang w:bidi="ar"/>
        </w:rPr>
        <w:t xml:space="preserve">                      </w:t>
      </w:r>
    </w:p>
    <w:p w14:paraId="24C59A3C">
      <w:pPr>
        <w:spacing w:line="360" w:lineRule="auto"/>
        <w:ind w:firstLine="2100" w:firstLineChars="1000"/>
        <w:jc w:val="left"/>
        <w:rPr>
          <w:rFonts w:ascii="宋体" w:hAnsi="宋体" w:cs="宋体"/>
          <w:color w:val="auto"/>
          <w:sz w:val="21"/>
          <w:szCs w:val="21"/>
        </w:rPr>
      </w:pPr>
    </w:p>
    <w:p w14:paraId="28723FFC">
      <w:pPr>
        <w:spacing w:line="360" w:lineRule="auto"/>
        <w:jc w:val="left"/>
        <w:rPr>
          <w:rFonts w:ascii="宋体" w:hAnsi="宋体" w:cs="宋体"/>
          <w:color w:val="auto"/>
          <w:sz w:val="21"/>
          <w:szCs w:val="21"/>
        </w:rPr>
      </w:pPr>
      <w:r>
        <w:rPr>
          <w:rFonts w:hint="eastAsia" w:ascii="宋体" w:hAnsi="宋体" w:cs="宋体"/>
          <w:color w:val="auto"/>
          <w:sz w:val="21"/>
          <w:szCs w:val="21"/>
          <w:lang w:bidi="ar"/>
        </w:rPr>
        <w:t>其授权代表（签字</w:t>
      </w:r>
      <w:r>
        <w:rPr>
          <w:rFonts w:hint="eastAsia" w:ascii="宋体" w:hAnsi="宋体" w:cs="宋体"/>
          <w:color w:val="auto"/>
          <w:sz w:val="21"/>
          <w:szCs w:val="21"/>
          <w:lang w:val="en-US" w:eastAsia="zh-CN" w:bidi="ar"/>
        </w:rPr>
        <w:t>或电子签章</w:t>
      </w:r>
      <w:r>
        <w:rPr>
          <w:rFonts w:hint="eastAsia" w:ascii="宋体" w:hAnsi="宋体" w:cs="宋体"/>
          <w:color w:val="auto"/>
          <w:sz w:val="21"/>
          <w:szCs w:val="21"/>
          <w:lang w:bidi="ar"/>
        </w:rPr>
        <w:t>）：</w:t>
      </w:r>
      <w:r>
        <w:rPr>
          <w:rFonts w:hint="eastAsia" w:ascii="宋体" w:hAnsi="宋体" w:cs="宋体"/>
          <w:color w:val="auto"/>
          <w:sz w:val="21"/>
          <w:szCs w:val="21"/>
          <w:u w:val="single"/>
          <w:lang w:bidi="ar"/>
        </w:rPr>
        <w:t xml:space="preserve">                      </w:t>
      </w:r>
    </w:p>
    <w:p w14:paraId="3B666667">
      <w:pPr>
        <w:spacing w:line="360" w:lineRule="auto"/>
        <w:ind w:firstLine="3360" w:firstLineChars="1600"/>
        <w:jc w:val="left"/>
        <w:rPr>
          <w:rFonts w:ascii="宋体" w:hAnsi="宋体" w:cs="宋体"/>
          <w:color w:val="auto"/>
          <w:sz w:val="21"/>
          <w:szCs w:val="21"/>
        </w:rPr>
      </w:pPr>
    </w:p>
    <w:p w14:paraId="58DCEC24">
      <w:pPr>
        <w:spacing w:line="460" w:lineRule="exact"/>
        <w:jc w:val="left"/>
        <w:rPr>
          <w:rFonts w:ascii="宋体" w:hAnsi="宋体" w:cs="宋体"/>
          <w:color w:val="auto"/>
          <w:kern w:val="21"/>
          <w:sz w:val="21"/>
          <w:szCs w:val="21"/>
        </w:rPr>
      </w:pPr>
      <w:r>
        <w:rPr>
          <w:rFonts w:hint="eastAsia" w:ascii="宋体" w:hAnsi="宋体" w:cs="宋体"/>
          <w:color w:val="auto"/>
          <w:kern w:val="21"/>
          <w:sz w:val="21"/>
          <w:szCs w:val="21"/>
        </w:rPr>
        <w:t>日  期：     年   月   日</w:t>
      </w:r>
    </w:p>
    <w:p w14:paraId="111C2B76">
      <w:pPr>
        <w:tabs>
          <w:tab w:val="left" w:pos="4125"/>
        </w:tabs>
        <w:ind w:firstLine="352" w:firstLineChars="147"/>
        <w:rPr>
          <w:rFonts w:ascii="宋体" w:hAnsi="宋体" w:cs="宋体"/>
          <w:color w:val="auto"/>
          <w:kern w:val="21"/>
          <w:sz w:val="24"/>
          <w:szCs w:val="24"/>
        </w:rPr>
      </w:pPr>
      <w:r>
        <w:rPr>
          <w:rFonts w:hint="eastAsia" w:ascii="宋体" w:hAnsi="宋体" w:cs="宋体"/>
          <w:color w:val="auto"/>
          <w:kern w:val="21"/>
          <w:sz w:val="24"/>
          <w:szCs w:val="24"/>
        </w:rPr>
        <w:br w:type="page"/>
      </w:r>
    </w:p>
    <w:p w14:paraId="7496C6B9">
      <w:pPr>
        <w:pStyle w:val="19"/>
        <w:rPr>
          <w:rFonts w:ascii="宋体" w:hAnsi="宋体" w:cs="宋体"/>
          <w:color w:val="auto"/>
          <w:sz w:val="24"/>
          <w:szCs w:val="24"/>
        </w:rPr>
      </w:pPr>
      <w:bookmarkStart w:id="76" w:name="_Toc8788"/>
      <w:r>
        <w:rPr>
          <w:rFonts w:hint="eastAsia" w:ascii="宋体" w:hAnsi="宋体" w:cs="宋体"/>
          <w:color w:val="auto"/>
          <w:kern w:val="21"/>
        </w:rPr>
        <w:t>四、投标承诺函</w:t>
      </w:r>
      <w:bookmarkEnd w:id="76"/>
    </w:p>
    <w:p w14:paraId="1842D4B3">
      <w:pPr>
        <w:spacing w:line="500" w:lineRule="atLeast"/>
        <w:jc w:val="left"/>
        <w:rPr>
          <w:rFonts w:ascii="宋体" w:hAnsi="宋体" w:cs="宋体"/>
          <w:kern w:val="2"/>
          <w:sz w:val="21"/>
          <w:szCs w:val="21"/>
          <w:u w:val="single"/>
        </w:rPr>
      </w:pPr>
      <w:bookmarkStart w:id="77" w:name="_Toc24876"/>
      <w:r>
        <w:rPr>
          <w:rFonts w:hint="eastAsia" w:ascii="宋体" w:hAnsi="宋体" w:cs="宋体"/>
          <w:kern w:val="2"/>
          <w:sz w:val="21"/>
          <w:szCs w:val="21"/>
        </w:rPr>
        <w:t>致</w:t>
      </w:r>
      <w:r>
        <w:rPr>
          <w:rFonts w:hint="eastAsia" w:ascii="宋体" w:hAnsi="宋体" w:cs="宋体"/>
          <w:kern w:val="2"/>
          <w:sz w:val="21"/>
          <w:szCs w:val="21"/>
          <w:u w:val="single"/>
        </w:rPr>
        <w:t>（采购人）</w:t>
      </w:r>
      <w:r>
        <w:rPr>
          <w:rFonts w:hint="eastAsia" w:ascii="宋体" w:hAnsi="宋体" w:cs="宋体"/>
          <w:kern w:val="2"/>
          <w:sz w:val="21"/>
          <w:szCs w:val="21"/>
        </w:rPr>
        <w:t>：</w:t>
      </w:r>
    </w:p>
    <w:p w14:paraId="4F290CCD">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我公司做为本次采购项目的供应商，根据</w:t>
      </w:r>
      <w:r>
        <w:rPr>
          <w:rFonts w:hint="eastAsia" w:ascii="宋体" w:hAnsi="宋体" w:cs="宋体"/>
          <w:kern w:val="2"/>
          <w:sz w:val="21"/>
          <w:szCs w:val="21"/>
          <w:lang w:eastAsia="zh-CN"/>
        </w:rPr>
        <w:t>询价文件</w:t>
      </w:r>
      <w:r>
        <w:rPr>
          <w:rFonts w:hint="eastAsia" w:ascii="宋体" w:hAnsi="宋体" w:cs="宋体"/>
          <w:kern w:val="2"/>
          <w:sz w:val="21"/>
          <w:szCs w:val="21"/>
        </w:rPr>
        <w:t>要求，现郑重承诺如下：</w:t>
      </w:r>
    </w:p>
    <w:p w14:paraId="224FF31C">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一、具备《中华人民共和国政府采购法》第二十二条第一款和本项目规定的条件：</w:t>
      </w:r>
    </w:p>
    <w:p w14:paraId="55470F1A">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（一）具有独立承担民事责任的能力；</w:t>
      </w:r>
    </w:p>
    <w:p w14:paraId="071129C6">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（二）具有良好的商业信誉和健全的财务会计制度；</w:t>
      </w:r>
    </w:p>
    <w:p w14:paraId="7F4479A5">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（三）具有履行合同所必需的设备和专业技术能力；</w:t>
      </w:r>
    </w:p>
    <w:p w14:paraId="7E3EDBD6">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（四）有依法缴纳税收和社会保障资金的良好记录</w:t>
      </w:r>
    </w:p>
    <w:p w14:paraId="783D5228">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（五）参加本项目政府采购活动前三年内，在经营活动中没有重大违法记录；</w:t>
      </w:r>
    </w:p>
    <w:p w14:paraId="39CD7DB6">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（六）法律、行政法规规定的其他条件。</w:t>
      </w:r>
    </w:p>
    <w:p w14:paraId="59FCF932">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(七)根据采购项目提出的特殊条件。</w:t>
      </w:r>
    </w:p>
    <w:p w14:paraId="415A82C1">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二、我公司完全接受和满足本项目</w:t>
      </w:r>
      <w:r>
        <w:rPr>
          <w:rFonts w:hint="eastAsia" w:ascii="宋体" w:hAnsi="宋体" w:cs="宋体"/>
          <w:kern w:val="2"/>
          <w:sz w:val="21"/>
          <w:szCs w:val="21"/>
          <w:lang w:eastAsia="zh-CN"/>
        </w:rPr>
        <w:t>询价文件</w:t>
      </w:r>
      <w:r>
        <w:rPr>
          <w:rFonts w:hint="eastAsia" w:ascii="宋体" w:hAnsi="宋体" w:cs="宋体"/>
          <w:kern w:val="2"/>
          <w:sz w:val="21"/>
          <w:szCs w:val="21"/>
        </w:rPr>
        <w:t>中规定的实质性要求，如对</w:t>
      </w:r>
      <w:r>
        <w:rPr>
          <w:rFonts w:hint="eastAsia" w:ascii="宋体" w:hAnsi="宋体" w:cs="宋体"/>
          <w:kern w:val="2"/>
          <w:sz w:val="21"/>
          <w:szCs w:val="21"/>
          <w:lang w:eastAsia="zh-CN"/>
        </w:rPr>
        <w:t>询价文件</w:t>
      </w:r>
      <w:r>
        <w:rPr>
          <w:rFonts w:hint="eastAsia" w:ascii="宋体" w:hAnsi="宋体" w:cs="宋体"/>
          <w:kern w:val="2"/>
          <w:sz w:val="21"/>
          <w:szCs w:val="21"/>
        </w:rPr>
        <w:t>有异议，已经在投标截止时间届满前依法进行维权救济，不存在对</w:t>
      </w:r>
      <w:r>
        <w:rPr>
          <w:rFonts w:hint="eastAsia" w:ascii="宋体" w:hAnsi="宋体" w:cs="宋体"/>
          <w:kern w:val="2"/>
          <w:sz w:val="21"/>
          <w:szCs w:val="21"/>
          <w:lang w:eastAsia="zh-CN"/>
        </w:rPr>
        <w:t>询价文件</w:t>
      </w:r>
      <w:r>
        <w:rPr>
          <w:rFonts w:hint="eastAsia" w:ascii="宋体" w:hAnsi="宋体" w:cs="宋体"/>
          <w:kern w:val="2"/>
          <w:sz w:val="21"/>
          <w:szCs w:val="21"/>
        </w:rPr>
        <w:t>有异议的同时又参加投标以求侥幸成交或者为实现其他非法目的的行为。</w:t>
      </w:r>
    </w:p>
    <w:p w14:paraId="6BEE7EF5">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三、参加本次招标采购活动,不存在与单位负责人为同一人或者存在直接控股、管理关系的其他供应商参与同一合同项下的政府采购活动的行为。</w:t>
      </w:r>
    </w:p>
    <w:p w14:paraId="4B87EBF2">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四、参加本次招标采购活动,不存在为采购项目提供整体设计、规范编制或者项目管理、监理、检测等服务的行为。</w:t>
      </w:r>
    </w:p>
    <w:p w14:paraId="23EADA85">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五、参加本次招标采购活动,不存在和其他供应商在同一合同项下的采购项目中,同时委托同一个自然人、同一家庭的人员、同一单位的人员作为代理人的行为。</w:t>
      </w:r>
    </w:p>
    <w:p w14:paraId="5156B2A6">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六、参加本次政府采购活动我公司和其法定代表人在近三年内没有行贿犯罪行为。</w:t>
      </w:r>
    </w:p>
    <w:p w14:paraId="4FBEDEC7">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七、参加本次招标采购活动,不存在联合体投标。</w:t>
      </w:r>
    </w:p>
    <w:p w14:paraId="6EC13584">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八、我公司响应文件中提供的任何材料资料和技术、服务、商务等响应承诺情况都是真实的、有效的、合法的。</w:t>
      </w:r>
    </w:p>
    <w:p w14:paraId="2810EB4A">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九、我公司如存在以下行为之一的愿意接受相关部门的处理、处罚：</w:t>
      </w:r>
    </w:p>
    <w:p w14:paraId="5C219361">
      <w:pPr>
        <w:spacing w:line="500" w:lineRule="atLeast"/>
        <w:ind w:firstLine="420" w:firstLineChars="200"/>
        <w:jc w:val="left"/>
        <w:rPr>
          <w:rFonts w:hint="eastAsia" w:ascii="宋体" w:hAnsi="宋体" w:eastAsia="宋体" w:cs="宋体"/>
          <w:kern w:val="2"/>
          <w:sz w:val="21"/>
          <w:szCs w:val="21"/>
          <w:lang w:eastAsia="zh-CN"/>
        </w:rPr>
      </w:pPr>
      <w:r>
        <w:rPr>
          <w:rFonts w:hint="eastAsia" w:ascii="宋体" w:hAnsi="宋体" w:cs="宋体"/>
          <w:kern w:val="2"/>
          <w:sz w:val="21"/>
          <w:szCs w:val="21"/>
        </w:rPr>
        <w:t>（一）投标有效期内撤销其响应文件的</w:t>
      </w:r>
      <w:r>
        <w:rPr>
          <w:rFonts w:hint="eastAsia" w:ascii="宋体" w:hAnsi="宋体" w:cs="宋体"/>
          <w:kern w:val="2"/>
          <w:sz w:val="21"/>
          <w:szCs w:val="21"/>
          <w:lang w:eastAsia="zh-CN"/>
        </w:rPr>
        <w:t>；</w:t>
      </w:r>
    </w:p>
    <w:p w14:paraId="127B8BC7">
      <w:pPr>
        <w:spacing w:line="500" w:lineRule="atLeast"/>
        <w:ind w:firstLine="420" w:firstLineChars="200"/>
        <w:jc w:val="left"/>
        <w:rPr>
          <w:rFonts w:hint="eastAsia" w:ascii="宋体" w:hAnsi="宋体" w:eastAsia="宋体" w:cs="宋体"/>
          <w:kern w:val="2"/>
          <w:sz w:val="21"/>
          <w:szCs w:val="21"/>
          <w:lang w:eastAsia="zh-CN"/>
        </w:rPr>
      </w:pPr>
      <w:r>
        <w:rPr>
          <w:rFonts w:hint="eastAsia" w:ascii="宋体" w:hAnsi="宋体" w:cs="宋体"/>
          <w:kern w:val="2"/>
          <w:sz w:val="21"/>
          <w:szCs w:val="21"/>
        </w:rPr>
        <w:t>（二）在采购人确定成交人后放弃成交候选资格的</w:t>
      </w:r>
      <w:r>
        <w:rPr>
          <w:rFonts w:hint="eastAsia" w:ascii="宋体" w:hAnsi="宋体" w:cs="宋体"/>
          <w:kern w:val="2"/>
          <w:sz w:val="21"/>
          <w:szCs w:val="21"/>
          <w:lang w:eastAsia="zh-CN"/>
        </w:rPr>
        <w:t>；</w:t>
      </w:r>
    </w:p>
    <w:p w14:paraId="08BE69C2">
      <w:pPr>
        <w:spacing w:line="500" w:lineRule="atLeast"/>
        <w:ind w:firstLine="420" w:firstLineChars="200"/>
        <w:jc w:val="left"/>
        <w:rPr>
          <w:rFonts w:hint="eastAsia" w:ascii="宋体" w:hAnsi="宋体" w:eastAsia="宋体" w:cs="宋体"/>
          <w:kern w:val="2"/>
          <w:sz w:val="21"/>
          <w:szCs w:val="21"/>
          <w:lang w:eastAsia="zh-CN"/>
        </w:rPr>
      </w:pPr>
      <w:r>
        <w:rPr>
          <w:rFonts w:hint="eastAsia" w:ascii="宋体" w:hAnsi="宋体" w:cs="宋体"/>
          <w:kern w:val="2"/>
          <w:sz w:val="21"/>
          <w:szCs w:val="21"/>
        </w:rPr>
        <w:t>（三）由于成交人的原因未能按照</w:t>
      </w:r>
      <w:r>
        <w:rPr>
          <w:rFonts w:hint="eastAsia" w:ascii="宋体" w:hAnsi="宋体" w:cs="宋体"/>
          <w:kern w:val="2"/>
          <w:sz w:val="21"/>
          <w:szCs w:val="21"/>
          <w:lang w:eastAsia="zh-CN"/>
        </w:rPr>
        <w:t>询价文件</w:t>
      </w:r>
      <w:r>
        <w:rPr>
          <w:rFonts w:hint="eastAsia" w:ascii="宋体" w:hAnsi="宋体" w:cs="宋体"/>
          <w:kern w:val="2"/>
          <w:sz w:val="21"/>
          <w:szCs w:val="21"/>
        </w:rPr>
        <w:t>的规定与采购人签订合同的</w:t>
      </w:r>
      <w:r>
        <w:rPr>
          <w:rFonts w:hint="eastAsia" w:ascii="宋体" w:hAnsi="宋体" w:cs="宋体"/>
          <w:kern w:val="2"/>
          <w:sz w:val="21"/>
          <w:szCs w:val="21"/>
          <w:lang w:eastAsia="zh-CN"/>
        </w:rPr>
        <w:t>；</w:t>
      </w:r>
    </w:p>
    <w:p w14:paraId="4ED035FC">
      <w:pPr>
        <w:spacing w:line="500" w:lineRule="atLeast"/>
        <w:ind w:firstLine="420" w:firstLineChars="200"/>
        <w:jc w:val="left"/>
        <w:rPr>
          <w:rFonts w:hint="eastAsia" w:ascii="宋体" w:hAnsi="宋体" w:eastAsia="宋体" w:cs="宋体"/>
          <w:kern w:val="2"/>
          <w:sz w:val="21"/>
          <w:szCs w:val="21"/>
          <w:lang w:eastAsia="zh-CN"/>
        </w:rPr>
      </w:pPr>
      <w:r>
        <w:rPr>
          <w:rFonts w:hint="eastAsia" w:ascii="宋体" w:hAnsi="宋体" w:cs="宋体"/>
          <w:kern w:val="2"/>
          <w:sz w:val="21"/>
          <w:szCs w:val="21"/>
        </w:rPr>
        <w:t>（四）由于成交人的原因未能按照</w:t>
      </w:r>
      <w:r>
        <w:rPr>
          <w:rFonts w:hint="eastAsia" w:ascii="宋体" w:hAnsi="宋体" w:cs="宋体"/>
          <w:kern w:val="2"/>
          <w:sz w:val="21"/>
          <w:szCs w:val="21"/>
          <w:lang w:eastAsia="zh-CN"/>
        </w:rPr>
        <w:t>询价文件</w:t>
      </w:r>
      <w:r>
        <w:rPr>
          <w:rFonts w:hint="eastAsia" w:ascii="宋体" w:hAnsi="宋体" w:cs="宋体"/>
          <w:kern w:val="2"/>
          <w:sz w:val="21"/>
          <w:szCs w:val="21"/>
        </w:rPr>
        <w:t>的规定交纳履约保证金的</w:t>
      </w:r>
      <w:r>
        <w:rPr>
          <w:rFonts w:hint="eastAsia" w:ascii="宋体" w:hAnsi="宋体" w:cs="宋体"/>
          <w:kern w:val="2"/>
          <w:sz w:val="21"/>
          <w:szCs w:val="21"/>
          <w:lang w:eastAsia="zh-CN"/>
        </w:rPr>
        <w:t>；</w:t>
      </w:r>
    </w:p>
    <w:p w14:paraId="4295F448">
      <w:pPr>
        <w:spacing w:line="500" w:lineRule="atLeast"/>
        <w:ind w:firstLine="420" w:firstLineChars="200"/>
        <w:jc w:val="left"/>
        <w:rPr>
          <w:rFonts w:hint="eastAsia" w:ascii="宋体" w:hAnsi="宋体" w:eastAsia="宋体" w:cs="宋体"/>
          <w:kern w:val="2"/>
          <w:sz w:val="21"/>
          <w:szCs w:val="21"/>
          <w:lang w:eastAsia="zh-CN"/>
        </w:rPr>
      </w:pPr>
      <w:r>
        <w:rPr>
          <w:rFonts w:hint="eastAsia" w:ascii="宋体" w:hAnsi="宋体" w:cs="宋体"/>
          <w:kern w:val="2"/>
          <w:sz w:val="21"/>
          <w:szCs w:val="21"/>
        </w:rPr>
        <w:t>（五）在响应文件中提供虚假材料谋取成交的</w:t>
      </w:r>
      <w:r>
        <w:rPr>
          <w:rFonts w:hint="eastAsia" w:ascii="宋体" w:hAnsi="宋体" w:cs="宋体"/>
          <w:kern w:val="2"/>
          <w:sz w:val="21"/>
          <w:szCs w:val="21"/>
          <w:lang w:eastAsia="zh-CN"/>
        </w:rPr>
        <w:t>；</w:t>
      </w:r>
    </w:p>
    <w:p w14:paraId="0CF85AFF">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（六）与采购人、其他供应商或者采购代理机构恶意串通的；</w:t>
      </w:r>
    </w:p>
    <w:p w14:paraId="385C7443">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（七）投标有效期内,在政府采购活动中有违法、违规、违纪行为；</w:t>
      </w:r>
    </w:p>
    <w:p w14:paraId="34CF4982">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（八）</w:t>
      </w:r>
      <w:r>
        <w:rPr>
          <w:rFonts w:hint="eastAsia" w:ascii="宋体" w:hAnsi="宋体" w:cs="宋体"/>
          <w:kern w:val="2"/>
          <w:sz w:val="21"/>
          <w:szCs w:val="21"/>
          <w:lang w:eastAsia="zh-CN"/>
        </w:rPr>
        <w:t>询价文件</w:t>
      </w:r>
      <w:r>
        <w:rPr>
          <w:rFonts w:hint="eastAsia" w:ascii="宋体" w:hAnsi="宋体" w:cs="宋体"/>
          <w:kern w:val="2"/>
          <w:sz w:val="21"/>
          <w:szCs w:val="21"/>
        </w:rPr>
        <w:t>规定的其他情形的。</w:t>
      </w:r>
    </w:p>
    <w:p w14:paraId="1BD48739">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由此产生的一切法律后果和责任由我公司承担。我公司声明放弃对此提出任何异议和追索的权利。本公司对上述承诺的内容事项真实性负责。</w:t>
      </w:r>
    </w:p>
    <w:p w14:paraId="58026E6C">
      <w:pPr>
        <w:spacing w:line="500" w:lineRule="atLeast"/>
        <w:ind w:firstLine="420" w:firstLineChars="200"/>
        <w:jc w:val="left"/>
        <w:rPr>
          <w:rFonts w:ascii="宋体" w:hAnsi="宋体" w:cs="宋体"/>
          <w:kern w:val="2"/>
          <w:sz w:val="21"/>
          <w:szCs w:val="21"/>
        </w:rPr>
      </w:pPr>
      <w:r>
        <w:rPr>
          <w:rFonts w:hint="eastAsia" w:ascii="宋体" w:hAnsi="宋体" w:cs="宋体"/>
          <w:kern w:val="2"/>
          <w:sz w:val="21"/>
          <w:szCs w:val="21"/>
        </w:rPr>
        <w:t>如经查实上述承诺的内容事项存在虚假,我公司愿意接受以提供虚假材料谋取成交追究法律责任。</w:t>
      </w:r>
    </w:p>
    <w:p w14:paraId="3597F858">
      <w:pPr>
        <w:widowControl w:val="0"/>
        <w:adjustRightInd w:val="0"/>
        <w:spacing w:line="312" w:lineRule="atLeast"/>
        <w:ind w:firstLine="420" w:firstLineChars="200"/>
        <w:rPr>
          <w:rFonts w:ascii="宋体" w:hAnsi="宋体" w:cs="宋体"/>
          <w:sz w:val="21"/>
          <w:szCs w:val="21"/>
        </w:rPr>
      </w:pPr>
    </w:p>
    <w:p w14:paraId="3970AAC6">
      <w:pPr>
        <w:widowControl w:val="0"/>
        <w:adjustRightInd w:val="0"/>
        <w:spacing w:line="312" w:lineRule="atLeast"/>
        <w:ind w:firstLine="420" w:firstLineChars="200"/>
        <w:rPr>
          <w:rFonts w:ascii="宋体" w:hAnsi="宋体" w:cs="宋体"/>
          <w:sz w:val="21"/>
          <w:szCs w:val="21"/>
        </w:rPr>
      </w:pPr>
    </w:p>
    <w:p w14:paraId="1A66641E">
      <w:pPr>
        <w:widowControl w:val="0"/>
        <w:adjustRightInd w:val="0"/>
        <w:spacing w:line="312" w:lineRule="atLeast"/>
        <w:ind w:firstLine="420" w:firstLineChars="200"/>
        <w:rPr>
          <w:rFonts w:ascii="宋体" w:hAnsi="宋体" w:cs="宋体"/>
          <w:sz w:val="21"/>
          <w:szCs w:val="21"/>
        </w:rPr>
      </w:pPr>
    </w:p>
    <w:p w14:paraId="6C3D27A1">
      <w:pPr>
        <w:widowControl w:val="0"/>
        <w:adjustRightInd w:val="0"/>
        <w:spacing w:line="312" w:lineRule="atLeast"/>
        <w:ind w:firstLine="420" w:firstLineChars="200"/>
        <w:rPr>
          <w:rFonts w:ascii="宋体" w:hAnsi="宋体" w:cs="宋体"/>
          <w:sz w:val="21"/>
          <w:szCs w:val="21"/>
        </w:rPr>
      </w:pPr>
    </w:p>
    <w:p w14:paraId="10B11CEE">
      <w:pPr>
        <w:pStyle w:val="19"/>
        <w:jc w:val="both"/>
        <w:rPr>
          <w:rFonts w:hint="eastAsia" w:ascii="宋体" w:hAnsi="宋体" w:eastAsia="宋体" w:cs="宋体"/>
          <w:b w:val="0"/>
          <w:bCs w:val="0"/>
          <w:color w:val="auto"/>
          <w:kern w:val="21"/>
          <w:sz w:val="21"/>
          <w:szCs w:val="21"/>
          <w:lang w:eastAsia="zh-CN"/>
        </w:rPr>
      </w:pPr>
      <w:bookmarkStart w:id="78" w:name="_Toc31251"/>
      <w:bookmarkStart w:id="79" w:name="_Toc9601"/>
      <w:r>
        <w:rPr>
          <w:rFonts w:hint="eastAsia" w:ascii="宋体" w:hAnsi="宋体" w:eastAsia="宋体" w:cs="宋体"/>
          <w:b w:val="0"/>
          <w:bCs w:val="0"/>
          <w:color w:val="auto"/>
          <w:kern w:val="21"/>
          <w:sz w:val="21"/>
          <w:szCs w:val="21"/>
          <w:lang w:eastAsia="zh-CN"/>
        </w:rPr>
        <w:t>供应商名称（全称并加盖电子公章）：</w:t>
      </w:r>
      <w:bookmarkEnd w:id="78"/>
      <w:bookmarkEnd w:id="79"/>
      <w:bookmarkStart w:id="80" w:name="_Toc5028"/>
      <w:bookmarkStart w:id="81" w:name="_Toc28409"/>
    </w:p>
    <w:p w14:paraId="04A14552">
      <w:pPr>
        <w:pStyle w:val="19"/>
        <w:jc w:val="both"/>
        <w:rPr>
          <w:rFonts w:hint="eastAsia" w:ascii="宋体" w:hAnsi="宋体" w:eastAsia="宋体" w:cs="宋体"/>
          <w:b w:val="0"/>
          <w:bCs w:val="0"/>
          <w:color w:val="auto"/>
          <w:kern w:val="21"/>
          <w:sz w:val="21"/>
          <w:szCs w:val="21"/>
          <w:lang w:eastAsia="zh-CN"/>
        </w:rPr>
      </w:pPr>
      <w:r>
        <w:rPr>
          <w:rFonts w:hint="eastAsia" w:ascii="宋体" w:hAnsi="宋体" w:eastAsia="宋体" w:cs="宋体"/>
          <w:b w:val="0"/>
          <w:bCs w:val="0"/>
          <w:color w:val="auto"/>
          <w:kern w:val="21"/>
          <w:sz w:val="21"/>
          <w:szCs w:val="21"/>
          <w:lang w:eastAsia="zh-CN"/>
        </w:rPr>
        <w:t>法定代表人或其授权代表（盖电子签名或电子印章或签字）：</w:t>
      </w:r>
      <w:bookmarkEnd w:id="80"/>
      <w:bookmarkEnd w:id="81"/>
    </w:p>
    <w:p w14:paraId="49A66084">
      <w:pPr>
        <w:widowControl w:val="0"/>
        <w:spacing w:line="460" w:lineRule="exact"/>
        <w:jc w:val="left"/>
        <w:textAlignment w:val="auto"/>
        <w:outlineLvl w:val="0"/>
        <w:rPr>
          <w:rFonts w:ascii="宋体" w:hAnsi="宋体" w:cs="宋体"/>
          <w:color w:val="auto"/>
          <w:kern w:val="21"/>
          <w:sz w:val="21"/>
          <w:szCs w:val="21"/>
        </w:rPr>
      </w:pPr>
      <w:bookmarkStart w:id="82" w:name="_Toc3702"/>
      <w:bookmarkStart w:id="83" w:name="_Toc14006"/>
      <w:r>
        <w:rPr>
          <w:rFonts w:hint="eastAsia" w:ascii="宋体" w:hAnsi="宋体" w:cs="宋体"/>
          <w:color w:val="auto"/>
          <w:kern w:val="21"/>
          <w:sz w:val="21"/>
          <w:szCs w:val="21"/>
        </w:rPr>
        <w:t>日  期：     年   月   日</w:t>
      </w:r>
      <w:bookmarkEnd w:id="82"/>
      <w:bookmarkEnd w:id="83"/>
    </w:p>
    <w:p w14:paraId="71387EC3">
      <w:pPr>
        <w:rPr>
          <w:rFonts w:hint="eastAsia" w:ascii="宋体" w:hAnsi="宋体" w:cs="宋体"/>
          <w:color w:val="auto"/>
          <w:kern w:val="21"/>
        </w:rPr>
      </w:pPr>
      <w:bookmarkStart w:id="84" w:name="_Toc18341"/>
      <w:r>
        <w:rPr>
          <w:rFonts w:hint="eastAsia" w:ascii="宋体" w:hAnsi="宋体" w:cs="宋体"/>
          <w:color w:val="auto"/>
          <w:kern w:val="21"/>
        </w:rPr>
        <w:br w:type="page"/>
      </w:r>
    </w:p>
    <w:p w14:paraId="12A4FC1B">
      <w:pPr>
        <w:spacing w:line="360" w:lineRule="auto"/>
        <w:jc w:val="center"/>
        <w:outlineLvl w:val="0"/>
        <w:rPr>
          <w:rFonts w:hint="eastAsia" w:ascii="宋体" w:hAnsi="宋体"/>
          <w:b/>
          <w:sz w:val="24"/>
          <w:szCs w:val="24"/>
        </w:rPr>
      </w:pPr>
      <w:bookmarkStart w:id="85" w:name="_Toc9892"/>
      <w:bookmarkStart w:id="86" w:name="_Toc25128"/>
      <w:r>
        <w:rPr>
          <w:rFonts w:hint="eastAsia" w:ascii="宋体" w:hAnsi="宋体"/>
          <w:b/>
          <w:sz w:val="24"/>
          <w:szCs w:val="24"/>
        </w:rPr>
        <w:t>投标保证金关联承诺</w:t>
      </w:r>
    </w:p>
    <w:p w14:paraId="5799B52A">
      <w:pPr>
        <w:spacing w:line="360" w:lineRule="auto"/>
        <w:jc w:val="center"/>
        <w:outlineLvl w:val="0"/>
        <w:rPr>
          <w:rFonts w:hint="eastAsia" w:ascii="宋体" w:hAnsi="宋体"/>
          <w:b/>
          <w:szCs w:val="21"/>
        </w:rPr>
      </w:pPr>
    </w:p>
    <w:p w14:paraId="248A48D1">
      <w:pPr>
        <w:spacing w:line="360" w:lineRule="auto"/>
        <w:jc w:val="center"/>
        <w:outlineLvl w:val="0"/>
        <w:rPr>
          <w:rFonts w:hint="eastAsia" w:ascii="宋体" w:hAnsi="宋体"/>
          <w:b/>
          <w:szCs w:val="21"/>
        </w:rPr>
      </w:pPr>
    </w:p>
    <w:p w14:paraId="10B2EF11">
      <w:pPr>
        <w:spacing w:line="360" w:lineRule="auto"/>
        <w:jc w:val="center"/>
        <w:outlineLvl w:val="0"/>
        <w:rPr>
          <w:rFonts w:ascii="宋体" w:hAnsi="宋体"/>
          <w:b/>
          <w:sz w:val="32"/>
          <w:szCs w:val="32"/>
        </w:rPr>
      </w:pPr>
      <w:r>
        <w:rPr>
          <w:rFonts w:hint="eastAsia" w:ascii="宋体" w:hAnsi="宋体"/>
          <w:b/>
          <w:sz w:val="32"/>
          <w:szCs w:val="32"/>
        </w:rPr>
        <w:t xml:space="preserve">承 </w:t>
      </w:r>
      <w:r>
        <w:rPr>
          <w:rFonts w:ascii="宋体" w:hAnsi="宋体"/>
          <w:b/>
          <w:sz w:val="32"/>
          <w:szCs w:val="32"/>
        </w:rPr>
        <w:t xml:space="preserve">  </w:t>
      </w:r>
      <w:r>
        <w:rPr>
          <w:rFonts w:hint="eastAsia" w:ascii="宋体" w:hAnsi="宋体"/>
          <w:b/>
          <w:sz w:val="32"/>
          <w:szCs w:val="32"/>
        </w:rPr>
        <w:t xml:space="preserve">诺 </w:t>
      </w:r>
      <w:r>
        <w:rPr>
          <w:rFonts w:ascii="宋体" w:hAnsi="宋体"/>
          <w:b/>
          <w:sz w:val="32"/>
          <w:szCs w:val="32"/>
        </w:rPr>
        <w:t xml:space="preserve">  </w:t>
      </w:r>
      <w:r>
        <w:rPr>
          <w:rFonts w:hint="eastAsia" w:ascii="宋体" w:hAnsi="宋体"/>
          <w:b/>
          <w:sz w:val="32"/>
          <w:szCs w:val="32"/>
        </w:rPr>
        <w:t>函</w:t>
      </w:r>
      <w:bookmarkEnd w:id="85"/>
      <w:bookmarkEnd w:id="86"/>
    </w:p>
    <w:p w14:paraId="29737B33">
      <w:pPr>
        <w:spacing w:line="360" w:lineRule="auto"/>
        <w:rPr>
          <w:rFonts w:hint="eastAsia"/>
          <w:bCs/>
          <w:sz w:val="21"/>
          <w:szCs w:val="21"/>
          <w:u w:val="single"/>
        </w:rPr>
      </w:pPr>
      <w:r>
        <w:rPr>
          <w:rFonts w:hint="eastAsia" w:ascii="宋体" w:hAnsi="宋体"/>
          <w:bCs/>
          <w:sz w:val="21"/>
          <w:szCs w:val="21"/>
        </w:rPr>
        <w:t>致：</w:t>
      </w:r>
      <w:r>
        <w:rPr>
          <w:rFonts w:hint="eastAsia" w:ascii="宋体" w:hAnsi="宋体"/>
          <w:bCs/>
          <w:sz w:val="21"/>
          <w:szCs w:val="21"/>
          <w:u w:val="single"/>
        </w:rPr>
        <w:t xml:space="preserve"> </w:t>
      </w:r>
      <w:r>
        <w:rPr>
          <w:rFonts w:ascii="宋体" w:hAnsi="宋体"/>
          <w:bCs/>
          <w:sz w:val="21"/>
          <w:szCs w:val="21"/>
          <w:u w:val="single"/>
        </w:rPr>
        <w:t xml:space="preserve">     </w:t>
      </w:r>
      <w:r>
        <w:rPr>
          <w:rFonts w:hint="eastAsia" w:ascii="宋体" w:hAnsi="宋体"/>
          <w:bCs/>
          <w:sz w:val="21"/>
          <w:szCs w:val="21"/>
          <w:u w:val="single"/>
        </w:rPr>
        <w:t>（采购人名称）</w:t>
      </w:r>
    </w:p>
    <w:p w14:paraId="6A03B127">
      <w:pPr>
        <w:autoSpaceDE w:val="0"/>
        <w:autoSpaceDN w:val="0"/>
        <w:adjustRightInd w:val="0"/>
        <w:snapToGrid w:val="0"/>
        <w:spacing w:line="520" w:lineRule="atLeast"/>
        <w:ind w:firstLine="420" w:firstLineChars="200"/>
        <w:rPr>
          <w:rFonts w:hint="eastAsia" w:ascii="宋体" w:hAnsi="宋体" w:cs="宋体"/>
          <w:sz w:val="21"/>
          <w:szCs w:val="21"/>
        </w:rPr>
      </w:pPr>
      <w:r>
        <w:rPr>
          <w:rFonts w:hint="eastAsia" w:ascii="宋体" w:hAnsi="宋体" w:cs="宋体"/>
          <w:sz w:val="21"/>
          <w:szCs w:val="21"/>
        </w:rPr>
        <w:t>我公司郑重承诺，在本项目</w:t>
      </w:r>
      <w:r>
        <w:rPr>
          <w:rFonts w:hint="eastAsia" w:ascii="宋体" w:hAnsi="宋体" w:cs="宋体"/>
          <w:sz w:val="21"/>
          <w:szCs w:val="21"/>
          <w:lang w:val="en-US" w:eastAsia="zh-CN"/>
        </w:rPr>
        <w:t>询价</w:t>
      </w:r>
      <w:r>
        <w:rPr>
          <w:rFonts w:hint="eastAsia" w:ascii="宋体" w:hAnsi="宋体" w:cs="宋体"/>
          <w:sz w:val="21"/>
          <w:szCs w:val="21"/>
        </w:rPr>
        <w:t>活动中，关于政府采购相关法律法规规定的与投标保证金相关联的约束供应商的内容均予以认可，如有违反，</w:t>
      </w:r>
      <w:r>
        <w:rPr>
          <w:rFonts w:hint="eastAsia" w:ascii="宋体" w:hAnsi="宋体"/>
          <w:sz w:val="21"/>
          <w:szCs w:val="21"/>
        </w:rPr>
        <w:t>我公司愿意承担《中华人民共和国政府采购法》及相关法律法规规定的违约责任</w:t>
      </w:r>
      <w:r>
        <w:rPr>
          <w:rFonts w:hint="eastAsia" w:ascii="宋体" w:hAnsi="宋体" w:cs="宋体"/>
          <w:sz w:val="21"/>
          <w:szCs w:val="21"/>
        </w:rPr>
        <w:t>。</w:t>
      </w:r>
    </w:p>
    <w:p w14:paraId="02BF9D52">
      <w:pPr>
        <w:autoSpaceDE w:val="0"/>
        <w:autoSpaceDN w:val="0"/>
        <w:adjustRightInd w:val="0"/>
        <w:snapToGrid w:val="0"/>
        <w:spacing w:line="520" w:lineRule="atLeas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特此承诺</w:t>
      </w:r>
    </w:p>
    <w:p w14:paraId="774CB322">
      <w:pPr>
        <w:pStyle w:val="4"/>
        <w:outlineLvl w:val="9"/>
        <w:rPr>
          <w:rFonts w:hint="eastAsia" w:ascii="宋体" w:hAnsi="宋体" w:cs="宋体"/>
          <w:color w:val="000000"/>
          <w:kern w:val="0"/>
          <w:sz w:val="21"/>
          <w:szCs w:val="21"/>
        </w:rPr>
      </w:pPr>
    </w:p>
    <w:p w14:paraId="69C8A8F9">
      <w:pPr>
        <w:rPr>
          <w:rFonts w:hint="eastAsia"/>
          <w:sz w:val="21"/>
          <w:szCs w:val="21"/>
        </w:rPr>
      </w:pPr>
    </w:p>
    <w:p w14:paraId="62871DF1">
      <w:pPr>
        <w:pStyle w:val="19"/>
        <w:jc w:val="both"/>
        <w:rPr>
          <w:rFonts w:hint="eastAsia" w:ascii="宋体" w:hAnsi="宋体" w:eastAsia="宋体" w:cs="宋体"/>
          <w:b w:val="0"/>
          <w:bCs w:val="0"/>
          <w:color w:val="auto"/>
          <w:kern w:val="21"/>
          <w:sz w:val="21"/>
          <w:szCs w:val="21"/>
          <w:lang w:eastAsia="zh-CN"/>
        </w:rPr>
      </w:pPr>
      <w:r>
        <w:rPr>
          <w:rFonts w:hint="eastAsia" w:ascii="宋体" w:hAnsi="宋体" w:eastAsia="宋体" w:cs="宋体"/>
          <w:b w:val="0"/>
          <w:bCs w:val="0"/>
          <w:color w:val="auto"/>
          <w:kern w:val="21"/>
          <w:sz w:val="21"/>
          <w:szCs w:val="21"/>
          <w:lang w:eastAsia="zh-CN"/>
        </w:rPr>
        <w:t>供应商名称（全称并加盖电子公章）：</w:t>
      </w:r>
    </w:p>
    <w:p w14:paraId="22C1298D">
      <w:pPr>
        <w:pStyle w:val="19"/>
        <w:jc w:val="both"/>
        <w:rPr>
          <w:rFonts w:hint="eastAsia" w:ascii="宋体" w:hAnsi="宋体" w:eastAsia="宋体" w:cs="宋体"/>
          <w:b w:val="0"/>
          <w:bCs w:val="0"/>
          <w:color w:val="auto"/>
          <w:kern w:val="21"/>
          <w:sz w:val="21"/>
          <w:szCs w:val="21"/>
          <w:lang w:eastAsia="zh-CN"/>
        </w:rPr>
      </w:pPr>
      <w:r>
        <w:rPr>
          <w:rFonts w:hint="eastAsia" w:ascii="宋体" w:hAnsi="宋体" w:eastAsia="宋体" w:cs="宋体"/>
          <w:b w:val="0"/>
          <w:bCs w:val="0"/>
          <w:color w:val="auto"/>
          <w:kern w:val="21"/>
          <w:sz w:val="21"/>
          <w:szCs w:val="21"/>
          <w:lang w:eastAsia="zh-CN"/>
        </w:rPr>
        <w:t>法定代表人或其授权代表（盖电子签名或电子印章或签字）：</w:t>
      </w:r>
    </w:p>
    <w:p w14:paraId="0CB4A40F">
      <w:pPr>
        <w:pStyle w:val="19"/>
        <w:jc w:val="both"/>
        <w:rPr>
          <w:rFonts w:hint="eastAsia" w:ascii="宋体" w:hAnsi="宋体" w:eastAsia="宋体" w:cs="宋体"/>
          <w:b w:val="0"/>
          <w:bCs w:val="0"/>
          <w:color w:val="auto"/>
          <w:kern w:val="21"/>
          <w:sz w:val="21"/>
          <w:szCs w:val="21"/>
          <w:lang w:eastAsia="zh-CN"/>
        </w:rPr>
      </w:pPr>
      <w:r>
        <w:rPr>
          <w:rFonts w:hint="eastAsia" w:ascii="宋体" w:hAnsi="宋体" w:eastAsia="宋体" w:cs="宋体"/>
          <w:b w:val="0"/>
          <w:bCs w:val="0"/>
          <w:color w:val="auto"/>
          <w:kern w:val="21"/>
          <w:sz w:val="21"/>
          <w:szCs w:val="21"/>
          <w:lang w:eastAsia="zh-CN"/>
        </w:rPr>
        <w:t>日  期：     年   月   日</w:t>
      </w:r>
    </w:p>
    <w:p w14:paraId="34A4F146">
      <w:pPr>
        <w:rPr>
          <w:rFonts w:hint="eastAsia" w:ascii="宋体" w:hAnsi="宋体" w:cs="宋体"/>
          <w:color w:val="auto"/>
          <w:kern w:val="21"/>
        </w:rPr>
      </w:pPr>
      <w:r>
        <w:rPr>
          <w:rFonts w:hint="eastAsia" w:ascii="宋体" w:hAnsi="宋体" w:cs="宋体"/>
          <w:color w:val="auto"/>
          <w:kern w:val="21"/>
        </w:rPr>
        <w:br w:type="page"/>
      </w:r>
    </w:p>
    <w:p w14:paraId="05B00F48">
      <w:pPr>
        <w:numPr>
          <w:ilvl w:val="0"/>
          <w:numId w:val="0"/>
        </w:numPr>
        <w:spacing w:before="38"/>
        <w:ind w:right="670" w:rightChars="0"/>
        <w:jc w:val="center"/>
        <w:outlineLvl w:val="1"/>
        <w:rPr>
          <w:rFonts w:hint="eastAsia" w:ascii="宋体" w:hAnsi="宋体"/>
          <w:b/>
          <w:sz w:val="32"/>
          <w:szCs w:val="32"/>
        </w:rPr>
      </w:pPr>
      <w:r>
        <w:rPr>
          <w:rFonts w:hint="eastAsia" w:ascii="宋体" w:hAnsi="宋体"/>
          <w:b/>
          <w:sz w:val="32"/>
          <w:szCs w:val="32"/>
        </w:rPr>
        <w:t>五、</w:t>
      </w:r>
      <w:bookmarkEnd w:id="77"/>
      <w:bookmarkEnd w:id="84"/>
      <w:bookmarkStart w:id="87" w:name="_Toc351108824"/>
      <w:bookmarkStart w:id="88" w:name="_Toc350958253"/>
      <w:r>
        <w:rPr>
          <w:rFonts w:hint="eastAsia" w:ascii="宋体" w:hAnsi="宋体"/>
          <w:b/>
          <w:sz w:val="32"/>
          <w:szCs w:val="32"/>
        </w:rPr>
        <w:t>投标报价明细表</w:t>
      </w:r>
    </w:p>
    <w:p w14:paraId="40A391F3">
      <w:pPr>
        <w:widowControl/>
        <w:jc w:val="left"/>
        <w:rPr>
          <w:rFonts w:hint="eastAsia" w:ascii="宋体" w:hAnsi="宋体" w:cs="宋体"/>
          <w:color w:val="000000"/>
          <w:kern w:val="0"/>
          <w:sz w:val="22"/>
          <w:szCs w:val="22"/>
          <w:lang w:eastAsia="zh-TW"/>
        </w:rPr>
      </w:pPr>
    </w:p>
    <w:p w14:paraId="673DF7F6">
      <w:pPr>
        <w:widowControl/>
        <w:spacing w:line="360" w:lineRule="auto"/>
        <w:ind w:firstLine="840" w:firstLineChars="400"/>
        <w:rPr>
          <w:color w:val="000000"/>
          <w:lang w:eastAsia="zh-TW"/>
        </w:rPr>
      </w:pPr>
      <w:r>
        <w:rPr>
          <w:rFonts w:hint="eastAsia"/>
          <w:color w:val="000000"/>
          <w:lang w:eastAsia="zh-TW"/>
        </w:rPr>
        <w:t>项目名称：</w:t>
      </w:r>
    </w:p>
    <w:p w14:paraId="24B0D31A">
      <w:pPr>
        <w:widowControl/>
        <w:spacing w:line="360" w:lineRule="auto"/>
        <w:ind w:firstLine="840" w:firstLineChars="400"/>
        <w:rPr>
          <w:rFonts w:hint="eastAsia"/>
          <w:color w:val="000000"/>
          <w:lang w:val="en-US" w:eastAsia="zh-CN"/>
        </w:rPr>
      </w:pPr>
      <w:r>
        <w:rPr>
          <w:rFonts w:hint="eastAsia"/>
          <w:color w:val="000000"/>
          <w:lang w:eastAsia="zh-TW"/>
        </w:rPr>
        <w:t>采购编号：</w:t>
      </w:r>
      <w:r>
        <w:rPr>
          <w:rFonts w:hint="eastAsia"/>
          <w:color w:val="000000"/>
          <w:lang w:val="en-US" w:eastAsia="zh-CN"/>
        </w:rPr>
        <w:t xml:space="preserve"> </w:t>
      </w:r>
    </w:p>
    <w:tbl>
      <w:tblPr>
        <w:tblStyle w:val="26"/>
        <w:tblW w:w="8733" w:type="dxa"/>
        <w:jc w:val="center"/>
        <w:tblLayout w:type="fixed"/>
        <w:tblCellMar>
          <w:top w:w="0" w:type="dxa"/>
          <w:left w:w="108" w:type="dxa"/>
          <w:bottom w:w="0" w:type="dxa"/>
          <w:right w:w="108" w:type="dxa"/>
        </w:tblCellMar>
      </w:tblPr>
      <w:tblGrid>
        <w:gridCol w:w="776"/>
        <w:gridCol w:w="1213"/>
        <w:gridCol w:w="1096"/>
        <w:gridCol w:w="1096"/>
        <w:gridCol w:w="1096"/>
        <w:gridCol w:w="677"/>
        <w:gridCol w:w="738"/>
        <w:gridCol w:w="994"/>
        <w:gridCol w:w="1047"/>
      </w:tblGrid>
      <w:tr w14:paraId="39B43480">
        <w:tblPrEx>
          <w:tblCellMar>
            <w:top w:w="0" w:type="dxa"/>
            <w:left w:w="108" w:type="dxa"/>
            <w:bottom w:w="0" w:type="dxa"/>
            <w:right w:w="108" w:type="dxa"/>
          </w:tblCellMar>
        </w:tblPrEx>
        <w:trPr>
          <w:trHeight w:val="935" w:hRule="atLeast"/>
          <w:jc w:val="center"/>
        </w:trPr>
        <w:tc>
          <w:tcPr>
            <w:tcW w:w="776" w:type="dxa"/>
            <w:tcBorders>
              <w:top w:val="single" w:color="auto" w:sz="4" w:space="0"/>
              <w:left w:val="single" w:color="auto" w:sz="4" w:space="0"/>
              <w:bottom w:val="single" w:color="auto" w:sz="4" w:space="0"/>
              <w:right w:val="single" w:color="auto" w:sz="4" w:space="0"/>
            </w:tcBorders>
            <w:noWrap/>
            <w:vAlign w:val="center"/>
          </w:tcPr>
          <w:p w14:paraId="22F0C9D1">
            <w:pPr>
              <w:widowControl/>
              <w:jc w:val="center"/>
              <w:rPr>
                <w:color w:val="000000"/>
              </w:rPr>
            </w:pPr>
            <w:r>
              <w:rPr>
                <w:rFonts w:hint="eastAsia"/>
                <w:color w:val="000000"/>
              </w:rPr>
              <w:t>序号</w:t>
            </w:r>
          </w:p>
        </w:tc>
        <w:tc>
          <w:tcPr>
            <w:tcW w:w="1213" w:type="dxa"/>
            <w:tcBorders>
              <w:top w:val="single" w:color="auto" w:sz="4" w:space="0"/>
              <w:left w:val="nil"/>
              <w:bottom w:val="single" w:color="auto" w:sz="4" w:space="0"/>
              <w:right w:val="single" w:color="auto" w:sz="4" w:space="0"/>
            </w:tcBorders>
            <w:noWrap/>
            <w:vAlign w:val="center"/>
          </w:tcPr>
          <w:p w14:paraId="7CF79E6E">
            <w:pPr>
              <w:jc w:val="center"/>
              <w:rPr>
                <w:rFonts w:hint="default" w:eastAsia="宋体"/>
                <w:color w:val="000000"/>
                <w:lang w:val="en-US" w:eastAsia="zh-CN"/>
              </w:rPr>
            </w:pPr>
            <w:r>
              <w:rPr>
                <w:rFonts w:hint="eastAsia"/>
                <w:color w:val="000000"/>
                <w:lang w:val="en-US" w:eastAsia="zh-CN"/>
              </w:rPr>
              <w:t>货物名称</w:t>
            </w:r>
          </w:p>
        </w:tc>
        <w:tc>
          <w:tcPr>
            <w:tcW w:w="1096" w:type="dxa"/>
            <w:tcBorders>
              <w:top w:val="single" w:color="auto" w:sz="4" w:space="0"/>
              <w:left w:val="nil"/>
              <w:bottom w:val="single" w:color="auto" w:sz="4" w:space="0"/>
              <w:right w:val="single" w:color="auto" w:sz="4" w:space="0"/>
            </w:tcBorders>
            <w:noWrap/>
            <w:vAlign w:val="center"/>
          </w:tcPr>
          <w:p w14:paraId="1677304B">
            <w:pPr>
              <w:jc w:val="center"/>
              <w:rPr>
                <w:rFonts w:hint="eastAsia" w:eastAsia="宋体"/>
                <w:lang w:val="en-US" w:eastAsia="zh-CN"/>
              </w:rPr>
            </w:pPr>
            <w:r>
              <w:rPr>
                <w:rFonts w:hint="eastAsia"/>
                <w:lang w:val="en-US" w:eastAsia="zh-CN"/>
              </w:rPr>
              <w:t>品牌</w:t>
            </w:r>
          </w:p>
        </w:tc>
        <w:tc>
          <w:tcPr>
            <w:tcW w:w="1096" w:type="dxa"/>
            <w:tcBorders>
              <w:top w:val="single" w:color="auto" w:sz="4" w:space="0"/>
              <w:left w:val="nil"/>
              <w:bottom w:val="single" w:color="auto" w:sz="4" w:space="0"/>
              <w:right w:val="single" w:color="auto" w:sz="4" w:space="0"/>
            </w:tcBorders>
            <w:noWrap/>
            <w:vAlign w:val="center"/>
          </w:tcPr>
          <w:p w14:paraId="781670F3">
            <w:pPr>
              <w:jc w:val="center"/>
              <w:rPr>
                <w:rFonts w:hint="eastAsia"/>
                <w:lang w:val="en-US"/>
              </w:rPr>
            </w:pPr>
            <w:r>
              <w:rPr>
                <w:rFonts w:hint="eastAsia"/>
                <w:lang w:val="en-US"/>
              </w:rPr>
              <w:t>制造厂商</w:t>
            </w:r>
          </w:p>
          <w:p w14:paraId="7C414A7B">
            <w:pPr>
              <w:jc w:val="center"/>
              <w:rPr>
                <w:rFonts w:hint="eastAsia"/>
                <w:lang w:val="en-US"/>
              </w:rPr>
            </w:pPr>
            <w:r>
              <w:rPr>
                <w:rFonts w:hint="eastAsia"/>
                <w:lang w:val="en-US"/>
              </w:rPr>
              <w:t>名称</w:t>
            </w:r>
          </w:p>
        </w:tc>
        <w:tc>
          <w:tcPr>
            <w:tcW w:w="1096" w:type="dxa"/>
            <w:tcBorders>
              <w:top w:val="single" w:color="auto" w:sz="4" w:space="0"/>
              <w:left w:val="nil"/>
              <w:bottom w:val="single" w:color="auto" w:sz="4" w:space="0"/>
              <w:right w:val="single" w:color="auto" w:sz="4" w:space="0"/>
            </w:tcBorders>
            <w:noWrap/>
            <w:vAlign w:val="center"/>
          </w:tcPr>
          <w:p w14:paraId="2D50DB7E">
            <w:pPr>
              <w:jc w:val="center"/>
              <w:rPr>
                <w:rFonts w:hint="default" w:eastAsia="宋体"/>
                <w:color w:val="000000"/>
                <w:lang w:val="en-US" w:eastAsia="zh-CN"/>
              </w:rPr>
            </w:pPr>
            <w:r>
              <w:rPr>
                <w:rFonts w:hint="eastAsia"/>
                <w:color w:val="000000"/>
                <w:lang w:val="en-US" w:eastAsia="zh-CN"/>
              </w:rPr>
              <w:t>规格参数</w:t>
            </w:r>
          </w:p>
        </w:tc>
        <w:tc>
          <w:tcPr>
            <w:tcW w:w="677" w:type="dxa"/>
            <w:tcBorders>
              <w:top w:val="single" w:color="auto" w:sz="4" w:space="0"/>
              <w:left w:val="nil"/>
              <w:bottom w:val="single" w:color="auto" w:sz="4" w:space="0"/>
              <w:right w:val="single" w:color="auto" w:sz="4" w:space="0"/>
            </w:tcBorders>
            <w:noWrap/>
            <w:vAlign w:val="center"/>
          </w:tcPr>
          <w:p w14:paraId="4AA66DCA">
            <w:pPr>
              <w:widowControl/>
              <w:jc w:val="center"/>
              <w:rPr>
                <w:color w:val="000000"/>
              </w:rPr>
            </w:pPr>
            <w:r>
              <w:rPr>
                <w:rFonts w:hint="eastAsia"/>
                <w:color w:val="000000"/>
              </w:rPr>
              <w:t>单位</w:t>
            </w:r>
          </w:p>
        </w:tc>
        <w:tc>
          <w:tcPr>
            <w:tcW w:w="738" w:type="dxa"/>
            <w:tcBorders>
              <w:top w:val="single" w:color="auto" w:sz="4" w:space="0"/>
              <w:left w:val="nil"/>
              <w:bottom w:val="single" w:color="auto" w:sz="4" w:space="0"/>
              <w:right w:val="single" w:color="auto" w:sz="4" w:space="0"/>
            </w:tcBorders>
            <w:noWrap/>
            <w:vAlign w:val="center"/>
          </w:tcPr>
          <w:p w14:paraId="0E30AF77">
            <w:pPr>
              <w:widowControl/>
              <w:jc w:val="center"/>
              <w:rPr>
                <w:color w:val="000000"/>
              </w:rPr>
            </w:pPr>
            <w:r>
              <w:rPr>
                <w:rFonts w:hint="eastAsia"/>
                <w:color w:val="000000"/>
              </w:rPr>
              <w:t>数量</w:t>
            </w:r>
          </w:p>
        </w:tc>
        <w:tc>
          <w:tcPr>
            <w:tcW w:w="994" w:type="dxa"/>
            <w:tcBorders>
              <w:top w:val="single" w:color="auto" w:sz="4" w:space="0"/>
              <w:left w:val="nil"/>
              <w:bottom w:val="single" w:color="auto" w:sz="4" w:space="0"/>
              <w:right w:val="single" w:color="auto" w:sz="4" w:space="0"/>
            </w:tcBorders>
            <w:noWrap/>
            <w:vAlign w:val="center"/>
          </w:tcPr>
          <w:p w14:paraId="46196739">
            <w:pPr>
              <w:widowControl/>
              <w:jc w:val="center"/>
              <w:rPr>
                <w:color w:val="000000"/>
                <w:lang w:eastAsia="zh-TW"/>
              </w:rPr>
            </w:pPr>
            <w:r>
              <w:rPr>
                <w:rFonts w:hint="eastAsia"/>
                <w:color w:val="000000"/>
                <w:lang w:val="en-US"/>
              </w:rPr>
              <w:t>单价（元）</w:t>
            </w:r>
          </w:p>
        </w:tc>
        <w:tc>
          <w:tcPr>
            <w:tcW w:w="1047" w:type="dxa"/>
            <w:tcBorders>
              <w:top w:val="single" w:color="auto" w:sz="4" w:space="0"/>
              <w:left w:val="nil"/>
              <w:bottom w:val="single" w:color="auto" w:sz="4" w:space="0"/>
              <w:right w:val="single" w:color="auto" w:sz="4" w:space="0"/>
            </w:tcBorders>
            <w:noWrap/>
            <w:vAlign w:val="center"/>
          </w:tcPr>
          <w:p w14:paraId="394728C5">
            <w:pPr>
              <w:widowControl/>
              <w:jc w:val="center"/>
              <w:rPr>
                <w:color w:val="000000"/>
              </w:rPr>
            </w:pPr>
            <w:r>
              <w:rPr>
                <w:rFonts w:hint="eastAsia"/>
                <w:color w:val="000000"/>
                <w:lang w:val="en-US" w:eastAsia="zh-CN"/>
              </w:rPr>
              <w:t>总价</w:t>
            </w:r>
            <w:r>
              <w:rPr>
                <w:rFonts w:hint="eastAsia"/>
                <w:color w:val="000000"/>
                <w:lang w:val="en-US"/>
              </w:rPr>
              <w:t>（元）</w:t>
            </w:r>
          </w:p>
        </w:tc>
      </w:tr>
      <w:tr w14:paraId="4728D1C7">
        <w:tblPrEx>
          <w:tblCellMar>
            <w:top w:w="0" w:type="dxa"/>
            <w:left w:w="108" w:type="dxa"/>
            <w:bottom w:w="0" w:type="dxa"/>
            <w:right w:w="108" w:type="dxa"/>
          </w:tblCellMar>
        </w:tblPrEx>
        <w:trPr>
          <w:trHeight w:val="736" w:hRule="atLeast"/>
          <w:jc w:val="center"/>
        </w:trPr>
        <w:tc>
          <w:tcPr>
            <w:tcW w:w="776" w:type="dxa"/>
            <w:tcBorders>
              <w:top w:val="single" w:color="auto" w:sz="4" w:space="0"/>
              <w:left w:val="single" w:color="auto" w:sz="4" w:space="0"/>
              <w:bottom w:val="single" w:color="auto" w:sz="4" w:space="0"/>
              <w:right w:val="single" w:color="auto" w:sz="4" w:space="0"/>
            </w:tcBorders>
            <w:noWrap/>
            <w:vAlign w:val="center"/>
          </w:tcPr>
          <w:p w14:paraId="57F64AA1">
            <w:pPr>
              <w:widowControl/>
              <w:jc w:val="center"/>
              <w:rPr>
                <w:color w:val="000000"/>
              </w:rPr>
            </w:pPr>
            <w:r>
              <w:rPr>
                <w:rFonts w:hint="eastAsia"/>
                <w:color w:val="000000"/>
              </w:rPr>
              <w:t>1</w:t>
            </w:r>
          </w:p>
        </w:tc>
        <w:tc>
          <w:tcPr>
            <w:tcW w:w="1213" w:type="dxa"/>
            <w:tcBorders>
              <w:top w:val="single" w:color="auto" w:sz="4" w:space="0"/>
              <w:left w:val="nil"/>
              <w:bottom w:val="single" w:color="auto" w:sz="4" w:space="0"/>
              <w:right w:val="single" w:color="auto" w:sz="4" w:space="0"/>
            </w:tcBorders>
            <w:noWrap/>
            <w:vAlign w:val="center"/>
          </w:tcPr>
          <w:p w14:paraId="5FEF7EDD">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130344EE">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50ECA841">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42071FF7">
            <w:pPr>
              <w:widowControl/>
              <w:jc w:val="center"/>
              <w:rPr>
                <w:color w:val="000000"/>
              </w:rPr>
            </w:pPr>
          </w:p>
        </w:tc>
        <w:tc>
          <w:tcPr>
            <w:tcW w:w="677" w:type="dxa"/>
            <w:tcBorders>
              <w:top w:val="single" w:color="auto" w:sz="4" w:space="0"/>
              <w:left w:val="nil"/>
              <w:bottom w:val="single" w:color="auto" w:sz="4" w:space="0"/>
              <w:right w:val="single" w:color="auto" w:sz="4" w:space="0"/>
            </w:tcBorders>
            <w:noWrap/>
            <w:vAlign w:val="center"/>
          </w:tcPr>
          <w:p w14:paraId="2BF60EC7">
            <w:pPr>
              <w:widowControl/>
              <w:jc w:val="center"/>
              <w:rPr>
                <w:color w:val="000000"/>
              </w:rPr>
            </w:pPr>
          </w:p>
        </w:tc>
        <w:tc>
          <w:tcPr>
            <w:tcW w:w="738" w:type="dxa"/>
            <w:tcBorders>
              <w:top w:val="single" w:color="auto" w:sz="4" w:space="0"/>
              <w:left w:val="nil"/>
              <w:bottom w:val="single" w:color="auto" w:sz="4" w:space="0"/>
              <w:right w:val="single" w:color="auto" w:sz="4" w:space="0"/>
            </w:tcBorders>
            <w:noWrap/>
            <w:vAlign w:val="center"/>
          </w:tcPr>
          <w:p w14:paraId="4D3619F8">
            <w:pPr>
              <w:widowControl/>
              <w:jc w:val="center"/>
              <w:rPr>
                <w:color w:val="000000"/>
              </w:rPr>
            </w:pPr>
          </w:p>
        </w:tc>
        <w:tc>
          <w:tcPr>
            <w:tcW w:w="994" w:type="dxa"/>
            <w:tcBorders>
              <w:top w:val="single" w:color="auto" w:sz="4" w:space="0"/>
              <w:left w:val="nil"/>
              <w:bottom w:val="single" w:color="auto" w:sz="4" w:space="0"/>
              <w:right w:val="single" w:color="auto" w:sz="4" w:space="0"/>
            </w:tcBorders>
            <w:noWrap/>
            <w:vAlign w:val="center"/>
          </w:tcPr>
          <w:p w14:paraId="03E6C9FA">
            <w:pPr>
              <w:widowControl/>
              <w:jc w:val="center"/>
              <w:rPr>
                <w:color w:val="000000"/>
              </w:rPr>
            </w:pPr>
          </w:p>
        </w:tc>
        <w:tc>
          <w:tcPr>
            <w:tcW w:w="1047" w:type="dxa"/>
            <w:tcBorders>
              <w:top w:val="single" w:color="auto" w:sz="4" w:space="0"/>
              <w:left w:val="nil"/>
              <w:bottom w:val="single" w:color="auto" w:sz="4" w:space="0"/>
              <w:right w:val="single" w:color="auto" w:sz="4" w:space="0"/>
            </w:tcBorders>
            <w:noWrap/>
            <w:vAlign w:val="center"/>
          </w:tcPr>
          <w:p w14:paraId="71521723">
            <w:pPr>
              <w:widowControl/>
              <w:jc w:val="center"/>
              <w:rPr>
                <w:color w:val="000000"/>
              </w:rPr>
            </w:pPr>
          </w:p>
        </w:tc>
      </w:tr>
      <w:tr w14:paraId="75C41965">
        <w:tblPrEx>
          <w:tblCellMar>
            <w:top w:w="0" w:type="dxa"/>
            <w:left w:w="108" w:type="dxa"/>
            <w:bottom w:w="0" w:type="dxa"/>
            <w:right w:w="108" w:type="dxa"/>
          </w:tblCellMar>
        </w:tblPrEx>
        <w:trPr>
          <w:trHeight w:val="736" w:hRule="atLeast"/>
          <w:jc w:val="center"/>
        </w:trPr>
        <w:tc>
          <w:tcPr>
            <w:tcW w:w="776" w:type="dxa"/>
            <w:tcBorders>
              <w:top w:val="single" w:color="auto" w:sz="4" w:space="0"/>
              <w:left w:val="single" w:color="auto" w:sz="4" w:space="0"/>
              <w:bottom w:val="single" w:color="auto" w:sz="4" w:space="0"/>
              <w:right w:val="single" w:color="auto" w:sz="4" w:space="0"/>
            </w:tcBorders>
            <w:noWrap/>
            <w:vAlign w:val="center"/>
          </w:tcPr>
          <w:p w14:paraId="0D19F59A">
            <w:pPr>
              <w:widowControl/>
              <w:jc w:val="center"/>
              <w:rPr>
                <w:rFonts w:hint="eastAsia"/>
                <w:color w:val="000000"/>
              </w:rPr>
            </w:pPr>
          </w:p>
        </w:tc>
        <w:tc>
          <w:tcPr>
            <w:tcW w:w="1213" w:type="dxa"/>
            <w:tcBorders>
              <w:top w:val="single" w:color="auto" w:sz="4" w:space="0"/>
              <w:left w:val="nil"/>
              <w:bottom w:val="single" w:color="auto" w:sz="4" w:space="0"/>
              <w:right w:val="single" w:color="auto" w:sz="4" w:space="0"/>
            </w:tcBorders>
            <w:noWrap/>
            <w:vAlign w:val="center"/>
          </w:tcPr>
          <w:p w14:paraId="78CDE1E9">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3377A9F4">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302E514D">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61E13430">
            <w:pPr>
              <w:widowControl/>
              <w:jc w:val="center"/>
              <w:rPr>
                <w:color w:val="000000"/>
              </w:rPr>
            </w:pPr>
          </w:p>
        </w:tc>
        <w:tc>
          <w:tcPr>
            <w:tcW w:w="677" w:type="dxa"/>
            <w:tcBorders>
              <w:top w:val="single" w:color="auto" w:sz="4" w:space="0"/>
              <w:left w:val="nil"/>
              <w:bottom w:val="single" w:color="auto" w:sz="4" w:space="0"/>
              <w:right w:val="single" w:color="auto" w:sz="4" w:space="0"/>
            </w:tcBorders>
            <w:noWrap/>
            <w:vAlign w:val="center"/>
          </w:tcPr>
          <w:p w14:paraId="35D92762">
            <w:pPr>
              <w:widowControl/>
              <w:jc w:val="center"/>
              <w:rPr>
                <w:color w:val="000000"/>
              </w:rPr>
            </w:pPr>
          </w:p>
        </w:tc>
        <w:tc>
          <w:tcPr>
            <w:tcW w:w="738" w:type="dxa"/>
            <w:tcBorders>
              <w:top w:val="single" w:color="auto" w:sz="4" w:space="0"/>
              <w:left w:val="nil"/>
              <w:bottom w:val="single" w:color="auto" w:sz="4" w:space="0"/>
              <w:right w:val="single" w:color="auto" w:sz="4" w:space="0"/>
            </w:tcBorders>
            <w:noWrap/>
            <w:vAlign w:val="center"/>
          </w:tcPr>
          <w:p w14:paraId="7EE0407E">
            <w:pPr>
              <w:widowControl/>
              <w:jc w:val="center"/>
              <w:rPr>
                <w:color w:val="000000"/>
              </w:rPr>
            </w:pPr>
          </w:p>
        </w:tc>
        <w:tc>
          <w:tcPr>
            <w:tcW w:w="994" w:type="dxa"/>
            <w:tcBorders>
              <w:top w:val="single" w:color="auto" w:sz="4" w:space="0"/>
              <w:left w:val="nil"/>
              <w:bottom w:val="single" w:color="auto" w:sz="4" w:space="0"/>
              <w:right w:val="single" w:color="auto" w:sz="4" w:space="0"/>
            </w:tcBorders>
            <w:noWrap/>
            <w:vAlign w:val="center"/>
          </w:tcPr>
          <w:p w14:paraId="217E6A5A">
            <w:pPr>
              <w:widowControl/>
              <w:jc w:val="center"/>
              <w:rPr>
                <w:color w:val="000000"/>
              </w:rPr>
            </w:pPr>
          </w:p>
        </w:tc>
        <w:tc>
          <w:tcPr>
            <w:tcW w:w="1047" w:type="dxa"/>
            <w:tcBorders>
              <w:top w:val="single" w:color="auto" w:sz="4" w:space="0"/>
              <w:left w:val="nil"/>
              <w:bottom w:val="single" w:color="auto" w:sz="4" w:space="0"/>
              <w:right w:val="single" w:color="auto" w:sz="4" w:space="0"/>
            </w:tcBorders>
            <w:noWrap/>
            <w:vAlign w:val="center"/>
          </w:tcPr>
          <w:p w14:paraId="4410FD49">
            <w:pPr>
              <w:widowControl/>
              <w:jc w:val="center"/>
              <w:rPr>
                <w:color w:val="000000"/>
              </w:rPr>
            </w:pPr>
          </w:p>
        </w:tc>
      </w:tr>
      <w:tr w14:paraId="10C1BC98">
        <w:tblPrEx>
          <w:tblCellMar>
            <w:top w:w="0" w:type="dxa"/>
            <w:left w:w="108" w:type="dxa"/>
            <w:bottom w:w="0" w:type="dxa"/>
            <w:right w:w="108" w:type="dxa"/>
          </w:tblCellMar>
        </w:tblPrEx>
        <w:trPr>
          <w:trHeight w:val="736" w:hRule="atLeast"/>
          <w:jc w:val="center"/>
        </w:trPr>
        <w:tc>
          <w:tcPr>
            <w:tcW w:w="776" w:type="dxa"/>
            <w:tcBorders>
              <w:top w:val="single" w:color="auto" w:sz="4" w:space="0"/>
              <w:left w:val="single" w:color="auto" w:sz="4" w:space="0"/>
              <w:bottom w:val="single" w:color="auto" w:sz="4" w:space="0"/>
              <w:right w:val="single" w:color="auto" w:sz="4" w:space="0"/>
            </w:tcBorders>
            <w:noWrap/>
            <w:vAlign w:val="center"/>
          </w:tcPr>
          <w:p w14:paraId="1BB6D879">
            <w:pPr>
              <w:widowControl/>
              <w:jc w:val="center"/>
              <w:rPr>
                <w:rFonts w:hint="eastAsia"/>
                <w:color w:val="000000"/>
              </w:rPr>
            </w:pPr>
          </w:p>
        </w:tc>
        <w:tc>
          <w:tcPr>
            <w:tcW w:w="1213" w:type="dxa"/>
            <w:tcBorders>
              <w:top w:val="single" w:color="auto" w:sz="4" w:space="0"/>
              <w:left w:val="nil"/>
              <w:bottom w:val="single" w:color="auto" w:sz="4" w:space="0"/>
              <w:right w:val="single" w:color="auto" w:sz="4" w:space="0"/>
            </w:tcBorders>
            <w:noWrap/>
            <w:vAlign w:val="center"/>
          </w:tcPr>
          <w:p w14:paraId="5E0F8869">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44C992E9">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6B0B2F7B">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4A619BD9">
            <w:pPr>
              <w:widowControl/>
              <w:jc w:val="center"/>
              <w:rPr>
                <w:color w:val="000000"/>
              </w:rPr>
            </w:pPr>
          </w:p>
        </w:tc>
        <w:tc>
          <w:tcPr>
            <w:tcW w:w="677" w:type="dxa"/>
            <w:tcBorders>
              <w:top w:val="single" w:color="auto" w:sz="4" w:space="0"/>
              <w:left w:val="nil"/>
              <w:bottom w:val="single" w:color="auto" w:sz="4" w:space="0"/>
              <w:right w:val="single" w:color="auto" w:sz="4" w:space="0"/>
            </w:tcBorders>
            <w:noWrap/>
            <w:vAlign w:val="center"/>
          </w:tcPr>
          <w:p w14:paraId="08836E3E">
            <w:pPr>
              <w:widowControl/>
              <w:jc w:val="center"/>
              <w:rPr>
                <w:color w:val="000000"/>
              </w:rPr>
            </w:pPr>
          </w:p>
        </w:tc>
        <w:tc>
          <w:tcPr>
            <w:tcW w:w="738" w:type="dxa"/>
            <w:tcBorders>
              <w:top w:val="single" w:color="auto" w:sz="4" w:space="0"/>
              <w:left w:val="nil"/>
              <w:bottom w:val="single" w:color="auto" w:sz="4" w:space="0"/>
              <w:right w:val="single" w:color="auto" w:sz="4" w:space="0"/>
            </w:tcBorders>
            <w:noWrap/>
            <w:vAlign w:val="center"/>
          </w:tcPr>
          <w:p w14:paraId="14CCE211">
            <w:pPr>
              <w:widowControl/>
              <w:jc w:val="center"/>
              <w:rPr>
                <w:color w:val="000000"/>
              </w:rPr>
            </w:pPr>
          </w:p>
        </w:tc>
        <w:tc>
          <w:tcPr>
            <w:tcW w:w="994" w:type="dxa"/>
            <w:tcBorders>
              <w:top w:val="single" w:color="auto" w:sz="4" w:space="0"/>
              <w:left w:val="nil"/>
              <w:bottom w:val="single" w:color="auto" w:sz="4" w:space="0"/>
              <w:right w:val="single" w:color="auto" w:sz="4" w:space="0"/>
            </w:tcBorders>
            <w:noWrap/>
            <w:vAlign w:val="center"/>
          </w:tcPr>
          <w:p w14:paraId="4C52914C">
            <w:pPr>
              <w:widowControl/>
              <w:jc w:val="center"/>
              <w:rPr>
                <w:color w:val="000000"/>
              </w:rPr>
            </w:pPr>
          </w:p>
        </w:tc>
        <w:tc>
          <w:tcPr>
            <w:tcW w:w="1047" w:type="dxa"/>
            <w:tcBorders>
              <w:top w:val="single" w:color="auto" w:sz="4" w:space="0"/>
              <w:left w:val="nil"/>
              <w:bottom w:val="single" w:color="auto" w:sz="4" w:space="0"/>
              <w:right w:val="single" w:color="auto" w:sz="4" w:space="0"/>
            </w:tcBorders>
            <w:noWrap/>
            <w:vAlign w:val="center"/>
          </w:tcPr>
          <w:p w14:paraId="5F65E3DB">
            <w:pPr>
              <w:widowControl/>
              <w:jc w:val="center"/>
              <w:rPr>
                <w:color w:val="000000"/>
              </w:rPr>
            </w:pPr>
          </w:p>
        </w:tc>
      </w:tr>
      <w:tr w14:paraId="10D1DE56">
        <w:tblPrEx>
          <w:tblCellMar>
            <w:top w:w="0" w:type="dxa"/>
            <w:left w:w="108" w:type="dxa"/>
            <w:bottom w:w="0" w:type="dxa"/>
            <w:right w:w="108" w:type="dxa"/>
          </w:tblCellMar>
        </w:tblPrEx>
        <w:trPr>
          <w:trHeight w:val="736" w:hRule="atLeast"/>
          <w:jc w:val="center"/>
        </w:trPr>
        <w:tc>
          <w:tcPr>
            <w:tcW w:w="776" w:type="dxa"/>
            <w:tcBorders>
              <w:top w:val="single" w:color="auto" w:sz="4" w:space="0"/>
              <w:left w:val="single" w:color="auto" w:sz="4" w:space="0"/>
              <w:bottom w:val="single" w:color="auto" w:sz="4" w:space="0"/>
              <w:right w:val="single" w:color="auto" w:sz="4" w:space="0"/>
            </w:tcBorders>
            <w:noWrap/>
            <w:vAlign w:val="center"/>
          </w:tcPr>
          <w:p w14:paraId="7D16E7D6">
            <w:pPr>
              <w:widowControl/>
              <w:jc w:val="center"/>
              <w:rPr>
                <w:rFonts w:hint="default" w:eastAsia="宋体"/>
                <w:color w:val="000000"/>
                <w:lang w:val="en-US" w:eastAsia="zh-CN"/>
              </w:rPr>
            </w:pPr>
            <w:r>
              <w:rPr>
                <w:rFonts w:hint="eastAsia"/>
                <w:color w:val="000000"/>
                <w:lang w:val="en-US" w:eastAsia="zh-CN"/>
              </w:rPr>
              <w:t>...</w:t>
            </w:r>
          </w:p>
        </w:tc>
        <w:tc>
          <w:tcPr>
            <w:tcW w:w="1213" w:type="dxa"/>
            <w:tcBorders>
              <w:top w:val="single" w:color="auto" w:sz="4" w:space="0"/>
              <w:left w:val="nil"/>
              <w:bottom w:val="single" w:color="auto" w:sz="4" w:space="0"/>
              <w:right w:val="single" w:color="auto" w:sz="4" w:space="0"/>
            </w:tcBorders>
            <w:noWrap/>
            <w:vAlign w:val="center"/>
          </w:tcPr>
          <w:p w14:paraId="25E2C555">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4D84CDDC">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72EF7BBD">
            <w:pPr>
              <w:widowControl/>
              <w:jc w:val="center"/>
              <w:rPr>
                <w:color w:val="000000"/>
              </w:rPr>
            </w:pPr>
          </w:p>
        </w:tc>
        <w:tc>
          <w:tcPr>
            <w:tcW w:w="1096" w:type="dxa"/>
            <w:tcBorders>
              <w:top w:val="single" w:color="auto" w:sz="4" w:space="0"/>
              <w:left w:val="nil"/>
              <w:bottom w:val="single" w:color="auto" w:sz="4" w:space="0"/>
              <w:right w:val="single" w:color="auto" w:sz="4" w:space="0"/>
            </w:tcBorders>
            <w:noWrap/>
            <w:vAlign w:val="center"/>
          </w:tcPr>
          <w:p w14:paraId="23B13959">
            <w:pPr>
              <w:widowControl/>
              <w:jc w:val="center"/>
              <w:rPr>
                <w:color w:val="000000"/>
              </w:rPr>
            </w:pPr>
          </w:p>
        </w:tc>
        <w:tc>
          <w:tcPr>
            <w:tcW w:w="677" w:type="dxa"/>
            <w:tcBorders>
              <w:top w:val="single" w:color="auto" w:sz="4" w:space="0"/>
              <w:left w:val="nil"/>
              <w:bottom w:val="single" w:color="auto" w:sz="4" w:space="0"/>
              <w:right w:val="single" w:color="auto" w:sz="4" w:space="0"/>
            </w:tcBorders>
            <w:noWrap/>
            <w:vAlign w:val="center"/>
          </w:tcPr>
          <w:p w14:paraId="74760797">
            <w:pPr>
              <w:widowControl/>
              <w:jc w:val="center"/>
              <w:rPr>
                <w:color w:val="000000"/>
              </w:rPr>
            </w:pPr>
          </w:p>
        </w:tc>
        <w:tc>
          <w:tcPr>
            <w:tcW w:w="738" w:type="dxa"/>
            <w:tcBorders>
              <w:top w:val="single" w:color="auto" w:sz="4" w:space="0"/>
              <w:left w:val="nil"/>
              <w:bottom w:val="single" w:color="auto" w:sz="4" w:space="0"/>
              <w:right w:val="single" w:color="auto" w:sz="4" w:space="0"/>
            </w:tcBorders>
            <w:noWrap/>
            <w:vAlign w:val="center"/>
          </w:tcPr>
          <w:p w14:paraId="3BD68DAE">
            <w:pPr>
              <w:widowControl/>
              <w:jc w:val="center"/>
              <w:rPr>
                <w:color w:val="000000"/>
              </w:rPr>
            </w:pPr>
          </w:p>
        </w:tc>
        <w:tc>
          <w:tcPr>
            <w:tcW w:w="994" w:type="dxa"/>
            <w:tcBorders>
              <w:top w:val="single" w:color="auto" w:sz="4" w:space="0"/>
              <w:left w:val="nil"/>
              <w:bottom w:val="single" w:color="auto" w:sz="4" w:space="0"/>
              <w:right w:val="single" w:color="auto" w:sz="4" w:space="0"/>
            </w:tcBorders>
            <w:noWrap/>
            <w:vAlign w:val="center"/>
          </w:tcPr>
          <w:p w14:paraId="01B16DE1">
            <w:pPr>
              <w:widowControl/>
              <w:jc w:val="center"/>
              <w:rPr>
                <w:color w:val="000000"/>
              </w:rPr>
            </w:pPr>
          </w:p>
        </w:tc>
        <w:tc>
          <w:tcPr>
            <w:tcW w:w="1047" w:type="dxa"/>
            <w:tcBorders>
              <w:top w:val="single" w:color="auto" w:sz="4" w:space="0"/>
              <w:left w:val="nil"/>
              <w:bottom w:val="single" w:color="auto" w:sz="4" w:space="0"/>
              <w:right w:val="single" w:color="auto" w:sz="4" w:space="0"/>
            </w:tcBorders>
            <w:noWrap/>
            <w:vAlign w:val="center"/>
          </w:tcPr>
          <w:p w14:paraId="15C152A7">
            <w:pPr>
              <w:widowControl/>
              <w:jc w:val="center"/>
              <w:rPr>
                <w:color w:val="000000"/>
              </w:rPr>
            </w:pPr>
          </w:p>
        </w:tc>
      </w:tr>
      <w:tr w14:paraId="2F6CF770">
        <w:tblPrEx>
          <w:tblCellMar>
            <w:top w:w="0" w:type="dxa"/>
            <w:left w:w="108" w:type="dxa"/>
            <w:bottom w:w="0" w:type="dxa"/>
            <w:right w:w="108" w:type="dxa"/>
          </w:tblCellMar>
        </w:tblPrEx>
        <w:trPr>
          <w:trHeight w:val="1007" w:hRule="atLeast"/>
          <w:jc w:val="center"/>
        </w:trPr>
        <w:tc>
          <w:tcPr>
            <w:tcW w:w="776" w:type="dxa"/>
            <w:tcBorders>
              <w:top w:val="single" w:color="auto" w:sz="4" w:space="0"/>
              <w:left w:val="single" w:color="auto" w:sz="4" w:space="0"/>
              <w:bottom w:val="single" w:color="auto" w:sz="4" w:space="0"/>
              <w:right w:val="single" w:color="auto" w:sz="4" w:space="0"/>
            </w:tcBorders>
            <w:noWrap/>
            <w:vAlign w:val="center"/>
          </w:tcPr>
          <w:p w14:paraId="40009ED9">
            <w:pPr>
              <w:widowControl/>
              <w:jc w:val="center"/>
              <w:rPr>
                <w:color w:val="000000"/>
                <w:lang w:val="en-US"/>
              </w:rPr>
            </w:pPr>
            <w:r>
              <w:rPr>
                <w:rFonts w:hint="eastAsia"/>
                <w:color w:val="000000"/>
                <w:lang w:val="en-US"/>
              </w:rPr>
              <w:t>合计</w:t>
            </w:r>
          </w:p>
        </w:tc>
        <w:tc>
          <w:tcPr>
            <w:tcW w:w="1213" w:type="dxa"/>
            <w:tcBorders>
              <w:top w:val="single" w:color="auto" w:sz="4" w:space="0"/>
              <w:left w:val="nil"/>
              <w:bottom w:val="single" w:color="auto" w:sz="4" w:space="0"/>
              <w:right w:val="single" w:color="auto" w:sz="4" w:space="0"/>
            </w:tcBorders>
            <w:noWrap/>
            <w:vAlign w:val="center"/>
          </w:tcPr>
          <w:p w14:paraId="416BE8AA">
            <w:pPr>
              <w:pStyle w:val="24"/>
              <w:rPr>
                <w:rFonts w:hint="eastAsia"/>
                <w:lang w:val="en-US" w:eastAsia="zh-CN"/>
              </w:rPr>
            </w:pPr>
          </w:p>
        </w:tc>
        <w:tc>
          <w:tcPr>
            <w:tcW w:w="6744" w:type="dxa"/>
            <w:gridSpan w:val="7"/>
            <w:tcBorders>
              <w:top w:val="single" w:color="auto" w:sz="4" w:space="0"/>
              <w:left w:val="nil"/>
              <w:bottom w:val="single" w:color="auto" w:sz="4" w:space="0"/>
              <w:right w:val="single" w:color="auto" w:sz="4" w:space="0"/>
            </w:tcBorders>
            <w:noWrap/>
            <w:vAlign w:val="center"/>
          </w:tcPr>
          <w:p w14:paraId="2E01C487">
            <w:pPr>
              <w:pStyle w:val="24"/>
              <w:rPr>
                <w:rFonts w:hint="eastAsia"/>
                <w:lang w:val="en-US" w:eastAsia="zh-CN"/>
              </w:rPr>
            </w:pPr>
          </w:p>
        </w:tc>
      </w:tr>
    </w:tbl>
    <w:p w14:paraId="0E7B6273">
      <w:pPr>
        <w:adjustRightInd w:val="0"/>
        <w:snapToGrid w:val="0"/>
        <w:spacing w:line="400" w:lineRule="atLeast"/>
        <w:rPr>
          <w:color w:val="000000"/>
        </w:rPr>
      </w:pPr>
    </w:p>
    <w:p w14:paraId="496AABC6">
      <w:pPr>
        <w:adjustRightInd w:val="0"/>
        <w:snapToGrid w:val="0"/>
        <w:spacing w:line="400" w:lineRule="atLeast"/>
        <w:rPr>
          <w:color w:val="000000"/>
        </w:rPr>
      </w:pPr>
      <w:r>
        <w:rPr>
          <w:rFonts w:hint="eastAsia"/>
          <w:color w:val="000000"/>
        </w:rPr>
        <w:t>注：</w:t>
      </w:r>
    </w:p>
    <w:p w14:paraId="6C44CF75">
      <w:pPr>
        <w:adjustRightInd w:val="0"/>
        <w:snapToGrid w:val="0"/>
        <w:spacing w:line="360" w:lineRule="auto"/>
        <w:ind w:firstLine="420" w:firstLineChars="200"/>
        <w:rPr>
          <w:color w:val="000000"/>
        </w:rPr>
      </w:pPr>
      <w:r>
        <w:rPr>
          <w:rFonts w:hint="eastAsia"/>
          <w:color w:val="000000"/>
        </w:rPr>
        <w:t>1、</w:t>
      </w:r>
      <w:r>
        <w:rPr>
          <w:rFonts w:hint="eastAsia"/>
        </w:rPr>
        <w:t>表中的项目名称及数量应与采购文件第</w:t>
      </w:r>
      <w:r>
        <w:rPr>
          <w:rFonts w:hint="eastAsia"/>
          <w:lang w:val="en-US" w:eastAsia="zh-CN"/>
        </w:rPr>
        <w:t>三部分</w:t>
      </w:r>
      <w:r>
        <w:rPr>
          <w:rFonts w:hint="eastAsia"/>
        </w:rPr>
        <w:t>“</w:t>
      </w:r>
      <w:r>
        <w:rPr>
          <w:rFonts w:hint="eastAsia"/>
          <w:lang w:eastAsia="zh-CN"/>
        </w:rPr>
        <w:t>采购清单及技术要求</w:t>
      </w:r>
      <w:r>
        <w:rPr>
          <w:rFonts w:hint="eastAsia"/>
        </w:rPr>
        <w:t>”的相应内容一致。</w:t>
      </w:r>
    </w:p>
    <w:p w14:paraId="5F2D5D66">
      <w:pPr>
        <w:adjustRightInd w:val="0"/>
        <w:snapToGrid w:val="0"/>
        <w:spacing w:line="360" w:lineRule="auto"/>
        <w:ind w:firstLine="420" w:firstLineChars="200"/>
      </w:pPr>
      <w:r>
        <w:t>2</w:t>
      </w:r>
      <w:r>
        <w:rPr>
          <w:rFonts w:hint="eastAsia"/>
        </w:rPr>
        <w:t>、</w:t>
      </w:r>
      <w:r>
        <w:rPr>
          <w:rFonts w:hint="eastAsia"/>
          <w:lang w:val="en-US"/>
        </w:rPr>
        <w:t>“投标报价”应与开标一览表合计金额一致</w:t>
      </w:r>
    </w:p>
    <w:p w14:paraId="4D047026">
      <w:pPr>
        <w:widowControl/>
        <w:spacing w:line="360" w:lineRule="auto"/>
        <w:ind w:firstLine="420" w:firstLineChars="200"/>
        <w:rPr>
          <w:rFonts w:hint="eastAsia" w:eastAsia="宋体"/>
          <w:bCs/>
          <w:szCs w:val="21"/>
          <w:lang w:val="zh-TW"/>
        </w:rPr>
      </w:pPr>
      <w:r>
        <w:rPr>
          <w:rFonts w:hint="eastAsia"/>
          <w:bCs/>
          <w:szCs w:val="21"/>
          <w:lang w:val="en-US"/>
        </w:rPr>
        <w:t>3、</w:t>
      </w:r>
      <w:r>
        <w:rPr>
          <w:rFonts w:hint="eastAsia" w:eastAsia="宋体"/>
          <w:bCs/>
          <w:szCs w:val="21"/>
          <w:lang w:val="en-US"/>
        </w:rPr>
        <w:t>供应商所填内容必须对照表中各项填写但不仅限于本表所示款项，供应商可根据情况自行添加。</w:t>
      </w:r>
    </w:p>
    <w:p w14:paraId="74E25B30">
      <w:pPr>
        <w:adjustRightInd w:val="0"/>
        <w:snapToGrid w:val="0"/>
        <w:spacing w:line="400" w:lineRule="atLeast"/>
        <w:rPr>
          <w:rFonts w:hint="eastAsia" w:ascii="宋体" w:hAnsi="宋体"/>
        </w:rPr>
      </w:pPr>
    </w:p>
    <w:p w14:paraId="7AB557E9">
      <w:pPr>
        <w:adjustRightInd w:val="0"/>
        <w:snapToGrid w:val="0"/>
        <w:spacing w:line="400" w:lineRule="atLeast"/>
        <w:rPr>
          <w:rFonts w:ascii="宋体" w:hAnsi="宋体"/>
        </w:rPr>
      </w:pPr>
    </w:p>
    <w:p w14:paraId="358B2005">
      <w:pPr>
        <w:adjustRightInd w:val="0"/>
        <w:snapToGrid w:val="0"/>
        <w:spacing w:line="360" w:lineRule="auto"/>
        <w:rPr>
          <w:rFonts w:hint="eastAsia" w:ascii="宋体" w:hAnsi="宋体"/>
        </w:rPr>
      </w:pPr>
      <w:r>
        <w:rPr>
          <w:rFonts w:hint="eastAsia" w:ascii="宋体" w:hAnsi="宋体"/>
        </w:rPr>
        <w:t>供应商名称（企业电子签章）：</w:t>
      </w:r>
    </w:p>
    <w:p w14:paraId="546DA4D4">
      <w:pPr>
        <w:adjustRightInd w:val="0"/>
        <w:snapToGrid w:val="0"/>
        <w:spacing w:line="360" w:lineRule="auto"/>
        <w:rPr>
          <w:rFonts w:hint="eastAsia" w:ascii="宋体" w:hAnsi="宋体"/>
        </w:rPr>
      </w:pPr>
      <w:r>
        <w:rPr>
          <w:rFonts w:hint="eastAsia" w:ascii="宋体" w:hAnsi="宋体"/>
        </w:rPr>
        <w:t>法定代表人或委托代理人（</w:t>
      </w:r>
      <w:r>
        <w:rPr>
          <w:rFonts w:hint="eastAsia" w:ascii="宋体" w:hAnsi="宋体"/>
          <w:lang w:eastAsia="zh-CN"/>
        </w:rPr>
        <w:t>个人电子签字</w:t>
      </w:r>
      <w:r>
        <w:rPr>
          <w:rFonts w:hint="eastAsia" w:ascii="宋体" w:hAnsi="宋体"/>
        </w:rPr>
        <w:t>）：</w:t>
      </w:r>
    </w:p>
    <w:p w14:paraId="0EED5F89">
      <w:pPr>
        <w:adjustRightInd w:val="0"/>
        <w:snapToGrid w:val="0"/>
        <w:spacing w:line="360" w:lineRule="auto"/>
        <w:rPr>
          <w:rFonts w:hint="eastAsia" w:ascii="宋体" w:hAnsi="宋体"/>
        </w:rPr>
      </w:pPr>
      <w:r>
        <w:rPr>
          <w:rFonts w:hint="eastAsia" w:ascii="宋体" w:hAnsi="宋体"/>
        </w:rPr>
        <w:t>日</w:t>
      </w:r>
      <w:r>
        <w:rPr>
          <w:rFonts w:hint="eastAsia"/>
          <w:lang w:val="en-US" w:eastAsia="zh-CN"/>
        </w:rPr>
        <w:t xml:space="preserve">   </w:t>
      </w:r>
      <w:r>
        <w:rPr>
          <w:rFonts w:hint="eastAsia" w:ascii="宋体" w:hAnsi="宋体"/>
        </w:rPr>
        <w:t>期：</w:t>
      </w:r>
      <w:r>
        <w:rPr>
          <w:rFonts w:hint="eastAsia"/>
          <w:color w:val="auto"/>
          <w:sz w:val="22"/>
          <w:szCs w:val="22"/>
          <w:lang w:val="en-US"/>
        </w:rPr>
        <w:t xml:space="preserve">  </w:t>
      </w:r>
      <w:r>
        <w:rPr>
          <w:rFonts w:hint="eastAsia"/>
          <w:color w:val="auto"/>
          <w:sz w:val="22"/>
          <w:szCs w:val="22"/>
        </w:rPr>
        <w:t xml:space="preserve">年  </w:t>
      </w:r>
      <w:r>
        <w:rPr>
          <w:rFonts w:hint="eastAsia"/>
          <w:color w:val="auto"/>
          <w:sz w:val="22"/>
          <w:szCs w:val="22"/>
          <w:lang w:val="en-US"/>
        </w:rPr>
        <w:t xml:space="preserve">  </w:t>
      </w:r>
      <w:r>
        <w:rPr>
          <w:rFonts w:hint="eastAsia"/>
          <w:color w:val="auto"/>
          <w:sz w:val="22"/>
          <w:szCs w:val="22"/>
        </w:rPr>
        <w:t>月</w:t>
      </w:r>
      <w:r>
        <w:rPr>
          <w:rFonts w:hint="eastAsia"/>
          <w:color w:val="auto"/>
          <w:sz w:val="22"/>
          <w:szCs w:val="22"/>
          <w:lang w:val="en-US"/>
        </w:rPr>
        <w:t xml:space="preserve">  </w:t>
      </w:r>
      <w:r>
        <w:rPr>
          <w:rFonts w:hint="eastAsia"/>
          <w:color w:val="auto"/>
          <w:sz w:val="22"/>
          <w:szCs w:val="22"/>
        </w:rPr>
        <w:t xml:space="preserve">  日</w:t>
      </w:r>
    </w:p>
    <w:p w14:paraId="5283F438">
      <w:pPr>
        <w:jc w:val="center"/>
        <w:outlineLvl w:val="1"/>
        <w:rPr>
          <w:rFonts w:hint="eastAsia" w:ascii="宋体" w:hAnsi="宋体"/>
          <w:b/>
          <w:bCs/>
          <w:sz w:val="28"/>
          <w:szCs w:val="28"/>
        </w:rPr>
      </w:pPr>
      <w:r>
        <w:rPr>
          <w:rFonts w:hint="eastAsia" w:ascii="宋体" w:hAnsi="宋体" w:cs="宋体"/>
          <w:color w:val="auto"/>
          <w:kern w:val="21"/>
        </w:rPr>
        <w:br w:type="page"/>
      </w:r>
      <w:bookmarkEnd w:id="87"/>
      <w:bookmarkEnd w:id="88"/>
      <w:bookmarkStart w:id="89" w:name="_Toc2584"/>
      <w:bookmarkStart w:id="90" w:name="_Toc9314"/>
      <w:bookmarkStart w:id="91" w:name="_Toc351108831"/>
      <w:bookmarkStart w:id="92" w:name="_Toc350958262"/>
      <w:bookmarkStart w:id="93" w:name="_Toc350958260"/>
      <w:r>
        <w:rPr>
          <w:rFonts w:hint="eastAsia" w:ascii="宋体" w:hAnsi="宋体"/>
          <w:b/>
          <w:bCs/>
          <w:sz w:val="28"/>
          <w:szCs w:val="28"/>
          <w:lang w:eastAsia="zh-CN"/>
        </w:rPr>
        <w:t>六、</w:t>
      </w:r>
      <w:bookmarkEnd w:id="89"/>
      <w:r>
        <w:rPr>
          <w:rFonts w:hint="eastAsia" w:ascii="宋体" w:hAnsi="宋体"/>
          <w:b/>
          <w:bCs/>
          <w:sz w:val="28"/>
          <w:szCs w:val="28"/>
        </w:rPr>
        <w:t>技术要求响应与偏差表</w:t>
      </w:r>
    </w:p>
    <w:p w14:paraId="77E9EBEB">
      <w:pPr>
        <w:jc w:val="center"/>
        <w:outlineLvl w:val="9"/>
        <w:rPr>
          <w:rFonts w:hint="eastAsia" w:ascii="宋体" w:hAnsi="宋体"/>
          <w:b/>
          <w:bCs/>
          <w:sz w:val="32"/>
          <w:szCs w:val="32"/>
        </w:rPr>
      </w:pPr>
    </w:p>
    <w:p w14:paraId="5F0973ED">
      <w:pPr>
        <w:widowControl/>
        <w:spacing w:line="360" w:lineRule="auto"/>
        <w:ind w:firstLine="440" w:firstLineChars="200"/>
        <w:jc w:val="left"/>
        <w:rPr>
          <w:rFonts w:hint="eastAsia" w:ascii="宋体" w:hAnsi="宋体" w:cs="宋体"/>
          <w:color w:val="000000"/>
          <w:kern w:val="0"/>
          <w:sz w:val="22"/>
          <w:szCs w:val="22"/>
          <w:lang w:eastAsia="zh-TW"/>
        </w:rPr>
      </w:pPr>
    </w:p>
    <w:p w14:paraId="372EA1C8">
      <w:pPr>
        <w:widowControl/>
        <w:spacing w:line="360" w:lineRule="auto"/>
        <w:ind w:firstLine="440" w:firstLineChars="200"/>
        <w:jc w:val="left"/>
        <w:rPr>
          <w:rFonts w:hint="eastAsia" w:ascii="宋体" w:hAnsi="宋体" w:cs="宋体"/>
          <w:color w:val="000000"/>
          <w:kern w:val="0"/>
          <w:sz w:val="22"/>
          <w:szCs w:val="22"/>
          <w:lang w:eastAsia="zh-TW"/>
        </w:rPr>
      </w:pPr>
      <w:r>
        <w:rPr>
          <w:rFonts w:hint="eastAsia" w:ascii="宋体" w:hAnsi="宋体" w:cs="宋体"/>
          <w:color w:val="000000"/>
          <w:kern w:val="0"/>
          <w:sz w:val="22"/>
          <w:szCs w:val="22"/>
          <w:lang w:eastAsia="zh-TW"/>
        </w:rPr>
        <w:t>项目名称：</w:t>
      </w:r>
    </w:p>
    <w:p w14:paraId="3454E95B">
      <w:pPr>
        <w:widowControl/>
        <w:spacing w:line="360" w:lineRule="auto"/>
        <w:ind w:firstLine="440" w:firstLineChars="200"/>
        <w:jc w:val="left"/>
        <w:rPr>
          <w:rFonts w:hint="eastAsia" w:ascii="宋体" w:hAnsi="宋体" w:cs="宋体"/>
          <w:color w:val="000000"/>
          <w:kern w:val="0"/>
          <w:sz w:val="22"/>
          <w:szCs w:val="22"/>
          <w:lang w:eastAsia="zh-TW"/>
        </w:rPr>
      </w:pPr>
      <w:r>
        <w:rPr>
          <w:rFonts w:hint="eastAsia" w:ascii="宋体" w:hAnsi="宋体" w:cs="宋体"/>
          <w:color w:val="000000"/>
          <w:kern w:val="0"/>
          <w:sz w:val="22"/>
          <w:szCs w:val="22"/>
          <w:lang w:eastAsia="zh-TW"/>
        </w:rPr>
        <w:t>采购编号：</w:t>
      </w:r>
    </w:p>
    <w:tbl>
      <w:tblPr>
        <w:tblStyle w:val="26"/>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91"/>
        <w:gridCol w:w="2560"/>
        <w:gridCol w:w="2291"/>
        <w:gridCol w:w="1116"/>
        <w:gridCol w:w="1341"/>
      </w:tblGrid>
      <w:tr w14:paraId="77F4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60" w:type="dxa"/>
            <w:noWrap w:val="0"/>
            <w:vAlign w:val="center"/>
          </w:tcPr>
          <w:p w14:paraId="0C57B12B">
            <w:pPr>
              <w:jc w:val="center"/>
              <w:rPr>
                <w:rFonts w:hint="eastAsia" w:ascii="宋体" w:hAnsi="宋体"/>
                <w:sz w:val="22"/>
                <w:szCs w:val="21"/>
                <w:highlight w:val="none"/>
              </w:rPr>
            </w:pPr>
            <w:r>
              <w:rPr>
                <w:rFonts w:hint="eastAsia" w:ascii="宋体" w:hAnsi="宋体"/>
                <w:sz w:val="22"/>
                <w:szCs w:val="21"/>
                <w:highlight w:val="none"/>
              </w:rPr>
              <w:t>序号</w:t>
            </w:r>
          </w:p>
        </w:tc>
        <w:tc>
          <w:tcPr>
            <w:tcW w:w="1291" w:type="dxa"/>
            <w:noWrap w:val="0"/>
            <w:vAlign w:val="center"/>
          </w:tcPr>
          <w:p w14:paraId="74F97D70">
            <w:pPr>
              <w:jc w:val="center"/>
              <w:rPr>
                <w:rFonts w:hint="default" w:ascii="宋体" w:hAnsi="宋体"/>
                <w:sz w:val="22"/>
                <w:szCs w:val="21"/>
                <w:highlight w:val="none"/>
                <w:lang w:val="en-US"/>
              </w:rPr>
            </w:pPr>
            <w:r>
              <w:rPr>
                <w:rFonts w:hint="eastAsia"/>
                <w:color w:val="000000"/>
                <w:lang w:val="en-US" w:eastAsia="zh-CN"/>
              </w:rPr>
              <w:t>货物名称</w:t>
            </w:r>
          </w:p>
        </w:tc>
        <w:tc>
          <w:tcPr>
            <w:tcW w:w="2560" w:type="dxa"/>
            <w:noWrap w:val="0"/>
            <w:vAlign w:val="center"/>
          </w:tcPr>
          <w:p w14:paraId="29CA1027">
            <w:pPr>
              <w:jc w:val="center"/>
              <w:rPr>
                <w:rFonts w:hint="eastAsia" w:ascii="宋体" w:hAnsi="宋体" w:eastAsia="宋体"/>
                <w:sz w:val="22"/>
                <w:szCs w:val="21"/>
                <w:highlight w:val="none"/>
                <w:lang w:val="en-US" w:eastAsia="zh-CN"/>
              </w:rPr>
            </w:pPr>
            <w:r>
              <w:rPr>
                <w:rFonts w:hint="eastAsia" w:cs="宋体"/>
                <w:color w:val="auto"/>
                <w:sz w:val="22"/>
                <w:szCs w:val="22"/>
                <w:highlight w:val="none"/>
                <w:vertAlign w:val="baseline"/>
                <w:lang w:val="en-US" w:eastAsia="zh-CN"/>
              </w:rPr>
              <w:t>采购文件</w:t>
            </w:r>
            <w:r>
              <w:rPr>
                <w:rFonts w:hint="eastAsia" w:ascii="宋体" w:hAnsi="宋体"/>
                <w:sz w:val="22"/>
                <w:szCs w:val="21"/>
                <w:highlight w:val="none"/>
                <w:lang w:val="en-US" w:eastAsia="zh-CN"/>
              </w:rPr>
              <w:t>技术</w:t>
            </w:r>
            <w:r>
              <w:rPr>
                <w:rFonts w:hint="eastAsia"/>
                <w:sz w:val="22"/>
                <w:szCs w:val="21"/>
                <w:highlight w:val="none"/>
                <w:lang w:val="en-US" w:eastAsia="zh-CN"/>
              </w:rPr>
              <w:t>要求</w:t>
            </w:r>
          </w:p>
        </w:tc>
        <w:tc>
          <w:tcPr>
            <w:tcW w:w="2291" w:type="dxa"/>
            <w:noWrap w:val="0"/>
            <w:vAlign w:val="center"/>
          </w:tcPr>
          <w:p w14:paraId="6033ED2F">
            <w:pPr>
              <w:jc w:val="center"/>
              <w:rPr>
                <w:rFonts w:hint="eastAsia" w:ascii="宋体" w:hAnsi="宋体" w:eastAsia="宋体"/>
                <w:sz w:val="22"/>
                <w:szCs w:val="21"/>
                <w:highlight w:val="none"/>
                <w:lang w:eastAsia="zh-CN"/>
              </w:rPr>
            </w:pPr>
            <w:r>
              <w:rPr>
                <w:rFonts w:hint="eastAsia" w:ascii="宋体" w:hAnsi="宋体"/>
                <w:sz w:val="22"/>
                <w:szCs w:val="21"/>
                <w:highlight w:val="none"/>
                <w:lang w:val="en-US" w:eastAsia="zh-CN"/>
              </w:rPr>
              <w:t>响应</w:t>
            </w:r>
            <w:r>
              <w:rPr>
                <w:rFonts w:hint="eastAsia" w:ascii="宋体" w:hAnsi="宋体"/>
                <w:sz w:val="22"/>
                <w:szCs w:val="21"/>
                <w:highlight w:val="none"/>
              </w:rPr>
              <w:t>文件</w:t>
            </w:r>
            <w:r>
              <w:rPr>
                <w:rFonts w:hint="eastAsia" w:ascii="宋体" w:hAnsi="宋体"/>
                <w:sz w:val="22"/>
                <w:szCs w:val="21"/>
                <w:highlight w:val="none"/>
                <w:lang w:val="en-US" w:eastAsia="zh-CN"/>
              </w:rPr>
              <w:t>技术</w:t>
            </w:r>
            <w:r>
              <w:rPr>
                <w:rFonts w:hint="eastAsia"/>
                <w:sz w:val="22"/>
                <w:szCs w:val="21"/>
                <w:highlight w:val="none"/>
                <w:lang w:val="en-US" w:eastAsia="zh-CN"/>
              </w:rPr>
              <w:t>要求</w:t>
            </w:r>
          </w:p>
        </w:tc>
        <w:tc>
          <w:tcPr>
            <w:tcW w:w="1116" w:type="dxa"/>
            <w:noWrap w:val="0"/>
            <w:vAlign w:val="center"/>
          </w:tcPr>
          <w:p w14:paraId="6AC6E528">
            <w:pPr>
              <w:jc w:val="center"/>
              <w:rPr>
                <w:rFonts w:hint="eastAsia" w:ascii="宋体" w:hAnsi="宋体" w:eastAsia="宋体"/>
                <w:sz w:val="22"/>
                <w:szCs w:val="21"/>
                <w:highlight w:val="none"/>
                <w:lang w:val="en-US" w:eastAsia="zh-CN"/>
              </w:rPr>
            </w:pPr>
            <w:r>
              <w:rPr>
                <w:rFonts w:hint="eastAsia" w:ascii="宋体" w:hAnsi="宋体"/>
                <w:sz w:val="22"/>
                <w:szCs w:val="21"/>
                <w:highlight w:val="none"/>
                <w:lang w:val="en-US" w:eastAsia="zh-CN"/>
              </w:rPr>
              <w:t>偏离</w:t>
            </w:r>
          </w:p>
        </w:tc>
        <w:tc>
          <w:tcPr>
            <w:tcW w:w="1341" w:type="dxa"/>
            <w:noWrap w:val="0"/>
            <w:vAlign w:val="center"/>
          </w:tcPr>
          <w:p w14:paraId="69E8F4D5">
            <w:pPr>
              <w:jc w:val="center"/>
              <w:rPr>
                <w:rFonts w:hint="default" w:ascii="宋体" w:hAnsi="宋体"/>
                <w:sz w:val="22"/>
                <w:szCs w:val="21"/>
                <w:highlight w:val="none"/>
                <w:lang w:val="en-US"/>
              </w:rPr>
            </w:pPr>
            <w:r>
              <w:rPr>
                <w:rFonts w:hint="eastAsia" w:ascii="宋体" w:hAnsi="宋体"/>
                <w:sz w:val="22"/>
                <w:szCs w:val="21"/>
                <w:highlight w:val="none"/>
                <w:lang w:eastAsia="zh-CN"/>
              </w:rPr>
              <w:t>情况说明</w:t>
            </w:r>
          </w:p>
        </w:tc>
      </w:tr>
      <w:tr w14:paraId="60BB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60" w:type="dxa"/>
            <w:noWrap w:val="0"/>
            <w:vAlign w:val="top"/>
          </w:tcPr>
          <w:p w14:paraId="40644128">
            <w:pPr>
              <w:rPr>
                <w:rFonts w:hint="eastAsia" w:ascii="宋体" w:hAnsi="宋体"/>
                <w:sz w:val="22"/>
                <w:szCs w:val="21"/>
                <w:highlight w:val="none"/>
              </w:rPr>
            </w:pPr>
          </w:p>
        </w:tc>
        <w:tc>
          <w:tcPr>
            <w:tcW w:w="1291" w:type="dxa"/>
            <w:noWrap w:val="0"/>
            <w:vAlign w:val="top"/>
          </w:tcPr>
          <w:p w14:paraId="54880B19">
            <w:pPr>
              <w:rPr>
                <w:rFonts w:hint="eastAsia" w:ascii="宋体" w:hAnsi="宋体"/>
                <w:sz w:val="22"/>
                <w:szCs w:val="21"/>
                <w:highlight w:val="none"/>
              </w:rPr>
            </w:pPr>
          </w:p>
        </w:tc>
        <w:tc>
          <w:tcPr>
            <w:tcW w:w="2560" w:type="dxa"/>
            <w:noWrap w:val="0"/>
            <w:vAlign w:val="top"/>
          </w:tcPr>
          <w:p w14:paraId="67294F93">
            <w:pPr>
              <w:rPr>
                <w:rFonts w:hint="eastAsia" w:ascii="宋体" w:hAnsi="宋体"/>
                <w:sz w:val="22"/>
                <w:szCs w:val="21"/>
                <w:highlight w:val="none"/>
              </w:rPr>
            </w:pPr>
          </w:p>
        </w:tc>
        <w:tc>
          <w:tcPr>
            <w:tcW w:w="2291" w:type="dxa"/>
            <w:noWrap w:val="0"/>
            <w:vAlign w:val="top"/>
          </w:tcPr>
          <w:p w14:paraId="4B6BC673">
            <w:pPr>
              <w:rPr>
                <w:rFonts w:hint="eastAsia" w:ascii="宋体" w:hAnsi="宋体"/>
                <w:sz w:val="22"/>
                <w:szCs w:val="21"/>
                <w:highlight w:val="none"/>
              </w:rPr>
            </w:pPr>
          </w:p>
        </w:tc>
        <w:tc>
          <w:tcPr>
            <w:tcW w:w="1116" w:type="dxa"/>
            <w:noWrap w:val="0"/>
            <w:vAlign w:val="top"/>
          </w:tcPr>
          <w:p w14:paraId="1C608D85">
            <w:pPr>
              <w:rPr>
                <w:rFonts w:hint="eastAsia" w:ascii="宋体" w:hAnsi="宋体"/>
                <w:sz w:val="22"/>
                <w:szCs w:val="21"/>
                <w:highlight w:val="none"/>
              </w:rPr>
            </w:pPr>
          </w:p>
        </w:tc>
        <w:tc>
          <w:tcPr>
            <w:tcW w:w="1341" w:type="dxa"/>
            <w:noWrap w:val="0"/>
            <w:vAlign w:val="top"/>
          </w:tcPr>
          <w:p w14:paraId="4CE83571">
            <w:pPr>
              <w:rPr>
                <w:rFonts w:hint="eastAsia" w:ascii="宋体" w:hAnsi="宋体"/>
                <w:sz w:val="22"/>
                <w:szCs w:val="21"/>
                <w:highlight w:val="none"/>
              </w:rPr>
            </w:pPr>
          </w:p>
        </w:tc>
      </w:tr>
      <w:tr w14:paraId="0636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60" w:type="dxa"/>
            <w:noWrap w:val="0"/>
            <w:vAlign w:val="top"/>
          </w:tcPr>
          <w:p w14:paraId="6A78AE6A">
            <w:pPr>
              <w:rPr>
                <w:rFonts w:hint="eastAsia" w:ascii="宋体" w:hAnsi="宋体"/>
                <w:sz w:val="22"/>
                <w:szCs w:val="21"/>
                <w:highlight w:val="none"/>
              </w:rPr>
            </w:pPr>
          </w:p>
        </w:tc>
        <w:tc>
          <w:tcPr>
            <w:tcW w:w="1291" w:type="dxa"/>
            <w:noWrap w:val="0"/>
            <w:vAlign w:val="top"/>
          </w:tcPr>
          <w:p w14:paraId="61723238">
            <w:pPr>
              <w:rPr>
                <w:rFonts w:hint="eastAsia" w:ascii="宋体" w:hAnsi="宋体"/>
                <w:sz w:val="22"/>
                <w:szCs w:val="21"/>
                <w:highlight w:val="none"/>
              </w:rPr>
            </w:pPr>
          </w:p>
        </w:tc>
        <w:tc>
          <w:tcPr>
            <w:tcW w:w="2560" w:type="dxa"/>
            <w:noWrap w:val="0"/>
            <w:vAlign w:val="top"/>
          </w:tcPr>
          <w:p w14:paraId="7E07E6AC">
            <w:pPr>
              <w:rPr>
                <w:rFonts w:hint="eastAsia" w:ascii="宋体" w:hAnsi="宋体"/>
                <w:sz w:val="22"/>
                <w:szCs w:val="21"/>
                <w:highlight w:val="none"/>
              </w:rPr>
            </w:pPr>
          </w:p>
        </w:tc>
        <w:tc>
          <w:tcPr>
            <w:tcW w:w="2291" w:type="dxa"/>
            <w:noWrap w:val="0"/>
            <w:vAlign w:val="top"/>
          </w:tcPr>
          <w:p w14:paraId="0CD5FADE">
            <w:pPr>
              <w:rPr>
                <w:rFonts w:hint="eastAsia" w:ascii="宋体" w:hAnsi="宋体"/>
                <w:sz w:val="22"/>
                <w:szCs w:val="21"/>
                <w:highlight w:val="none"/>
              </w:rPr>
            </w:pPr>
          </w:p>
        </w:tc>
        <w:tc>
          <w:tcPr>
            <w:tcW w:w="1116" w:type="dxa"/>
            <w:noWrap w:val="0"/>
            <w:vAlign w:val="top"/>
          </w:tcPr>
          <w:p w14:paraId="5DAE302A">
            <w:pPr>
              <w:rPr>
                <w:rFonts w:hint="eastAsia" w:ascii="宋体" w:hAnsi="宋体"/>
                <w:sz w:val="22"/>
                <w:szCs w:val="21"/>
                <w:highlight w:val="none"/>
              </w:rPr>
            </w:pPr>
          </w:p>
        </w:tc>
        <w:tc>
          <w:tcPr>
            <w:tcW w:w="1341" w:type="dxa"/>
            <w:noWrap w:val="0"/>
            <w:vAlign w:val="top"/>
          </w:tcPr>
          <w:p w14:paraId="431E52C3">
            <w:pPr>
              <w:rPr>
                <w:rFonts w:hint="eastAsia" w:ascii="宋体" w:hAnsi="宋体"/>
                <w:sz w:val="22"/>
                <w:szCs w:val="21"/>
                <w:highlight w:val="none"/>
              </w:rPr>
            </w:pPr>
          </w:p>
        </w:tc>
      </w:tr>
    </w:tbl>
    <w:p w14:paraId="3D4F374B">
      <w:pPr>
        <w:pStyle w:val="7"/>
        <w:keepNext w:val="0"/>
        <w:keepLines w:val="0"/>
        <w:pageBreakBefore w:val="0"/>
        <w:widowControl w:val="0"/>
        <w:kinsoku/>
        <w:wordWrap/>
        <w:overflowPunct/>
        <w:topLinePunct w:val="0"/>
        <w:autoSpaceDE w:val="0"/>
        <w:autoSpaceDN w:val="0"/>
        <w:bidi w:val="0"/>
        <w:adjustRightInd/>
        <w:snapToGrid/>
        <w:spacing w:line="360" w:lineRule="auto"/>
        <w:ind w:left="220" w:leftChars="0" w:hanging="220" w:hangingChars="100"/>
        <w:textAlignment w:val="auto"/>
        <w:rPr>
          <w:rFonts w:hint="eastAsia" w:ascii="宋体" w:hAnsi="宋体" w:eastAsia="宋体" w:cs="Times New Roman"/>
          <w:sz w:val="22"/>
          <w:szCs w:val="22"/>
          <w:highlight w:val="none"/>
          <w:lang w:val="zh-TW" w:eastAsia="zh-CN"/>
        </w:rPr>
      </w:pPr>
    </w:p>
    <w:p w14:paraId="388C290C">
      <w:pPr>
        <w:pStyle w:val="7"/>
        <w:keepNext w:val="0"/>
        <w:keepLines w:val="0"/>
        <w:pageBreakBefore w:val="0"/>
        <w:widowControl w:val="0"/>
        <w:kinsoku/>
        <w:wordWrap/>
        <w:overflowPunct/>
        <w:topLinePunct w:val="0"/>
        <w:autoSpaceDE w:val="0"/>
        <w:autoSpaceDN w:val="0"/>
        <w:bidi w:val="0"/>
        <w:adjustRightInd/>
        <w:snapToGrid/>
        <w:spacing w:line="360" w:lineRule="auto"/>
        <w:ind w:left="220" w:leftChars="0" w:hanging="220" w:hangingChars="100"/>
        <w:textAlignment w:val="auto"/>
        <w:rPr>
          <w:rFonts w:hint="eastAsia" w:ascii="宋体" w:hAnsi="宋体" w:eastAsia="宋体" w:cs="Times New Roman"/>
          <w:b/>
          <w:bCs/>
          <w:sz w:val="22"/>
          <w:szCs w:val="22"/>
          <w:highlight w:val="none"/>
          <w:lang w:val="zh-TW" w:eastAsia="zh-CN"/>
        </w:rPr>
      </w:pPr>
      <w:r>
        <w:rPr>
          <w:rFonts w:hint="eastAsia" w:ascii="宋体" w:hAnsi="宋体" w:eastAsia="宋体" w:cs="Times New Roman"/>
          <w:sz w:val="22"/>
          <w:szCs w:val="22"/>
          <w:highlight w:val="none"/>
          <w:lang w:val="zh-TW" w:eastAsia="zh-CN"/>
        </w:rPr>
        <w:t>注：1</w:t>
      </w:r>
      <w:r>
        <w:rPr>
          <w:rFonts w:hint="eastAsia" w:ascii="宋体" w:hAnsi="宋体" w:eastAsia="宋体" w:cs="Times New Roman"/>
          <w:b/>
          <w:bCs/>
          <w:sz w:val="22"/>
          <w:szCs w:val="22"/>
          <w:highlight w:val="none"/>
          <w:lang w:val="zh-TW" w:eastAsia="zh-CN"/>
        </w:rPr>
        <w:t>、本表填写投标文件中与采购招标文件要求对比（偏离情况填写：正偏离、负偏离、无偏离，本项目如存在负偏离视为无效响应）。供应商只需列明偏离参数，无偏离参数填写所有参数无偏离即可。</w:t>
      </w:r>
    </w:p>
    <w:p w14:paraId="362E8C79">
      <w:pPr>
        <w:pStyle w:val="7"/>
        <w:keepNext w:val="0"/>
        <w:keepLines w:val="0"/>
        <w:pageBreakBefore w:val="0"/>
        <w:widowControl w:val="0"/>
        <w:kinsoku/>
        <w:wordWrap/>
        <w:overflowPunct/>
        <w:topLinePunct w:val="0"/>
        <w:autoSpaceDE w:val="0"/>
        <w:autoSpaceDN w:val="0"/>
        <w:bidi w:val="0"/>
        <w:adjustRightInd/>
        <w:snapToGrid/>
        <w:spacing w:line="360" w:lineRule="auto"/>
        <w:ind w:left="218" w:leftChars="104" w:firstLine="221" w:firstLineChars="100"/>
        <w:textAlignment w:val="auto"/>
        <w:rPr>
          <w:rFonts w:hint="eastAsia" w:ascii="宋体" w:hAnsi="宋体" w:eastAsia="宋体" w:cs="Times New Roman"/>
          <w:b/>
          <w:bCs/>
          <w:sz w:val="22"/>
          <w:szCs w:val="22"/>
          <w:highlight w:val="none"/>
          <w:lang w:val="zh-TW" w:eastAsia="zh-CN"/>
        </w:rPr>
      </w:pPr>
      <w:r>
        <w:rPr>
          <w:rFonts w:hint="eastAsia" w:ascii="宋体" w:hAnsi="宋体" w:eastAsia="宋体" w:cs="Times New Roman"/>
          <w:b/>
          <w:bCs/>
          <w:sz w:val="22"/>
          <w:szCs w:val="22"/>
          <w:highlight w:val="none"/>
          <w:lang w:val="zh-TW" w:eastAsia="zh-CN"/>
        </w:rPr>
        <w:t>2、供应商必须据实填写，不得虚假填写，否则将取消其投标或中标资格。</w:t>
      </w:r>
    </w:p>
    <w:p w14:paraId="32774F47">
      <w:pPr>
        <w:ind w:firstLine="440" w:firstLineChars="200"/>
        <w:jc w:val="left"/>
        <w:rPr>
          <w:rFonts w:hint="eastAsia" w:ascii="宋体" w:hAnsi="宋体"/>
          <w:sz w:val="22"/>
          <w:szCs w:val="21"/>
        </w:rPr>
      </w:pPr>
    </w:p>
    <w:p w14:paraId="7F3CCD4B">
      <w:pPr>
        <w:ind w:firstLine="440" w:firstLineChars="200"/>
        <w:jc w:val="left"/>
        <w:rPr>
          <w:rFonts w:hint="eastAsia" w:ascii="宋体" w:hAnsi="宋体"/>
          <w:sz w:val="22"/>
          <w:szCs w:val="21"/>
        </w:rPr>
      </w:pPr>
    </w:p>
    <w:p w14:paraId="1F9E7AE8">
      <w:pPr>
        <w:ind w:firstLine="440" w:firstLineChars="200"/>
        <w:jc w:val="left"/>
        <w:rPr>
          <w:rFonts w:hint="eastAsia" w:ascii="宋体" w:hAnsi="宋体" w:eastAsia="宋体"/>
          <w:sz w:val="22"/>
          <w:szCs w:val="21"/>
          <w:lang w:val="en-US" w:eastAsia="zh-CN"/>
        </w:rPr>
      </w:pPr>
    </w:p>
    <w:p w14:paraId="74DF2F3F">
      <w:pPr>
        <w:ind w:firstLine="440" w:firstLineChars="200"/>
        <w:jc w:val="left"/>
        <w:rPr>
          <w:rFonts w:hint="eastAsia" w:ascii="宋体" w:hAnsi="宋体" w:eastAsia="宋体"/>
          <w:sz w:val="22"/>
          <w:szCs w:val="21"/>
          <w:lang w:eastAsia="zh-CN"/>
        </w:rPr>
      </w:pPr>
    </w:p>
    <w:p w14:paraId="49A2710D">
      <w:pPr>
        <w:keepNext w:val="0"/>
        <w:keepLines w:val="0"/>
        <w:pageBreakBefore w:val="0"/>
        <w:widowControl w:val="0"/>
        <w:kinsoku/>
        <w:wordWrap/>
        <w:overflowPunct/>
        <w:topLinePunct w:val="0"/>
        <w:autoSpaceDE w:val="0"/>
        <w:autoSpaceDN w:val="0"/>
        <w:bidi w:val="0"/>
        <w:adjustRightInd w:val="0"/>
        <w:snapToGrid w:val="0"/>
        <w:spacing w:line="480" w:lineRule="atLeast"/>
        <w:ind w:firstLine="630" w:firstLineChars="300"/>
        <w:jc w:val="both"/>
        <w:textAlignment w:val="auto"/>
        <w:rPr>
          <w:rFonts w:hint="eastAsia"/>
          <w:u w:val="single"/>
          <w:lang w:val="en-US" w:eastAsia="zh-CN"/>
        </w:rPr>
      </w:pPr>
      <w:bookmarkStart w:id="94" w:name="_Toc1262"/>
      <w:bookmarkStart w:id="95" w:name="_Toc25202"/>
      <w:bookmarkStart w:id="96" w:name="_Toc4964"/>
      <w:r>
        <w:rPr>
          <w:rFonts w:hint="eastAsia" w:ascii="宋体" w:hAnsi="宋体"/>
        </w:rPr>
        <w:t>供</w:t>
      </w:r>
      <w:r>
        <w:rPr>
          <w:rFonts w:hint="eastAsia"/>
          <w:lang w:val="en-US" w:eastAsia="zh-CN"/>
        </w:rPr>
        <w:t xml:space="preserve">  </w:t>
      </w:r>
      <w:r>
        <w:rPr>
          <w:rFonts w:hint="eastAsia" w:ascii="宋体" w:hAnsi="宋体"/>
        </w:rPr>
        <w:t>应</w:t>
      </w:r>
      <w:r>
        <w:rPr>
          <w:rFonts w:hint="eastAsia"/>
          <w:lang w:val="en-US" w:eastAsia="zh-CN"/>
        </w:rPr>
        <w:t xml:space="preserve">  </w:t>
      </w:r>
      <w:r>
        <w:rPr>
          <w:rFonts w:hint="eastAsia" w:ascii="宋体" w:hAnsi="宋体"/>
        </w:rPr>
        <w:t>商：（企业电子签章）</w:t>
      </w:r>
      <w:r>
        <w:rPr>
          <w:rFonts w:hint="eastAsia" w:ascii="宋体" w:hAnsi="宋体"/>
          <w:u w:val="single"/>
        </w:rPr>
        <w:t xml:space="preserve"> </w:t>
      </w:r>
      <w:r>
        <w:rPr>
          <w:rFonts w:ascii="宋体" w:hAnsi="宋体"/>
          <w:u w:val="single"/>
        </w:rPr>
        <w:t xml:space="preserve">       </w:t>
      </w:r>
      <w:r>
        <w:rPr>
          <w:rFonts w:hint="eastAsia"/>
          <w:u w:val="single"/>
          <w:lang w:val="en-US" w:eastAsia="zh-CN"/>
        </w:rPr>
        <w:t xml:space="preserve">                  </w:t>
      </w:r>
      <w:r>
        <w:rPr>
          <w:rFonts w:ascii="宋体" w:hAnsi="宋体"/>
          <w:u w:val="single"/>
        </w:rPr>
        <w:t xml:space="preserve"> </w:t>
      </w:r>
      <w:r>
        <w:rPr>
          <w:rFonts w:hint="eastAsia"/>
          <w:u w:val="single"/>
          <w:lang w:val="en-US" w:eastAsia="zh-CN"/>
        </w:rPr>
        <w:t xml:space="preserve"> </w:t>
      </w:r>
    </w:p>
    <w:p w14:paraId="20427379">
      <w:pPr>
        <w:keepNext w:val="0"/>
        <w:keepLines w:val="0"/>
        <w:pageBreakBefore w:val="0"/>
        <w:widowControl w:val="0"/>
        <w:kinsoku/>
        <w:wordWrap/>
        <w:overflowPunct/>
        <w:topLinePunct w:val="0"/>
        <w:autoSpaceDE w:val="0"/>
        <w:autoSpaceDN w:val="0"/>
        <w:bidi w:val="0"/>
        <w:adjustRightInd w:val="0"/>
        <w:snapToGrid w:val="0"/>
        <w:spacing w:line="480" w:lineRule="atLeast"/>
        <w:ind w:firstLine="630" w:firstLineChars="300"/>
        <w:jc w:val="both"/>
        <w:textAlignment w:val="auto"/>
        <w:rPr>
          <w:rFonts w:hint="eastAsia"/>
          <w:u w:val="single"/>
          <w:lang w:val="en-US" w:eastAsia="zh-CN"/>
        </w:rPr>
      </w:pPr>
      <w:r>
        <w:rPr>
          <w:rFonts w:hint="eastAsia" w:ascii="宋体" w:hAnsi="宋体"/>
        </w:rPr>
        <w:t>法定代表人或委托代理人：（</w:t>
      </w:r>
      <w:r>
        <w:rPr>
          <w:rFonts w:hint="eastAsia"/>
          <w:lang w:eastAsia="zh-CN"/>
        </w:rPr>
        <w:t>个人电子签字</w:t>
      </w:r>
      <w:r>
        <w:rPr>
          <w:rFonts w:hint="eastAsia" w:ascii="宋体" w:hAnsi="宋体"/>
        </w:rPr>
        <w:t>）</w:t>
      </w:r>
      <w:r>
        <w:rPr>
          <w:rFonts w:hint="eastAsia"/>
          <w:u w:val="single"/>
          <w:lang w:val="en-US" w:eastAsia="zh-CN"/>
        </w:rPr>
        <w:t xml:space="preserve">                </w:t>
      </w:r>
    </w:p>
    <w:p w14:paraId="1CBED8A5">
      <w:pPr>
        <w:autoSpaceDE w:val="0"/>
        <w:autoSpaceDN w:val="0"/>
        <w:adjustRightInd w:val="0"/>
        <w:snapToGrid w:val="0"/>
        <w:spacing w:line="520" w:lineRule="atLeast"/>
        <w:ind w:firstLine="630" w:firstLineChars="300"/>
        <w:rPr>
          <w:color w:val="auto"/>
        </w:rPr>
        <w:sectPr>
          <w:pgSz w:w="11911" w:h="16838"/>
          <w:pgMar w:top="1417" w:right="1417" w:bottom="1417" w:left="1417" w:header="879" w:footer="1026"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cs="宋体"/>
          <w:kern w:val="0"/>
        </w:rPr>
        <w:t>日</w:t>
      </w:r>
      <w:r>
        <w:rPr>
          <w:rFonts w:hint="eastAsia" w:cs="宋体"/>
          <w:kern w:val="0"/>
          <w:lang w:val="en-US" w:eastAsia="zh-CN"/>
        </w:rPr>
        <w:t xml:space="preserve">   </w:t>
      </w:r>
      <w:r>
        <w:rPr>
          <w:rFonts w:hint="eastAsia" w:ascii="宋体" w:hAnsi="宋体" w:cs="宋体"/>
          <w:kern w:val="0"/>
        </w:rPr>
        <w:t xml:space="preserve"> </w:t>
      </w:r>
      <w:r>
        <w:rPr>
          <w:rFonts w:hint="eastAsia" w:cs="宋体"/>
          <w:kern w:val="0"/>
          <w:lang w:val="en-US" w:eastAsia="zh-CN"/>
        </w:rPr>
        <w:t xml:space="preserve">  </w:t>
      </w:r>
      <w:r>
        <w:rPr>
          <w:rFonts w:hint="eastAsia" w:ascii="宋体" w:hAnsi="宋体" w:cs="宋体"/>
          <w:kern w:val="0"/>
        </w:rPr>
        <w:t>期：</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bookmarkEnd w:id="94"/>
      <w:bookmarkEnd w:id="95"/>
      <w:bookmarkEnd w:id="96"/>
    </w:p>
    <w:p w14:paraId="1D4CC62D">
      <w:pPr>
        <w:jc w:val="center"/>
        <w:rPr>
          <w:rFonts w:ascii="宋体" w:hAnsi="宋体" w:cs="宋体"/>
          <w:b/>
          <w:bCs/>
          <w:color w:val="auto"/>
          <w:kern w:val="21"/>
          <w:sz w:val="32"/>
          <w:szCs w:val="32"/>
        </w:rPr>
      </w:pPr>
      <w:r>
        <w:rPr>
          <w:rFonts w:hint="eastAsia" w:ascii="宋体" w:hAnsi="宋体" w:cs="宋体"/>
          <w:b/>
          <w:bCs/>
          <w:color w:val="auto"/>
          <w:kern w:val="21"/>
          <w:sz w:val="32"/>
          <w:szCs w:val="32"/>
          <w:lang w:val="en-US" w:eastAsia="zh-CN"/>
        </w:rPr>
        <w:t>七、</w:t>
      </w:r>
      <w:r>
        <w:rPr>
          <w:rFonts w:hint="eastAsia" w:ascii="宋体" w:hAnsi="宋体" w:cs="宋体"/>
          <w:b/>
          <w:bCs/>
          <w:color w:val="auto"/>
          <w:kern w:val="21"/>
          <w:sz w:val="32"/>
          <w:szCs w:val="32"/>
        </w:rPr>
        <w:t>售后服务承诺</w:t>
      </w:r>
      <w:bookmarkEnd w:id="90"/>
      <w:r>
        <w:rPr>
          <w:rFonts w:hint="eastAsia" w:ascii="宋体" w:hAnsi="宋体" w:cs="宋体"/>
          <w:b/>
          <w:bCs/>
          <w:color w:val="auto"/>
          <w:kern w:val="21"/>
          <w:sz w:val="32"/>
          <w:szCs w:val="32"/>
        </w:rPr>
        <w:t>书</w:t>
      </w:r>
    </w:p>
    <w:p w14:paraId="56F0D71B">
      <w:pPr>
        <w:spacing w:line="360" w:lineRule="auto"/>
        <w:jc w:val="center"/>
        <w:rPr>
          <w:rFonts w:ascii="宋体" w:hAnsi="宋体" w:cs="宋体"/>
          <w:b/>
          <w:bCs/>
          <w:color w:val="auto"/>
          <w:kern w:val="21"/>
          <w:sz w:val="24"/>
          <w:szCs w:val="24"/>
        </w:rPr>
      </w:pPr>
      <w:r>
        <w:rPr>
          <w:rFonts w:hint="eastAsia" w:ascii="宋体" w:hAnsi="宋体" w:cs="宋体"/>
          <w:b/>
          <w:bCs/>
          <w:color w:val="auto"/>
          <w:kern w:val="21"/>
          <w:sz w:val="24"/>
          <w:szCs w:val="24"/>
        </w:rPr>
        <w:t>（格式自拟）</w:t>
      </w:r>
    </w:p>
    <w:bookmarkEnd w:id="91"/>
    <w:bookmarkEnd w:id="92"/>
    <w:bookmarkEnd w:id="93"/>
    <w:p w14:paraId="586CE8C9">
      <w:pPr>
        <w:rPr>
          <w:rFonts w:hint="eastAsia" w:ascii="宋体" w:hAnsi="宋体" w:cs="宋体"/>
          <w:color w:val="auto"/>
          <w:kern w:val="21"/>
          <w:lang w:val="en-US" w:eastAsia="zh-CN"/>
        </w:rPr>
      </w:pPr>
      <w:bookmarkStart w:id="97" w:name="_Toc30700"/>
      <w:bookmarkStart w:id="98" w:name="_Toc3930"/>
      <w:r>
        <w:rPr>
          <w:rFonts w:hint="eastAsia" w:ascii="宋体" w:hAnsi="宋体" w:cs="宋体"/>
          <w:color w:val="auto"/>
          <w:kern w:val="21"/>
          <w:lang w:val="en-US" w:eastAsia="zh-CN"/>
        </w:rPr>
        <w:br w:type="page"/>
      </w:r>
    </w:p>
    <w:p w14:paraId="1E2A93CD">
      <w:pPr>
        <w:pStyle w:val="19"/>
        <w:ind w:left="2940"/>
        <w:jc w:val="both"/>
        <w:rPr>
          <w:rFonts w:ascii="宋体" w:hAnsi="宋体" w:cs="宋体"/>
          <w:color w:val="auto"/>
          <w:kern w:val="21"/>
        </w:rPr>
      </w:pPr>
      <w:r>
        <w:rPr>
          <w:rFonts w:hint="eastAsia" w:ascii="宋体" w:hAnsi="宋体" w:cs="宋体"/>
          <w:color w:val="auto"/>
          <w:kern w:val="21"/>
          <w:lang w:val="en-US" w:eastAsia="zh-CN"/>
        </w:rPr>
        <w:t>八</w:t>
      </w:r>
      <w:r>
        <w:rPr>
          <w:rFonts w:hint="eastAsia" w:ascii="宋体" w:hAnsi="宋体" w:cs="宋体"/>
          <w:color w:val="auto"/>
          <w:kern w:val="21"/>
        </w:rPr>
        <w:t>、资格证明文件</w:t>
      </w:r>
      <w:bookmarkEnd w:id="97"/>
      <w:bookmarkEnd w:id="98"/>
      <w:bookmarkStart w:id="99" w:name="_Toc21141"/>
      <w:bookmarkStart w:id="100" w:name="_Toc30925"/>
      <w:bookmarkStart w:id="101" w:name="_Toc21905"/>
      <w:bookmarkStart w:id="102" w:name="_Toc17701"/>
      <w:bookmarkStart w:id="103" w:name="_Toc9521"/>
      <w:bookmarkStart w:id="104" w:name="_Toc19345"/>
      <w:bookmarkStart w:id="105" w:name="_Toc6228"/>
    </w:p>
    <w:p w14:paraId="3A95C4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rPr>
      </w:pPr>
      <w:bookmarkStart w:id="106" w:name="_Toc4116"/>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基本情况表</w:t>
      </w:r>
    </w:p>
    <w:tbl>
      <w:tblPr>
        <w:tblStyle w:val="26"/>
        <w:tblW w:w="9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2"/>
        <w:gridCol w:w="1055"/>
        <w:gridCol w:w="2612"/>
        <w:gridCol w:w="1083"/>
        <w:gridCol w:w="2014"/>
      </w:tblGrid>
      <w:tr w14:paraId="452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2482" w:type="dxa"/>
            <w:noWrap w:val="0"/>
            <w:vAlign w:val="center"/>
          </w:tcPr>
          <w:p w14:paraId="3C2B8330">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供应商名称</w:t>
            </w:r>
          </w:p>
        </w:tc>
        <w:tc>
          <w:tcPr>
            <w:tcW w:w="6764" w:type="dxa"/>
            <w:gridSpan w:val="4"/>
            <w:noWrap w:val="0"/>
            <w:vAlign w:val="center"/>
          </w:tcPr>
          <w:p w14:paraId="5E07179F">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r>
      <w:tr w14:paraId="31886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2482" w:type="dxa"/>
            <w:noWrap w:val="0"/>
            <w:vAlign w:val="center"/>
          </w:tcPr>
          <w:p w14:paraId="353D7DB0">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注册地址</w:t>
            </w:r>
          </w:p>
        </w:tc>
        <w:tc>
          <w:tcPr>
            <w:tcW w:w="3667" w:type="dxa"/>
            <w:gridSpan w:val="2"/>
            <w:noWrap w:val="0"/>
            <w:vAlign w:val="center"/>
          </w:tcPr>
          <w:p w14:paraId="09133F12">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c>
          <w:tcPr>
            <w:tcW w:w="1083" w:type="dxa"/>
            <w:noWrap w:val="0"/>
            <w:vAlign w:val="center"/>
          </w:tcPr>
          <w:p w14:paraId="5A60792C">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w:t>
            </w:r>
          </w:p>
        </w:tc>
        <w:tc>
          <w:tcPr>
            <w:tcW w:w="2014" w:type="dxa"/>
            <w:noWrap w:val="0"/>
            <w:vAlign w:val="center"/>
          </w:tcPr>
          <w:p w14:paraId="4F6A6DF5">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r>
      <w:tr w14:paraId="05568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2482" w:type="dxa"/>
            <w:noWrap w:val="0"/>
            <w:vAlign w:val="center"/>
          </w:tcPr>
          <w:p w14:paraId="45CD29DE">
            <w:pPr>
              <w:shd w:val="clear" w:color="auto" w:fill="auto"/>
              <w:adjustRightInd w:val="0"/>
              <w:snapToGrid w:val="0"/>
              <w:spacing w:line="400" w:lineRule="atLeast"/>
              <w:jc w:val="center"/>
              <w:rPr>
                <w:rFonts w:hint="eastAsia" w:ascii="宋体" w:hAnsi="宋体" w:eastAsia="宋体" w:cs="宋体"/>
                <w:b/>
                <w:color w:val="auto"/>
                <w:sz w:val="21"/>
                <w:szCs w:val="21"/>
                <w:highlight w:val="none"/>
                <w:lang w:val="zh-CN"/>
              </w:rPr>
            </w:pPr>
          </w:p>
          <w:p w14:paraId="126FE770">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w:t>
            </w:r>
          </w:p>
        </w:tc>
        <w:tc>
          <w:tcPr>
            <w:tcW w:w="1055" w:type="dxa"/>
            <w:noWrap w:val="0"/>
            <w:vAlign w:val="center"/>
          </w:tcPr>
          <w:p w14:paraId="296E3D60">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w:t>
            </w:r>
          </w:p>
        </w:tc>
        <w:tc>
          <w:tcPr>
            <w:tcW w:w="2612" w:type="dxa"/>
            <w:noWrap w:val="0"/>
            <w:vAlign w:val="center"/>
          </w:tcPr>
          <w:p w14:paraId="14455DE3">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c>
          <w:tcPr>
            <w:tcW w:w="1083" w:type="dxa"/>
            <w:noWrap w:val="0"/>
            <w:vAlign w:val="center"/>
          </w:tcPr>
          <w:p w14:paraId="6C2BCF45">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电话</w:t>
            </w:r>
          </w:p>
        </w:tc>
        <w:tc>
          <w:tcPr>
            <w:tcW w:w="2014" w:type="dxa"/>
            <w:noWrap w:val="0"/>
            <w:vAlign w:val="center"/>
          </w:tcPr>
          <w:p w14:paraId="3AD17A09">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r>
      <w:tr w14:paraId="18C4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2482" w:type="dxa"/>
            <w:noWrap w:val="0"/>
            <w:vAlign w:val="center"/>
          </w:tcPr>
          <w:p w14:paraId="0D8645D9">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w:t>
            </w:r>
          </w:p>
        </w:tc>
        <w:tc>
          <w:tcPr>
            <w:tcW w:w="1055" w:type="dxa"/>
            <w:noWrap w:val="0"/>
            <w:vAlign w:val="center"/>
          </w:tcPr>
          <w:p w14:paraId="7DD4BBEE">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姓名</w:t>
            </w:r>
          </w:p>
        </w:tc>
        <w:tc>
          <w:tcPr>
            <w:tcW w:w="2612" w:type="dxa"/>
            <w:noWrap w:val="0"/>
            <w:vAlign w:val="center"/>
          </w:tcPr>
          <w:p w14:paraId="47F59ED8">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c>
          <w:tcPr>
            <w:tcW w:w="1083" w:type="dxa"/>
            <w:noWrap w:val="0"/>
            <w:vAlign w:val="center"/>
          </w:tcPr>
          <w:p w14:paraId="12C01391">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电话</w:t>
            </w:r>
          </w:p>
        </w:tc>
        <w:tc>
          <w:tcPr>
            <w:tcW w:w="2014" w:type="dxa"/>
            <w:noWrap w:val="0"/>
            <w:vAlign w:val="center"/>
          </w:tcPr>
          <w:p w14:paraId="3A2F7740">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r>
      <w:tr w14:paraId="59579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2482" w:type="dxa"/>
            <w:noWrap w:val="0"/>
            <w:vAlign w:val="center"/>
          </w:tcPr>
          <w:p w14:paraId="48F9B974">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成立时间</w:t>
            </w:r>
          </w:p>
        </w:tc>
        <w:tc>
          <w:tcPr>
            <w:tcW w:w="3667" w:type="dxa"/>
            <w:gridSpan w:val="2"/>
            <w:noWrap w:val="0"/>
            <w:vAlign w:val="center"/>
          </w:tcPr>
          <w:p w14:paraId="778CE88E">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c>
          <w:tcPr>
            <w:tcW w:w="3097" w:type="dxa"/>
            <w:gridSpan w:val="2"/>
            <w:noWrap w:val="0"/>
            <w:vAlign w:val="center"/>
          </w:tcPr>
          <w:p w14:paraId="6D826900">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员工总人数：</w:t>
            </w:r>
          </w:p>
        </w:tc>
      </w:tr>
      <w:tr w14:paraId="1EA1A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2482" w:type="dxa"/>
            <w:noWrap w:val="0"/>
            <w:vAlign w:val="center"/>
          </w:tcPr>
          <w:p w14:paraId="2980A5CA">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w:t>
            </w:r>
          </w:p>
        </w:tc>
        <w:tc>
          <w:tcPr>
            <w:tcW w:w="6764" w:type="dxa"/>
            <w:gridSpan w:val="4"/>
            <w:noWrap w:val="0"/>
            <w:vAlign w:val="center"/>
          </w:tcPr>
          <w:p w14:paraId="7695F35A">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r>
      <w:tr w14:paraId="2EDC6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2482" w:type="dxa"/>
            <w:noWrap w:val="0"/>
            <w:vAlign w:val="center"/>
          </w:tcPr>
          <w:p w14:paraId="2C4E640B">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账号</w:t>
            </w:r>
          </w:p>
        </w:tc>
        <w:tc>
          <w:tcPr>
            <w:tcW w:w="6764" w:type="dxa"/>
            <w:gridSpan w:val="4"/>
            <w:noWrap w:val="0"/>
            <w:vAlign w:val="center"/>
          </w:tcPr>
          <w:p w14:paraId="3CD8AC12">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r>
      <w:tr w14:paraId="413D0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8" w:hRule="atLeast"/>
          <w:jc w:val="center"/>
        </w:trPr>
        <w:tc>
          <w:tcPr>
            <w:tcW w:w="2482" w:type="dxa"/>
            <w:noWrap w:val="0"/>
            <w:vAlign w:val="center"/>
          </w:tcPr>
          <w:p w14:paraId="5916A2D3">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经营范围</w:t>
            </w:r>
          </w:p>
        </w:tc>
        <w:tc>
          <w:tcPr>
            <w:tcW w:w="6764" w:type="dxa"/>
            <w:gridSpan w:val="4"/>
            <w:noWrap w:val="0"/>
            <w:vAlign w:val="center"/>
          </w:tcPr>
          <w:p w14:paraId="4ABE7401">
            <w:pPr>
              <w:shd w:val="clear" w:color="auto" w:fill="auto"/>
              <w:adjustRightInd w:val="0"/>
              <w:snapToGrid w:val="0"/>
              <w:spacing w:line="400" w:lineRule="atLeast"/>
              <w:jc w:val="center"/>
              <w:rPr>
                <w:rFonts w:hint="eastAsia" w:ascii="宋体" w:hAnsi="宋体" w:eastAsia="宋体" w:cs="宋体"/>
                <w:color w:val="auto"/>
                <w:sz w:val="21"/>
                <w:szCs w:val="21"/>
                <w:highlight w:val="none"/>
                <w:lang w:val="zh-CN"/>
              </w:rPr>
            </w:pPr>
          </w:p>
        </w:tc>
      </w:tr>
    </w:tbl>
    <w:p w14:paraId="2D41C9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val="0"/>
          <w:bCs/>
          <w:color w:val="auto"/>
          <w:spacing w:val="0"/>
          <w:kern w:val="0"/>
          <w:sz w:val="21"/>
          <w:szCs w:val="21"/>
          <w:highlight w:val="none"/>
          <w:lang w:val="en-US" w:eastAsia="zh-CN"/>
        </w:rPr>
        <w:br w:type="page"/>
      </w:r>
    </w:p>
    <w:p w14:paraId="5BCA48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lang w:val="en-US" w:eastAsia="zh-CN"/>
        </w:rPr>
      </w:pPr>
      <w:r>
        <w:rPr>
          <w:rFonts w:hint="eastAsia" w:ascii="Times New Roman" w:hAnsi="Times New Roman" w:eastAsia="宋体" w:cs="Times New Roman"/>
          <w:b/>
          <w:bCs/>
          <w:color w:val="000000"/>
          <w:sz w:val="21"/>
          <w:u w:color="000000"/>
          <w:lang w:val="en-US" w:eastAsia="zh-CN" w:bidi="ar-SA"/>
        </w:rPr>
        <w:t>（二）</w:t>
      </w:r>
      <w:r>
        <w:rPr>
          <w:rFonts w:hint="eastAsia" w:ascii="宋体" w:hAnsi="宋体" w:eastAsia="宋体" w:cs="宋体"/>
          <w:b/>
          <w:bCs/>
          <w:color w:val="auto"/>
          <w:sz w:val="21"/>
          <w:szCs w:val="21"/>
          <w:highlight w:val="none"/>
          <w:lang w:val="en-US" w:eastAsia="zh-CN"/>
        </w:rPr>
        <w:t>资格条件承诺函</w:t>
      </w:r>
    </w:p>
    <w:p w14:paraId="449053E1">
      <w:pPr>
        <w:pStyle w:val="24"/>
        <w:rPr>
          <w:rFonts w:hint="eastAsia"/>
          <w:lang w:val="en-US" w:eastAsia="zh-CN"/>
        </w:rPr>
      </w:pPr>
    </w:p>
    <w:p w14:paraId="1C8029F4">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560" w:lineRule="exact"/>
        <w:ind w:firstLine="420" w:firstLineChars="20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我方</w:t>
      </w:r>
      <w:r>
        <w:rPr>
          <w:rFonts w:hint="eastAsia" w:ascii="宋体" w:hAnsi="宋体" w:eastAsia="宋体" w:cs="宋体"/>
          <w:sz w:val="21"/>
          <w:szCs w:val="21"/>
          <w:u w:val="single"/>
          <w:lang w:val="en-US" w:eastAsia="zh-CN" w:bidi="zh-CN"/>
        </w:rPr>
        <w:t xml:space="preserve">(供应商名称)          </w:t>
      </w:r>
      <w:r>
        <w:rPr>
          <w:rFonts w:hint="eastAsia" w:ascii="宋体" w:hAnsi="宋体" w:eastAsia="宋体" w:cs="宋体"/>
          <w:sz w:val="21"/>
          <w:szCs w:val="21"/>
          <w:lang w:val="en-US" w:eastAsia="zh-CN" w:bidi="zh-CN"/>
        </w:rPr>
        <w:t>符合《中华人民共和国政府采购法》 第二十二条第一款第(一)项、第(二)项、第(三)项、第(四)项、第(五)项规定条件，具体包括：</w:t>
      </w:r>
    </w:p>
    <w:p w14:paraId="0EFD54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420" w:leftChars="200" w:right="0" w:rightChars="0"/>
        <w:textAlignment w:val="auto"/>
        <w:rPr>
          <w:rFonts w:hint="eastAsia" w:ascii="宋体" w:hAnsi="宋体" w:eastAsia="宋体" w:cs="宋体"/>
          <w:sz w:val="21"/>
          <w:szCs w:val="21"/>
          <w:lang w:val="en-US" w:eastAsia="zh-CN" w:bidi="zh-CN"/>
        </w:rPr>
      </w:pPr>
      <w:r>
        <w:rPr>
          <w:rFonts w:hint="eastAsia" w:ascii="宋体" w:hAnsi="宋体" w:eastAsia="宋体" w:cs="宋体"/>
          <w:color w:val="000000"/>
          <w:sz w:val="21"/>
          <w:szCs w:val="21"/>
          <w:u w:color="000000"/>
          <w:lang w:val="en-US" w:eastAsia="zh-CN" w:bidi="zh-CN"/>
        </w:rPr>
        <w:t>1.</w:t>
      </w:r>
      <w:r>
        <w:rPr>
          <w:rFonts w:hint="eastAsia" w:ascii="宋体" w:hAnsi="宋体" w:eastAsia="宋体" w:cs="宋体"/>
          <w:sz w:val="21"/>
          <w:szCs w:val="21"/>
          <w:lang w:val="en-US" w:eastAsia="zh-CN" w:bidi="zh-CN"/>
        </w:rPr>
        <w:t>具有有效的营业执照，独立承担民事责任的能力；</w:t>
      </w:r>
    </w:p>
    <w:p w14:paraId="303287F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420" w:leftChars="200" w:right="0" w:rightChars="0" w:firstLine="0" w:firstLineChars="0"/>
        <w:textAlignment w:val="auto"/>
        <w:rPr>
          <w:rFonts w:hint="eastAsia" w:ascii="宋体" w:hAnsi="宋体" w:eastAsia="宋体" w:cs="宋体"/>
          <w:sz w:val="21"/>
          <w:szCs w:val="21"/>
          <w:lang w:val="en-US" w:eastAsia="zh-CN" w:bidi="zh-CN"/>
        </w:rPr>
      </w:pPr>
      <w:r>
        <w:rPr>
          <w:rFonts w:hint="eastAsia" w:ascii="宋体" w:hAnsi="宋体" w:eastAsia="宋体" w:cs="宋体"/>
          <w:color w:val="000000"/>
          <w:sz w:val="21"/>
          <w:szCs w:val="21"/>
          <w:u w:color="000000"/>
          <w:lang w:val="en-US" w:eastAsia="zh-CN" w:bidi="zh-CN"/>
        </w:rPr>
        <w:t>2.</w:t>
      </w:r>
      <w:r>
        <w:rPr>
          <w:rFonts w:hint="eastAsia" w:ascii="宋体" w:hAnsi="宋体" w:eastAsia="宋体" w:cs="宋体"/>
          <w:sz w:val="21"/>
          <w:szCs w:val="21"/>
          <w:lang w:val="en-US" w:eastAsia="zh-CN" w:bidi="zh-CN"/>
        </w:rPr>
        <w:t>具有良好的商业信誉和健全的财务会计制度；</w:t>
      </w:r>
    </w:p>
    <w:p w14:paraId="06B39D7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420" w:leftChars="200" w:right="0" w:rightChars="0" w:firstLine="0" w:firstLineChars="0"/>
        <w:textAlignment w:val="auto"/>
        <w:rPr>
          <w:rFonts w:hint="eastAsia" w:ascii="宋体" w:hAnsi="宋体" w:eastAsia="宋体" w:cs="宋体"/>
          <w:sz w:val="21"/>
          <w:szCs w:val="21"/>
          <w:lang w:val="en-US" w:eastAsia="zh-CN" w:bidi="zh-CN"/>
        </w:rPr>
      </w:pPr>
      <w:r>
        <w:rPr>
          <w:rFonts w:hint="eastAsia" w:ascii="宋体" w:hAnsi="宋体" w:eastAsia="宋体" w:cs="宋体"/>
          <w:color w:val="000000"/>
          <w:sz w:val="21"/>
          <w:szCs w:val="21"/>
          <w:u w:color="000000"/>
          <w:lang w:val="en-US" w:eastAsia="zh-CN" w:bidi="zh-CN"/>
        </w:rPr>
        <w:t>3.</w:t>
      </w:r>
      <w:r>
        <w:rPr>
          <w:rFonts w:hint="eastAsia" w:ascii="宋体" w:hAnsi="宋体" w:eastAsia="宋体" w:cs="宋体"/>
          <w:sz w:val="21"/>
          <w:szCs w:val="21"/>
          <w:lang w:val="en-US" w:eastAsia="zh-CN" w:bidi="zh-CN"/>
        </w:rPr>
        <w:t>具有履行合同所必需的设备和专业技术能力；</w:t>
      </w:r>
    </w:p>
    <w:p w14:paraId="14F023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420" w:leftChars="200" w:right="0" w:rightChars="0" w:firstLine="0" w:firstLineChars="0"/>
        <w:textAlignment w:val="auto"/>
        <w:rPr>
          <w:rFonts w:hint="eastAsia" w:ascii="宋体" w:hAnsi="宋体" w:eastAsia="宋体" w:cs="宋体"/>
          <w:sz w:val="21"/>
          <w:szCs w:val="21"/>
          <w:lang w:val="en-US" w:eastAsia="zh-CN" w:bidi="zh-CN"/>
        </w:rPr>
      </w:pPr>
      <w:r>
        <w:rPr>
          <w:rFonts w:hint="eastAsia" w:ascii="宋体" w:hAnsi="宋体" w:eastAsia="宋体" w:cs="宋体"/>
          <w:color w:val="000000"/>
          <w:sz w:val="21"/>
          <w:szCs w:val="21"/>
          <w:u w:color="000000"/>
          <w:lang w:val="en-US" w:eastAsia="zh-CN" w:bidi="zh-CN"/>
        </w:rPr>
        <w:t>4.</w:t>
      </w:r>
      <w:r>
        <w:rPr>
          <w:rFonts w:hint="eastAsia" w:ascii="宋体" w:hAnsi="宋体" w:eastAsia="宋体" w:cs="宋体"/>
          <w:sz w:val="21"/>
          <w:szCs w:val="21"/>
          <w:lang w:val="en-US" w:eastAsia="zh-CN" w:bidi="zh-CN"/>
        </w:rPr>
        <w:t>具有依法缴纳税收和社会保障资金的良好记录；</w:t>
      </w:r>
    </w:p>
    <w:p w14:paraId="34BE41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420" w:leftChars="200" w:right="0" w:rightChars="0" w:firstLine="0" w:firstLineChars="0"/>
        <w:textAlignment w:val="auto"/>
        <w:rPr>
          <w:rFonts w:hint="eastAsia" w:ascii="宋体" w:hAnsi="宋体" w:eastAsia="宋体" w:cs="宋体"/>
          <w:sz w:val="21"/>
          <w:szCs w:val="21"/>
          <w:lang w:val="en-US" w:eastAsia="zh-CN" w:bidi="zh-CN"/>
        </w:rPr>
      </w:pPr>
      <w:r>
        <w:rPr>
          <w:rFonts w:hint="eastAsia" w:ascii="宋体" w:hAnsi="宋体" w:eastAsia="宋体" w:cs="宋体"/>
          <w:color w:val="000000"/>
          <w:sz w:val="21"/>
          <w:szCs w:val="21"/>
          <w:u w:color="000000"/>
          <w:lang w:val="en-US" w:eastAsia="zh-CN" w:bidi="zh-CN"/>
        </w:rPr>
        <w:t>5.</w:t>
      </w:r>
      <w:r>
        <w:rPr>
          <w:rFonts w:hint="eastAsia" w:ascii="宋体" w:hAnsi="宋体" w:eastAsia="宋体" w:cs="宋体"/>
          <w:sz w:val="21"/>
          <w:szCs w:val="21"/>
          <w:lang w:val="en-US" w:eastAsia="zh-CN" w:bidi="zh-CN"/>
        </w:rPr>
        <w:t>参加政府采购活动前三年内，在经营活动中没有重大违法记录。</w:t>
      </w:r>
    </w:p>
    <w:p w14:paraId="2A17BC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420" w:firstLineChars="200"/>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946FDB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420" w:firstLineChars="20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特此承诺。</w:t>
      </w:r>
    </w:p>
    <w:p w14:paraId="08C8563A">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sz w:val="21"/>
          <w:szCs w:val="21"/>
          <w:lang w:val="zh-CN" w:eastAsia="zh-CN" w:bidi="zh-CN"/>
        </w:rPr>
      </w:pPr>
    </w:p>
    <w:p w14:paraId="6FA34530">
      <w:pPr>
        <w:pStyle w:val="7"/>
        <w:spacing w:line="360" w:lineRule="auto"/>
        <w:rPr>
          <w:rFonts w:hint="eastAsia" w:ascii="宋体" w:hAnsi="宋体" w:eastAsia="宋体" w:cs="宋体"/>
          <w:sz w:val="21"/>
          <w:szCs w:val="21"/>
          <w:lang w:val="zh-CN" w:eastAsia="zh-CN" w:bidi="zh-CN"/>
        </w:rPr>
      </w:pPr>
    </w:p>
    <w:p w14:paraId="69E1247A">
      <w:pPr>
        <w:pStyle w:val="24"/>
        <w:spacing w:line="360" w:lineRule="auto"/>
        <w:ind w:left="0" w:leftChars="0" w:firstLine="0" w:firstLineChars="0"/>
        <w:rPr>
          <w:rFonts w:hint="eastAsia"/>
          <w:lang w:val="zh-CN" w:eastAsia="zh-CN"/>
        </w:rPr>
      </w:pPr>
    </w:p>
    <w:p w14:paraId="0C0FA798">
      <w:pPr>
        <w:keepNext w:val="0"/>
        <w:keepLines w:val="0"/>
        <w:pageBreakBefore w:val="0"/>
        <w:widowControl w:val="0"/>
        <w:kinsoku/>
        <w:wordWrap/>
        <w:overflowPunct/>
        <w:topLinePunct w:val="0"/>
        <w:autoSpaceDE w:val="0"/>
        <w:autoSpaceDN w:val="0"/>
        <w:bidi w:val="0"/>
        <w:adjustRightInd w:val="0"/>
        <w:snapToGrid w:val="0"/>
        <w:spacing w:line="360" w:lineRule="auto"/>
        <w:ind w:left="1680" w:leftChars="0" w:firstLine="420" w:firstLineChars="0"/>
        <w:jc w:val="center"/>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zh-CN" w:eastAsia="zh-CN" w:bidi="zh-CN"/>
        </w:rPr>
        <w:t>供应商名称(企业</w:t>
      </w:r>
      <w:r>
        <w:rPr>
          <w:rFonts w:hint="eastAsia" w:ascii="宋体" w:hAnsi="宋体" w:eastAsia="宋体" w:cs="宋体"/>
          <w:sz w:val="21"/>
          <w:szCs w:val="21"/>
          <w:lang w:val="en-US" w:eastAsia="zh-CN" w:bidi="zh-CN"/>
        </w:rPr>
        <w:t>公</w:t>
      </w:r>
      <w:r>
        <w:rPr>
          <w:rFonts w:hint="eastAsia" w:ascii="宋体" w:hAnsi="宋体" w:eastAsia="宋体" w:cs="宋体"/>
          <w:sz w:val="21"/>
          <w:szCs w:val="21"/>
          <w:lang w:val="zh-CN" w:eastAsia="zh-CN" w:bidi="zh-CN"/>
        </w:rPr>
        <w:t>章)：</w:t>
      </w:r>
      <w:r>
        <w:rPr>
          <w:rFonts w:hint="eastAsia" w:cs="宋体"/>
          <w:sz w:val="21"/>
          <w:szCs w:val="21"/>
          <w:u w:val="single"/>
          <w:lang w:val="en-US" w:eastAsia="zh-CN" w:bidi="zh-CN"/>
        </w:rPr>
        <w:t xml:space="preserve">                    </w:t>
      </w:r>
    </w:p>
    <w:p w14:paraId="30EF3417">
      <w:pPr>
        <w:keepNext w:val="0"/>
        <w:keepLines w:val="0"/>
        <w:pageBreakBefore w:val="0"/>
        <w:widowControl w:val="0"/>
        <w:kinsoku/>
        <w:wordWrap/>
        <w:overflowPunct/>
        <w:topLinePunct w:val="0"/>
        <w:autoSpaceDE w:val="0"/>
        <w:autoSpaceDN w:val="0"/>
        <w:bidi w:val="0"/>
        <w:adjustRightInd w:val="0"/>
        <w:snapToGrid w:val="0"/>
        <w:spacing w:line="360" w:lineRule="auto"/>
        <w:jc w:val="right"/>
        <w:textAlignment w:val="auto"/>
        <w:rPr>
          <w:rFonts w:hint="eastAsia" w:ascii="宋体" w:hAnsi="宋体" w:eastAsia="宋体" w:cs="宋体"/>
          <w:sz w:val="21"/>
          <w:szCs w:val="21"/>
          <w:lang w:val="zh-CN" w:eastAsia="zh-CN" w:bidi="zh-CN"/>
        </w:rPr>
      </w:pPr>
    </w:p>
    <w:p w14:paraId="525AFD4B">
      <w:pPr>
        <w:keepNext w:val="0"/>
        <w:keepLines w:val="0"/>
        <w:pageBreakBefore w:val="0"/>
        <w:widowControl w:val="0"/>
        <w:kinsoku/>
        <w:wordWrap/>
        <w:overflowPunct/>
        <w:topLinePunct w:val="0"/>
        <w:autoSpaceDE w:val="0"/>
        <w:autoSpaceDN w:val="0"/>
        <w:bidi w:val="0"/>
        <w:adjustRightInd w:val="0"/>
        <w:snapToGrid w:val="0"/>
        <w:spacing w:line="360" w:lineRule="auto"/>
        <w:jc w:val="right"/>
        <w:textAlignment w:val="auto"/>
        <w:rPr>
          <w:rFonts w:hint="eastAsia" w:ascii="宋体" w:hAnsi="宋体" w:eastAsia="宋体" w:cs="宋体"/>
          <w:sz w:val="21"/>
          <w:szCs w:val="21"/>
          <w:lang w:val="zh-CN" w:eastAsia="zh-CN" w:bidi="zh-CN"/>
        </w:rPr>
      </w:pPr>
      <w:r>
        <w:rPr>
          <w:rFonts w:hint="eastAsia" w:ascii="宋体" w:hAnsi="宋体" w:cs="宋体"/>
          <w:sz w:val="21"/>
          <w:szCs w:val="21"/>
          <w:lang w:val="en-US" w:eastAsia="zh-CN" w:bidi="zh-CN"/>
        </w:rPr>
        <w:t xml:space="preserve">    </w:t>
      </w:r>
      <w:r>
        <w:rPr>
          <w:rFonts w:hint="eastAsia" w:ascii="宋体" w:hAnsi="宋体" w:eastAsia="宋体" w:cs="宋体"/>
          <w:sz w:val="21"/>
          <w:szCs w:val="21"/>
          <w:lang w:val="zh-CN" w:eastAsia="zh-CN" w:bidi="zh-CN"/>
        </w:rPr>
        <w:t xml:space="preserve">年 </w:t>
      </w:r>
      <w:r>
        <w:rPr>
          <w:rFonts w:hint="eastAsia" w:cs="宋体"/>
          <w:sz w:val="21"/>
          <w:szCs w:val="21"/>
          <w:lang w:val="en-US" w:eastAsia="zh-CN" w:bidi="zh-CN"/>
        </w:rPr>
        <w:t xml:space="preserve">   </w:t>
      </w:r>
      <w:r>
        <w:rPr>
          <w:rFonts w:hint="eastAsia" w:ascii="宋体" w:hAnsi="宋体" w:eastAsia="宋体" w:cs="宋体"/>
          <w:sz w:val="21"/>
          <w:szCs w:val="21"/>
          <w:lang w:val="zh-CN" w:eastAsia="zh-CN" w:bidi="zh-CN"/>
        </w:rPr>
        <w:t xml:space="preserve">月 </w:t>
      </w:r>
      <w:r>
        <w:rPr>
          <w:rFonts w:hint="eastAsia" w:cs="宋体"/>
          <w:sz w:val="21"/>
          <w:szCs w:val="21"/>
          <w:lang w:val="en-US" w:eastAsia="zh-CN" w:bidi="zh-CN"/>
        </w:rPr>
        <w:t xml:space="preserve">  </w:t>
      </w:r>
      <w:r>
        <w:rPr>
          <w:rFonts w:hint="eastAsia" w:ascii="宋体" w:hAnsi="宋体" w:eastAsia="宋体" w:cs="宋体"/>
          <w:sz w:val="21"/>
          <w:szCs w:val="21"/>
          <w:lang w:val="zh-CN" w:eastAsia="zh-CN" w:bidi="zh-CN"/>
        </w:rPr>
        <w:t>日</w:t>
      </w:r>
    </w:p>
    <w:p w14:paraId="1BE4857E">
      <w:pPr>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br w:type="page"/>
      </w:r>
    </w:p>
    <w:p w14:paraId="4F5E95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（三）本项目的特定资格要求</w:t>
      </w:r>
    </w:p>
    <w:p w14:paraId="52E3628D">
      <w:pPr>
        <w:pStyle w:val="24"/>
        <w:rPr>
          <w:rFonts w:hint="eastAsia"/>
          <w:lang w:val="zh-CN" w:eastAsia="zh-CN"/>
        </w:rPr>
      </w:pPr>
    </w:p>
    <w:p w14:paraId="5B28BBD7">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1、具备独立法人资格，企业营业执照合法有效；</w:t>
      </w:r>
    </w:p>
    <w:p w14:paraId="47E0226B">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依据《财政部关于在政府采购活动中查询及使用信用记录有关问题的通知》（财库〔2016〕125号），供应商被“信用中国”网站（www.creditchina.gov.cn）列入失信被执行人、重大税收违法失信主体名单、严重失信主体名单；被“中国政府采购”网站（www.ccgp.gov.cn）列入政府采购严重违法失信行为记录名单的将被拒绝参与本项目政府采购活动，供应商需提供承诺书，对承诺书真实性负责，提供虚假承诺供应商承担全部责任。</w:t>
      </w:r>
    </w:p>
    <w:p w14:paraId="1BB8549C">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单位负责人为同一人或者存在直接控股、管理关系的不同供应商，不得参加同一合同项下的政府采购活动。（</w:t>
      </w:r>
      <w:r>
        <w:rPr>
          <w:rFonts w:hint="eastAsia" w:ascii="宋体" w:hAnsi="宋体" w:eastAsia="宋体" w:cs="宋体"/>
          <w:color w:val="auto"/>
          <w:sz w:val="21"/>
          <w:szCs w:val="21"/>
          <w:lang w:eastAsia="zh-CN"/>
        </w:rPr>
        <w:t>提供承诺书，格式自拟</w:t>
      </w:r>
      <w:r>
        <w:rPr>
          <w:rFonts w:hint="eastAsia" w:ascii="宋体" w:hAnsi="宋体" w:eastAsia="宋体" w:cs="宋体"/>
          <w:color w:val="auto"/>
          <w:sz w:val="21"/>
          <w:szCs w:val="21"/>
        </w:rPr>
        <w:t>）</w:t>
      </w:r>
    </w:p>
    <w:p w14:paraId="2A877E1A">
      <w:pPr>
        <w:pStyle w:val="24"/>
        <w:keepNext w:val="0"/>
        <w:keepLines w:val="0"/>
        <w:pageBreakBefore w:val="0"/>
        <w:widowControl w:val="0"/>
        <w:kinsoku/>
        <w:wordWrap/>
        <w:overflowPunct/>
        <w:topLinePunct w:val="0"/>
        <w:autoSpaceDE/>
        <w:autoSpaceDN/>
        <w:bidi w:val="0"/>
        <w:adjustRightInd w:val="0"/>
        <w:spacing w:line="42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本次招标不接受联合体投标。（提供承诺书，格式自拟)。</w:t>
      </w:r>
    </w:p>
    <w:p w14:paraId="0C36CE61">
      <w:pPr>
        <w:rPr>
          <w:rFonts w:hint="eastAsia" w:ascii="宋体" w:hAnsi="宋体" w:cs="宋体"/>
          <w:color w:val="auto"/>
          <w:kern w:val="21"/>
          <w:lang w:val="en-US" w:eastAsia="zh-CN"/>
        </w:rPr>
      </w:pPr>
      <w:r>
        <w:rPr>
          <w:rFonts w:hint="eastAsia" w:ascii="宋体" w:hAnsi="宋体" w:cs="宋体"/>
          <w:color w:val="auto"/>
          <w:kern w:val="21"/>
          <w:lang w:val="en-US" w:eastAsia="zh-CN"/>
        </w:rPr>
        <w:br w:type="page"/>
      </w:r>
    </w:p>
    <w:p w14:paraId="27AEDFC2">
      <w:pPr>
        <w:pStyle w:val="19"/>
        <w:rPr>
          <w:rFonts w:ascii="宋体" w:hAnsi="宋体" w:cs="宋体"/>
          <w:color w:val="auto"/>
          <w:kern w:val="21"/>
        </w:rPr>
      </w:pPr>
      <w:r>
        <w:rPr>
          <w:rFonts w:hint="eastAsia" w:ascii="宋体" w:hAnsi="宋体" w:cs="宋体"/>
          <w:color w:val="auto"/>
          <w:kern w:val="21"/>
          <w:lang w:val="en-US" w:eastAsia="zh-CN"/>
        </w:rPr>
        <w:t>九</w:t>
      </w:r>
      <w:r>
        <w:rPr>
          <w:rFonts w:hint="eastAsia" w:ascii="宋体" w:hAnsi="宋体" w:cs="宋体"/>
          <w:color w:val="auto"/>
          <w:kern w:val="21"/>
        </w:rPr>
        <w:t>、</w:t>
      </w:r>
      <w:bookmarkEnd w:id="99"/>
      <w:bookmarkEnd w:id="100"/>
      <w:bookmarkEnd w:id="101"/>
      <w:bookmarkEnd w:id="102"/>
      <w:r>
        <w:rPr>
          <w:rFonts w:hint="eastAsia" w:ascii="宋体" w:hAnsi="宋体" w:cs="宋体"/>
          <w:color w:val="auto"/>
          <w:kern w:val="21"/>
        </w:rPr>
        <w:t>反商业贿赂行为承诺书</w:t>
      </w:r>
      <w:bookmarkEnd w:id="106"/>
    </w:p>
    <w:bookmarkEnd w:id="103"/>
    <w:p w14:paraId="49EEE25B">
      <w:pPr>
        <w:shd w:val="clear" w:color="auto" w:fill="FFFFFF"/>
        <w:spacing w:line="500" w:lineRule="atLeast"/>
        <w:jc w:val="left"/>
        <w:textAlignment w:val="auto"/>
        <w:rPr>
          <w:rFonts w:ascii="宋体" w:hAnsi="宋体" w:cs="宋体"/>
          <w:color w:val="auto"/>
          <w:kern w:val="21"/>
          <w:sz w:val="21"/>
          <w:szCs w:val="21"/>
          <w:u w:val="single"/>
        </w:rPr>
      </w:pPr>
      <w:r>
        <w:rPr>
          <w:rFonts w:hint="eastAsia" w:ascii="宋体" w:hAnsi="宋体" w:cs="宋体"/>
          <w:color w:val="auto"/>
          <w:kern w:val="21"/>
          <w:sz w:val="21"/>
          <w:szCs w:val="21"/>
          <w:shd w:val="clear" w:color="auto" w:fill="FFFFFF"/>
        </w:rPr>
        <w:t>致（采购人）：</w:t>
      </w:r>
      <w:r>
        <w:rPr>
          <w:rFonts w:hint="eastAsia" w:ascii="宋体" w:hAnsi="宋体" w:cs="宋体"/>
          <w:color w:val="auto"/>
          <w:kern w:val="21"/>
          <w:sz w:val="21"/>
          <w:szCs w:val="21"/>
          <w:u w:val="single"/>
          <w:shd w:val="clear" w:color="auto" w:fill="FFFFFF"/>
        </w:rPr>
        <w:t xml:space="preserve">              </w:t>
      </w:r>
    </w:p>
    <w:p w14:paraId="68E7A3A8">
      <w:pPr>
        <w:shd w:val="clear" w:color="auto" w:fill="FFFFFF"/>
        <w:spacing w:line="500" w:lineRule="atLeast"/>
        <w:ind w:firstLine="480"/>
        <w:jc w:val="left"/>
        <w:textAlignment w:val="auto"/>
        <w:rPr>
          <w:rFonts w:ascii="宋体" w:hAnsi="宋体" w:cs="宋体"/>
          <w:color w:val="auto"/>
          <w:kern w:val="21"/>
          <w:sz w:val="21"/>
          <w:szCs w:val="21"/>
        </w:rPr>
      </w:pPr>
      <w:r>
        <w:rPr>
          <w:rFonts w:hint="eastAsia" w:ascii="宋体" w:hAnsi="宋体" w:cs="宋体"/>
          <w:color w:val="auto"/>
          <w:kern w:val="21"/>
          <w:sz w:val="21"/>
          <w:szCs w:val="21"/>
          <w:shd w:val="clear" w:color="auto" w:fill="FFFFFF"/>
        </w:rPr>
        <w:t>为进一步规范政府采购行为，营造公平竞争的政府采购市场环境，维护政府采购制度良好声誉，在参与贵单位组织的询价活动中，我方郑重承诺：</w:t>
      </w:r>
    </w:p>
    <w:p w14:paraId="284F8BA8">
      <w:pPr>
        <w:shd w:val="clear" w:color="auto" w:fill="FFFFFF"/>
        <w:spacing w:line="500" w:lineRule="atLeast"/>
        <w:ind w:firstLine="480"/>
        <w:jc w:val="left"/>
        <w:textAlignment w:val="auto"/>
        <w:rPr>
          <w:rFonts w:ascii="宋体" w:hAnsi="宋体" w:cs="宋体"/>
          <w:color w:val="auto"/>
          <w:kern w:val="21"/>
          <w:sz w:val="21"/>
          <w:szCs w:val="21"/>
        </w:rPr>
      </w:pPr>
      <w:r>
        <w:rPr>
          <w:rFonts w:hint="eastAsia" w:ascii="宋体" w:hAnsi="宋体" w:cs="宋体"/>
          <w:color w:val="auto"/>
          <w:kern w:val="21"/>
          <w:sz w:val="21"/>
          <w:szCs w:val="21"/>
          <w:shd w:val="clear" w:color="auto" w:fill="FFFFFF"/>
        </w:rPr>
        <w:t>一、依法参与询价活动，遵纪守法，诚信经营，公平竞争。</w:t>
      </w:r>
    </w:p>
    <w:p w14:paraId="39E8371E">
      <w:pPr>
        <w:shd w:val="clear" w:color="auto" w:fill="FFFFFF"/>
        <w:spacing w:line="500" w:lineRule="atLeast"/>
        <w:ind w:firstLine="480"/>
        <w:jc w:val="left"/>
        <w:textAlignment w:val="auto"/>
        <w:rPr>
          <w:rFonts w:ascii="宋体" w:hAnsi="宋体" w:cs="宋体"/>
          <w:color w:val="auto"/>
          <w:kern w:val="21"/>
          <w:sz w:val="21"/>
          <w:szCs w:val="21"/>
        </w:rPr>
      </w:pPr>
      <w:r>
        <w:rPr>
          <w:rFonts w:hint="eastAsia" w:ascii="宋体" w:hAnsi="宋体" w:cs="宋体"/>
          <w:color w:val="auto"/>
          <w:kern w:val="21"/>
          <w:sz w:val="21"/>
          <w:szCs w:val="21"/>
          <w:shd w:val="clear" w:color="auto" w:fill="FFFFFF"/>
        </w:rPr>
        <w:t>二、不向采购人、采购代理机构和询价小组成员提供任何形式的商业贿赂，对索取或接受商业贿赂的单位和个人，及时向财政部门和纪检监察机关举报。</w:t>
      </w:r>
    </w:p>
    <w:p w14:paraId="67C3594A">
      <w:pPr>
        <w:shd w:val="clear" w:color="auto" w:fill="FFFFFF"/>
        <w:spacing w:line="500" w:lineRule="atLeast"/>
        <w:ind w:firstLine="480"/>
        <w:jc w:val="left"/>
        <w:textAlignment w:val="auto"/>
        <w:rPr>
          <w:rFonts w:ascii="宋体" w:hAnsi="宋体" w:cs="宋体"/>
          <w:color w:val="auto"/>
          <w:kern w:val="21"/>
          <w:sz w:val="21"/>
          <w:szCs w:val="21"/>
        </w:rPr>
      </w:pPr>
      <w:r>
        <w:rPr>
          <w:rFonts w:hint="eastAsia" w:ascii="宋体" w:hAnsi="宋体" w:cs="宋体"/>
          <w:color w:val="auto"/>
          <w:kern w:val="21"/>
          <w:sz w:val="21"/>
          <w:szCs w:val="21"/>
          <w:shd w:val="clear" w:color="auto" w:fill="FFFFFF"/>
        </w:rPr>
        <w:t>三、不以提供虚假资质文件等形式参与询价活动，不以虚假材料谋取成交。</w:t>
      </w:r>
    </w:p>
    <w:p w14:paraId="2FE068B1">
      <w:pPr>
        <w:shd w:val="clear" w:color="auto" w:fill="FFFFFF"/>
        <w:spacing w:line="500" w:lineRule="atLeast"/>
        <w:ind w:firstLine="480"/>
        <w:jc w:val="left"/>
        <w:textAlignment w:val="auto"/>
        <w:rPr>
          <w:rFonts w:ascii="宋体" w:hAnsi="宋体" w:cs="宋体"/>
          <w:color w:val="auto"/>
          <w:kern w:val="21"/>
          <w:sz w:val="21"/>
          <w:szCs w:val="21"/>
        </w:rPr>
      </w:pPr>
      <w:r>
        <w:rPr>
          <w:rFonts w:hint="eastAsia" w:ascii="宋体" w:hAnsi="宋体" w:cs="宋体"/>
          <w:color w:val="auto"/>
          <w:kern w:val="21"/>
          <w:sz w:val="21"/>
          <w:szCs w:val="21"/>
          <w:shd w:val="clear" w:color="auto" w:fill="FFFFFF"/>
        </w:rPr>
        <w:t>四、不采取不正当手段诋毁、排挤其它供应商，与其它参与询价活动的供应商保持良性的竞争关系。</w:t>
      </w:r>
    </w:p>
    <w:p w14:paraId="07E78C80">
      <w:pPr>
        <w:shd w:val="clear" w:color="auto" w:fill="FFFFFF"/>
        <w:spacing w:line="500" w:lineRule="atLeast"/>
        <w:ind w:firstLine="480"/>
        <w:jc w:val="left"/>
        <w:textAlignment w:val="auto"/>
        <w:rPr>
          <w:rFonts w:ascii="宋体" w:hAnsi="宋体" w:cs="宋体"/>
          <w:color w:val="auto"/>
          <w:kern w:val="21"/>
          <w:sz w:val="21"/>
          <w:szCs w:val="21"/>
        </w:rPr>
      </w:pPr>
      <w:r>
        <w:rPr>
          <w:rFonts w:hint="eastAsia" w:ascii="宋体" w:hAnsi="宋体" w:cs="宋体"/>
          <w:color w:val="auto"/>
          <w:kern w:val="21"/>
          <w:sz w:val="21"/>
          <w:szCs w:val="21"/>
          <w:shd w:val="clear" w:color="auto" w:fill="FFFFFF"/>
        </w:rPr>
        <w:t>五、不与采购人、采购代理机构和询价小组成员恶意串通，积极维护国家利益、社会公共利益和采购人的合法权益。</w:t>
      </w:r>
    </w:p>
    <w:p w14:paraId="2D6A88A7">
      <w:pPr>
        <w:shd w:val="clear" w:color="auto" w:fill="FFFFFF"/>
        <w:spacing w:line="500" w:lineRule="atLeast"/>
        <w:ind w:firstLine="480"/>
        <w:jc w:val="left"/>
        <w:textAlignment w:val="auto"/>
        <w:rPr>
          <w:rFonts w:ascii="宋体" w:hAnsi="宋体" w:cs="宋体"/>
          <w:color w:val="auto"/>
          <w:kern w:val="21"/>
          <w:sz w:val="21"/>
          <w:szCs w:val="21"/>
        </w:rPr>
      </w:pPr>
      <w:r>
        <w:rPr>
          <w:rFonts w:hint="eastAsia" w:ascii="宋体" w:hAnsi="宋体" w:cs="宋体"/>
          <w:color w:val="auto"/>
          <w:kern w:val="21"/>
          <w:sz w:val="21"/>
          <w:szCs w:val="21"/>
          <w:shd w:val="clear" w:color="auto" w:fill="FFFFFF"/>
        </w:rPr>
        <w:t>六、严格履行政府采购合同约定义务，不在政府采购合同执行过程中采取降低质量或标准、减少数量、拖延交付时间等方式损害采购人的利益，并自觉承担违约责任。</w:t>
      </w:r>
    </w:p>
    <w:p w14:paraId="2D07F51A">
      <w:pPr>
        <w:shd w:val="clear" w:color="auto" w:fill="FFFFFF"/>
        <w:spacing w:line="500" w:lineRule="atLeast"/>
        <w:ind w:firstLine="480"/>
        <w:jc w:val="left"/>
        <w:textAlignment w:val="auto"/>
        <w:rPr>
          <w:rFonts w:ascii="宋体" w:hAnsi="宋体" w:cs="宋体"/>
          <w:color w:val="auto"/>
          <w:kern w:val="21"/>
          <w:sz w:val="21"/>
          <w:szCs w:val="21"/>
        </w:rPr>
      </w:pPr>
      <w:r>
        <w:rPr>
          <w:rFonts w:hint="eastAsia" w:ascii="宋体" w:hAnsi="宋体" w:cs="宋体"/>
          <w:color w:val="auto"/>
          <w:kern w:val="21"/>
          <w:sz w:val="21"/>
          <w:szCs w:val="21"/>
          <w:shd w:val="clear" w:color="auto" w:fill="FFFFFF"/>
        </w:rPr>
        <w:t>七、自觉接受并积极配合相关监督部门实施的监督检查，如实反映情况，及时提供有关证明材料。</w:t>
      </w:r>
    </w:p>
    <w:p w14:paraId="40A35579">
      <w:pPr>
        <w:shd w:val="clear" w:color="auto" w:fill="FFFFFF"/>
        <w:spacing w:line="460" w:lineRule="atLeast"/>
        <w:jc w:val="left"/>
        <w:textAlignment w:val="auto"/>
        <w:rPr>
          <w:rFonts w:ascii="宋体" w:hAnsi="宋体" w:cs="宋体"/>
          <w:color w:val="auto"/>
          <w:kern w:val="21"/>
          <w:sz w:val="21"/>
          <w:szCs w:val="21"/>
          <w:shd w:val="clear" w:color="auto" w:fill="FFFFFF"/>
        </w:rPr>
      </w:pPr>
    </w:p>
    <w:p w14:paraId="6E2B22FF">
      <w:pPr>
        <w:adjustRightInd w:val="0"/>
        <w:snapToGrid w:val="0"/>
        <w:spacing w:line="480" w:lineRule="atLeast"/>
        <w:ind w:firstLine="420" w:firstLineChars="200"/>
        <w:jc w:val="left"/>
        <w:textAlignment w:val="auto"/>
        <w:rPr>
          <w:rFonts w:ascii="宋体" w:hAnsi="宋体" w:cs="宋体"/>
          <w:color w:val="auto"/>
          <w:kern w:val="21"/>
          <w:sz w:val="21"/>
          <w:szCs w:val="21"/>
          <w:u w:val="single"/>
        </w:rPr>
      </w:pPr>
      <w:r>
        <w:rPr>
          <w:rFonts w:hint="eastAsia" w:ascii="宋体" w:hAnsi="宋体" w:cs="宋体"/>
          <w:color w:val="auto"/>
          <w:kern w:val="21"/>
          <w:sz w:val="21"/>
          <w:szCs w:val="21"/>
        </w:rPr>
        <w:t>供应商名称（</w:t>
      </w:r>
      <w:r>
        <w:rPr>
          <w:rFonts w:hint="eastAsia" w:ascii="宋体" w:hAnsi="宋体" w:cs="宋体"/>
          <w:color w:val="auto"/>
          <w:sz w:val="21"/>
          <w:szCs w:val="21"/>
          <w:lang w:eastAsia="zh-CN" w:bidi="ar"/>
        </w:rPr>
        <w:t>全称并加盖电子公章</w:t>
      </w:r>
      <w:r>
        <w:rPr>
          <w:rFonts w:hint="eastAsia" w:ascii="宋体" w:hAnsi="宋体" w:cs="宋体"/>
          <w:color w:val="auto"/>
          <w:kern w:val="21"/>
          <w:sz w:val="21"/>
          <w:szCs w:val="21"/>
        </w:rPr>
        <w:t>）：</w:t>
      </w:r>
      <w:r>
        <w:rPr>
          <w:rFonts w:hint="eastAsia" w:ascii="宋体" w:hAnsi="宋体" w:cs="宋体"/>
          <w:color w:val="auto"/>
          <w:kern w:val="21"/>
          <w:sz w:val="21"/>
          <w:szCs w:val="21"/>
          <w:u w:val="single"/>
        </w:rPr>
        <w:t xml:space="preserve">                    </w:t>
      </w:r>
    </w:p>
    <w:p w14:paraId="7D692A65">
      <w:pPr>
        <w:spacing w:line="460" w:lineRule="exact"/>
        <w:ind w:firstLine="420"/>
        <w:jc w:val="left"/>
        <w:rPr>
          <w:rFonts w:ascii="宋体" w:hAnsi="宋体" w:cs="宋体"/>
          <w:color w:val="auto"/>
          <w:kern w:val="21"/>
          <w:sz w:val="21"/>
          <w:szCs w:val="21"/>
        </w:rPr>
      </w:pPr>
      <w:r>
        <w:rPr>
          <w:rFonts w:hint="eastAsia" w:ascii="宋体" w:hAnsi="宋体" w:cs="宋体"/>
          <w:color w:val="auto"/>
          <w:kern w:val="21"/>
          <w:sz w:val="21"/>
          <w:szCs w:val="21"/>
        </w:rPr>
        <w:t>法定代表人或其授权代表签字（</w:t>
      </w:r>
      <w:r>
        <w:rPr>
          <w:rFonts w:hint="eastAsia" w:ascii="宋体" w:hAnsi="宋体" w:cs="宋体"/>
          <w:color w:val="auto"/>
          <w:kern w:val="21"/>
          <w:sz w:val="21"/>
          <w:szCs w:val="21"/>
          <w:lang w:eastAsia="zh-CN"/>
        </w:rPr>
        <w:t>电子签名或电子印章</w:t>
      </w:r>
      <w:r>
        <w:rPr>
          <w:rFonts w:hint="eastAsia" w:ascii="宋体" w:hAnsi="宋体" w:cs="宋体"/>
          <w:color w:val="auto"/>
          <w:kern w:val="21"/>
          <w:sz w:val="21"/>
          <w:szCs w:val="21"/>
        </w:rPr>
        <w:t>或签字）：</w:t>
      </w:r>
    </w:p>
    <w:p w14:paraId="4AA9C469">
      <w:pPr>
        <w:spacing w:line="460" w:lineRule="exact"/>
        <w:ind w:firstLine="420"/>
        <w:jc w:val="left"/>
        <w:rPr>
          <w:rFonts w:ascii="宋体" w:hAnsi="宋体" w:cs="宋体"/>
          <w:color w:val="auto"/>
          <w:kern w:val="21"/>
          <w:sz w:val="21"/>
          <w:szCs w:val="21"/>
        </w:rPr>
      </w:pPr>
      <w:r>
        <w:rPr>
          <w:rFonts w:hint="eastAsia" w:ascii="宋体" w:hAnsi="宋体" w:cs="宋体"/>
          <w:color w:val="auto"/>
          <w:kern w:val="21"/>
          <w:sz w:val="21"/>
          <w:szCs w:val="21"/>
        </w:rPr>
        <w:t>日期：     年    月     日</w:t>
      </w:r>
    </w:p>
    <w:p w14:paraId="5E6CD4F5">
      <w:pPr>
        <w:rPr>
          <w:rFonts w:hint="eastAsia" w:ascii="宋体" w:hAnsi="宋体" w:cs="宋体"/>
          <w:b/>
          <w:bCs/>
          <w:color w:val="auto"/>
          <w:kern w:val="21"/>
          <w:sz w:val="32"/>
          <w:szCs w:val="32"/>
          <w:lang w:val="en-US" w:eastAsia="zh-CN"/>
        </w:rPr>
      </w:pPr>
      <w:bookmarkStart w:id="107" w:name="_Toc22494"/>
      <w:bookmarkStart w:id="108" w:name="_Toc24351"/>
      <w:r>
        <w:rPr>
          <w:rFonts w:hint="eastAsia" w:ascii="宋体" w:hAnsi="宋体" w:cs="宋体"/>
          <w:b/>
          <w:bCs/>
          <w:color w:val="auto"/>
          <w:kern w:val="21"/>
          <w:sz w:val="32"/>
          <w:szCs w:val="32"/>
          <w:lang w:val="en-US" w:eastAsia="zh-CN"/>
        </w:rPr>
        <w:br w:type="page"/>
      </w:r>
    </w:p>
    <w:p w14:paraId="4FC5C4FA">
      <w:pPr>
        <w:numPr>
          <w:ilvl w:val="0"/>
          <w:numId w:val="13"/>
        </w:numPr>
        <w:adjustRightInd w:val="0"/>
        <w:snapToGrid w:val="0"/>
        <w:spacing w:line="480" w:lineRule="atLeast"/>
        <w:jc w:val="center"/>
        <w:outlineLvl w:val="1"/>
        <w:rPr>
          <w:rFonts w:ascii="宋体" w:hAnsi="宋体" w:cs="宋体"/>
          <w:b/>
          <w:bCs/>
          <w:color w:val="auto"/>
          <w:kern w:val="21"/>
          <w:sz w:val="32"/>
          <w:szCs w:val="32"/>
        </w:rPr>
      </w:pPr>
      <w:r>
        <w:rPr>
          <w:rFonts w:hint="eastAsia" w:ascii="宋体" w:hAnsi="宋体" w:cs="宋体"/>
          <w:b/>
          <w:bCs/>
          <w:color w:val="auto"/>
          <w:kern w:val="21"/>
          <w:sz w:val="32"/>
          <w:szCs w:val="32"/>
        </w:rPr>
        <w:t>询价文件要求的其他有关资料或供应商认为有必要</w:t>
      </w:r>
      <w:bookmarkEnd w:id="104"/>
      <w:bookmarkStart w:id="109" w:name="_Toc2241"/>
      <w:bookmarkStart w:id="110" w:name="_Toc6222"/>
      <w:bookmarkStart w:id="111" w:name="_Toc3162"/>
      <w:r>
        <w:rPr>
          <w:rFonts w:hint="eastAsia" w:ascii="宋体" w:hAnsi="宋体" w:cs="宋体"/>
          <w:b/>
          <w:bCs/>
          <w:color w:val="auto"/>
          <w:kern w:val="21"/>
          <w:sz w:val="32"/>
          <w:szCs w:val="32"/>
        </w:rPr>
        <w:t>提供的资料</w:t>
      </w:r>
      <w:bookmarkEnd w:id="105"/>
      <w:bookmarkEnd w:id="107"/>
      <w:bookmarkEnd w:id="108"/>
      <w:bookmarkEnd w:id="109"/>
      <w:bookmarkEnd w:id="110"/>
      <w:bookmarkEnd w:id="111"/>
    </w:p>
    <w:p w14:paraId="3F38F347">
      <w:pPr>
        <w:rPr>
          <w:rFonts w:ascii="新宋体" w:hAnsi="新宋体" w:eastAsia="新宋体" w:cs="新宋体"/>
        </w:rPr>
      </w:pPr>
    </w:p>
    <w:p w14:paraId="6306EFD4">
      <w:r>
        <w:br w:type="page"/>
      </w:r>
    </w:p>
    <w:p w14:paraId="76A75C3E">
      <w:pPr>
        <w:spacing w:line="360" w:lineRule="auto"/>
        <w:outlineLvl w:val="0"/>
        <w:rPr>
          <w:rFonts w:hint="eastAsia" w:ascii="宋体" w:hAnsi="宋体" w:cs="宋体"/>
          <w:b/>
          <w:kern w:val="2"/>
          <w:sz w:val="28"/>
          <w:szCs w:val="28"/>
        </w:rPr>
      </w:pPr>
      <w:bookmarkStart w:id="112" w:name="_Toc23109"/>
      <w:r>
        <w:rPr>
          <w:rFonts w:hint="eastAsia" w:ascii="宋体" w:hAnsi="宋体" w:cs="宋体"/>
          <w:b/>
          <w:kern w:val="2"/>
          <w:sz w:val="28"/>
          <w:szCs w:val="28"/>
          <w:lang w:val="zh-CN"/>
        </w:rPr>
        <w:t>附件：</w:t>
      </w:r>
      <w:r>
        <w:rPr>
          <w:rFonts w:hint="eastAsia" w:ascii="宋体" w:hAnsi="宋体" w:cs="宋体"/>
          <w:b/>
          <w:kern w:val="2"/>
          <w:sz w:val="28"/>
          <w:szCs w:val="28"/>
        </w:rPr>
        <w:t>政府采购政策</w:t>
      </w:r>
      <w:bookmarkEnd w:id="112"/>
    </w:p>
    <w:p w14:paraId="315980C0">
      <w:pPr>
        <w:pStyle w:val="12"/>
      </w:pPr>
    </w:p>
    <w:p w14:paraId="69A5DD71">
      <w:pPr>
        <w:spacing w:line="360" w:lineRule="auto"/>
        <w:ind w:firstLine="422" w:firstLineChars="200"/>
        <w:jc w:val="left"/>
        <w:rPr>
          <w:rFonts w:ascii="宋体" w:hAnsi="Courier New" w:cs="Courier New"/>
          <w:b/>
          <w:kern w:val="2"/>
          <w:szCs w:val="21"/>
        </w:rPr>
      </w:pPr>
      <w:r>
        <w:rPr>
          <w:rFonts w:hint="eastAsia" w:ascii="宋体" w:hAnsi="Courier New" w:cs="Courier New"/>
          <w:b/>
          <w:kern w:val="2"/>
          <w:szCs w:val="21"/>
        </w:rPr>
        <w:t>1、属于政府采购相关规定的中小微企业及提供其他中小微企业产品的供应商提供，如不属于可不提供。中小企业划分标准按照《关于印发中小企业划型标准规定的通知》（工信部联企业[2011]300号）执行。若提供其它小微企业制造的产品，应同时提供产品制造企业的《中小企业声明函》，否则不给予价格扣除。</w:t>
      </w:r>
    </w:p>
    <w:p w14:paraId="442FCCE4">
      <w:pPr>
        <w:spacing w:line="360" w:lineRule="auto"/>
        <w:ind w:firstLine="211" w:firstLineChars="100"/>
        <w:jc w:val="left"/>
        <w:rPr>
          <w:rFonts w:ascii="宋体" w:hAnsi="宋体" w:cs="宋体"/>
          <w:b/>
          <w:kern w:val="2"/>
          <w:sz w:val="24"/>
          <w:szCs w:val="24"/>
        </w:rPr>
      </w:pPr>
      <w:r>
        <w:rPr>
          <w:rFonts w:hint="eastAsia" w:ascii="宋体" w:hAnsi="Courier New" w:cs="Courier New"/>
          <w:b/>
          <w:kern w:val="2"/>
          <w:szCs w:val="21"/>
        </w:rPr>
        <w:t>2、供应商若不提供本声明函及招标文件中要求的其他认定材料的，将不能享受政府采购扶持中小微型企业的政策。</w:t>
      </w:r>
    </w:p>
    <w:p w14:paraId="77C07548">
      <w:pPr>
        <w:rPr>
          <w:rFonts w:ascii="宋体" w:hAnsi="宋体" w:cs="宋体"/>
          <w:b/>
          <w:kern w:val="2"/>
          <w:sz w:val="24"/>
          <w:szCs w:val="24"/>
        </w:rPr>
      </w:pPr>
      <w:bookmarkStart w:id="113" w:name="_Toc5259"/>
      <w:bookmarkStart w:id="114" w:name="_Toc2810"/>
      <w:bookmarkStart w:id="115" w:name="_Toc16241"/>
      <w:bookmarkStart w:id="116" w:name="_Toc14299"/>
      <w:r>
        <w:rPr>
          <w:rFonts w:ascii="宋体" w:hAnsi="宋体" w:cs="宋体"/>
          <w:b/>
          <w:kern w:val="2"/>
          <w:sz w:val="24"/>
          <w:szCs w:val="24"/>
        </w:rPr>
        <w:br w:type="page"/>
      </w:r>
    </w:p>
    <w:p w14:paraId="0946A7B7">
      <w:pPr>
        <w:spacing w:line="360" w:lineRule="auto"/>
        <w:jc w:val="center"/>
        <w:outlineLvl w:val="0"/>
        <w:rPr>
          <w:rFonts w:ascii="宋体" w:cs="宋体"/>
          <w:b/>
          <w:kern w:val="2"/>
          <w:sz w:val="24"/>
          <w:szCs w:val="24"/>
        </w:rPr>
      </w:pPr>
      <w:r>
        <w:rPr>
          <w:rFonts w:ascii="宋体" w:hAnsi="宋体" w:cs="宋体"/>
          <w:b/>
          <w:kern w:val="2"/>
          <w:sz w:val="24"/>
          <w:szCs w:val="24"/>
        </w:rPr>
        <w:t>1.</w:t>
      </w:r>
      <w:r>
        <w:rPr>
          <w:rFonts w:hint="eastAsia" w:ascii="宋体" w:hAnsi="宋体" w:cs="宋体"/>
          <w:b/>
          <w:kern w:val="2"/>
          <w:sz w:val="24"/>
          <w:szCs w:val="24"/>
        </w:rPr>
        <w:t>中小企业声明函</w:t>
      </w:r>
      <w:bookmarkEnd w:id="113"/>
      <w:r>
        <w:rPr>
          <w:rFonts w:hint="eastAsia" w:ascii="宋体" w:hAnsi="宋体" w:cs="宋体"/>
          <w:b/>
          <w:kern w:val="2"/>
          <w:sz w:val="24"/>
          <w:szCs w:val="24"/>
        </w:rPr>
        <w:t>（货物）</w:t>
      </w:r>
      <w:bookmarkEnd w:id="114"/>
      <w:bookmarkEnd w:id="115"/>
      <w:bookmarkEnd w:id="116"/>
    </w:p>
    <w:p w14:paraId="57F62538">
      <w:pPr>
        <w:spacing w:line="360" w:lineRule="auto"/>
        <w:ind w:firstLine="420" w:firstLineChars="200"/>
        <w:jc w:val="left"/>
        <w:rPr>
          <w:rFonts w:ascii="宋体" w:cs="宋体"/>
          <w:kern w:val="2"/>
          <w:szCs w:val="21"/>
        </w:rPr>
      </w:pPr>
      <w:r>
        <w:rPr>
          <w:rFonts w:hint="eastAsia" w:ascii="宋体" w:cs="宋体"/>
          <w:kern w:val="2"/>
          <w:szCs w:val="21"/>
        </w:rPr>
        <w:t>本公司（联合体）郑重声明，根据《政府采购促进中小企业发展管理办法》（财库﹝2020﹞46号）的规定，本公司（联合体）参加</w:t>
      </w:r>
      <w:r>
        <w:rPr>
          <w:rFonts w:hint="eastAsia" w:ascii="宋体" w:cs="宋体"/>
          <w:kern w:val="2"/>
          <w:szCs w:val="21"/>
          <w:u w:val="single"/>
        </w:rPr>
        <w:t>（单位名称）</w:t>
      </w:r>
      <w:r>
        <w:rPr>
          <w:rFonts w:hint="eastAsia" w:ascii="宋体" w:cs="宋体"/>
          <w:kern w:val="2"/>
          <w:szCs w:val="21"/>
        </w:rPr>
        <w:t>的</w:t>
      </w:r>
      <w:r>
        <w:rPr>
          <w:rFonts w:hint="eastAsia" w:ascii="宋体" w:cs="宋体"/>
          <w:kern w:val="2"/>
          <w:szCs w:val="21"/>
          <w:u w:val="single"/>
        </w:rPr>
        <w:t>（项目名称）</w:t>
      </w:r>
      <w:r>
        <w:rPr>
          <w:rFonts w:hint="eastAsia" w:ascii="宋体" w:cs="宋体"/>
          <w:kern w:val="2"/>
          <w:szCs w:val="21"/>
        </w:rPr>
        <w:t>采购活动，提供的货物全部由符合政策要求的中小企业制造。相关企业</w:t>
      </w:r>
    </w:p>
    <w:p w14:paraId="42C3D707">
      <w:pPr>
        <w:spacing w:line="360" w:lineRule="auto"/>
        <w:jc w:val="left"/>
        <w:rPr>
          <w:rFonts w:ascii="宋体" w:cs="宋体"/>
          <w:kern w:val="2"/>
          <w:szCs w:val="21"/>
        </w:rPr>
      </w:pPr>
      <w:r>
        <w:rPr>
          <w:rFonts w:hint="eastAsia" w:ascii="宋体" w:cs="宋体"/>
          <w:kern w:val="2"/>
          <w:szCs w:val="21"/>
        </w:rPr>
        <w:t>（含联合体中的中小企业、签订分包意向协议的中小企业）的具体情况如下：</w:t>
      </w:r>
    </w:p>
    <w:p w14:paraId="7D19EA23">
      <w:pPr>
        <w:spacing w:line="360" w:lineRule="auto"/>
        <w:ind w:firstLine="420" w:firstLineChars="200"/>
        <w:jc w:val="left"/>
        <w:rPr>
          <w:rFonts w:ascii="宋体" w:cs="宋体"/>
          <w:kern w:val="2"/>
          <w:szCs w:val="21"/>
        </w:rPr>
      </w:pPr>
      <w:r>
        <w:rPr>
          <w:rFonts w:hint="eastAsia" w:ascii="宋体" w:cs="宋体"/>
          <w:kern w:val="2"/>
          <w:szCs w:val="21"/>
        </w:rPr>
        <w:t>1.</w:t>
      </w:r>
      <w:r>
        <w:rPr>
          <w:rFonts w:hint="eastAsia" w:ascii="宋体" w:cs="宋体"/>
          <w:kern w:val="2"/>
          <w:szCs w:val="21"/>
          <w:u w:val="single"/>
        </w:rPr>
        <w:t>（ 标 的 名 称 ）</w:t>
      </w:r>
      <w:r>
        <w:rPr>
          <w:rFonts w:hint="eastAsia" w:ascii="宋体" w:cs="宋体"/>
          <w:kern w:val="2"/>
          <w:szCs w:val="21"/>
        </w:rPr>
        <w:t>，属 于</w:t>
      </w:r>
      <w:r>
        <w:rPr>
          <w:rFonts w:hint="eastAsia" w:ascii="宋体" w:cs="宋体"/>
          <w:kern w:val="2"/>
          <w:szCs w:val="21"/>
          <w:u w:val="single"/>
        </w:rPr>
        <w:t>（ 采 购 文 件 中 明 确 的 所 属 行 业 ）</w:t>
      </w:r>
      <w:r>
        <w:rPr>
          <w:rFonts w:hint="eastAsia" w:ascii="宋体" w:cs="宋体"/>
          <w:kern w:val="2"/>
          <w:szCs w:val="21"/>
        </w:rPr>
        <w:t>行业；制造商为</w:t>
      </w:r>
      <w:r>
        <w:rPr>
          <w:rFonts w:hint="eastAsia" w:ascii="宋体" w:cs="宋体"/>
          <w:kern w:val="2"/>
          <w:szCs w:val="21"/>
          <w:u w:val="single"/>
        </w:rPr>
        <w:t>（企业名称）</w:t>
      </w:r>
      <w:r>
        <w:rPr>
          <w:rFonts w:hint="eastAsia" w:ascii="宋体" w:cs="宋体"/>
          <w:kern w:val="2"/>
          <w:szCs w:val="21"/>
        </w:rPr>
        <w:t>，从业人员</w:t>
      </w:r>
      <w:r>
        <w:rPr>
          <w:rFonts w:hint="eastAsia" w:ascii="宋体" w:cs="宋体"/>
          <w:kern w:val="2"/>
          <w:szCs w:val="21"/>
          <w:u w:val="single"/>
        </w:rPr>
        <w:t xml:space="preserve"> </w:t>
      </w:r>
      <w:r>
        <w:rPr>
          <w:rFonts w:hint="eastAsia" w:ascii="宋体" w:cs="宋体"/>
          <w:kern w:val="2"/>
          <w:szCs w:val="21"/>
          <w:u w:val="single"/>
          <w:lang w:val="en-US" w:eastAsia="zh-CN"/>
        </w:rPr>
        <w:t xml:space="preserve">  </w:t>
      </w:r>
      <w:r>
        <w:rPr>
          <w:rFonts w:hint="eastAsia" w:cs="宋体"/>
          <w:kern w:val="2"/>
          <w:szCs w:val="21"/>
          <w:u w:val="single"/>
        </w:rPr>
        <w:t xml:space="preserve">  </w:t>
      </w:r>
      <w:r>
        <w:rPr>
          <w:rFonts w:hint="eastAsia" w:ascii="宋体" w:cs="宋体"/>
          <w:kern w:val="2"/>
          <w:szCs w:val="21"/>
        </w:rPr>
        <w:t>人，营业收入为</w:t>
      </w:r>
      <w:r>
        <w:rPr>
          <w:rFonts w:hint="eastAsia" w:ascii="宋体" w:cs="宋体"/>
          <w:kern w:val="2"/>
          <w:szCs w:val="21"/>
          <w:u w:val="single"/>
        </w:rPr>
        <w:t xml:space="preserve"> </w:t>
      </w:r>
      <w:r>
        <w:rPr>
          <w:rFonts w:hint="eastAsia" w:ascii="宋体" w:cs="宋体"/>
          <w:kern w:val="2"/>
          <w:szCs w:val="21"/>
          <w:u w:val="single"/>
          <w:lang w:val="en-US" w:eastAsia="zh-CN"/>
        </w:rPr>
        <w:t xml:space="preserve">  </w:t>
      </w:r>
      <w:r>
        <w:rPr>
          <w:rFonts w:hint="eastAsia" w:cs="宋体"/>
          <w:kern w:val="2"/>
          <w:szCs w:val="21"/>
          <w:u w:val="single"/>
        </w:rPr>
        <w:t xml:space="preserve">  </w:t>
      </w:r>
      <w:r>
        <w:rPr>
          <w:rFonts w:hint="eastAsia" w:ascii="宋体" w:cs="宋体"/>
          <w:kern w:val="2"/>
          <w:szCs w:val="21"/>
        </w:rPr>
        <w:t>万元，资产总额为</w:t>
      </w:r>
      <w:r>
        <w:rPr>
          <w:rFonts w:hint="eastAsia" w:ascii="宋体" w:cs="宋体"/>
          <w:kern w:val="2"/>
          <w:szCs w:val="21"/>
          <w:u w:val="single"/>
          <w:lang w:val="en-US" w:eastAsia="zh-CN"/>
        </w:rPr>
        <w:t xml:space="preserve">   </w:t>
      </w:r>
      <w:r>
        <w:rPr>
          <w:rFonts w:hint="eastAsia" w:cs="宋体"/>
          <w:kern w:val="2"/>
          <w:szCs w:val="21"/>
          <w:u w:val="single"/>
        </w:rPr>
        <w:t xml:space="preserve">  </w:t>
      </w:r>
      <w:r>
        <w:rPr>
          <w:rFonts w:hint="eastAsia" w:ascii="宋体" w:cs="宋体"/>
          <w:kern w:val="2"/>
          <w:szCs w:val="21"/>
        </w:rPr>
        <w:t>万元，属于</w:t>
      </w:r>
      <w:r>
        <w:rPr>
          <w:rFonts w:hint="eastAsia" w:ascii="宋体" w:cs="宋体"/>
          <w:kern w:val="2"/>
          <w:szCs w:val="21"/>
          <w:u w:val="single"/>
        </w:rPr>
        <w:t>（中型企业、小型企业、微型企业）</w:t>
      </w:r>
      <w:r>
        <w:rPr>
          <w:rFonts w:hint="eastAsia" w:ascii="宋体" w:cs="宋体"/>
          <w:kern w:val="2"/>
          <w:szCs w:val="21"/>
        </w:rPr>
        <w:t>；</w:t>
      </w:r>
    </w:p>
    <w:p w14:paraId="0F13C11E">
      <w:pPr>
        <w:spacing w:line="360" w:lineRule="auto"/>
        <w:ind w:firstLine="420" w:firstLineChars="200"/>
        <w:jc w:val="left"/>
        <w:rPr>
          <w:rFonts w:ascii="宋体" w:cs="宋体"/>
          <w:kern w:val="2"/>
          <w:szCs w:val="21"/>
        </w:rPr>
      </w:pPr>
      <w:r>
        <w:rPr>
          <w:rFonts w:hint="eastAsia" w:ascii="宋体" w:cs="宋体"/>
          <w:kern w:val="2"/>
          <w:szCs w:val="21"/>
        </w:rPr>
        <w:t>2.</w:t>
      </w:r>
      <w:r>
        <w:rPr>
          <w:rFonts w:hint="eastAsia" w:ascii="宋体" w:cs="宋体"/>
          <w:kern w:val="2"/>
          <w:szCs w:val="21"/>
          <w:u w:val="single"/>
        </w:rPr>
        <w:t>（ 标 的 名 称 ）</w:t>
      </w:r>
      <w:r>
        <w:rPr>
          <w:rFonts w:hint="eastAsia" w:ascii="宋体" w:cs="宋体"/>
          <w:kern w:val="2"/>
          <w:szCs w:val="21"/>
        </w:rPr>
        <w:t>，属 于</w:t>
      </w:r>
      <w:r>
        <w:rPr>
          <w:rFonts w:hint="eastAsia" w:ascii="宋体" w:cs="宋体"/>
          <w:kern w:val="2"/>
          <w:szCs w:val="21"/>
          <w:u w:val="single"/>
        </w:rPr>
        <w:t>（ 采 购 文 件 中 明 确 的 所 属 行 业 ）</w:t>
      </w:r>
      <w:r>
        <w:rPr>
          <w:rFonts w:hint="eastAsia" w:ascii="宋体" w:cs="宋体"/>
          <w:kern w:val="2"/>
          <w:szCs w:val="21"/>
        </w:rPr>
        <w:t>行业；制造商为</w:t>
      </w:r>
      <w:r>
        <w:rPr>
          <w:rFonts w:hint="eastAsia" w:ascii="宋体" w:cs="宋体"/>
          <w:kern w:val="2"/>
          <w:szCs w:val="21"/>
          <w:u w:val="single"/>
        </w:rPr>
        <w:t>（企业名称）</w:t>
      </w:r>
      <w:r>
        <w:rPr>
          <w:rFonts w:hint="eastAsia" w:ascii="宋体" w:cs="宋体"/>
          <w:kern w:val="2"/>
          <w:szCs w:val="21"/>
        </w:rPr>
        <w:t>，从业人员</w:t>
      </w:r>
      <w:r>
        <w:rPr>
          <w:rFonts w:hint="eastAsia" w:ascii="宋体" w:cs="宋体"/>
          <w:kern w:val="2"/>
          <w:szCs w:val="21"/>
          <w:u w:val="single"/>
        </w:rPr>
        <w:t xml:space="preserve"> </w:t>
      </w:r>
      <w:r>
        <w:rPr>
          <w:rFonts w:hint="eastAsia" w:ascii="宋体" w:cs="宋体"/>
          <w:kern w:val="2"/>
          <w:szCs w:val="21"/>
          <w:u w:val="single"/>
          <w:lang w:val="en-US" w:eastAsia="zh-CN"/>
        </w:rPr>
        <w:t xml:space="preserve">    </w:t>
      </w:r>
      <w:r>
        <w:rPr>
          <w:rFonts w:hint="eastAsia" w:ascii="宋体" w:cs="宋体"/>
          <w:kern w:val="2"/>
          <w:szCs w:val="21"/>
        </w:rPr>
        <w:t>人，营业收入为</w:t>
      </w:r>
      <w:r>
        <w:rPr>
          <w:rFonts w:hint="eastAsia" w:ascii="宋体" w:cs="宋体"/>
          <w:kern w:val="2"/>
          <w:szCs w:val="21"/>
          <w:u w:val="single"/>
        </w:rPr>
        <w:t xml:space="preserve"> </w:t>
      </w:r>
      <w:r>
        <w:rPr>
          <w:rFonts w:hint="eastAsia" w:ascii="宋体" w:cs="宋体"/>
          <w:kern w:val="2"/>
          <w:szCs w:val="21"/>
          <w:u w:val="single"/>
          <w:lang w:val="en-US" w:eastAsia="zh-CN"/>
        </w:rPr>
        <w:t xml:space="preserve">  </w:t>
      </w:r>
      <w:r>
        <w:rPr>
          <w:rFonts w:hint="eastAsia" w:cs="宋体"/>
          <w:kern w:val="2"/>
          <w:szCs w:val="21"/>
          <w:u w:val="single"/>
        </w:rPr>
        <w:t xml:space="preserve">  </w:t>
      </w:r>
      <w:r>
        <w:rPr>
          <w:rFonts w:hint="eastAsia" w:ascii="宋体" w:cs="宋体"/>
          <w:kern w:val="2"/>
          <w:szCs w:val="21"/>
        </w:rPr>
        <w:t>万元，资产总额为</w:t>
      </w:r>
      <w:r>
        <w:rPr>
          <w:rFonts w:hint="eastAsia" w:ascii="宋体" w:cs="宋体"/>
          <w:kern w:val="2"/>
          <w:szCs w:val="21"/>
          <w:u w:val="single"/>
        </w:rPr>
        <w:t xml:space="preserve"> </w:t>
      </w:r>
      <w:r>
        <w:rPr>
          <w:rFonts w:hint="eastAsia" w:ascii="宋体" w:cs="宋体"/>
          <w:kern w:val="2"/>
          <w:szCs w:val="21"/>
          <w:u w:val="single"/>
          <w:lang w:val="en-US" w:eastAsia="zh-CN"/>
        </w:rPr>
        <w:t xml:space="preserve">   </w:t>
      </w:r>
      <w:r>
        <w:rPr>
          <w:rFonts w:hint="eastAsia" w:cs="宋体"/>
          <w:kern w:val="2"/>
          <w:szCs w:val="21"/>
          <w:u w:val="single"/>
        </w:rPr>
        <w:t xml:space="preserve"> </w:t>
      </w:r>
      <w:r>
        <w:rPr>
          <w:rFonts w:hint="eastAsia" w:ascii="宋体" w:cs="宋体"/>
          <w:kern w:val="2"/>
          <w:szCs w:val="21"/>
        </w:rPr>
        <w:t>万元，属于</w:t>
      </w:r>
      <w:r>
        <w:rPr>
          <w:rFonts w:hint="eastAsia" w:ascii="宋体" w:cs="宋体"/>
          <w:kern w:val="2"/>
          <w:szCs w:val="21"/>
          <w:u w:val="single"/>
        </w:rPr>
        <w:t>（中型企业、小型企业、微型企业）</w:t>
      </w:r>
      <w:r>
        <w:rPr>
          <w:rFonts w:hint="eastAsia" w:ascii="宋体" w:cs="宋体"/>
          <w:kern w:val="2"/>
          <w:szCs w:val="21"/>
        </w:rPr>
        <w:t>；</w:t>
      </w:r>
    </w:p>
    <w:p w14:paraId="1A045DAF">
      <w:pPr>
        <w:spacing w:line="360" w:lineRule="auto"/>
        <w:jc w:val="left"/>
        <w:rPr>
          <w:rFonts w:ascii="宋体" w:cs="宋体"/>
          <w:kern w:val="2"/>
          <w:szCs w:val="21"/>
        </w:rPr>
      </w:pPr>
      <w:r>
        <w:rPr>
          <w:rFonts w:hint="eastAsia" w:ascii="宋体" w:cs="宋体"/>
          <w:kern w:val="2"/>
          <w:szCs w:val="21"/>
        </w:rPr>
        <w:t>……</w:t>
      </w:r>
    </w:p>
    <w:p w14:paraId="588695F7">
      <w:pPr>
        <w:spacing w:line="360" w:lineRule="auto"/>
        <w:ind w:firstLine="420" w:firstLineChars="200"/>
        <w:jc w:val="left"/>
        <w:rPr>
          <w:rFonts w:ascii="宋体" w:cs="宋体"/>
          <w:kern w:val="2"/>
          <w:szCs w:val="21"/>
        </w:rPr>
      </w:pPr>
      <w:r>
        <w:rPr>
          <w:rFonts w:hint="eastAsia" w:ascii="宋体" w:cs="宋体"/>
          <w:kern w:val="2"/>
          <w:szCs w:val="21"/>
        </w:rPr>
        <w:t>以上企业，不属于大企业的分支机构，不存在控股股东为大企业的情形，也不存在与大企业的负责人为同一人的情形。</w:t>
      </w:r>
    </w:p>
    <w:p w14:paraId="0917BA60">
      <w:pPr>
        <w:spacing w:line="360" w:lineRule="auto"/>
        <w:ind w:firstLine="420" w:firstLineChars="200"/>
        <w:jc w:val="left"/>
        <w:rPr>
          <w:rFonts w:ascii="宋体" w:cs="宋体"/>
          <w:kern w:val="2"/>
          <w:szCs w:val="21"/>
        </w:rPr>
      </w:pPr>
      <w:r>
        <w:rPr>
          <w:rFonts w:hint="eastAsia" w:ascii="宋体" w:cs="宋体"/>
          <w:kern w:val="2"/>
          <w:szCs w:val="21"/>
        </w:rPr>
        <w:t>本企业对上述声明内容的真实性负责。如有虚假，将依法承担相应责任。</w:t>
      </w:r>
    </w:p>
    <w:p w14:paraId="5C6FB751">
      <w:pPr>
        <w:spacing w:line="360" w:lineRule="auto"/>
        <w:ind w:firstLine="5040" w:firstLineChars="2400"/>
        <w:jc w:val="left"/>
        <w:rPr>
          <w:rFonts w:ascii="宋体" w:cs="宋体"/>
          <w:kern w:val="2"/>
          <w:szCs w:val="21"/>
        </w:rPr>
      </w:pPr>
    </w:p>
    <w:p w14:paraId="5C9303CA">
      <w:pPr>
        <w:spacing w:line="360" w:lineRule="auto"/>
        <w:ind w:firstLine="5040" w:firstLineChars="2400"/>
        <w:jc w:val="left"/>
        <w:rPr>
          <w:rFonts w:ascii="宋体" w:cs="宋体"/>
          <w:kern w:val="2"/>
          <w:szCs w:val="21"/>
        </w:rPr>
      </w:pPr>
      <w:r>
        <w:rPr>
          <w:rFonts w:hint="eastAsia" w:ascii="宋体" w:cs="宋体"/>
          <w:kern w:val="2"/>
          <w:szCs w:val="21"/>
        </w:rPr>
        <w:t>企业名称（盖章）：</w:t>
      </w:r>
    </w:p>
    <w:p w14:paraId="0FE851B2">
      <w:pPr>
        <w:spacing w:line="360" w:lineRule="auto"/>
        <w:ind w:firstLine="5040" w:firstLineChars="2400"/>
        <w:jc w:val="left"/>
        <w:rPr>
          <w:rFonts w:ascii="宋体" w:cs="宋体"/>
          <w:kern w:val="2"/>
          <w:szCs w:val="21"/>
        </w:rPr>
      </w:pPr>
      <w:r>
        <w:rPr>
          <w:rFonts w:hint="eastAsia" w:ascii="宋体" w:cs="宋体"/>
          <w:kern w:val="2"/>
          <w:szCs w:val="21"/>
        </w:rPr>
        <w:t>日期：</w:t>
      </w:r>
    </w:p>
    <w:p w14:paraId="15751663">
      <w:pPr>
        <w:keepNext w:val="0"/>
        <w:keepLines w:val="0"/>
        <w:widowControl/>
        <w:suppressLineNumbers w:val="0"/>
        <w:jc w:val="left"/>
        <w:rPr>
          <w:b/>
          <w:bCs/>
          <w:sz w:val="22"/>
          <w:szCs w:val="21"/>
        </w:rPr>
      </w:pPr>
      <w:r>
        <w:rPr>
          <w:rFonts w:hint="eastAsia" w:ascii="宋体" w:hAnsi="宋体" w:eastAsia="宋体" w:cs="宋体"/>
          <w:b/>
          <w:bCs/>
          <w:color w:val="000000"/>
          <w:kern w:val="0"/>
          <w:sz w:val="21"/>
          <w:szCs w:val="21"/>
          <w:u w:color="000000"/>
          <w:lang w:val="en-US" w:eastAsia="zh-CN" w:bidi="ar"/>
        </w:rPr>
        <w:t>注：1.①从业人员、营业收入、资产总额填报上一年度数据，无上一年度数据的新成立企业可不填报。</w:t>
      </w:r>
    </w:p>
    <w:p w14:paraId="5FA9074A">
      <w:pPr>
        <w:keepNext w:val="0"/>
        <w:keepLines w:val="0"/>
        <w:widowControl/>
        <w:suppressLineNumbers w:val="0"/>
        <w:ind w:firstLine="422" w:firstLineChars="200"/>
        <w:jc w:val="left"/>
        <w:rPr>
          <w:b/>
          <w:bCs/>
          <w:sz w:val="22"/>
          <w:szCs w:val="21"/>
        </w:rPr>
      </w:pPr>
      <w:r>
        <w:rPr>
          <w:rFonts w:hint="eastAsia" w:ascii="宋体" w:hAnsi="宋体" w:eastAsia="宋体" w:cs="宋体"/>
          <w:b/>
          <w:bCs/>
          <w:color w:val="000000"/>
          <w:kern w:val="0"/>
          <w:sz w:val="21"/>
          <w:szCs w:val="21"/>
          <w:u w:color="000000"/>
          <w:lang w:val="en-US" w:eastAsia="zh-CN" w:bidi="ar"/>
        </w:rPr>
        <w:t>②供应商提供的货物既有中小企业制造货物，也有大型企业制造货物的，不享受政府采购促进中小企业发展管理办法规定的中小企业扶持政策。</w:t>
      </w:r>
    </w:p>
    <w:p w14:paraId="22EAD6ED">
      <w:pPr>
        <w:keepNext w:val="0"/>
        <w:keepLines w:val="0"/>
        <w:widowControl/>
        <w:suppressLineNumbers w:val="0"/>
        <w:ind w:firstLine="422" w:firstLineChars="200"/>
        <w:jc w:val="left"/>
        <w:rPr>
          <w:b/>
          <w:bCs/>
          <w:sz w:val="22"/>
          <w:szCs w:val="21"/>
        </w:rPr>
      </w:pPr>
      <w:r>
        <w:rPr>
          <w:rFonts w:hint="eastAsia" w:ascii="宋体" w:hAnsi="宋体" w:eastAsia="宋体" w:cs="宋体"/>
          <w:b/>
          <w:bCs/>
          <w:color w:val="000000"/>
          <w:kern w:val="0"/>
          <w:sz w:val="21"/>
          <w:szCs w:val="21"/>
          <w:u w:color="000000"/>
          <w:lang w:val="en-US" w:eastAsia="zh-CN" w:bidi="ar"/>
        </w:rPr>
        <w:t>③在政府采购活动中，供应商提供的货物由中小企业制造，即货物由中小企业生产且使用该中小企业商号或者注册商标的，才能享受政府采购促进中小企业发展管理办法规定的中小企业扶持政策。</w:t>
      </w:r>
    </w:p>
    <w:p w14:paraId="5436E984">
      <w:pPr>
        <w:keepNext w:val="0"/>
        <w:keepLines w:val="0"/>
        <w:widowControl/>
        <w:suppressLineNumbers w:val="0"/>
        <w:ind w:firstLine="422" w:firstLineChars="200"/>
        <w:jc w:val="left"/>
        <w:rPr>
          <w:b/>
          <w:bCs/>
          <w:sz w:val="22"/>
          <w:szCs w:val="21"/>
        </w:rPr>
      </w:pPr>
      <w:r>
        <w:rPr>
          <w:rFonts w:hint="eastAsia" w:ascii="宋体" w:hAnsi="宋体" w:eastAsia="宋体" w:cs="宋体"/>
          <w:b/>
          <w:bCs/>
          <w:color w:val="000000"/>
          <w:kern w:val="0"/>
          <w:sz w:val="21"/>
          <w:szCs w:val="21"/>
          <w:u w:color="000000"/>
          <w:lang w:val="en-US" w:eastAsia="zh-CN" w:bidi="ar"/>
        </w:rPr>
        <w:t>2.非中小企业，无需填写，但保留以上格式；</w:t>
      </w:r>
    </w:p>
    <w:p w14:paraId="38B850A7">
      <w:pPr>
        <w:keepNext w:val="0"/>
        <w:keepLines w:val="0"/>
        <w:widowControl/>
        <w:suppressLineNumbers w:val="0"/>
        <w:ind w:firstLine="422" w:firstLineChars="200"/>
        <w:jc w:val="left"/>
        <w:rPr>
          <w:b/>
          <w:bCs/>
          <w:sz w:val="22"/>
          <w:szCs w:val="21"/>
        </w:rPr>
      </w:pPr>
      <w:r>
        <w:rPr>
          <w:rFonts w:hint="eastAsia" w:ascii="宋体" w:hAnsi="宋体" w:eastAsia="宋体" w:cs="宋体"/>
          <w:b/>
          <w:bCs/>
          <w:color w:val="000000"/>
          <w:kern w:val="0"/>
          <w:sz w:val="21"/>
          <w:szCs w:val="21"/>
          <w:u w:color="000000"/>
          <w:lang w:val="en-US" w:eastAsia="zh-CN" w:bidi="ar"/>
        </w:rPr>
        <w:t>3.未填写本声明函的在评审过程中不予认可。</w:t>
      </w:r>
    </w:p>
    <w:p w14:paraId="59C67750">
      <w:pPr>
        <w:keepNext w:val="0"/>
        <w:keepLines w:val="0"/>
        <w:widowControl/>
        <w:suppressLineNumbers w:val="0"/>
        <w:ind w:firstLine="422" w:firstLineChars="200"/>
        <w:jc w:val="left"/>
        <w:rPr>
          <w:b/>
          <w:bCs/>
          <w:sz w:val="22"/>
          <w:szCs w:val="21"/>
        </w:rPr>
      </w:pPr>
      <w:r>
        <w:rPr>
          <w:rFonts w:hint="eastAsia" w:ascii="宋体" w:hAnsi="宋体" w:eastAsia="宋体" w:cs="宋体"/>
          <w:b/>
          <w:bCs/>
          <w:color w:val="000000"/>
          <w:kern w:val="0"/>
          <w:sz w:val="21"/>
          <w:szCs w:val="21"/>
          <w:u w:color="000000"/>
          <w:lang w:val="en-US" w:eastAsia="zh-CN" w:bidi="ar"/>
        </w:rPr>
        <w:t>4.提供承诺函的同时即承担相应责任。</w:t>
      </w:r>
    </w:p>
    <w:p w14:paraId="54870B7B">
      <w:pPr>
        <w:rPr>
          <w:rFonts w:ascii="宋体" w:hAnsi="宋体" w:cs="宋体"/>
          <w:b/>
          <w:sz w:val="24"/>
          <w:szCs w:val="24"/>
        </w:rPr>
      </w:pPr>
      <w:bookmarkStart w:id="117" w:name="_Toc28200"/>
      <w:bookmarkStart w:id="118" w:name="_Toc4743"/>
      <w:bookmarkStart w:id="119" w:name="_Toc21411"/>
      <w:bookmarkStart w:id="120" w:name="_Toc17055"/>
      <w:r>
        <w:rPr>
          <w:rFonts w:ascii="宋体" w:hAnsi="宋体" w:cs="宋体"/>
          <w:b/>
          <w:sz w:val="24"/>
          <w:szCs w:val="24"/>
        </w:rPr>
        <w:br w:type="page"/>
      </w:r>
    </w:p>
    <w:p w14:paraId="18269D5A">
      <w:pPr>
        <w:adjustRightInd w:val="0"/>
        <w:snapToGrid w:val="0"/>
        <w:spacing w:line="360" w:lineRule="auto"/>
        <w:jc w:val="center"/>
        <w:outlineLvl w:val="0"/>
        <w:rPr>
          <w:rFonts w:ascii="宋体" w:cs="宋体"/>
          <w:b/>
          <w:sz w:val="24"/>
          <w:szCs w:val="24"/>
        </w:rPr>
      </w:pPr>
      <w:r>
        <w:rPr>
          <w:rFonts w:ascii="宋体" w:hAnsi="宋体" w:cs="宋体"/>
          <w:b/>
          <w:sz w:val="24"/>
          <w:szCs w:val="24"/>
        </w:rPr>
        <w:t>2.</w:t>
      </w:r>
      <w:r>
        <w:rPr>
          <w:rFonts w:hint="eastAsia" w:ascii="宋体" w:hAnsi="宋体" w:cs="宋体"/>
          <w:b/>
          <w:sz w:val="24"/>
          <w:szCs w:val="24"/>
        </w:rPr>
        <w:t>监狱企业证明函</w:t>
      </w:r>
      <w:bookmarkEnd w:id="117"/>
      <w:bookmarkEnd w:id="118"/>
      <w:bookmarkEnd w:id="119"/>
      <w:bookmarkEnd w:id="120"/>
    </w:p>
    <w:p w14:paraId="0CB8DE1F">
      <w:pPr>
        <w:spacing w:line="360" w:lineRule="auto"/>
        <w:ind w:firstLine="420" w:firstLineChars="200"/>
        <w:rPr>
          <w:rFonts w:ascii="宋体" w:hAnsi="宋体" w:cs="宋体"/>
          <w:szCs w:val="21"/>
        </w:rPr>
      </w:pPr>
      <w:r>
        <w:rPr>
          <w:rFonts w:hint="eastAsia" w:ascii="宋体" w:hAnsi="宋体" w:cs="宋体"/>
          <w:szCs w:val="21"/>
        </w:rPr>
        <w:t>监狱企业参加政府采购活动时，根据《财政部司法部关于政府采购支持监狱企业发展有关问题的通知》（财库</w:t>
      </w:r>
      <w:r>
        <w:rPr>
          <w:rFonts w:ascii="宋体" w:hAnsi="宋体" w:cs="宋体"/>
          <w:szCs w:val="21"/>
        </w:rPr>
        <w:t>[2014]68</w:t>
      </w:r>
      <w:r>
        <w:rPr>
          <w:rFonts w:hint="eastAsia" w:ascii="宋体" w:hAnsi="宋体" w:cs="宋体"/>
          <w:szCs w:val="21"/>
        </w:rPr>
        <w:t>号）的规定，</w:t>
      </w:r>
      <w:bookmarkStart w:id="121" w:name="OLE_LINK13"/>
      <w:r>
        <w:rPr>
          <w:rFonts w:hint="eastAsia" w:ascii="宋体" w:hAnsi="宋体" w:cs="宋体"/>
          <w:szCs w:val="21"/>
        </w:rPr>
        <w:t>应当提供由省级以上监狱管理局、戒毒管理局(含新疆生产建设兵团)出具的属于监狱企业的证明文件。</w:t>
      </w:r>
    </w:p>
    <w:p w14:paraId="77CF9B28">
      <w:pPr>
        <w:pStyle w:val="3"/>
        <w:keepNext w:val="0"/>
        <w:keepLines w:val="0"/>
        <w:pageBreakBefore w:val="0"/>
        <w:widowControl w:val="0"/>
        <w:kinsoku/>
        <w:wordWrap/>
        <w:overflowPunct/>
        <w:topLinePunct w:val="0"/>
        <w:autoSpaceDE/>
        <w:autoSpaceDN/>
        <w:bidi w:val="0"/>
        <w:adjustRightInd w:val="0"/>
        <w:snapToGrid/>
        <w:ind w:firstLine="210" w:firstLineChars="100"/>
        <w:textAlignment w:val="baseline"/>
        <w:rPr>
          <w:rFonts w:ascii="宋体" w:hAnsi="宋体" w:cs="宋体"/>
          <w:sz w:val="21"/>
          <w:szCs w:val="21"/>
        </w:rPr>
      </w:pPr>
      <w:bookmarkStart w:id="122" w:name="_Toc32602"/>
      <w:r>
        <w:rPr>
          <w:rFonts w:hint="eastAsia" w:ascii="宋体" w:hAnsi="宋体" w:cs="宋体"/>
          <w:sz w:val="21"/>
          <w:szCs w:val="21"/>
        </w:rPr>
        <w:t>注：在响应文件中附扫描件</w:t>
      </w:r>
      <w:bookmarkEnd w:id="122"/>
    </w:p>
    <w:p w14:paraId="50BC38F9">
      <w:pPr>
        <w:pStyle w:val="3"/>
        <w:keepNext w:val="0"/>
        <w:keepLines w:val="0"/>
        <w:pageBreakBefore w:val="0"/>
        <w:widowControl w:val="0"/>
        <w:kinsoku/>
        <w:wordWrap/>
        <w:overflowPunct/>
        <w:topLinePunct w:val="0"/>
        <w:autoSpaceDE/>
        <w:autoSpaceDN/>
        <w:bidi w:val="0"/>
        <w:adjustRightInd w:val="0"/>
        <w:snapToGrid/>
        <w:textAlignment w:val="baseline"/>
        <w:rPr>
          <w:rFonts w:ascii="宋体" w:hAnsi="宋体" w:cs="宋体"/>
          <w:b/>
          <w:bCs/>
          <w:snapToGrid w:val="0"/>
          <w:kern w:val="2"/>
          <w:szCs w:val="48"/>
        </w:rPr>
      </w:pPr>
    </w:p>
    <w:p w14:paraId="6E4377B3">
      <w:pPr>
        <w:pStyle w:val="3"/>
        <w:keepNext w:val="0"/>
        <w:keepLines w:val="0"/>
        <w:pageBreakBefore w:val="0"/>
        <w:widowControl w:val="0"/>
        <w:kinsoku/>
        <w:wordWrap/>
        <w:overflowPunct/>
        <w:topLinePunct w:val="0"/>
        <w:autoSpaceDE/>
        <w:autoSpaceDN/>
        <w:bidi w:val="0"/>
        <w:adjustRightInd w:val="0"/>
        <w:snapToGrid/>
        <w:textAlignment w:val="baseline"/>
      </w:pPr>
    </w:p>
    <w:p w14:paraId="4D9939E3">
      <w:pPr>
        <w:spacing w:line="360" w:lineRule="auto"/>
        <w:outlineLvl w:val="0"/>
        <w:rPr>
          <w:rFonts w:ascii="宋体" w:hAnsi="宋体" w:cs="宋体"/>
          <w:b/>
          <w:kern w:val="2"/>
          <w:sz w:val="24"/>
          <w:szCs w:val="24"/>
        </w:rPr>
      </w:pPr>
      <w:bookmarkStart w:id="123" w:name="_Toc26712"/>
      <w:bookmarkStart w:id="124" w:name="_Toc26424"/>
      <w:bookmarkStart w:id="125" w:name="_Toc3753"/>
    </w:p>
    <w:p w14:paraId="42FD1931">
      <w:pPr>
        <w:spacing w:line="360" w:lineRule="auto"/>
        <w:outlineLvl w:val="0"/>
        <w:rPr>
          <w:rFonts w:ascii="宋体" w:hAnsi="宋体" w:cs="宋体"/>
          <w:b/>
          <w:kern w:val="2"/>
          <w:sz w:val="24"/>
          <w:szCs w:val="24"/>
        </w:rPr>
      </w:pPr>
    </w:p>
    <w:p w14:paraId="5B7FCB04">
      <w:pPr>
        <w:spacing w:line="360" w:lineRule="auto"/>
        <w:outlineLvl w:val="0"/>
        <w:rPr>
          <w:rFonts w:ascii="宋体" w:hAnsi="宋体" w:cs="宋体"/>
          <w:b/>
          <w:kern w:val="2"/>
          <w:sz w:val="24"/>
          <w:szCs w:val="24"/>
        </w:rPr>
      </w:pPr>
    </w:p>
    <w:p w14:paraId="759264DA">
      <w:pPr>
        <w:spacing w:line="360" w:lineRule="auto"/>
        <w:outlineLvl w:val="0"/>
        <w:rPr>
          <w:rFonts w:ascii="宋体" w:hAnsi="宋体" w:cs="宋体"/>
          <w:b/>
          <w:kern w:val="2"/>
          <w:sz w:val="24"/>
          <w:szCs w:val="24"/>
        </w:rPr>
      </w:pPr>
    </w:p>
    <w:p w14:paraId="6FD51EC1">
      <w:pPr>
        <w:keepNext w:val="0"/>
        <w:keepLines w:val="0"/>
        <w:widowControl/>
        <w:suppressLineNumbers w:val="0"/>
        <w:jc w:val="left"/>
        <w:rPr>
          <w:rFonts w:hint="eastAsia" w:ascii="宋体" w:hAnsi="宋体" w:eastAsia="宋体" w:cs="宋体"/>
          <w:b/>
          <w:bCs/>
          <w:color w:val="000000"/>
          <w:kern w:val="0"/>
          <w:sz w:val="21"/>
          <w:szCs w:val="21"/>
          <w:u w:color="000000"/>
          <w:lang w:val="en-US" w:eastAsia="zh-CN" w:bidi="ar"/>
        </w:rPr>
      </w:pPr>
      <w:bookmarkStart w:id="126" w:name="_Toc26878"/>
      <w:r>
        <w:rPr>
          <w:rFonts w:hint="eastAsia" w:ascii="宋体" w:hAnsi="宋体" w:eastAsia="宋体" w:cs="宋体"/>
          <w:b/>
          <w:bCs/>
          <w:color w:val="000000"/>
          <w:kern w:val="0"/>
          <w:sz w:val="21"/>
          <w:szCs w:val="21"/>
          <w:u w:color="000000"/>
          <w:lang w:val="en-US" w:eastAsia="zh-CN" w:bidi="ar"/>
        </w:rPr>
        <w:t>注：1.若供应商不是监狱企业，</w:t>
      </w:r>
      <w:bookmarkEnd w:id="126"/>
      <w:r>
        <w:rPr>
          <w:rFonts w:hint="eastAsia" w:ascii="宋体" w:hAnsi="宋体" w:eastAsia="宋体" w:cs="宋体"/>
          <w:b/>
          <w:bCs/>
          <w:color w:val="000000"/>
          <w:kern w:val="0"/>
          <w:sz w:val="21"/>
          <w:szCs w:val="21"/>
          <w:u w:color="000000"/>
          <w:lang w:val="en-US" w:eastAsia="zh-CN" w:bidi="ar"/>
        </w:rPr>
        <w:t>则不需要提供监狱企业证明材料。</w:t>
      </w:r>
    </w:p>
    <w:p w14:paraId="77150339">
      <w:pPr>
        <w:keepNext w:val="0"/>
        <w:keepLines w:val="0"/>
        <w:widowControl/>
        <w:suppressLineNumbers w:val="0"/>
        <w:ind w:firstLine="422" w:firstLineChars="200"/>
        <w:jc w:val="left"/>
        <w:rPr>
          <w:rFonts w:hint="eastAsia" w:ascii="宋体" w:hAnsi="宋体" w:eastAsia="宋体" w:cs="宋体"/>
          <w:b/>
          <w:bCs/>
          <w:color w:val="000000"/>
          <w:kern w:val="0"/>
          <w:sz w:val="21"/>
          <w:szCs w:val="21"/>
          <w:u w:color="000000"/>
          <w:lang w:val="en-US" w:eastAsia="zh-CN" w:bidi="ar"/>
        </w:rPr>
      </w:pPr>
      <w:r>
        <w:rPr>
          <w:rFonts w:hint="eastAsia" w:ascii="宋体" w:hAnsi="宋体" w:eastAsia="宋体" w:cs="宋体"/>
          <w:b/>
          <w:bCs/>
          <w:color w:val="000000"/>
          <w:kern w:val="0"/>
          <w:sz w:val="21"/>
          <w:szCs w:val="21"/>
          <w:u w:color="000000"/>
          <w:lang w:val="en-US" w:eastAsia="zh-CN" w:bidi="ar"/>
        </w:rPr>
        <w:t>2.提供承诺函的同时即承担相应责任。</w:t>
      </w:r>
    </w:p>
    <w:p w14:paraId="356A7AE1">
      <w:pPr>
        <w:spacing w:line="360" w:lineRule="auto"/>
        <w:jc w:val="center"/>
        <w:outlineLvl w:val="0"/>
        <w:rPr>
          <w:rFonts w:ascii="宋体" w:cs="宋体"/>
          <w:b/>
          <w:kern w:val="2"/>
          <w:sz w:val="24"/>
          <w:szCs w:val="24"/>
        </w:rPr>
      </w:pPr>
      <w:r>
        <w:rPr>
          <w:rFonts w:ascii="宋体" w:hAnsi="宋体" w:cs="宋体"/>
          <w:b/>
          <w:kern w:val="2"/>
          <w:sz w:val="24"/>
          <w:szCs w:val="24"/>
        </w:rPr>
        <w:br w:type="page"/>
      </w:r>
      <w:bookmarkStart w:id="127" w:name="_Toc13484"/>
      <w:r>
        <w:rPr>
          <w:rFonts w:ascii="宋体" w:hAnsi="宋体" w:cs="宋体"/>
          <w:b/>
          <w:kern w:val="2"/>
          <w:sz w:val="24"/>
          <w:szCs w:val="24"/>
        </w:rPr>
        <w:t>3.</w:t>
      </w:r>
      <w:r>
        <w:rPr>
          <w:rFonts w:hint="eastAsia" w:ascii="宋体" w:hAnsi="宋体" w:cs="宋体"/>
          <w:b/>
          <w:kern w:val="2"/>
          <w:sz w:val="24"/>
          <w:szCs w:val="24"/>
        </w:rPr>
        <w:t>残疾人福利性单位声明函</w:t>
      </w:r>
      <w:bookmarkEnd w:id="123"/>
      <w:bookmarkEnd w:id="124"/>
      <w:bookmarkEnd w:id="125"/>
      <w:bookmarkEnd w:id="127"/>
    </w:p>
    <w:bookmarkEnd w:id="121"/>
    <w:p w14:paraId="6A40F048">
      <w:pPr>
        <w:spacing w:line="360" w:lineRule="auto"/>
        <w:rPr>
          <w:rFonts w:ascii="宋体" w:cs="宋体"/>
          <w:b/>
          <w:spacing w:val="6"/>
          <w:kern w:val="2"/>
          <w:sz w:val="24"/>
          <w:szCs w:val="24"/>
        </w:rPr>
      </w:pPr>
    </w:p>
    <w:p w14:paraId="2B041DD8">
      <w:pPr>
        <w:adjustRightInd w:val="0"/>
        <w:snapToGrid w:val="0"/>
        <w:spacing w:line="360" w:lineRule="auto"/>
        <w:ind w:left="142" w:firstLine="420" w:firstLineChars="200"/>
        <w:rPr>
          <w:rFonts w:ascii="宋体" w:cs="宋体"/>
          <w:szCs w:val="21"/>
        </w:rPr>
      </w:pPr>
      <w:r>
        <w:rPr>
          <w:rFonts w:hint="eastAsia" w:ascii="宋体" w:hAnsi="宋体" w:cs="宋体"/>
          <w:szCs w:val="21"/>
        </w:rPr>
        <w:t>本单位郑重声明，根据《财政部</w:t>
      </w:r>
      <w:r>
        <w:rPr>
          <w:rFonts w:ascii="宋体" w:hAnsi="宋体" w:cs="宋体"/>
          <w:szCs w:val="21"/>
        </w:rPr>
        <w:t xml:space="preserve"> </w:t>
      </w:r>
      <w:r>
        <w:rPr>
          <w:rFonts w:hint="eastAsia" w:ascii="宋体" w:hAnsi="宋体" w:cs="宋体"/>
          <w:szCs w:val="21"/>
        </w:rPr>
        <w:t>民政部</w:t>
      </w:r>
      <w:r>
        <w:rPr>
          <w:rFonts w:ascii="宋体" w:hAnsi="宋体" w:cs="宋体"/>
          <w:szCs w:val="21"/>
        </w:rPr>
        <w:t xml:space="preserve"> </w:t>
      </w:r>
      <w:r>
        <w:rPr>
          <w:rFonts w:hint="eastAsia" w:ascii="宋体" w:hAnsi="宋体" w:cs="宋体"/>
          <w:szCs w:val="21"/>
        </w:rPr>
        <w:t>中国残疾人联合会关于促进残疾人就业政府采购政策的通知》（财库〔</w:t>
      </w:r>
      <w:r>
        <w:rPr>
          <w:rFonts w:ascii="宋体" w:hAnsi="宋体" w:cs="宋体"/>
          <w:szCs w:val="21"/>
        </w:rPr>
        <w:t>2017</w:t>
      </w:r>
      <w:r>
        <w:rPr>
          <w:rFonts w:hint="eastAsia" w:ascii="宋体" w:hAnsi="宋体" w:cs="宋体"/>
          <w:szCs w:val="21"/>
        </w:rPr>
        <w:t>〕</w:t>
      </w:r>
      <w:r>
        <w:rPr>
          <w:rFonts w:ascii="宋体" w:hAnsi="宋体" w:cs="宋体"/>
          <w:szCs w:val="21"/>
        </w:rPr>
        <w:t>141</w:t>
      </w:r>
      <w:r>
        <w:rPr>
          <w:rFonts w:hint="eastAsia" w:ascii="宋体" w:hAnsi="宋体" w:cs="宋体"/>
          <w:szCs w:val="21"/>
        </w:rPr>
        <w:t>号）的规定，本单位为符合条件的残疾人福利性单位，且本单位参加</w:t>
      </w:r>
      <w:r>
        <w:rPr>
          <w:rFonts w:ascii="宋体" w:hAnsi="宋体" w:cs="宋体"/>
          <w:szCs w:val="21"/>
        </w:rPr>
        <w:t>______</w:t>
      </w:r>
      <w:r>
        <w:rPr>
          <w:rFonts w:hint="eastAsia" w:ascii="宋体" w:hAnsi="宋体" w:cs="宋体"/>
          <w:szCs w:val="21"/>
        </w:rPr>
        <w:t>单位的</w:t>
      </w:r>
      <w:r>
        <w:rPr>
          <w:rFonts w:ascii="宋体" w:hAnsi="宋体" w:cs="宋体"/>
          <w:szCs w:val="21"/>
        </w:rPr>
        <w:t>______</w:t>
      </w:r>
      <w:r>
        <w:rPr>
          <w:rFonts w:hint="eastAsia" w:ascii="宋体" w:hAnsi="宋体" w:cs="宋体"/>
          <w:szCs w:val="21"/>
        </w:rPr>
        <w:t>项目采购活动提供本单位制造的货物（由本单位承担工程</w:t>
      </w:r>
      <w:r>
        <w:rPr>
          <w:rFonts w:ascii="宋体" w:hAnsi="宋体" w:cs="宋体"/>
          <w:szCs w:val="21"/>
        </w:rPr>
        <w:t>/</w:t>
      </w:r>
      <w:r>
        <w:rPr>
          <w:rFonts w:hint="eastAsia" w:ascii="宋体" w:hAnsi="宋体" w:cs="宋体"/>
          <w:szCs w:val="21"/>
        </w:rPr>
        <w:t>提供服务），或者提供其他残疾人福利性单位制造的货物（不包括使用非残疾人福利性单位注册商标的货物）。</w:t>
      </w:r>
    </w:p>
    <w:p w14:paraId="1FA4960C">
      <w:pPr>
        <w:adjustRightInd w:val="0"/>
        <w:snapToGrid w:val="0"/>
        <w:spacing w:line="360" w:lineRule="auto"/>
        <w:ind w:left="142" w:firstLine="420" w:firstLineChars="200"/>
        <w:rPr>
          <w:rFonts w:ascii="宋体" w:cs="宋体"/>
          <w:szCs w:val="21"/>
        </w:rPr>
      </w:pPr>
      <w:r>
        <w:rPr>
          <w:rFonts w:hint="eastAsia" w:ascii="宋体" w:hAnsi="宋体" w:cs="宋体"/>
          <w:szCs w:val="21"/>
        </w:rPr>
        <w:t>本单位对上述声明的真实性负责。如有虚假，将依法承担相应责任。</w:t>
      </w:r>
    </w:p>
    <w:p w14:paraId="2BF428D0">
      <w:pPr>
        <w:adjustRightInd w:val="0"/>
        <w:snapToGrid w:val="0"/>
        <w:spacing w:line="360" w:lineRule="auto"/>
        <w:ind w:left="142" w:firstLine="420" w:firstLineChars="200"/>
        <w:rPr>
          <w:rFonts w:ascii="宋体" w:cs="宋体"/>
          <w:szCs w:val="21"/>
        </w:rPr>
      </w:pPr>
    </w:p>
    <w:p w14:paraId="02AAA0DF">
      <w:pPr>
        <w:spacing w:line="480" w:lineRule="auto"/>
        <w:rPr>
          <w:rFonts w:ascii="宋体" w:hAnsi="宋体" w:cs="宋体"/>
          <w:kern w:val="2"/>
          <w:szCs w:val="24"/>
        </w:rPr>
      </w:pPr>
      <w:r>
        <w:rPr>
          <w:rFonts w:hint="eastAsia" w:ascii="宋体" w:hAnsi="宋体" w:cs="宋体"/>
          <w:kern w:val="2"/>
          <w:szCs w:val="24"/>
          <w:lang w:eastAsia="zh-CN"/>
        </w:rPr>
        <w:t>供应商</w:t>
      </w:r>
      <w:r>
        <w:rPr>
          <w:rFonts w:hint="eastAsia" w:ascii="宋体" w:hAnsi="宋体" w:cs="宋体"/>
          <w:kern w:val="2"/>
          <w:szCs w:val="24"/>
        </w:rPr>
        <w:t>：</w:t>
      </w:r>
      <w:r>
        <w:rPr>
          <w:rFonts w:hint="eastAsia" w:ascii="宋体" w:hAnsi="宋体" w:cs="宋体"/>
          <w:kern w:val="2"/>
          <w:szCs w:val="24"/>
          <w:u w:val="single"/>
        </w:rPr>
        <w:t xml:space="preserve">                 </w:t>
      </w:r>
      <w:r>
        <w:rPr>
          <w:rFonts w:hint="eastAsia" w:ascii="宋体" w:hAnsi="宋体" w:cs="宋体"/>
          <w:kern w:val="2"/>
          <w:szCs w:val="24"/>
        </w:rPr>
        <w:t>（</w:t>
      </w:r>
      <w:r>
        <w:rPr>
          <w:rFonts w:hint="eastAsia" w:ascii="宋体" w:hAnsi="宋体" w:cs="仿宋"/>
          <w:kern w:val="2"/>
          <w:szCs w:val="21"/>
          <w:lang w:eastAsia="zh-CN"/>
        </w:rPr>
        <w:t>全称并加盖电子公章</w:t>
      </w:r>
      <w:r>
        <w:rPr>
          <w:rFonts w:hint="eastAsia" w:ascii="宋体" w:hAnsi="宋体" w:cs="宋体"/>
          <w:kern w:val="2"/>
          <w:szCs w:val="24"/>
        </w:rPr>
        <w:t>）</w:t>
      </w:r>
    </w:p>
    <w:p w14:paraId="46F69A53">
      <w:pPr>
        <w:tabs>
          <w:tab w:val="left" w:pos="5580"/>
        </w:tabs>
        <w:spacing w:line="480" w:lineRule="auto"/>
        <w:rPr>
          <w:rFonts w:ascii="宋体" w:hAnsi="宋体" w:cs="宋体"/>
          <w:kern w:val="2"/>
          <w:szCs w:val="24"/>
        </w:rPr>
      </w:pPr>
      <w:r>
        <w:rPr>
          <w:rFonts w:hint="eastAsia" w:ascii="宋体" w:hAnsi="宋体" w:cs="宋体"/>
          <w:kern w:val="2"/>
          <w:szCs w:val="24"/>
        </w:rPr>
        <w:t>法定代表人签字：</w:t>
      </w:r>
      <w:r>
        <w:rPr>
          <w:rFonts w:hint="eastAsia" w:ascii="宋体" w:hAnsi="宋体" w:cs="宋体"/>
          <w:kern w:val="2"/>
          <w:szCs w:val="24"/>
          <w:u w:val="single"/>
        </w:rPr>
        <w:t xml:space="preserve">                 </w:t>
      </w:r>
      <w:r>
        <w:rPr>
          <w:rFonts w:hint="eastAsia" w:ascii="宋体" w:hAnsi="宋体" w:cs="宋体"/>
          <w:kern w:val="2"/>
          <w:szCs w:val="24"/>
        </w:rPr>
        <w:t>（签字或电子签章）</w:t>
      </w:r>
    </w:p>
    <w:p w14:paraId="1C5E2DCD">
      <w:pPr>
        <w:tabs>
          <w:tab w:val="left" w:pos="5580"/>
        </w:tabs>
        <w:spacing w:line="480" w:lineRule="auto"/>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lang w:val="en-US" w:eastAsia="zh-CN"/>
        </w:rPr>
        <w:t xml:space="preserve">   </w:t>
      </w:r>
      <w:r>
        <w:rPr>
          <w:rFonts w:hint="eastAsia" w:ascii="宋体" w:hAnsi="宋体" w:cs="宋体"/>
          <w:kern w:val="2"/>
          <w:szCs w:val="24"/>
        </w:rPr>
        <w:t xml:space="preserve"> 年   月  日</w:t>
      </w:r>
    </w:p>
    <w:p w14:paraId="4B1AD8DA">
      <w:pPr>
        <w:spacing w:before="38"/>
        <w:ind w:right="670"/>
        <w:jc w:val="left"/>
        <w:rPr>
          <w:rFonts w:ascii="宋体" w:hAnsi="宋体" w:cs="宋体"/>
          <w:b/>
          <w:bCs/>
          <w:szCs w:val="21"/>
        </w:rPr>
      </w:pPr>
    </w:p>
    <w:p w14:paraId="044024FA">
      <w:pPr>
        <w:spacing w:before="38"/>
        <w:ind w:right="670"/>
        <w:jc w:val="left"/>
        <w:rPr>
          <w:rFonts w:ascii="宋体" w:hAnsi="宋体" w:cs="宋体"/>
          <w:b/>
          <w:bCs/>
          <w:szCs w:val="21"/>
        </w:rPr>
      </w:pPr>
    </w:p>
    <w:p w14:paraId="65BCD3F8">
      <w:pPr>
        <w:spacing w:before="38"/>
        <w:ind w:right="670"/>
        <w:jc w:val="left"/>
        <w:rPr>
          <w:rFonts w:ascii="宋体" w:hAnsi="宋体" w:cs="宋体"/>
          <w:b/>
          <w:bCs/>
          <w:szCs w:val="21"/>
        </w:rPr>
      </w:pPr>
    </w:p>
    <w:p w14:paraId="30DB4868">
      <w:pPr>
        <w:spacing w:before="38"/>
        <w:ind w:right="670"/>
        <w:jc w:val="left"/>
        <w:rPr>
          <w:rFonts w:ascii="宋体" w:hAnsi="宋体" w:cs="宋体"/>
          <w:b/>
          <w:bCs/>
          <w:szCs w:val="21"/>
        </w:rPr>
      </w:pPr>
    </w:p>
    <w:p w14:paraId="3CDCDB6D">
      <w:pPr>
        <w:spacing w:before="38"/>
        <w:ind w:right="670"/>
        <w:jc w:val="left"/>
        <w:rPr>
          <w:rFonts w:ascii="宋体" w:hAnsi="宋体" w:cs="宋体"/>
          <w:b/>
          <w:bCs/>
          <w:szCs w:val="21"/>
        </w:rPr>
      </w:pPr>
    </w:p>
    <w:p w14:paraId="2A54C8BA">
      <w:pPr>
        <w:spacing w:before="38"/>
        <w:ind w:right="670"/>
        <w:jc w:val="left"/>
        <w:rPr>
          <w:rFonts w:ascii="宋体" w:hAnsi="宋体" w:cs="宋体"/>
          <w:b/>
          <w:bCs/>
          <w:szCs w:val="21"/>
        </w:rPr>
      </w:pPr>
    </w:p>
    <w:p w14:paraId="15BAB50F">
      <w:pPr>
        <w:spacing w:before="38"/>
        <w:ind w:right="670"/>
        <w:jc w:val="left"/>
        <w:rPr>
          <w:rFonts w:ascii="宋体" w:hAnsi="宋体" w:cs="宋体"/>
          <w:b/>
          <w:bCs/>
          <w:szCs w:val="21"/>
        </w:rPr>
      </w:pPr>
    </w:p>
    <w:p w14:paraId="5F9C1E54">
      <w:pPr>
        <w:spacing w:before="38"/>
        <w:ind w:right="670"/>
        <w:jc w:val="left"/>
        <w:rPr>
          <w:rFonts w:ascii="宋体" w:hAnsi="宋体" w:cs="宋体"/>
          <w:b/>
          <w:bCs/>
          <w:szCs w:val="21"/>
        </w:rPr>
      </w:pPr>
    </w:p>
    <w:p w14:paraId="286C1600">
      <w:pPr>
        <w:keepNext w:val="0"/>
        <w:keepLines w:val="0"/>
        <w:widowControl/>
        <w:suppressLineNumbers w:val="0"/>
        <w:jc w:val="left"/>
        <w:rPr>
          <w:rFonts w:hint="eastAsia" w:ascii="宋体" w:hAnsi="宋体" w:eastAsia="宋体" w:cs="宋体"/>
          <w:b/>
          <w:bCs/>
          <w:color w:val="000000"/>
          <w:kern w:val="0"/>
          <w:sz w:val="21"/>
          <w:szCs w:val="21"/>
          <w:u w:color="000000"/>
          <w:lang w:val="en-US" w:eastAsia="zh-CN" w:bidi="ar"/>
        </w:rPr>
      </w:pPr>
      <w:r>
        <w:rPr>
          <w:rFonts w:hint="eastAsia" w:ascii="宋体" w:hAnsi="宋体" w:eastAsia="宋体" w:cs="宋体"/>
          <w:b/>
          <w:bCs/>
          <w:color w:val="000000"/>
          <w:kern w:val="0"/>
          <w:sz w:val="21"/>
          <w:szCs w:val="21"/>
          <w:u w:color="000000"/>
          <w:lang w:val="en-US" w:eastAsia="zh-CN" w:bidi="ar"/>
        </w:rPr>
        <w:t>注：1、非残疾人企业，无需填写；</w:t>
      </w:r>
    </w:p>
    <w:p w14:paraId="258D5AC1">
      <w:pPr>
        <w:keepNext w:val="0"/>
        <w:keepLines w:val="0"/>
        <w:widowControl/>
        <w:suppressLineNumbers w:val="0"/>
        <w:ind w:firstLine="422" w:firstLineChars="200"/>
        <w:jc w:val="left"/>
        <w:rPr>
          <w:rFonts w:hint="eastAsia" w:ascii="宋体" w:hAnsi="宋体" w:eastAsia="宋体" w:cs="宋体"/>
          <w:b/>
          <w:bCs/>
          <w:color w:val="000000"/>
          <w:kern w:val="0"/>
          <w:sz w:val="21"/>
          <w:szCs w:val="21"/>
          <w:u w:color="000000"/>
          <w:lang w:val="en-US" w:eastAsia="zh-CN" w:bidi="ar"/>
        </w:rPr>
      </w:pPr>
      <w:r>
        <w:rPr>
          <w:rFonts w:hint="eastAsia" w:ascii="宋体" w:hAnsi="宋体" w:eastAsia="宋体" w:cs="宋体"/>
          <w:b/>
          <w:bCs/>
          <w:color w:val="000000"/>
          <w:kern w:val="0"/>
          <w:sz w:val="21"/>
          <w:szCs w:val="21"/>
          <w:u w:color="000000"/>
          <w:lang w:val="en-US" w:eastAsia="zh-CN" w:bidi="ar"/>
        </w:rPr>
        <w:t>2、未填写本声明函的在评审过程中不予认可；</w:t>
      </w:r>
    </w:p>
    <w:p w14:paraId="23AF4D1D">
      <w:pPr>
        <w:keepNext w:val="0"/>
        <w:keepLines w:val="0"/>
        <w:widowControl/>
        <w:suppressLineNumbers w:val="0"/>
        <w:ind w:firstLine="422" w:firstLineChars="200"/>
        <w:jc w:val="left"/>
        <w:rPr>
          <w:rFonts w:hint="eastAsia" w:ascii="宋体" w:hAnsi="宋体" w:eastAsia="宋体" w:cs="宋体"/>
          <w:b/>
          <w:bCs/>
          <w:color w:val="000000"/>
          <w:kern w:val="0"/>
          <w:sz w:val="21"/>
          <w:szCs w:val="21"/>
          <w:u w:color="000000"/>
          <w:lang w:val="en-US" w:eastAsia="zh-CN" w:bidi="ar"/>
        </w:rPr>
      </w:pPr>
      <w:r>
        <w:rPr>
          <w:rFonts w:hint="eastAsia" w:ascii="宋体" w:hAnsi="宋体" w:eastAsia="宋体" w:cs="宋体"/>
          <w:b/>
          <w:bCs/>
          <w:color w:val="000000"/>
          <w:kern w:val="0"/>
          <w:sz w:val="21"/>
          <w:szCs w:val="21"/>
          <w:u w:color="000000"/>
          <w:lang w:val="en-US" w:eastAsia="zh-CN" w:bidi="ar"/>
        </w:rPr>
        <w:t>3、提供承诺函的同时即承担相应责任。</w:t>
      </w:r>
    </w:p>
    <w:p w14:paraId="6BEA4781">
      <w:r>
        <w:br w:type="page"/>
      </w:r>
    </w:p>
    <w:p w14:paraId="59C6106C">
      <w:pPr>
        <w:pStyle w:val="22"/>
        <w:keepNext w:val="0"/>
        <w:keepLines w:val="0"/>
        <w:pageBreakBefore w:val="0"/>
        <w:widowControl/>
        <w:shd w:val="clear"/>
        <w:kinsoku/>
        <w:overflowPunct/>
        <w:topLinePunct w:val="0"/>
        <w:autoSpaceDE/>
        <w:autoSpaceDN/>
        <w:bidi w:val="0"/>
        <w:adjustRightInd/>
        <w:snapToGrid/>
        <w:spacing w:before="30" w:beforeAutospacing="0" w:after="30" w:afterAutospacing="0" w:line="600" w:lineRule="atLeast"/>
        <w:jc w:val="center"/>
        <w:rPr>
          <w:rStyle w:val="29"/>
          <w:rFonts w:hint="eastAsia" w:ascii="宋体" w:hAnsi="宋体" w:eastAsia="宋体" w:cs="宋体"/>
          <w:color w:val="333333"/>
          <w:sz w:val="24"/>
          <w:szCs w:val="24"/>
          <w:highlight w:val="none"/>
          <w:shd w:val="clear" w:color="auto" w:fill="FFFFFF"/>
        </w:rPr>
      </w:pPr>
      <w:r>
        <w:rPr>
          <w:rStyle w:val="29"/>
          <w:rFonts w:hint="eastAsia" w:ascii="宋体" w:hAnsi="宋体" w:eastAsia="宋体" w:cs="宋体"/>
          <w:color w:val="333333"/>
          <w:sz w:val="24"/>
          <w:szCs w:val="24"/>
          <w:highlight w:val="none"/>
          <w:shd w:val="clear" w:color="auto" w:fill="FFFFFF"/>
          <w:lang w:val="en-US" w:eastAsia="zh-CN"/>
        </w:rPr>
        <w:t>4.</w:t>
      </w:r>
      <w:r>
        <w:rPr>
          <w:rStyle w:val="29"/>
          <w:rFonts w:hint="eastAsia" w:ascii="宋体" w:hAnsi="宋体" w:eastAsia="宋体" w:cs="宋体"/>
          <w:color w:val="333333"/>
          <w:sz w:val="24"/>
          <w:szCs w:val="24"/>
          <w:highlight w:val="none"/>
          <w:shd w:val="clear" w:color="auto" w:fill="FFFFFF"/>
        </w:rPr>
        <w:t>关于符合本国产品标准的声明函</w:t>
      </w:r>
    </w:p>
    <w:p w14:paraId="28D8D76D">
      <w:pPr>
        <w:pStyle w:val="22"/>
        <w:keepNext w:val="0"/>
        <w:keepLines w:val="0"/>
        <w:pageBreakBefore w:val="0"/>
        <w:widowControl/>
        <w:shd w:val="clear"/>
        <w:kinsoku/>
        <w:wordWrap/>
        <w:overflowPunct/>
        <w:topLinePunct w:val="0"/>
        <w:autoSpaceDE/>
        <w:autoSpaceDN/>
        <w:bidi w:val="0"/>
        <w:adjustRightInd w:val="0"/>
        <w:snapToGrid w:val="0"/>
        <w:spacing w:beforeAutospacing="0" w:afterAutospacing="0" w:line="500" w:lineRule="atLeast"/>
        <w:jc w:val="both"/>
        <w:textAlignment w:val="baseline"/>
        <w:rPr>
          <w:rStyle w:val="29"/>
          <w:rFonts w:hint="eastAsia" w:ascii="宋体" w:hAnsi="宋体" w:eastAsia="宋体" w:cs="宋体"/>
          <w:color w:val="333333"/>
          <w:sz w:val="18"/>
          <w:szCs w:val="18"/>
          <w:highlight w:val="none"/>
          <w:shd w:val="clear" w:color="auto" w:fill="FFFFFF"/>
        </w:rPr>
      </w:pPr>
    </w:p>
    <w:p w14:paraId="17E82578">
      <w:pPr>
        <w:pStyle w:val="22"/>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atLeast"/>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44B9224">
      <w:pPr>
        <w:pStyle w:val="22"/>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atLeast"/>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1.</w:t>
      </w:r>
      <w:r>
        <w:rPr>
          <w:rStyle w:val="31"/>
          <w:rFonts w:hint="eastAsia" w:ascii="宋体" w:hAnsi="宋体" w:eastAsia="宋体" w:cs="宋体"/>
          <w:color w:val="333333"/>
          <w:sz w:val="21"/>
          <w:szCs w:val="21"/>
          <w:highlight w:val="none"/>
          <w:u w:val="single"/>
          <w:shd w:val="clear" w:color="auto" w:fill="FFFFFF"/>
        </w:rPr>
        <w:t>（产品名称1）</w:t>
      </w:r>
      <w:r>
        <w:rPr>
          <w:rStyle w:val="31"/>
          <w:rFonts w:hint="eastAsia" w:ascii="宋体" w:hAnsi="宋体" w:eastAsia="宋体" w:cs="宋体"/>
          <w:color w:val="333333"/>
          <w:sz w:val="32"/>
          <w:szCs w:val="32"/>
          <w:highlight w:val="none"/>
          <w:shd w:val="clear" w:color="auto" w:fill="FFFFFF"/>
          <w:vertAlign w:val="superscript"/>
        </w:rPr>
        <w:t>1</w:t>
      </w:r>
      <w:r>
        <w:rPr>
          <w:rFonts w:hint="eastAsia" w:ascii="宋体" w:hAnsi="宋体" w:eastAsia="宋体" w:cs="宋体"/>
          <w:color w:val="333333"/>
          <w:sz w:val="21"/>
          <w:szCs w:val="21"/>
          <w:highlight w:val="none"/>
          <w:shd w:val="clear" w:color="auto" w:fill="FFFFFF"/>
        </w:rPr>
        <w:t>，生产厂为</w:t>
      </w:r>
      <w:r>
        <w:rPr>
          <w:rStyle w:val="31"/>
          <w:rFonts w:hint="eastAsia" w:ascii="宋体" w:hAnsi="宋体" w:eastAsia="宋体" w:cs="宋体"/>
          <w:color w:val="333333"/>
          <w:sz w:val="21"/>
          <w:szCs w:val="21"/>
          <w:highlight w:val="none"/>
          <w:u w:val="single"/>
          <w:shd w:val="clear" w:color="auto" w:fill="FFFFFF"/>
        </w:rPr>
        <w:t>（厂名）</w:t>
      </w:r>
      <w:r>
        <w:rPr>
          <w:rStyle w:val="31"/>
          <w:rFonts w:hint="eastAsia" w:ascii="宋体" w:hAnsi="宋体" w:eastAsia="宋体" w:cs="宋体"/>
          <w:color w:val="333333"/>
          <w:sz w:val="32"/>
          <w:szCs w:val="32"/>
          <w:highlight w:val="none"/>
          <w:shd w:val="clear" w:color="auto" w:fill="FFFFFF"/>
          <w:vertAlign w:val="superscript"/>
        </w:rPr>
        <w:t>2</w:t>
      </w:r>
      <w:r>
        <w:rPr>
          <w:rFonts w:hint="eastAsia" w:ascii="宋体" w:hAnsi="宋体" w:eastAsia="宋体" w:cs="宋体"/>
          <w:color w:val="333333"/>
          <w:sz w:val="21"/>
          <w:szCs w:val="21"/>
          <w:highlight w:val="none"/>
          <w:shd w:val="clear" w:color="auto" w:fill="FFFFFF"/>
        </w:rPr>
        <w:t>，厂址为</w:t>
      </w:r>
      <w:r>
        <w:rPr>
          <w:rStyle w:val="31"/>
          <w:rFonts w:hint="eastAsia" w:ascii="宋体" w:hAnsi="宋体" w:eastAsia="宋体" w:cs="宋体"/>
          <w:color w:val="333333"/>
          <w:sz w:val="21"/>
          <w:szCs w:val="21"/>
          <w:highlight w:val="none"/>
          <w:u w:val="single"/>
          <w:shd w:val="clear" w:color="auto" w:fill="FFFFFF"/>
        </w:rPr>
        <w:t>（生产厂址）</w:t>
      </w:r>
      <w:r>
        <w:rPr>
          <w:rFonts w:hint="eastAsia" w:ascii="宋体" w:hAnsi="宋体" w:eastAsia="宋体" w:cs="宋体"/>
          <w:color w:val="333333"/>
          <w:sz w:val="21"/>
          <w:szCs w:val="21"/>
          <w:highlight w:val="none"/>
          <w:shd w:val="clear" w:color="auto" w:fill="FFFFFF"/>
        </w:rPr>
        <w:t>。</w:t>
      </w:r>
      <w:r>
        <w:rPr>
          <w:rStyle w:val="31"/>
          <w:rFonts w:hint="eastAsia" w:ascii="宋体" w:hAnsi="宋体" w:eastAsia="宋体" w:cs="宋体"/>
          <w:color w:val="333333"/>
          <w:sz w:val="21"/>
          <w:szCs w:val="21"/>
          <w:highlight w:val="none"/>
          <w:u w:val="single"/>
          <w:shd w:val="clear" w:color="auto" w:fill="FFFFFF"/>
        </w:rPr>
        <w:t>（产品名称1）</w:t>
      </w:r>
      <w:r>
        <w:rPr>
          <w:rFonts w:hint="eastAsia" w:ascii="宋体" w:hAnsi="宋体" w:eastAsia="宋体" w:cs="宋体"/>
          <w:color w:val="333333"/>
          <w:sz w:val="21"/>
          <w:szCs w:val="21"/>
          <w:highlight w:val="none"/>
          <w:shd w:val="clear" w:color="auto" w:fill="FFFFFF"/>
        </w:rPr>
        <w:t>的中国境内生产的组件成本占比≥</w:t>
      </w:r>
      <w:r>
        <w:rPr>
          <w:rStyle w:val="31"/>
          <w:rFonts w:hint="eastAsia" w:ascii="宋体" w:hAnsi="宋体" w:eastAsia="宋体" w:cs="宋体"/>
          <w:color w:val="333333"/>
          <w:sz w:val="21"/>
          <w:szCs w:val="21"/>
          <w:highlight w:val="none"/>
          <w:u w:val="single"/>
          <w:shd w:val="clear" w:color="auto" w:fill="FFFFFF"/>
        </w:rPr>
        <w:t>（规定比例）</w:t>
      </w:r>
      <w:r>
        <w:rPr>
          <w:rStyle w:val="31"/>
          <w:rFonts w:hint="eastAsia" w:ascii="宋体" w:hAnsi="宋体" w:eastAsia="宋体" w:cs="宋体"/>
          <w:color w:val="333333"/>
          <w:sz w:val="32"/>
          <w:szCs w:val="32"/>
          <w:highlight w:val="none"/>
          <w:shd w:val="clear" w:color="auto" w:fill="FFFFFF"/>
          <w:vertAlign w:val="superscript"/>
        </w:rPr>
        <w:t>3</w:t>
      </w:r>
      <w:r>
        <w:rPr>
          <w:rFonts w:hint="eastAsia" w:ascii="宋体" w:hAnsi="宋体" w:eastAsia="宋体" w:cs="宋体"/>
          <w:color w:val="333333"/>
          <w:sz w:val="21"/>
          <w:szCs w:val="21"/>
          <w:highlight w:val="none"/>
          <w:shd w:val="clear" w:color="auto" w:fill="FFFFFF"/>
        </w:rPr>
        <w:t>。</w:t>
      </w:r>
      <w:r>
        <w:rPr>
          <w:rStyle w:val="31"/>
          <w:rFonts w:hint="eastAsia" w:ascii="宋体" w:hAnsi="宋体" w:eastAsia="宋体" w:cs="宋体"/>
          <w:color w:val="333333"/>
          <w:sz w:val="21"/>
          <w:szCs w:val="21"/>
          <w:highlight w:val="none"/>
          <w:u w:val="single"/>
          <w:shd w:val="clear" w:color="auto" w:fill="FFFFFF"/>
        </w:rPr>
        <w:t>（产品名称1）</w:t>
      </w:r>
      <w:r>
        <w:rPr>
          <w:rFonts w:hint="eastAsia" w:ascii="宋体" w:hAnsi="宋体" w:eastAsia="宋体" w:cs="宋体"/>
          <w:color w:val="333333"/>
          <w:sz w:val="21"/>
          <w:szCs w:val="21"/>
          <w:highlight w:val="none"/>
          <w:shd w:val="clear" w:color="auto" w:fill="FFFFFF"/>
        </w:rPr>
        <w:t>的</w:t>
      </w:r>
      <w:r>
        <w:rPr>
          <w:rStyle w:val="31"/>
          <w:rFonts w:hint="eastAsia" w:ascii="宋体" w:hAnsi="宋体" w:eastAsia="宋体" w:cs="宋体"/>
          <w:color w:val="333333"/>
          <w:sz w:val="21"/>
          <w:szCs w:val="21"/>
          <w:highlight w:val="none"/>
          <w:u w:val="single"/>
          <w:shd w:val="clear" w:color="auto" w:fill="FFFFFF"/>
        </w:rPr>
        <w:t>（关键组件）</w:t>
      </w:r>
      <w:r>
        <w:rPr>
          <w:rStyle w:val="31"/>
          <w:rFonts w:hint="eastAsia" w:ascii="宋体" w:hAnsi="宋体" w:eastAsia="宋体" w:cs="宋体"/>
          <w:color w:val="333333"/>
          <w:sz w:val="32"/>
          <w:szCs w:val="32"/>
          <w:highlight w:val="none"/>
          <w:shd w:val="clear" w:color="auto" w:fill="FFFFFF"/>
          <w:vertAlign w:val="superscript"/>
        </w:rPr>
        <w:t>4</w:t>
      </w:r>
      <w:r>
        <w:rPr>
          <w:rFonts w:hint="eastAsia" w:ascii="宋体" w:hAnsi="宋体" w:eastAsia="宋体" w:cs="宋体"/>
          <w:color w:val="333333"/>
          <w:sz w:val="21"/>
          <w:szCs w:val="21"/>
          <w:highlight w:val="none"/>
          <w:shd w:val="clear" w:color="auto" w:fill="FFFFFF"/>
        </w:rPr>
        <w:t>在中国境内生产。</w:t>
      </w:r>
      <w:r>
        <w:rPr>
          <w:rStyle w:val="31"/>
          <w:rFonts w:hint="eastAsia" w:ascii="宋体" w:hAnsi="宋体" w:eastAsia="宋体" w:cs="宋体"/>
          <w:color w:val="333333"/>
          <w:sz w:val="21"/>
          <w:szCs w:val="21"/>
          <w:highlight w:val="none"/>
          <w:u w:val="single"/>
          <w:shd w:val="clear" w:color="auto" w:fill="FFFFFF"/>
        </w:rPr>
        <w:t>（产品名称1）</w:t>
      </w:r>
      <w:r>
        <w:rPr>
          <w:rFonts w:hint="eastAsia" w:ascii="宋体" w:hAnsi="宋体" w:eastAsia="宋体" w:cs="宋体"/>
          <w:color w:val="333333"/>
          <w:sz w:val="21"/>
          <w:szCs w:val="21"/>
          <w:highlight w:val="none"/>
          <w:shd w:val="clear" w:color="auto" w:fill="FFFFFF"/>
        </w:rPr>
        <w:t>的</w:t>
      </w:r>
      <w:r>
        <w:rPr>
          <w:rStyle w:val="31"/>
          <w:rFonts w:hint="eastAsia" w:ascii="宋体" w:hAnsi="宋体" w:eastAsia="宋体" w:cs="宋体"/>
          <w:color w:val="333333"/>
          <w:sz w:val="21"/>
          <w:szCs w:val="21"/>
          <w:highlight w:val="none"/>
          <w:u w:val="single"/>
          <w:shd w:val="clear" w:color="auto" w:fill="FFFFFF"/>
        </w:rPr>
        <w:t>（关键工序）</w:t>
      </w:r>
      <w:r>
        <w:rPr>
          <w:rStyle w:val="31"/>
          <w:rFonts w:hint="eastAsia" w:ascii="宋体" w:hAnsi="宋体" w:eastAsia="宋体" w:cs="宋体"/>
          <w:color w:val="333333"/>
          <w:sz w:val="32"/>
          <w:szCs w:val="32"/>
          <w:highlight w:val="none"/>
          <w:shd w:val="clear" w:color="auto" w:fill="FFFFFF"/>
          <w:vertAlign w:val="superscript"/>
        </w:rPr>
        <w:t>5</w:t>
      </w:r>
      <w:r>
        <w:rPr>
          <w:rFonts w:hint="eastAsia" w:ascii="宋体" w:hAnsi="宋体" w:eastAsia="宋体" w:cs="宋体"/>
          <w:color w:val="333333"/>
          <w:sz w:val="21"/>
          <w:szCs w:val="21"/>
          <w:highlight w:val="none"/>
          <w:shd w:val="clear" w:color="auto" w:fill="FFFFFF"/>
        </w:rPr>
        <w:t>在中国境内完成。</w:t>
      </w:r>
    </w:p>
    <w:p w14:paraId="1262E48E">
      <w:pPr>
        <w:pStyle w:val="22"/>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atLeast"/>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2.</w:t>
      </w:r>
      <w:r>
        <w:rPr>
          <w:rStyle w:val="31"/>
          <w:rFonts w:hint="eastAsia" w:ascii="宋体" w:hAnsi="宋体" w:eastAsia="宋体" w:cs="宋体"/>
          <w:color w:val="333333"/>
          <w:sz w:val="21"/>
          <w:szCs w:val="21"/>
          <w:highlight w:val="none"/>
          <w:u w:val="single"/>
          <w:shd w:val="clear" w:color="auto" w:fill="FFFFFF"/>
        </w:rPr>
        <w:t>（产品名称2）</w:t>
      </w:r>
      <w:r>
        <w:rPr>
          <w:rFonts w:hint="eastAsia" w:ascii="宋体" w:hAnsi="宋体" w:eastAsia="宋体" w:cs="宋体"/>
          <w:color w:val="333333"/>
          <w:sz w:val="21"/>
          <w:szCs w:val="21"/>
          <w:highlight w:val="none"/>
          <w:shd w:val="clear" w:color="auto" w:fill="FFFFFF"/>
        </w:rPr>
        <w:t>，生产厂为</w:t>
      </w:r>
      <w:r>
        <w:rPr>
          <w:rStyle w:val="31"/>
          <w:rFonts w:hint="eastAsia" w:ascii="宋体" w:hAnsi="宋体" w:eastAsia="宋体" w:cs="宋体"/>
          <w:color w:val="333333"/>
          <w:sz w:val="21"/>
          <w:szCs w:val="21"/>
          <w:highlight w:val="none"/>
          <w:u w:val="single"/>
          <w:shd w:val="clear" w:color="auto" w:fill="FFFFFF"/>
        </w:rPr>
        <w:t>（厂名）</w:t>
      </w:r>
      <w:r>
        <w:rPr>
          <w:rFonts w:hint="eastAsia" w:ascii="宋体" w:hAnsi="宋体" w:eastAsia="宋体" w:cs="宋体"/>
          <w:color w:val="333333"/>
          <w:sz w:val="21"/>
          <w:szCs w:val="21"/>
          <w:highlight w:val="none"/>
          <w:shd w:val="clear" w:color="auto" w:fill="FFFFFF"/>
        </w:rPr>
        <w:t>，厂址为</w:t>
      </w:r>
      <w:r>
        <w:rPr>
          <w:rStyle w:val="31"/>
          <w:rFonts w:hint="eastAsia" w:ascii="宋体" w:hAnsi="宋体" w:eastAsia="宋体" w:cs="宋体"/>
          <w:color w:val="333333"/>
          <w:sz w:val="21"/>
          <w:szCs w:val="21"/>
          <w:highlight w:val="none"/>
          <w:u w:val="single"/>
          <w:shd w:val="clear" w:color="auto" w:fill="FFFFFF"/>
        </w:rPr>
        <w:t>（生产厂址）</w:t>
      </w:r>
      <w:r>
        <w:rPr>
          <w:rFonts w:hint="eastAsia" w:ascii="宋体" w:hAnsi="宋体" w:eastAsia="宋体" w:cs="宋体"/>
          <w:color w:val="333333"/>
          <w:sz w:val="21"/>
          <w:szCs w:val="21"/>
          <w:highlight w:val="none"/>
          <w:shd w:val="clear" w:color="auto" w:fill="FFFFFF"/>
        </w:rPr>
        <w:t>。</w:t>
      </w:r>
      <w:r>
        <w:rPr>
          <w:rStyle w:val="31"/>
          <w:rFonts w:hint="eastAsia" w:ascii="宋体" w:hAnsi="宋体" w:eastAsia="宋体" w:cs="宋体"/>
          <w:color w:val="333333"/>
          <w:sz w:val="21"/>
          <w:szCs w:val="21"/>
          <w:highlight w:val="none"/>
          <w:u w:val="single"/>
          <w:shd w:val="clear" w:color="auto" w:fill="FFFFFF"/>
        </w:rPr>
        <w:t>（产品名称2）</w:t>
      </w:r>
      <w:r>
        <w:rPr>
          <w:rFonts w:hint="eastAsia" w:ascii="宋体" w:hAnsi="宋体" w:eastAsia="宋体" w:cs="宋体"/>
          <w:color w:val="333333"/>
          <w:sz w:val="21"/>
          <w:szCs w:val="21"/>
          <w:highlight w:val="none"/>
          <w:shd w:val="clear" w:color="auto" w:fill="FFFFFF"/>
        </w:rPr>
        <w:t>的中国境内生产的组件成本占比≥</w:t>
      </w:r>
      <w:r>
        <w:rPr>
          <w:rStyle w:val="31"/>
          <w:rFonts w:hint="eastAsia" w:ascii="宋体" w:hAnsi="宋体" w:eastAsia="宋体" w:cs="宋体"/>
          <w:color w:val="333333"/>
          <w:sz w:val="21"/>
          <w:szCs w:val="21"/>
          <w:highlight w:val="none"/>
          <w:u w:val="single"/>
          <w:shd w:val="clear" w:color="auto" w:fill="FFFFFF"/>
        </w:rPr>
        <w:t>（规定比例）</w:t>
      </w:r>
      <w:r>
        <w:rPr>
          <w:rFonts w:hint="eastAsia" w:ascii="宋体" w:hAnsi="宋体" w:eastAsia="宋体" w:cs="宋体"/>
          <w:color w:val="333333"/>
          <w:sz w:val="21"/>
          <w:szCs w:val="21"/>
          <w:highlight w:val="none"/>
          <w:shd w:val="clear" w:color="auto" w:fill="FFFFFF"/>
        </w:rPr>
        <w:t>。</w:t>
      </w:r>
      <w:r>
        <w:rPr>
          <w:rStyle w:val="31"/>
          <w:rFonts w:hint="eastAsia" w:ascii="宋体" w:hAnsi="宋体" w:eastAsia="宋体" w:cs="宋体"/>
          <w:color w:val="333333"/>
          <w:sz w:val="21"/>
          <w:szCs w:val="21"/>
          <w:highlight w:val="none"/>
          <w:u w:val="single"/>
          <w:shd w:val="clear" w:color="auto" w:fill="FFFFFF"/>
        </w:rPr>
        <w:t>（产品名称2）</w:t>
      </w:r>
      <w:r>
        <w:rPr>
          <w:rFonts w:hint="eastAsia" w:ascii="宋体" w:hAnsi="宋体" w:eastAsia="宋体" w:cs="宋体"/>
          <w:color w:val="333333"/>
          <w:sz w:val="21"/>
          <w:szCs w:val="21"/>
          <w:highlight w:val="none"/>
          <w:shd w:val="clear" w:color="auto" w:fill="FFFFFF"/>
        </w:rPr>
        <w:t>的</w:t>
      </w:r>
      <w:r>
        <w:rPr>
          <w:rStyle w:val="31"/>
          <w:rFonts w:hint="eastAsia" w:ascii="宋体" w:hAnsi="宋体" w:eastAsia="宋体" w:cs="宋体"/>
          <w:color w:val="333333"/>
          <w:sz w:val="21"/>
          <w:szCs w:val="21"/>
          <w:highlight w:val="none"/>
          <w:u w:val="single"/>
          <w:shd w:val="clear" w:color="auto" w:fill="FFFFFF"/>
        </w:rPr>
        <w:t>（关键组件）</w:t>
      </w:r>
      <w:r>
        <w:rPr>
          <w:rFonts w:hint="eastAsia" w:ascii="宋体" w:hAnsi="宋体" w:eastAsia="宋体" w:cs="宋体"/>
          <w:color w:val="333333"/>
          <w:sz w:val="21"/>
          <w:szCs w:val="21"/>
          <w:highlight w:val="none"/>
          <w:shd w:val="clear" w:color="auto" w:fill="FFFFFF"/>
        </w:rPr>
        <w:t>在中国境内生产。</w:t>
      </w:r>
      <w:r>
        <w:rPr>
          <w:rStyle w:val="31"/>
          <w:rFonts w:hint="eastAsia" w:ascii="宋体" w:hAnsi="宋体" w:eastAsia="宋体" w:cs="宋体"/>
          <w:color w:val="333333"/>
          <w:sz w:val="21"/>
          <w:szCs w:val="21"/>
          <w:highlight w:val="none"/>
          <w:u w:val="single"/>
          <w:shd w:val="clear" w:color="auto" w:fill="FFFFFF"/>
        </w:rPr>
        <w:t>（产品名称2）</w:t>
      </w:r>
      <w:r>
        <w:rPr>
          <w:rFonts w:hint="eastAsia" w:ascii="宋体" w:hAnsi="宋体" w:eastAsia="宋体" w:cs="宋体"/>
          <w:color w:val="333333"/>
          <w:sz w:val="21"/>
          <w:szCs w:val="21"/>
          <w:highlight w:val="none"/>
          <w:shd w:val="clear" w:color="auto" w:fill="FFFFFF"/>
        </w:rPr>
        <w:t>的</w:t>
      </w:r>
      <w:r>
        <w:rPr>
          <w:rStyle w:val="31"/>
          <w:rFonts w:hint="eastAsia" w:ascii="宋体" w:hAnsi="宋体" w:eastAsia="宋体" w:cs="宋体"/>
          <w:color w:val="333333"/>
          <w:sz w:val="21"/>
          <w:szCs w:val="21"/>
          <w:highlight w:val="none"/>
          <w:u w:val="single"/>
          <w:shd w:val="clear" w:color="auto" w:fill="FFFFFF"/>
        </w:rPr>
        <w:t>（关键工序）</w:t>
      </w:r>
      <w:r>
        <w:rPr>
          <w:rFonts w:hint="eastAsia" w:ascii="宋体" w:hAnsi="宋体" w:eastAsia="宋体" w:cs="宋体"/>
          <w:color w:val="333333"/>
          <w:sz w:val="21"/>
          <w:szCs w:val="21"/>
          <w:highlight w:val="none"/>
          <w:shd w:val="clear" w:color="auto" w:fill="FFFFFF"/>
        </w:rPr>
        <w:t>在中国境内完成。</w:t>
      </w:r>
    </w:p>
    <w:p w14:paraId="6C9D6C8B">
      <w:pPr>
        <w:pStyle w:val="22"/>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atLeast"/>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w:t>
      </w:r>
    </w:p>
    <w:p w14:paraId="775D734E">
      <w:pPr>
        <w:pStyle w:val="22"/>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atLeast"/>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本公司（单位）对上述声明内容的真实性负责。如有虚假，愿承担相应法律责任。</w:t>
      </w:r>
    </w:p>
    <w:p w14:paraId="7DE62210">
      <w:pPr>
        <w:pStyle w:val="22"/>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atLeast"/>
        <w:jc w:val="right"/>
        <w:textAlignment w:val="auto"/>
        <w:rPr>
          <w:rFonts w:hint="eastAsia" w:ascii="宋体" w:hAnsi="宋体" w:eastAsia="宋体" w:cs="宋体"/>
          <w:color w:val="333333"/>
          <w:sz w:val="21"/>
          <w:szCs w:val="21"/>
          <w:highlight w:val="none"/>
          <w:shd w:val="clear" w:color="auto" w:fill="FFFFFF"/>
        </w:rPr>
      </w:pPr>
    </w:p>
    <w:p w14:paraId="1ADFEBE8">
      <w:pPr>
        <w:pStyle w:val="2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600" w:lineRule="atLeast"/>
        <w:jc w:val="righ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shd w:val="clear" w:color="auto" w:fill="FFFFFF"/>
        </w:rPr>
        <w:t>公司（单位）名称（盖章）</w:t>
      </w:r>
      <w:r>
        <w:rPr>
          <w:rFonts w:hint="eastAsia" w:ascii="宋体" w:hAnsi="宋体" w:eastAsia="宋体" w:cs="宋体"/>
          <w:color w:val="333333"/>
          <w:sz w:val="21"/>
          <w:szCs w:val="21"/>
          <w:highlight w:val="none"/>
          <w:shd w:val="clear" w:color="auto" w:fill="FFFFFF"/>
          <w:lang w:val="en-US" w:eastAsia="zh-CN"/>
        </w:rPr>
        <w:t>：</w:t>
      </w:r>
    </w:p>
    <w:p w14:paraId="164AC7C4">
      <w:pPr>
        <w:pStyle w:val="22"/>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atLeast"/>
        <w:jc w:val="right"/>
        <w:textAlignment w:val="auto"/>
        <w:rPr>
          <w:rFonts w:hint="eastAsia" w:ascii="宋体" w:hAnsi="宋体" w:eastAsia="宋体" w:cs="宋体"/>
          <w:color w:val="333333"/>
          <w:sz w:val="21"/>
          <w:szCs w:val="21"/>
          <w:highlight w:val="none"/>
          <w:shd w:val="clear" w:color="auto" w:fill="FFFFFF"/>
        </w:rPr>
      </w:pPr>
      <w:r>
        <w:rPr>
          <w:rFonts w:hint="eastAsia" w:ascii="宋体" w:hAnsi="宋体" w:eastAsia="宋体" w:cs="宋体"/>
          <w:color w:val="333333"/>
          <w:sz w:val="21"/>
          <w:szCs w:val="21"/>
          <w:highlight w:val="none"/>
          <w:shd w:val="clear" w:color="auto" w:fill="FFFFFF"/>
        </w:rPr>
        <w:t>日期：</w:t>
      </w:r>
      <w:r>
        <w:rPr>
          <w:rFonts w:hint="eastAsia" w:ascii="宋体" w:hAnsi="宋体" w:eastAsia="宋体" w:cs="宋体"/>
          <w:color w:val="333333"/>
          <w:sz w:val="21"/>
          <w:szCs w:val="21"/>
          <w:highlight w:val="none"/>
          <w:shd w:val="clear" w:color="auto" w:fill="FFFFFF"/>
          <w:lang w:val="en-US" w:eastAsia="zh-CN"/>
        </w:rPr>
        <w:t xml:space="preserve">    </w:t>
      </w:r>
      <w:r>
        <w:rPr>
          <w:rFonts w:hint="eastAsia" w:ascii="宋体" w:hAnsi="宋体" w:eastAsia="宋体" w:cs="宋体"/>
          <w:color w:val="333333"/>
          <w:sz w:val="21"/>
          <w:szCs w:val="21"/>
          <w:highlight w:val="none"/>
          <w:shd w:val="clear" w:color="auto" w:fill="FFFFFF"/>
        </w:rPr>
        <w:t>年</w:t>
      </w:r>
      <w:r>
        <w:rPr>
          <w:rFonts w:hint="eastAsia" w:ascii="宋体" w:hAnsi="宋体" w:eastAsia="宋体" w:cs="宋体"/>
          <w:color w:val="333333"/>
          <w:sz w:val="21"/>
          <w:szCs w:val="21"/>
          <w:highlight w:val="none"/>
          <w:shd w:val="clear" w:color="auto" w:fill="FFFFFF"/>
          <w:lang w:val="en-US" w:eastAsia="zh-CN"/>
        </w:rPr>
        <w:t xml:space="preserve">   </w:t>
      </w:r>
      <w:r>
        <w:rPr>
          <w:rFonts w:hint="eastAsia" w:ascii="宋体" w:hAnsi="宋体" w:eastAsia="宋体" w:cs="宋体"/>
          <w:color w:val="333333"/>
          <w:sz w:val="21"/>
          <w:szCs w:val="21"/>
          <w:highlight w:val="none"/>
          <w:shd w:val="clear" w:color="auto" w:fill="FFFFFF"/>
        </w:rPr>
        <w:t>月</w:t>
      </w:r>
      <w:r>
        <w:rPr>
          <w:rFonts w:hint="eastAsia" w:ascii="宋体" w:hAnsi="宋体" w:eastAsia="宋体" w:cs="宋体"/>
          <w:color w:val="333333"/>
          <w:sz w:val="21"/>
          <w:szCs w:val="21"/>
          <w:highlight w:val="none"/>
          <w:shd w:val="clear" w:color="auto" w:fill="FFFFFF"/>
          <w:lang w:val="en-US" w:eastAsia="zh-CN"/>
        </w:rPr>
        <w:t xml:space="preserve">   </w:t>
      </w:r>
      <w:r>
        <w:rPr>
          <w:rFonts w:hint="eastAsia" w:ascii="宋体" w:hAnsi="宋体" w:eastAsia="宋体" w:cs="宋体"/>
          <w:color w:val="333333"/>
          <w:sz w:val="21"/>
          <w:szCs w:val="21"/>
          <w:highlight w:val="none"/>
          <w:shd w:val="clear" w:color="auto" w:fill="FFFFFF"/>
        </w:rPr>
        <w:t>日</w:t>
      </w:r>
    </w:p>
    <w:p w14:paraId="7BAA8BD4">
      <w:pPr>
        <w:keepNext w:val="0"/>
        <w:keepLines w:val="0"/>
        <w:pageBreakBefore w:val="0"/>
        <w:widowControl/>
        <w:kinsoku/>
        <w:overflowPunct/>
        <w:topLinePunct w:val="0"/>
        <w:autoSpaceDE/>
        <w:autoSpaceDN/>
        <w:bidi w:val="0"/>
        <w:adjustRightInd/>
        <w:snapToGrid/>
        <w:spacing w:line="600" w:lineRule="atLeast"/>
        <w:ind w:left="426" w:leftChars="1" w:hanging="424" w:hangingChars="201"/>
        <w:rPr>
          <w:rFonts w:hint="eastAsia" w:ascii="宋体" w:hAnsi="宋体" w:eastAsia="宋体" w:cs="宋体"/>
          <w:b/>
          <w:bCs/>
          <w:color w:val="333333"/>
          <w:sz w:val="21"/>
          <w:szCs w:val="21"/>
          <w:highlight w:val="none"/>
          <w:shd w:val="clear" w:color="auto" w:fill="FFFFFF"/>
        </w:rPr>
      </w:pPr>
      <w:r>
        <w:rPr>
          <w:rFonts w:hint="eastAsia" w:ascii="宋体" w:hAnsi="宋体" w:eastAsia="宋体" w:cs="宋体"/>
          <w:b/>
          <w:bCs/>
          <w:color w:val="333333"/>
          <w:sz w:val="21"/>
          <w:szCs w:val="21"/>
          <w:highlight w:val="none"/>
          <w:shd w:val="clear" w:color="auto" w:fill="FFFFFF"/>
        </w:rPr>
        <w:t>注：1.产品如有型号，请在“产品名称”栏一并填写。</w:t>
      </w:r>
    </w:p>
    <w:p w14:paraId="4D68181C">
      <w:pPr>
        <w:keepNext w:val="0"/>
        <w:keepLines w:val="0"/>
        <w:pageBreakBefore w:val="0"/>
        <w:widowControl/>
        <w:kinsoku/>
        <w:overflowPunct/>
        <w:topLinePunct w:val="0"/>
        <w:autoSpaceDE/>
        <w:autoSpaceDN/>
        <w:bidi w:val="0"/>
        <w:adjustRightInd/>
        <w:snapToGrid/>
        <w:spacing w:line="600" w:lineRule="atLeast"/>
        <w:ind w:left="420" w:leftChars="200"/>
        <w:rPr>
          <w:rFonts w:hint="eastAsia" w:ascii="宋体" w:hAnsi="宋体" w:eastAsia="宋体" w:cs="宋体"/>
          <w:b/>
          <w:bCs/>
          <w:color w:val="333333"/>
          <w:sz w:val="21"/>
          <w:szCs w:val="21"/>
          <w:highlight w:val="none"/>
          <w:shd w:val="clear" w:color="auto" w:fill="FFFFFF"/>
        </w:rPr>
      </w:pPr>
      <w:r>
        <w:rPr>
          <w:rFonts w:hint="eastAsia" w:ascii="宋体" w:hAnsi="宋体" w:eastAsia="宋体" w:cs="宋体"/>
          <w:b/>
          <w:bCs/>
          <w:color w:val="333333"/>
          <w:sz w:val="21"/>
          <w:szCs w:val="21"/>
          <w:highlight w:val="none"/>
          <w:shd w:val="clear" w:color="auto" w:fill="FFFFFF"/>
        </w:rPr>
        <w:t>2.生产厂名与厂址应与生产厂营业执照载明的相关信息保持一致。</w:t>
      </w:r>
    </w:p>
    <w:p w14:paraId="096FAF2F">
      <w:pPr>
        <w:keepNext w:val="0"/>
        <w:keepLines w:val="0"/>
        <w:pageBreakBefore w:val="0"/>
        <w:widowControl/>
        <w:kinsoku/>
        <w:overflowPunct/>
        <w:topLinePunct w:val="0"/>
        <w:autoSpaceDE/>
        <w:autoSpaceDN/>
        <w:bidi w:val="0"/>
        <w:adjustRightInd/>
        <w:snapToGrid/>
        <w:spacing w:line="600" w:lineRule="atLeast"/>
        <w:ind w:left="420" w:leftChars="200"/>
        <w:rPr>
          <w:rFonts w:hint="eastAsia" w:ascii="宋体" w:hAnsi="宋体" w:eastAsia="宋体" w:cs="宋体"/>
          <w:b/>
          <w:bCs/>
          <w:color w:val="333333"/>
          <w:sz w:val="21"/>
          <w:szCs w:val="21"/>
          <w:highlight w:val="none"/>
          <w:shd w:val="clear" w:color="auto" w:fill="FFFFFF"/>
        </w:rPr>
      </w:pPr>
      <w:r>
        <w:rPr>
          <w:rFonts w:hint="eastAsia" w:ascii="宋体" w:hAnsi="宋体" w:eastAsia="宋体" w:cs="宋体"/>
          <w:b/>
          <w:bCs/>
          <w:color w:val="333333"/>
          <w:sz w:val="21"/>
          <w:szCs w:val="21"/>
          <w:highlight w:val="none"/>
          <w:shd w:val="clear" w:color="auto" w:fill="FFFFFF"/>
        </w:rPr>
        <w:t>3.该产品的中国境内生产的组件成本占比相关要求实施前，“规定比例”栏可不填。</w:t>
      </w:r>
    </w:p>
    <w:p w14:paraId="345764F7">
      <w:pPr>
        <w:keepNext w:val="0"/>
        <w:keepLines w:val="0"/>
        <w:pageBreakBefore w:val="0"/>
        <w:widowControl/>
        <w:kinsoku/>
        <w:overflowPunct/>
        <w:topLinePunct w:val="0"/>
        <w:autoSpaceDE/>
        <w:autoSpaceDN/>
        <w:bidi w:val="0"/>
        <w:adjustRightInd/>
        <w:snapToGrid/>
        <w:spacing w:line="600" w:lineRule="atLeast"/>
        <w:ind w:left="420" w:leftChars="200"/>
        <w:rPr>
          <w:rFonts w:hint="eastAsia" w:ascii="宋体" w:hAnsi="宋体" w:eastAsia="宋体" w:cs="宋体"/>
          <w:b/>
          <w:bCs/>
          <w:color w:val="333333"/>
          <w:sz w:val="21"/>
          <w:szCs w:val="21"/>
          <w:highlight w:val="none"/>
          <w:shd w:val="clear" w:color="auto" w:fill="FFFFFF"/>
        </w:rPr>
      </w:pPr>
      <w:r>
        <w:rPr>
          <w:rFonts w:hint="eastAsia" w:ascii="宋体" w:hAnsi="宋体" w:eastAsia="宋体" w:cs="宋体"/>
          <w:b/>
          <w:bCs/>
          <w:color w:val="333333"/>
          <w:sz w:val="21"/>
          <w:szCs w:val="21"/>
          <w:highlight w:val="none"/>
          <w:shd w:val="clear" w:color="auto" w:fill="FFFFFF"/>
        </w:rPr>
        <w:t>4.该产品的关键组件要求实施前，“关键组件”栏可不填。</w:t>
      </w:r>
    </w:p>
    <w:p w14:paraId="64AB234B">
      <w:pPr>
        <w:keepNext w:val="0"/>
        <w:keepLines w:val="0"/>
        <w:pageBreakBefore w:val="0"/>
        <w:widowControl/>
        <w:kinsoku/>
        <w:overflowPunct/>
        <w:topLinePunct w:val="0"/>
        <w:autoSpaceDE/>
        <w:autoSpaceDN/>
        <w:bidi w:val="0"/>
        <w:adjustRightInd/>
        <w:snapToGrid/>
        <w:spacing w:line="600" w:lineRule="atLeast"/>
        <w:ind w:left="420" w:leftChars="200"/>
        <w:rPr>
          <w:rFonts w:hint="eastAsia" w:ascii="宋体" w:hAnsi="宋体" w:eastAsia="宋体" w:cs="宋体"/>
          <w:b/>
          <w:bCs/>
          <w:color w:val="000000"/>
          <w:sz w:val="21"/>
          <w:szCs w:val="21"/>
          <w:highlight w:val="none"/>
        </w:rPr>
      </w:pPr>
      <w:r>
        <w:rPr>
          <w:rFonts w:hint="eastAsia" w:ascii="宋体" w:hAnsi="宋体" w:eastAsia="宋体" w:cs="宋体"/>
          <w:b/>
          <w:bCs/>
          <w:color w:val="333333"/>
          <w:sz w:val="21"/>
          <w:szCs w:val="21"/>
          <w:highlight w:val="none"/>
          <w:shd w:val="clear" w:color="auto" w:fill="FFFFFF"/>
        </w:rPr>
        <w:t>5.该产品的关键工序要求实施前，“关键工序”栏可不填。</w:t>
      </w:r>
    </w:p>
    <w:p w14:paraId="7E312E33">
      <w:pPr>
        <w:rPr>
          <w:rFonts w:hint="eastAsia" w:ascii="宋体" w:hAnsi="宋体" w:cs="宋体"/>
          <w:b/>
          <w:bCs/>
          <w:sz w:val="24"/>
          <w:szCs w:val="24"/>
          <w:lang w:val="en-US" w:eastAsia="zh-CN"/>
        </w:rPr>
      </w:pPr>
    </w:p>
    <w:sectPr>
      <w:footerReference r:id="rId11"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96935A6F-920F-4DAA-A473-C11F3B402C7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D542EFC-A33A-4BDE-8149-1A2149502BCC}"/>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BF3B7ED3-43BA-4A54-8C71-FF9FCCF824EB}"/>
  </w:font>
  <w:font w:name="新宋体">
    <w:panose1 w:val="02010609030101010101"/>
    <w:charset w:val="86"/>
    <w:family w:val="modern"/>
    <w:pitch w:val="default"/>
    <w:sig w:usb0="00000203" w:usb1="288F0000" w:usb2="00000006" w:usb3="00000000" w:csb0="00040001" w:csb1="00000000"/>
    <w:embedRegular r:id="rId4" w:fontKey="{C4D40DDD-7DE8-4B82-958B-F1552EBE580A}"/>
  </w:font>
  <w:font w:name="仿宋">
    <w:panose1 w:val="02010609060101010101"/>
    <w:charset w:val="86"/>
    <w:family w:val="modern"/>
    <w:pitch w:val="default"/>
    <w:sig w:usb0="800002BF" w:usb1="38CF7CFA" w:usb2="00000016" w:usb3="00000000" w:csb0="00040001" w:csb1="00000000"/>
    <w:embedRegular r:id="rId5" w:fontKey="{5417AF68-2D1D-462C-81C5-5BBA9B0977C2}"/>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C9F0">
    <w:pPr>
      <w:pStyle w:val="1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77831">
    <w:pPr>
      <w:pStyle w:val="15"/>
      <w:framePr w:wrap="around" w:vAnchor="text" w:hAnchor="margin" w:xAlign="center" w:y="1"/>
      <w:rPr>
        <w:rStyle w:val="30"/>
      </w:rPr>
    </w:pPr>
    <w:r>
      <w:fldChar w:fldCharType="begin"/>
    </w:r>
    <w:r>
      <w:rPr>
        <w:rStyle w:val="30"/>
      </w:rPr>
      <w:instrText xml:space="preserve">PAGE  </w:instrText>
    </w:r>
    <w:r>
      <w:fldChar w:fldCharType="separate"/>
    </w:r>
    <w:r>
      <w:rPr>
        <w:rStyle w:val="30"/>
      </w:rPr>
      <w:t>- 11 -</w:t>
    </w:r>
    <w:r>
      <w:fldChar w:fldCharType="end"/>
    </w:r>
  </w:p>
  <w:p w14:paraId="52C69855">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6835">
    <w:pPr>
      <w:pStyle w:val="15"/>
      <w:jc w:val="center"/>
    </w:pPr>
  </w:p>
  <w:p w14:paraId="7760C6E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9E77">
    <w:pPr>
      <w:pStyle w:val="15"/>
      <w:ind w:right="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20290">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8B20290">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B254">
    <w:pPr>
      <w:pStyle w:val="1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C334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21C3342">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92C14C4">
    <w:pPr>
      <w:pStyle w:val="15"/>
      <w:tabs>
        <w:tab w:val="clear" w:pos="415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387F">
    <w:pPr>
      <w:spacing w:line="122" w:lineRule="exact"/>
      <w:ind w:firstLine="4738"/>
      <w:rPr>
        <w:rFonts w:eastAsia="Times New Roman"/>
        <w:sz w:val="18"/>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B9343">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60B9343">
                    <w:pPr>
                      <w:pStyle w:val="15"/>
                    </w:pPr>
                    <w:r>
                      <w:fldChar w:fldCharType="begin"/>
                    </w:r>
                    <w:r>
                      <w:instrText xml:space="preserve"> PAGE  \* MERGEFORMAT </w:instrText>
                    </w:r>
                    <w:r>
                      <w:fldChar w:fldCharType="separate"/>
                    </w:r>
                    <w:r>
                      <w:t>43</w:t>
                    </w:r>
                    <w:r>
                      <w:fldChar w:fldCharType="end"/>
                    </w:r>
                  </w:p>
                </w:txbxContent>
              </v:textbox>
            </v:shape>
          </w:pict>
        </mc:Fallback>
      </mc:AlternateContent>
    </w:r>
    <w:r>
      <w:drawing>
        <wp:anchor distT="0" distB="0" distL="0" distR="0" simplePos="0" relativeHeight="251661312" behindDoc="0" locked="0" layoutInCell="0" allowOverlap="1">
          <wp:simplePos x="0" y="0"/>
          <wp:positionH relativeFrom="page">
            <wp:posOffset>1985010</wp:posOffset>
          </wp:positionH>
          <wp:positionV relativeFrom="page">
            <wp:posOffset>3729355</wp:posOffset>
          </wp:positionV>
          <wp:extent cx="8890" cy="527685"/>
          <wp:effectExtent l="0" t="0" r="10160" b="5715"/>
          <wp:wrapNone/>
          <wp:docPr id="5" name="IM 1"/>
          <wp:cNvGraphicFramePr/>
          <a:graphic xmlns:a="http://schemas.openxmlformats.org/drawingml/2006/main">
            <a:graphicData uri="http://schemas.openxmlformats.org/drawingml/2006/picture">
              <pic:pic xmlns:pic="http://schemas.openxmlformats.org/drawingml/2006/picture">
                <pic:nvPicPr>
                  <pic:cNvPr id="5" name="IM 1"/>
                  <pic:cNvPicPr/>
                </pic:nvPicPr>
                <pic:blipFill>
                  <a:blip r:embed="rId1"/>
                  <a:stretch>
                    <a:fillRect/>
                  </a:stretch>
                </pic:blipFill>
                <pic:spPr>
                  <a:xfrm>
                    <a:off x="0" y="0"/>
                    <a:ext cx="9144" cy="527685"/>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1985010</wp:posOffset>
          </wp:positionH>
          <wp:positionV relativeFrom="page">
            <wp:posOffset>2597150</wp:posOffset>
          </wp:positionV>
          <wp:extent cx="8890" cy="638175"/>
          <wp:effectExtent l="0" t="0" r="10160" b="9525"/>
          <wp:wrapNone/>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2"/>
                  <a:stretch>
                    <a:fillRect/>
                  </a:stretch>
                </pic:blipFill>
                <pic:spPr>
                  <a:xfrm>
                    <a:off x="0" y="0"/>
                    <a:ext cx="9144" cy="638175"/>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1985010</wp:posOffset>
          </wp:positionH>
          <wp:positionV relativeFrom="page">
            <wp:posOffset>3244850</wp:posOffset>
          </wp:positionV>
          <wp:extent cx="8890" cy="474980"/>
          <wp:effectExtent l="0" t="0" r="10160" b="1270"/>
          <wp:wrapNone/>
          <wp:docPr id="7" name="IM 3"/>
          <wp:cNvGraphicFramePr/>
          <a:graphic xmlns:a="http://schemas.openxmlformats.org/drawingml/2006/main">
            <a:graphicData uri="http://schemas.openxmlformats.org/drawingml/2006/picture">
              <pic:pic xmlns:pic="http://schemas.openxmlformats.org/drawingml/2006/picture">
                <pic:nvPicPr>
                  <pic:cNvPr id="7" name="IM 3"/>
                  <pic:cNvPicPr/>
                </pic:nvPicPr>
                <pic:blipFill>
                  <a:blip r:embed="rId3"/>
                  <a:stretch>
                    <a:fillRect/>
                  </a:stretch>
                </pic:blipFill>
                <pic:spPr>
                  <a:xfrm>
                    <a:off x="0" y="0"/>
                    <a:ext cx="9144" cy="47497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7C40">
    <w:pPr>
      <w:pStyle w:val="17"/>
      <w:pBdr>
        <w:bottom w:val="none" w:color="auto" w:sz="0" w:space="0"/>
      </w:pBdr>
      <w:tabs>
        <w:tab w:val="clear" w:pos="4153"/>
        <w:tab w:val="clear" w:pos="8306"/>
      </w:tabs>
      <w:jc w:val="both"/>
    </w:pPr>
    <w:r>
      <w:rPr>
        <w:rFonts w:eastAsia="仿宋_GB2312"/>
        <w:sz w:val="24"/>
        <w:szCs w:val="24"/>
        <w:u w:val="single"/>
      </w:rPr>
      <mc:AlternateContent>
        <mc:Choice Requires="wps">
          <w:drawing>
            <wp:anchor distT="0" distB="0" distL="114300" distR="114300" simplePos="0" relativeHeight="251660288" behindDoc="1" locked="0" layoutInCell="1" allowOverlap="1">
              <wp:simplePos x="0" y="0"/>
              <wp:positionH relativeFrom="page">
                <wp:posOffset>913765</wp:posOffset>
              </wp:positionH>
              <wp:positionV relativeFrom="page">
                <wp:posOffset>179705</wp:posOffset>
              </wp:positionV>
              <wp:extent cx="5759450" cy="179705"/>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txbx>
                      <w:txbxContent>
                        <w:p w14:paraId="5AA4AFC5"/>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71.95pt;margin-top:14.15pt;height:14.15pt;width:453.5pt;mso-position-horizontal-relative:page;mso-position-vertical-relative:page;z-index:-251656192;mso-width-relative:page;mso-height-relative:page;" filled="f" stroked="f" coordsize="21600,21600" o:gfxdata="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Zge7/XAAAACgEAAA8AAAAAAAAAAQAgAAAA&#10;IgAAAGRycy9kb3ducmV2LnhtbFBLAQIUABQAAAAIAIdO4kB2s1+ODAIAACIEAAAOAAAAAAAAAAEA&#10;IAAAACYBAABkcnMvZTJvRG9jLnhtbFBLBQYAAAAABgAGAFkBAACkBQAAAAA=&#10;">
              <v:fill on="f" focussize="0,0"/>
              <v:stroke on="f"/>
              <v:imagedata o:title=""/>
              <o:lock v:ext="edit" aspectratio="f"/>
              <v:textbox>
                <w:txbxContent>
                  <w:p w14:paraId="5AA4AFC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5EB46"/>
    <w:multiLevelType w:val="singleLevel"/>
    <w:tmpl w:val="87C5EB46"/>
    <w:lvl w:ilvl="0" w:tentative="0">
      <w:start w:val="15"/>
      <w:numFmt w:val="decimal"/>
      <w:lvlText w:val="%1."/>
      <w:lvlJc w:val="left"/>
      <w:pPr>
        <w:tabs>
          <w:tab w:val="left" w:pos="312"/>
        </w:tabs>
      </w:pPr>
    </w:lvl>
  </w:abstractNum>
  <w:abstractNum w:abstractNumId="1">
    <w:nsid w:val="B8547C24"/>
    <w:multiLevelType w:val="singleLevel"/>
    <w:tmpl w:val="B8547C24"/>
    <w:lvl w:ilvl="0" w:tentative="0">
      <w:start w:val="4"/>
      <w:numFmt w:val="chineseCounting"/>
      <w:suff w:val="nothing"/>
      <w:lvlText w:val="%1、"/>
      <w:lvlJc w:val="left"/>
      <w:rPr>
        <w:rFonts w:hint="eastAsia"/>
      </w:rPr>
    </w:lvl>
  </w:abstractNum>
  <w:abstractNum w:abstractNumId="2">
    <w:nsid w:val="DEB267B9"/>
    <w:multiLevelType w:val="singleLevel"/>
    <w:tmpl w:val="DEB267B9"/>
    <w:lvl w:ilvl="0" w:tentative="0">
      <w:start w:val="1"/>
      <w:numFmt w:val="chineseCounting"/>
      <w:suff w:val="nothing"/>
      <w:lvlText w:val="%1、"/>
      <w:lvlJc w:val="left"/>
      <w:rPr>
        <w:rFonts w:hint="eastAsia"/>
      </w:rPr>
    </w:lvl>
  </w:abstractNum>
  <w:abstractNum w:abstractNumId="3">
    <w:nsid w:val="1FC6A3A5"/>
    <w:multiLevelType w:val="singleLevel"/>
    <w:tmpl w:val="1FC6A3A5"/>
    <w:lvl w:ilvl="0" w:tentative="0">
      <w:start w:val="1"/>
      <w:numFmt w:val="decimal"/>
      <w:suff w:val="nothing"/>
      <w:lvlText w:val="%1、"/>
      <w:lvlJc w:val="left"/>
    </w:lvl>
  </w:abstractNum>
  <w:abstractNum w:abstractNumId="4">
    <w:nsid w:val="41FB2F62"/>
    <w:multiLevelType w:val="singleLevel"/>
    <w:tmpl w:val="41FB2F62"/>
    <w:lvl w:ilvl="0" w:tentative="0">
      <w:start w:val="6"/>
      <w:numFmt w:val="chineseCounting"/>
      <w:suff w:val="nothing"/>
      <w:lvlText w:val="%1、"/>
      <w:lvlJc w:val="left"/>
      <w:rPr>
        <w:rFonts w:hint="eastAsia"/>
      </w:rPr>
    </w:lvl>
  </w:abstractNum>
  <w:abstractNum w:abstractNumId="5">
    <w:nsid w:val="525FEC5E"/>
    <w:multiLevelType w:val="singleLevel"/>
    <w:tmpl w:val="525FEC5E"/>
    <w:lvl w:ilvl="0" w:tentative="0">
      <w:start w:val="26"/>
      <w:numFmt w:val="decimal"/>
      <w:suff w:val="nothing"/>
      <w:lvlText w:val="%1、"/>
      <w:lvlJc w:val="left"/>
    </w:lvl>
  </w:abstractNum>
  <w:abstractNum w:abstractNumId="6">
    <w:nsid w:val="570F5D3B"/>
    <w:multiLevelType w:val="singleLevel"/>
    <w:tmpl w:val="570F5D3B"/>
    <w:lvl w:ilvl="0" w:tentative="0">
      <w:start w:val="1"/>
      <w:numFmt w:val="decimal"/>
      <w:suff w:val="nothing"/>
      <w:lvlText w:val="%1、"/>
      <w:lvlJc w:val="left"/>
    </w:lvl>
  </w:abstractNum>
  <w:abstractNum w:abstractNumId="7">
    <w:nsid w:val="5710AE13"/>
    <w:multiLevelType w:val="singleLevel"/>
    <w:tmpl w:val="5710AE13"/>
    <w:lvl w:ilvl="0" w:tentative="0">
      <w:start w:val="1"/>
      <w:numFmt w:val="decimal"/>
      <w:suff w:val="nothing"/>
      <w:lvlText w:val="%1."/>
      <w:lvlJc w:val="left"/>
    </w:lvl>
  </w:abstractNum>
  <w:abstractNum w:abstractNumId="8">
    <w:nsid w:val="5710AE2A"/>
    <w:multiLevelType w:val="singleLevel"/>
    <w:tmpl w:val="5710AE2A"/>
    <w:lvl w:ilvl="0" w:tentative="0">
      <w:start w:val="1"/>
      <w:numFmt w:val="decimal"/>
      <w:suff w:val="nothing"/>
      <w:lvlText w:val="（%1）"/>
      <w:lvlJc w:val="left"/>
    </w:lvl>
  </w:abstractNum>
  <w:abstractNum w:abstractNumId="9">
    <w:nsid w:val="57142F42"/>
    <w:multiLevelType w:val="singleLevel"/>
    <w:tmpl w:val="57142F42"/>
    <w:lvl w:ilvl="0" w:tentative="0">
      <w:start w:val="1"/>
      <w:numFmt w:val="decimal"/>
      <w:suff w:val="nothing"/>
      <w:lvlText w:val="(%1)"/>
      <w:lvlJc w:val="left"/>
    </w:lvl>
  </w:abstractNum>
  <w:abstractNum w:abstractNumId="10">
    <w:nsid w:val="57328A0A"/>
    <w:multiLevelType w:val="singleLevel"/>
    <w:tmpl w:val="57328A0A"/>
    <w:lvl w:ilvl="0" w:tentative="0">
      <w:start w:val="1"/>
      <w:numFmt w:val="decimal"/>
      <w:suff w:val="nothing"/>
      <w:lvlText w:val="%1、"/>
      <w:lvlJc w:val="left"/>
    </w:lvl>
  </w:abstractNum>
  <w:abstractNum w:abstractNumId="11">
    <w:nsid w:val="7317E554"/>
    <w:multiLevelType w:val="singleLevel"/>
    <w:tmpl w:val="7317E554"/>
    <w:lvl w:ilvl="0" w:tentative="0">
      <w:start w:val="27"/>
      <w:numFmt w:val="decimal"/>
      <w:suff w:val="nothing"/>
      <w:lvlText w:val="%1、"/>
      <w:lvlJc w:val="left"/>
    </w:lvl>
  </w:abstractNum>
  <w:abstractNum w:abstractNumId="12">
    <w:nsid w:val="7E2D0E85"/>
    <w:multiLevelType w:val="singleLevel"/>
    <w:tmpl w:val="7E2D0E85"/>
    <w:lvl w:ilvl="0" w:tentative="0">
      <w:start w:val="10"/>
      <w:numFmt w:val="chineseCounting"/>
      <w:suff w:val="nothing"/>
      <w:lvlText w:val="%1、"/>
      <w:lvlJc w:val="left"/>
      <w:rPr>
        <w:rFonts w:hint="eastAsia"/>
      </w:rPr>
    </w:lvl>
  </w:abstractNum>
  <w:num w:numId="1">
    <w:abstractNumId w:val="6"/>
  </w:num>
  <w:num w:numId="2">
    <w:abstractNumId w:val="1"/>
  </w:num>
  <w:num w:numId="3">
    <w:abstractNumId w:val="0"/>
  </w:num>
  <w:num w:numId="4">
    <w:abstractNumId w:val="9"/>
  </w:num>
  <w:num w:numId="5">
    <w:abstractNumId w:val="7"/>
  </w:num>
  <w:num w:numId="6">
    <w:abstractNumId w:val="8"/>
  </w:num>
  <w:num w:numId="7">
    <w:abstractNumId w:val="4"/>
  </w:num>
  <w:num w:numId="8">
    <w:abstractNumId w:val="5"/>
  </w:num>
  <w:num w:numId="9">
    <w:abstractNumId w:val="11"/>
  </w:num>
  <w:num w:numId="10">
    <w:abstractNumId w:val="3"/>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NTU0OTY1ZTIyN2Q3ODkxODdhOGNjYjM2MjQwZmMifQ=="/>
  </w:docVars>
  <w:rsids>
    <w:rsidRoot w:val="3DF2743A"/>
    <w:rsid w:val="003D2B53"/>
    <w:rsid w:val="006C0182"/>
    <w:rsid w:val="007841DC"/>
    <w:rsid w:val="00853EB6"/>
    <w:rsid w:val="008C212F"/>
    <w:rsid w:val="009377FF"/>
    <w:rsid w:val="00CD79DA"/>
    <w:rsid w:val="00CE460F"/>
    <w:rsid w:val="00D26604"/>
    <w:rsid w:val="00D94CE8"/>
    <w:rsid w:val="014001AC"/>
    <w:rsid w:val="01521EE8"/>
    <w:rsid w:val="016F4864"/>
    <w:rsid w:val="0173239A"/>
    <w:rsid w:val="02073223"/>
    <w:rsid w:val="025A07C2"/>
    <w:rsid w:val="025F19CA"/>
    <w:rsid w:val="02922C89"/>
    <w:rsid w:val="02DE5ECF"/>
    <w:rsid w:val="03190CB5"/>
    <w:rsid w:val="031F3DF8"/>
    <w:rsid w:val="032F3CAD"/>
    <w:rsid w:val="03357A07"/>
    <w:rsid w:val="034376DD"/>
    <w:rsid w:val="034A6AAD"/>
    <w:rsid w:val="034B3983"/>
    <w:rsid w:val="03D4266D"/>
    <w:rsid w:val="03E2379C"/>
    <w:rsid w:val="03E43865"/>
    <w:rsid w:val="03E515A5"/>
    <w:rsid w:val="047B7C11"/>
    <w:rsid w:val="04801CC7"/>
    <w:rsid w:val="04846602"/>
    <w:rsid w:val="04AD48F1"/>
    <w:rsid w:val="04D44036"/>
    <w:rsid w:val="04EE6D08"/>
    <w:rsid w:val="05040AFC"/>
    <w:rsid w:val="05053E25"/>
    <w:rsid w:val="053F69CD"/>
    <w:rsid w:val="0599432F"/>
    <w:rsid w:val="059960BA"/>
    <w:rsid w:val="05A32D8D"/>
    <w:rsid w:val="05A411F6"/>
    <w:rsid w:val="05DD4852"/>
    <w:rsid w:val="05E80B75"/>
    <w:rsid w:val="05F07147"/>
    <w:rsid w:val="061F2A86"/>
    <w:rsid w:val="062E4E5F"/>
    <w:rsid w:val="064E6EC7"/>
    <w:rsid w:val="064F47E1"/>
    <w:rsid w:val="065921BC"/>
    <w:rsid w:val="066D12D3"/>
    <w:rsid w:val="067E142D"/>
    <w:rsid w:val="06D82C35"/>
    <w:rsid w:val="07731FDC"/>
    <w:rsid w:val="07806DB9"/>
    <w:rsid w:val="07A363FA"/>
    <w:rsid w:val="07C6411E"/>
    <w:rsid w:val="0812126D"/>
    <w:rsid w:val="082A0098"/>
    <w:rsid w:val="084C7436"/>
    <w:rsid w:val="084D3638"/>
    <w:rsid w:val="08853EEC"/>
    <w:rsid w:val="08896A92"/>
    <w:rsid w:val="08B55AB0"/>
    <w:rsid w:val="08B77A7C"/>
    <w:rsid w:val="08BC6467"/>
    <w:rsid w:val="08D01A9C"/>
    <w:rsid w:val="08DE6D81"/>
    <w:rsid w:val="09095711"/>
    <w:rsid w:val="091B5D62"/>
    <w:rsid w:val="09604FBC"/>
    <w:rsid w:val="099367A2"/>
    <w:rsid w:val="09967A0B"/>
    <w:rsid w:val="09BE25B6"/>
    <w:rsid w:val="09DF1CA6"/>
    <w:rsid w:val="09E162A4"/>
    <w:rsid w:val="09EA6F07"/>
    <w:rsid w:val="0A1F2585"/>
    <w:rsid w:val="0AAC1764"/>
    <w:rsid w:val="0AAE43D8"/>
    <w:rsid w:val="0AE82A07"/>
    <w:rsid w:val="0B01731C"/>
    <w:rsid w:val="0B380146"/>
    <w:rsid w:val="0B6155E3"/>
    <w:rsid w:val="0BA647A3"/>
    <w:rsid w:val="0BEA2FA1"/>
    <w:rsid w:val="0C26327F"/>
    <w:rsid w:val="0C4D5E73"/>
    <w:rsid w:val="0C6E02C3"/>
    <w:rsid w:val="0C710F1F"/>
    <w:rsid w:val="0C765646"/>
    <w:rsid w:val="0C7B380E"/>
    <w:rsid w:val="0C8B6E3D"/>
    <w:rsid w:val="0CBD554F"/>
    <w:rsid w:val="0CE360CE"/>
    <w:rsid w:val="0D0C1812"/>
    <w:rsid w:val="0D3061DA"/>
    <w:rsid w:val="0D3814FD"/>
    <w:rsid w:val="0D4670C8"/>
    <w:rsid w:val="0D597172"/>
    <w:rsid w:val="0D8633EB"/>
    <w:rsid w:val="0DD972F1"/>
    <w:rsid w:val="0E6C7FE7"/>
    <w:rsid w:val="0EDF42BB"/>
    <w:rsid w:val="0EFB3964"/>
    <w:rsid w:val="0EFF6BB0"/>
    <w:rsid w:val="0F917019"/>
    <w:rsid w:val="0FAC3903"/>
    <w:rsid w:val="0FC22538"/>
    <w:rsid w:val="0FDA17CC"/>
    <w:rsid w:val="0FE304CE"/>
    <w:rsid w:val="10015291"/>
    <w:rsid w:val="105C4483"/>
    <w:rsid w:val="10D147B6"/>
    <w:rsid w:val="10D95BF6"/>
    <w:rsid w:val="11720730"/>
    <w:rsid w:val="11831E95"/>
    <w:rsid w:val="11AB7765"/>
    <w:rsid w:val="11BB2054"/>
    <w:rsid w:val="11BE23F6"/>
    <w:rsid w:val="12260CF8"/>
    <w:rsid w:val="12D11998"/>
    <w:rsid w:val="12D55AFC"/>
    <w:rsid w:val="130F4711"/>
    <w:rsid w:val="13321E96"/>
    <w:rsid w:val="136D5EFE"/>
    <w:rsid w:val="13B62909"/>
    <w:rsid w:val="13C61401"/>
    <w:rsid w:val="141E07EA"/>
    <w:rsid w:val="142267ED"/>
    <w:rsid w:val="14537014"/>
    <w:rsid w:val="14D81DDE"/>
    <w:rsid w:val="1504501A"/>
    <w:rsid w:val="155F7F13"/>
    <w:rsid w:val="15681A40"/>
    <w:rsid w:val="157B75AD"/>
    <w:rsid w:val="15C73C8A"/>
    <w:rsid w:val="15EC3E32"/>
    <w:rsid w:val="15F03753"/>
    <w:rsid w:val="15F371C9"/>
    <w:rsid w:val="160F198B"/>
    <w:rsid w:val="163A620E"/>
    <w:rsid w:val="16807828"/>
    <w:rsid w:val="16854862"/>
    <w:rsid w:val="1686653F"/>
    <w:rsid w:val="169E740B"/>
    <w:rsid w:val="16C07DE2"/>
    <w:rsid w:val="16E334D3"/>
    <w:rsid w:val="170938E0"/>
    <w:rsid w:val="1729449B"/>
    <w:rsid w:val="172B685E"/>
    <w:rsid w:val="172F076D"/>
    <w:rsid w:val="17B65919"/>
    <w:rsid w:val="17BC16AA"/>
    <w:rsid w:val="17C70888"/>
    <w:rsid w:val="17CB1D98"/>
    <w:rsid w:val="18496574"/>
    <w:rsid w:val="18622CA6"/>
    <w:rsid w:val="18722C21"/>
    <w:rsid w:val="189D42EF"/>
    <w:rsid w:val="18AC07B3"/>
    <w:rsid w:val="18B16CC8"/>
    <w:rsid w:val="18C25DEE"/>
    <w:rsid w:val="18FA51F8"/>
    <w:rsid w:val="19436102"/>
    <w:rsid w:val="1948620F"/>
    <w:rsid w:val="19526362"/>
    <w:rsid w:val="197137AD"/>
    <w:rsid w:val="197C7B02"/>
    <w:rsid w:val="19802B9F"/>
    <w:rsid w:val="1A6D6793"/>
    <w:rsid w:val="1A78230D"/>
    <w:rsid w:val="1A78700C"/>
    <w:rsid w:val="1AA10B0C"/>
    <w:rsid w:val="1AA611B2"/>
    <w:rsid w:val="1AC62AAE"/>
    <w:rsid w:val="1AC71B8B"/>
    <w:rsid w:val="1ACC71F5"/>
    <w:rsid w:val="1B1A73A9"/>
    <w:rsid w:val="1B491A44"/>
    <w:rsid w:val="1B805ECE"/>
    <w:rsid w:val="1B830F69"/>
    <w:rsid w:val="1BB3560A"/>
    <w:rsid w:val="1BE877C1"/>
    <w:rsid w:val="1C033E58"/>
    <w:rsid w:val="1C1437C3"/>
    <w:rsid w:val="1C192349"/>
    <w:rsid w:val="1C5B585C"/>
    <w:rsid w:val="1D230C56"/>
    <w:rsid w:val="1D4110DC"/>
    <w:rsid w:val="1D41450D"/>
    <w:rsid w:val="1D4657C1"/>
    <w:rsid w:val="1D4D182F"/>
    <w:rsid w:val="1D796F65"/>
    <w:rsid w:val="1E160B4E"/>
    <w:rsid w:val="1E211697"/>
    <w:rsid w:val="1E2A6BB1"/>
    <w:rsid w:val="1E4C5C0A"/>
    <w:rsid w:val="1E890F8D"/>
    <w:rsid w:val="1F0979D8"/>
    <w:rsid w:val="1F0D2DE2"/>
    <w:rsid w:val="1F2F4B45"/>
    <w:rsid w:val="1F721A21"/>
    <w:rsid w:val="1FB04143"/>
    <w:rsid w:val="1FE17BAF"/>
    <w:rsid w:val="1FF27E76"/>
    <w:rsid w:val="2006760D"/>
    <w:rsid w:val="201E255B"/>
    <w:rsid w:val="20287F55"/>
    <w:rsid w:val="20390790"/>
    <w:rsid w:val="20402608"/>
    <w:rsid w:val="204C4020"/>
    <w:rsid w:val="20593E30"/>
    <w:rsid w:val="2069284D"/>
    <w:rsid w:val="20C04A0E"/>
    <w:rsid w:val="20C17AE3"/>
    <w:rsid w:val="20C904D8"/>
    <w:rsid w:val="20CA13E8"/>
    <w:rsid w:val="21106F8B"/>
    <w:rsid w:val="212F0F78"/>
    <w:rsid w:val="21381DC6"/>
    <w:rsid w:val="21535A20"/>
    <w:rsid w:val="21A53C6A"/>
    <w:rsid w:val="221515A6"/>
    <w:rsid w:val="222F59A7"/>
    <w:rsid w:val="22397FBD"/>
    <w:rsid w:val="2263147D"/>
    <w:rsid w:val="22993768"/>
    <w:rsid w:val="229B317F"/>
    <w:rsid w:val="22E57ECB"/>
    <w:rsid w:val="22ED3A81"/>
    <w:rsid w:val="22FC18E7"/>
    <w:rsid w:val="234C12B6"/>
    <w:rsid w:val="23EC5BBE"/>
    <w:rsid w:val="23FF78C4"/>
    <w:rsid w:val="241B0099"/>
    <w:rsid w:val="24226140"/>
    <w:rsid w:val="24960639"/>
    <w:rsid w:val="24B431A5"/>
    <w:rsid w:val="24CC32BA"/>
    <w:rsid w:val="25035D8F"/>
    <w:rsid w:val="253B0B07"/>
    <w:rsid w:val="256D201F"/>
    <w:rsid w:val="25772EF0"/>
    <w:rsid w:val="258F1FE8"/>
    <w:rsid w:val="25951FC5"/>
    <w:rsid w:val="25B20D80"/>
    <w:rsid w:val="25BA7C7E"/>
    <w:rsid w:val="25C77A92"/>
    <w:rsid w:val="25DE6CF7"/>
    <w:rsid w:val="25ED39B5"/>
    <w:rsid w:val="26244B3A"/>
    <w:rsid w:val="262A7240"/>
    <w:rsid w:val="26405B33"/>
    <w:rsid w:val="266F2049"/>
    <w:rsid w:val="267E6D7F"/>
    <w:rsid w:val="269521AC"/>
    <w:rsid w:val="26A3264E"/>
    <w:rsid w:val="26D44D6F"/>
    <w:rsid w:val="272B32C6"/>
    <w:rsid w:val="27337CE7"/>
    <w:rsid w:val="27830D2E"/>
    <w:rsid w:val="279226ED"/>
    <w:rsid w:val="279C169C"/>
    <w:rsid w:val="27D06626"/>
    <w:rsid w:val="27F42B67"/>
    <w:rsid w:val="28247725"/>
    <w:rsid w:val="28357A6F"/>
    <w:rsid w:val="2860619E"/>
    <w:rsid w:val="28C11538"/>
    <w:rsid w:val="28DB23E5"/>
    <w:rsid w:val="28F42BC3"/>
    <w:rsid w:val="290975E1"/>
    <w:rsid w:val="290E3385"/>
    <w:rsid w:val="29275D52"/>
    <w:rsid w:val="293D71A0"/>
    <w:rsid w:val="294D6842"/>
    <w:rsid w:val="295201CD"/>
    <w:rsid w:val="29DB4739"/>
    <w:rsid w:val="29F91705"/>
    <w:rsid w:val="2A3A24E4"/>
    <w:rsid w:val="2AC67A3B"/>
    <w:rsid w:val="2AE347A9"/>
    <w:rsid w:val="2AF207A3"/>
    <w:rsid w:val="2B5C5333"/>
    <w:rsid w:val="2B801495"/>
    <w:rsid w:val="2BD92364"/>
    <w:rsid w:val="2BE36333"/>
    <w:rsid w:val="2C817E79"/>
    <w:rsid w:val="2C86269D"/>
    <w:rsid w:val="2CA3146B"/>
    <w:rsid w:val="2CCA2E67"/>
    <w:rsid w:val="2CD45AC9"/>
    <w:rsid w:val="2CDF6A6E"/>
    <w:rsid w:val="2D3E73E6"/>
    <w:rsid w:val="2D4F1AA2"/>
    <w:rsid w:val="2D57250A"/>
    <w:rsid w:val="2DAF3B63"/>
    <w:rsid w:val="2DDD759D"/>
    <w:rsid w:val="2E155390"/>
    <w:rsid w:val="2E226C63"/>
    <w:rsid w:val="2E261C16"/>
    <w:rsid w:val="2E2B016B"/>
    <w:rsid w:val="2E2C36E3"/>
    <w:rsid w:val="2E4F3049"/>
    <w:rsid w:val="2E67296D"/>
    <w:rsid w:val="2EBB18C4"/>
    <w:rsid w:val="2EE25DFD"/>
    <w:rsid w:val="2EFF0BCA"/>
    <w:rsid w:val="2F5E3D21"/>
    <w:rsid w:val="2F8C1709"/>
    <w:rsid w:val="2F9B467C"/>
    <w:rsid w:val="2FE973D4"/>
    <w:rsid w:val="30040DEA"/>
    <w:rsid w:val="30555AB3"/>
    <w:rsid w:val="30676C54"/>
    <w:rsid w:val="30A046F5"/>
    <w:rsid w:val="30A547F8"/>
    <w:rsid w:val="30BE3446"/>
    <w:rsid w:val="30C25BF4"/>
    <w:rsid w:val="30F75AE9"/>
    <w:rsid w:val="312866D2"/>
    <w:rsid w:val="314D4665"/>
    <w:rsid w:val="32523B47"/>
    <w:rsid w:val="327C287B"/>
    <w:rsid w:val="32C26EBF"/>
    <w:rsid w:val="32DC56D7"/>
    <w:rsid w:val="32DE3F56"/>
    <w:rsid w:val="33165C76"/>
    <w:rsid w:val="3328524B"/>
    <w:rsid w:val="333C6176"/>
    <w:rsid w:val="335A48CF"/>
    <w:rsid w:val="339B5763"/>
    <w:rsid w:val="33D642F0"/>
    <w:rsid w:val="33DB5833"/>
    <w:rsid w:val="341920BB"/>
    <w:rsid w:val="342D6C35"/>
    <w:rsid w:val="34565B5D"/>
    <w:rsid w:val="345D5BD3"/>
    <w:rsid w:val="346C4EC4"/>
    <w:rsid w:val="347160BE"/>
    <w:rsid w:val="349C08FB"/>
    <w:rsid w:val="34AB3CAE"/>
    <w:rsid w:val="35106E70"/>
    <w:rsid w:val="353B71F5"/>
    <w:rsid w:val="353F0053"/>
    <w:rsid w:val="354C7E1E"/>
    <w:rsid w:val="35734FEA"/>
    <w:rsid w:val="357D4B7F"/>
    <w:rsid w:val="358E4AA4"/>
    <w:rsid w:val="35DC49B3"/>
    <w:rsid w:val="36A209E6"/>
    <w:rsid w:val="36CC5C94"/>
    <w:rsid w:val="36DD65D8"/>
    <w:rsid w:val="37611C7A"/>
    <w:rsid w:val="379F6CD3"/>
    <w:rsid w:val="37BE6DAB"/>
    <w:rsid w:val="383B4C4E"/>
    <w:rsid w:val="384C0CE1"/>
    <w:rsid w:val="3854430E"/>
    <w:rsid w:val="38806B05"/>
    <w:rsid w:val="388F0AF6"/>
    <w:rsid w:val="38A641AF"/>
    <w:rsid w:val="38AE4567"/>
    <w:rsid w:val="396633F1"/>
    <w:rsid w:val="398E6C45"/>
    <w:rsid w:val="399600ED"/>
    <w:rsid w:val="39F109B4"/>
    <w:rsid w:val="3A1E65D5"/>
    <w:rsid w:val="3A55335B"/>
    <w:rsid w:val="3A733601"/>
    <w:rsid w:val="3A7F7EA5"/>
    <w:rsid w:val="3A8C612D"/>
    <w:rsid w:val="3AA0515E"/>
    <w:rsid w:val="3ABC50CF"/>
    <w:rsid w:val="3B027CA5"/>
    <w:rsid w:val="3B183024"/>
    <w:rsid w:val="3B420DC5"/>
    <w:rsid w:val="3B585B17"/>
    <w:rsid w:val="3B9E78D8"/>
    <w:rsid w:val="3BAC751F"/>
    <w:rsid w:val="3BD06504"/>
    <w:rsid w:val="3BD87099"/>
    <w:rsid w:val="3C4340D1"/>
    <w:rsid w:val="3C4D66FF"/>
    <w:rsid w:val="3C6537E0"/>
    <w:rsid w:val="3C6E0556"/>
    <w:rsid w:val="3C9C5ED7"/>
    <w:rsid w:val="3CC1149A"/>
    <w:rsid w:val="3CC94863"/>
    <w:rsid w:val="3CDD1CB5"/>
    <w:rsid w:val="3CF40EEE"/>
    <w:rsid w:val="3CF91B64"/>
    <w:rsid w:val="3D0D2C25"/>
    <w:rsid w:val="3D1944B1"/>
    <w:rsid w:val="3D1B2B08"/>
    <w:rsid w:val="3D2E53D3"/>
    <w:rsid w:val="3D417569"/>
    <w:rsid w:val="3D9C25B2"/>
    <w:rsid w:val="3DF12C27"/>
    <w:rsid w:val="3DF2743A"/>
    <w:rsid w:val="3DF448EA"/>
    <w:rsid w:val="3DFC7EA2"/>
    <w:rsid w:val="3E1675C3"/>
    <w:rsid w:val="3EB936C5"/>
    <w:rsid w:val="3F105A78"/>
    <w:rsid w:val="3F1B7CD3"/>
    <w:rsid w:val="3FB11C9A"/>
    <w:rsid w:val="3FBD419A"/>
    <w:rsid w:val="3FEF577B"/>
    <w:rsid w:val="40191CAA"/>
    <w:rsid w:val="402F310B"/>
    <w:rsid w:val="404410E3"/>
    <w:rsid w:val="40A904E6"/>
    <w:rsid w:val="40C52E9E"/>
    <w:rsid w:val="40D55514"/>
    <w:rsid w:val="413875BE"/>
    <w:rsid w:val="413B5CBF"/>
    <w:rsid w:val="41A47425"/>
    <w:rsid w:val="41E101C3"/>
    <w:rsid w:val="4246115D"/>
    <w:rsid w:val="42577E71"/>
    <w:rsid w:val="425A0346"/>
    <w:rsid w:val="42AB31E7"/>
    <w:rsid w:val="42B757BF"/>
    <w:rsid w:val="42E63A08"/>
    <w:rsid w:val="4306260F"/>
    <w:rsid w:val="43114430"/>
    <w:rsid w:val="4315253F"/>
    <w:rsid w:val="43155F6E"/>
    <w:rsid w:val="435254AC"/>
    <w:rsid w:val="43F62144"/>
    <w:rsid w:val="4402234D"/>
    <w:rsid w:val="441E5DE6"/>
    <w:rsid w:val="44356BF7"/>
    <w:rsid w:val="447359FB"/>
    <w:rsid w:val="447D7CE5"/>
    <w:rsid w:val="44B02B15"/>
    <w:rsid w:val="44D22496"/>
    <w:rsid w:val="44FB6AA8"/>
    <w:rsid w:val="44FF5A0E"/>
    <w:rsid w:val="45523C8A"/>
    <w:rsid w:val="458D5B36"/>
    <w:rsid w:val="45AB1DA3"/>
    <w:rsid w:val="46425A38"/>
    <w:rsid w:val="464E0E52"/>
    <w:rsid w:val="464F14C3"/>
    <w:rsid w:val="467C35B9"/>
    <w:rsid w:val="474620F6"/>
    <w:rsid w:val="47B9793D"/>
    <w:rsid w:val="48106807"/>
    <w:rsid w:val="4828353F"/>
    <w:rsid w:val="4884619D"/>
    <w:rsid w:val="48E85B6B"/>
    <w:rsid w:val="49155597"/>
    <w:rsid w:val="49281E8A"/>
    <w:rsid w:val="49357497"/>
    <w:rsid w:val="496303B9"/>
    <w:rsid w:val="49863C2F"/>
    <w:rsid w:val="499E6DEB"/>
    <w:rsid w:val="49BE748D"/>
    <w:rsid w:val="49E26659"/>
    <w:rsid w:val="4A143459"/>
    <w:rsid w:val="4A1757FF"/>
    <w:rsid w:val="4A3E237C"/>
    <w:rsid w:val="4A9A342E"/>
    <w:rsid w:val="4AB4263E"/>
    <w:rsid w:val="4ACB195A"/>
    <w:rsid w:val="4AD134FA"/>
    <w:rsid w:val="4AD442F6"/>
    <w:rsid w:val="4BC36585"/>
    <w:rsid w:val="4C341C88"/>
    <w:rsid w:val="4C53204F"/>
    <w:rsid w:val="4C866C8B"/>
    <w:rsid w:val="4D3F2466"/>
    <w:rsid w:val="4D4F5055"/>
    <w:rsid w:val="4D527652"/>
    <w:rsid w:val="4D592642"/>
    <w:rsid w:val="4D5B5764"/>
    <w:rsid w:val="4D6E51C2"/>
    <w:rsid w:val="4DBD3D2D"/>
    <w:rsid w:val="4DCD04DE"/>
    <w:rsid w:val="4DE96B87"/>
    <w:rsid w:val="4E0E6F78"/>
    <w:rsid w:val="4E382F84"/>
    <w:rsid w:val="4ED40EDD"/>
    <w:rsid w:val="4F1418FD"/>
    <w:rsid w:val="4F143D89"/>
    <w:rsid w:val="4F210138"/>
    <w:rsid w:val="4F660B4A"/>
    <w:rsid w:val="4FB030A1"/>
    <w:rsid w:val="4FB46A5E"/>
    <w:rsid w:val="4FE13B80"/>
    <w:rsid w:val="4FFD3683"/>
    <w:rsid w:val="50081462"/>
    <w:rsid w:val="502E4997"/>
    <w:rsid w:val="503077C2"/>
    <w:rsid w:val="504466E9"/>
    <w:rsid w:val="50611EF9"/>
    <w:rsid w:val="50900283"/>
    <w:rsid w:val="51002483"/>
    <w:rsid w:val="510069DA"/>
    <w:rsid w:val="510F4A72"/>
    <w:rsid w:val="51141F02"/>
    <w:rsid w:val="51193C60"/>
    <w:rsid w:val="5150144A"/>
    <w:rsid w:val="51595E00"/>
    <w:rsid w:val="51627BA7"/>
    <w:rsid w:val="517B1BB4"/>
    <w:rsid w:val="51902138"/>
    <w:rsid w:val="51A16DAF"/>
    <w:rsid w:val="51DF0D56"/>
    <w:rsid w:val="51EA595E"/>
    <w:rsid w:val="51FC4FF6"/>
    <w:rsid w:val="52464D8F"/>
    <w:rsid w:val="52572FB8"/>
    <w:rsid w:val="52614E59"/>
    <w:rsid w:val="527D5F08"/>
    <w:rsid w:val="52850AA4"/>
    <w:rsid w:val="52905D3D"/>
    <w:rsid w:val="52C41870"/>
    <w:rsid w:val="53056C2A"/>
    <w:rsid w:val="534A49BC"/>
    <w:rsid w:val="53DC35EE"/>
    <w:rsid w:val="53FF1BCD"/>
    <w:rsid w:val="540168F4"/>
    <w:rsid w:val="541A60A3"/>
    <w:rsid w:val="545A1FFB"/>
    <w:rsid w:val="54834F91"/>
    <w:rsid w:val="54925260"/>
    <w:rsid w:val="549459BA"/>
    <w:rsid w:val="553968E1"/>
    <w:rsid w:val="55B52C61"/>
    <w:rsid w:val="55B87486"/>
    <w:rsid w:val="55CE7BDF"/>
    <w:rsid w:val="55DC68AB"/>
    <w:rsid w:val="55E02C55"/>
    <w:rsid w:val="55F87AD1"/>
    <w:rsid w:val="56055649"/>
    <w:rsid w:val="560A199F"/>
    <w:rsid w:val="562E7748"/>
    <w:rsid w:val="563C538B"/>
    <w:rsid w:val="563F403F"/>
    <w:rsid w:val="56442370"/>
    <w:rsid w:val="566A2468"/>
    <w:rsid w:val="56700D4E"/>
    <w:rsid w:val="567D0AD3"/>
    <w:rsid w:val="569666E8"/>
    <w:rsid w:val="56A20217"/>
    <w:rsid w:val="572738E1"/>
    <w:rsid w:val="5749275B"/>
    <w:rsid w:val="57B366DE"/>
    <w:rsid w:val="57E1017B"/>
    <w:rsid w:val="57E9601D"/>
    <w:rsid w:val="582C4348"/>
    <w:rsid w:val="58445001"/>
    <w:rsid w:val="58704010"/>
    <w:rsid w:val="58742837"/>
    <w:rsid w:val="58BD5474"/>
    <w:rsid w:val="58C12AF6"/>
    <w:rsid w:val="58C30A3F"/>
    <w:rsid w:val="58C81C84"/>
    <w:rsid w:val="58E8792B"/>
    <w:rsid w:val="590333C6"/>
    <w:rsid w:val="59161153"/>
    <w:rsid w:val="5942315F"/>
    <w:rsid w:val="596F4300"/>
    <w:rsid w:val="59733717"/>
    <w:rsid w:val="59B30188"/>
    <w:rsid w:val="5A1A0D0D"/>
    <w:rsid w:val="5A372C69"/>
    <w:rsid w:val="5A5659FA"/>
    <w:rsid w:val="5A6C4CE3"/>
    <w:rsid w:val="5ABA77FD"/>
    <w:rsid w:val="5AC650A2"/>
    <w:rsid w:val="5ACA565F"/>
    <w:rsid w:val="5ADA39FB"/>
    <w:rsid w:val="5B537BA4"/>
    <w:rsid w:val="5B7D7233"/>
    <w:rsid w:val="5B937165"/>
    <w:rsid w:val="5C8754AA"/>
    <w:rsid w:val="5C8F6EF8"/>
    <w:rsid w:val="5CFF6EE6"/>
    <w:rsid w:val="5D0638D6"/>
    <w:rsid w:val="5D093B4D"/>
    <w:rsid w:val="5D4B611D"/>
    <w:rsid w:val="5D5D1835"/>
    <w:rsid w:val="5D954DF4"/>
    <w:rsid w:val="5D962269"/>
    <w:rsid w:val="5DAD5BE1"/>
    <w:rsid w:val="5DE268B6"/>
    <w:rsid w:val="5E534868"/>
    <w:rsid w:val="5E5A36F9"/>
    <w:rsid w:val="5E6178E4"/>
    <w:rsid w:val="5E724251"/>
    <w:rsid w:val="5E911B5F"/>
    <w:rsid w:val="5F245073"/>
    <w:rsid w:val="5F984F99"/>
    <w:rsid w:val="5FB910BE"/>
    <w:rsid w:val="5FC11E6E"/>
    <w:rsid w:val="5FD0027D"/>
    <w:rsid w:val="5FDE3F8D"/>
    <w:rsid w:val="5FED3C80"/>
    <w:rsid w:val="60410761"/>
    <w:rsid w:val="60A70A3A"/>
    <w:rsid w:val="60B60A66"/>
    <w:rsid w:val="60B82AC3"/>
    <w:rsid w:val="61116B62"/>
    <w:rsid w:val="612B0732"/>
    <w:rsid w:val="614D6CA9"/>
    <w:rsid w:val="61902D55"/>
    <w:rsid w:val="619454FA"/>
    <w:rsid w:val="61963141"/>
    <w:rsid w:val="61A7469D"/>
    <w:rsid w:val="61BB5878"/>
    <w:rsid w:val="61C87645"/>
    <w:rsid w:val="621350F2"/>
    <w:rsid w:val="621D38D0"/>
    <w:rsid w:val="62527F62"/>
    <w:rsid w:val="62755A1D"/>
    <w:rsid w:val="627E55B4"/>
    <w:rsid w:val="62960B4F"/>
    <w:rsid w:val="62A45E2C"/>
    <w:rsid w:val="62B93473"/>
    <w:rsid w:val="62C054EB"/>
    <w:rsid w:val="62C92771"/>
    <w:rsid w:val="63344BE0"/>
    <w:rsid w:val="634265E1"/>
    <w:rsid w:val="636A1221"/>
    <w:rsid w:val="63722EC8"/>
    <w:rsid w:val="63BD2589"/>
    <w:rsid w:val="63D45286"/>
    <w:rsid w:val="63E0619F"/>
    <w:rsid w:val="63E93B19"/>
    <w:rsid w:val="640D05FA"/>
    <w:rsid w:val="642A77A1"/>
    <w:rsid w:val="642B7FD6"/>
    <w:rsid w:val="6445084A"/>
    <w:rsid w:val="6491501F"/>
    <w:rsid w:val="64A75ABD"/>
    <w:rsid w:val="64BE7E8C"/>
    <w:rsid w:val="64E2007C"/>
    <w:rsid w:val="64E738E4"/>
    <w:rsid w:val="64EC49EC"/>
    <w:rsid w:val="64F05C14"/>
    <w:rsid w:val="64F61FD9"/>
    <w:rsid w:val="6505749B"/>
    <w:rsid w:val="65A76BCF"/>
    <w:rsid w:val="65B549FF"/>
    <w:rsid w:val="65D63AB6"/>
    <w:rsid w:val="65E971E8"/>
    <w:rsid w:val="66144CFC"/>
    <w:rsid w:val="66384919"/>
    <w:rsid w:val="66524CA4"/>
    <w:rsid w:val="667F548E"/>
    <w:rsid w:val="6695252A"/>
    <w:rsid w:val="66A11C49"/>
    <w:rsid w:val="66C10514"/>
    <w:rsid w:val="67234A57"/>
    <w:rsid w:val="672B03AA"/>
    <w:rsid w:val="678F1EEC"/>
    <w:rsid w:val="67A8093E"/>
    <w:rsid w:val="67D4759A"/>
    <w:rsid w:val="67FA0350"/>
    <w:rsid w:val="68170911"/>
    <w:rsid w:val="68201A0A"/>
    <w:rsid w:val="684F3C7A"/>
    <w:rsid w:val="68585C70"/>
    <w:rsid w:val="68A92907"/>
    <w:rsid w:val="68C712DD"/>
    <w:rsid w:val="68D35880"/>
    <w:rsid w:val="6963025E"/>
    <w:rsid w:val="69A05590"/>
    <w:rsid w:val="6A2473ED"/>
    <w:rsid w:val="6A436B21"/>
    <w:rsid w:val="6A6E27AD"/>
    <w:rsid w:val="6A800188"/>
    <w:rsid w:val="6A805212"/>
    <w:rsid w:val="6A895EDE"/>
    <w:rsid w:val="6AC50223"/>
    <w:rsid w:val="6ACC3C17"/>
    <w:rsid w:val="6AFA1AD6"/>
    <w:rsid w:val="6B1E16E2"/>
    <w:rsid w:val="6B2E0E14"/>
    <w:rsid w:val="6B4A2815"/>
    <w:rsid w:val="6B60291B"/>
    <w:rsid w:val="6BB4091B"/>
    <w:rsid w:val="6BFD0DE7"/>
    <w:rsid w:val="6C33740F"/>
    <w:rsid w:val="6C5700CC"/>
    <w:rsid w:val="6C7D52D8"/>
    <w:rsid w:val="6CBF3130"/>
    <w:rsid w:val="6CE3549C"/>
    <w:rsid w:val="6D3C7105"/>
    <w:rsid w:val="6D524974"/>
    <w:rsid w:val="6D7260BE"/>
    <w:rsid w:val="6D735CCA"/>
    <w:rsid w:val="6D8A5754"/>
    <w:rsid w:val="6D943D93"/>
    <w:rsid w:val="6DA033F8"/>
    <w:rsid w:val="6DCA7C91"/>
    <w:rsid w:val="6DD0471C"/>
    <w:rsid w:val="6DD27EA8"/>
    <w:rsid w:val="6DD469CF"/>
    <w:rsid w:val="6DF03D50"/>
    <w:rsid w:val="6DF4670E"/>
    <w:rsid w:val="6E10653F"/>
    <w:rsid w:val="6E1868BC"/>
    <w:rsid w:val="6E1F715E"/>
    <w:rsid w:val="6E2A5135"/>
    <w:rsid w:val="6E6F348D"/>
    <w:rsid w:val="6E8B38DF"/>
    <w:rsid w:val="6EB513E8"/>
    <w:rsid w:val="6EF234D6"/>
    <w:rsid w:val="6EF66BFC"/>
    <w:rsid w:val="6F052B20"/>
    <w:rsid w:val="6F0F1EDB"/>
    <w:rsid w:val="6F593630"/>
    <w:rsid w:val="6F6E5A8D"/>
    <w:rsid w:val="6F7D2D42"/>
    <w:rsid w:val="6F962271"/>
    <w:rsid w:val="6FCD22C7"/>
    <w:rsid w:val="6FD062C5"/>
    <w:rsid w:val="7015396B"/>
    <w:rsid w:val="70207CAA"/>
    <w:rsid w:val="703401E2"/>
    <w:rsid w:val="703A4D98"/>
    <w:rsid w:val="70761FC0"/>
    <w:rsid w:val="70D171F6"/>
    <w:rsid w:val="70D22D17"/>
    <w:rsid w:val="70EB650A"/>
    <w:rsid w:val="71480986"/>
    <w:rsid w:val="716064DA"/>
    <w:rsid w:val="718421E7"/>
    <w:rsid w:val="71870404"/>
    <w:rsid w:val="718D399B"/>
    <w:rsid w:val="72442EB7"/>
    <w:rsid w:val="72AD3EAC"/>
    <w:rsid w:val="72AD68BE"/>
    <w:rsid w:val="72BB2804"/>
    <w:rsid w:val="72CF4274"/>
    <w:rsid w:val="733714EA"/>
    <w:rsid w:val="733C304D"/>
    <w:rsid w:val="736D61BE"/>
    <w:rsid w:val="73B6609F"/>
    <w:rsid w:val="73DD12B1"/>
    <w:rsid w:val="745443C6"/>
    <w:rsid w:val="7497672C"/>
    <w:rsid w:val="74AF5C1D"/>
    <w:rsid w:val="74C90C75"/>
    <w:rsid w:val="74FC6DD4"/>
    <w:rsid w:val="751F5538"/>
    <w:rsid w:val="75545AFB"/>
    <w:rsid w:val="756F31EA"/>
    <w:rsid w:val="75D238BC"/>
    <w:rsid w:val="760644B5"/>
    <w:rsid w:val="763243C5"/>
    <w:rsid w:val="764C5C54"/>
    <w:rsid w:val="764F5C06"/>
    <w:rsid w:val="76950F5F"/>
    <w:rsid w:val="76A62501"/>
    <w:rsid w:val="771C36E7"/>
    <w:rsid w:val="774134DA"/>
    <w:rsid w:val="778F165E"/>
    <w:rsid w:val="77E679ED"/>
    <w:rsid w:val="77EE17B1"/>
    <w:rsid w:val="77FF07E1"/>
    <w:rsid w:val="7813419C"/>
    <w:rsid w:val="781B1C19"/>
    <w:rsid w:val="781C12DF"/>
    <w:rsid w:val="782326F7"/>
    <w:rsid w:val="783C6A57"/>
    <w:rsid w:val="789C1508"/>
    <w:rsid w:val="78E53D00"/>
    <w:rsid w:val="78FD37F6"/>
    <w:rsid w:val="78FE1C6B"/>
    <w:rsid w:val="79206FA2"/>
    <w:rsid w:val="79262D55"/>
    <w:rsid w:val="79736E7C"/>
    <w:rsid w:val="799E4888"/>
    <w:rsid w:val="7A043FBE"/>
    <w:rsid w:val="7A082C70"/>
    <w:rsid w:val="7A6061C6"/>
    <w:rsid w:val="7A6D1D3E"/>
    <w:rsid w:val="7AB56CA5"/>
    <w:rsid w:val="7AD419A8"/>
    <w:rsid w:val="7B0C77A9"/>
    <w:rsid w:val="7B5C6B91"/>
    <w:rsid w:val="7B851B5A"/>
    <w:rsid w:val="7B9A0CFD"/>
    <w:rsid w:val="7B9B7A39"/>
    <w:rsid w:val="7BB03838"/>
    <w:rsid w:val="7BC6663D"/>
    <w:rsid w:val="7BC66C25"/>
    <w:rsid w:val="7BF33ACA"/>
    <w:rsid w:val="7C396069"/>
    <w:rsid w:val="7C5A3F08"/>
    <w:rsid w:val="7C611D76"/>
    <w:rsid w:val="7C6F6241"/>
    <w:rsid w:val="7CCD740C"/>
    <w:rsid w:val="7CDF278C"/>
    <w:rsid w:val="7D026866"/>
    <w:rsid w:val="7D0270B5"/>
    <w:rsid w:val="7D0E2CFF"/>
    <w:rsid w:val="7D8F38A9"/>
    <w:rsid w:val="7DA03920"/>
    <w:rsid w:val="7DD547CA"/>
    <w:rsid w:val="7E1A6C59"/>
    <w:rsid w:val="7E221D3B"/>
    <w:rsid w:val="7E8564CC"/>
    <w:rsid w:val="7E891110"/>
    <w:rsid w:val="7EC97782"/>
    <w:rsid w:val="7F101140"/>
    <w:rsid w:val="7F2479A3"/>
    <w:rsid w:val="7F600876"/>
    <w:rsid w:val="7F610224"/>
    <w:rsid w:val="7F7640DE"/>
    <w:rsid w:val="7F8457DC"/>
    <w:rsid w:val="7F9C27BF"/>
    <w:rsid w:val="7FA87DB2"/>
    <w:rsid w:val="7FD8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7"/>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42"/>
    <w:qFormat/>
    <w:uiPriority w:val="0"/>
    <w:pPr>
      <w:keepNext/>
      <w:keepLines/>
      <w:widowControl w:val="0"/>
      <w:adjustRightInd w:val="0"/>
      <w:spacing w:line="360" w:lineRule="atLeast"/>
      <w:outlineLvl w:val="1"/>
    </w:pPr>
    <w:rPr>
      <w:sz w:val="24"/>
    </w:rPr>
  </w:style>
  <w:style w:type="paragraph" w:styleId="4">
    <w:name w:val="heading 4"/>
    <w:basedOn w:val="1"/>
    <w:next w:val="1"/>
    <w:qFormat/>
    <w:uiPriority w:val="1"/>
    <w:pPr>
      <w:ind w:left="735" w:hanging="424"/>
      <w:outlineLvl w:val="3"/>
    </w:pPr>
    <w:rPr>
      <w:b/>
      <w:bCs/>
      <w:sz w:val="21"/>
      <w:szCs w:val="21"/>
    </w:rPr>
  </w:style>
  <w:style w:type="paragraph" w:styleId="5">
    <w:name w:val="heading 8"/>
    <w:basedOn w:val="1"/>
    <w:next w:val="1"/>
    <w:qFormat/>
    <w:uiPriority w:val="1"/>
    <w:pPr>
      <w:ind w:left="213"/>
      <w:outlineLvl w:val="7"/>
    </w:pPr>
    <w:rPr>
      <w:rFonts w:ascii="宋体" w:hAnsi="宋体" w:cs="宋体"/>
      <w:sz w:val="24"/>
      <w:szCs w:val="24"/>
      <w:lang w:val="zh-CN" w:bidi="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val="0"/>
      <w:adjustRightInd w:val="0"/>
      <w:spacing w:line="360" w:lineRule="atLeast"/>
      <w:ind w:firstLine="482"/>
    </w:pPr>
    <w:rPr>
      <w:color w:val="auto"/>
      <w:sz w:val="24"/>
    </w:rPr>
  </w:style>
  <w:style w:type="paragraph" w:styleId="7">
    <w:name w:val="Body Text"/>
    <w:basedOn w:val="1"/>
    <w:next w:val="8"/>
    <w:qFormat/>
    <w:uiPriority w:val="0"/>
    <w:pPr>
      <w:widowControl w:val="0"/>
      <w:snapToGrid w:val="0"/>
      <w:spacing w:line="360" w:lineRule="auto"/>
    </w:pPr>
    <w:rPr>
      <w:rFonts w:ascii="Arial" w:hAnsi="Arial" w:eastAsia="仿宋_GB2312"/>
      <w:sz w:val="31"/>
    </w:rPr>
  </w:style>
  <w:style w:type="paragraph" w:customStyle="1" w:styleId="8">
    <w:name w:val="Default"/>
    <w:next w:val="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9">
    <w:name w:val="正文 A"/>
    <w:next w:val="8"/>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10">
    <w:name w:val="Body Text Indent"/>
    <w:basedOn w:val="1"/>
    <w:next w:val="11"/>
    <w:qFormat/>
    <w:uiPriority w:val="0"/>
    <w:pPr>
      <w:spacing w:after="120"/>
      <w:ind w:left="420" w:leftChars="200"/>
    </w:pPr>
  </w:style>
  <w:style w:type="paragraph" w:customStyle="1" w:styleId="1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2">
    <w:name w:val="List 2"/>
    <w:basedOn w:val="1"/>
    <w:qFormat/>
    <w:uiPriority w:val="0"/>
    <w:pPr>
      <w:ind w:left="100" w:leftChars="200" w:hanging="200" w:hangingChars="200"/>
    </w:pPr>
  </w:style>
  <w:style w:type="paragraph" w:styleId="13">
    <w:name w:val="Plain Text"/>
    <w:basedOn w:val="1"/>
    <w:next w:val="1"/>
    <w:qFormat/>
    <w:uiPriority w:val="0"/>
    <w:pPr>
      <w:adjustRightInd w:val="0"/>
      <w:spacing w:line="360" w:lineRule="atLeast"/>
      <w:textAlignment w:val="baseline"/>
    </w:pPr>
    <w:rPr>
      <w:rFonts w:ascii="宋体" w:hAnsi="Courier New"/>
      <w:szCs w:val="20"/>
    </w:rPr>
  </w:style>
  <w:style w:type="paragraph" w:styleId="14">
    <w:name w:val="Date"/>
    <w:basedOn w:val="1"/>
    <w:next w:val="1"/>
    <w:qFormat/>
    <w:uiPriority w:val="0"/>
    <w:pPr>
      <w:adjustRightInd w:val="0"/>
      <w:spacing w:line="360" w:lineRule="atLeast"/>
    </w:pPr>
    <w:rPr>
      <w:sz w:val="28"/>
    </w:rPr>
  </w:style>
  <w:style w:type="paragraph" w:styleId="15">
    <w:name w:val="footer"/>
    <w:basedOn w:val="1"/>
    <w:qFormat/>
    <w:uiPriority w:val="99"/>
    <w:pPr>
      <w:tabs>
        <w:tab w:val="center" w:pos="4153"/>
        <w:tab w:val="right" w:pos="8306"/>
      </w:tabs>
      <w:snapToGrid w:val="0"/>
      <w:spacing w:line="240" w:lineRule="atLeast"/>
      <w:jc w:val="left"/>
    </w:pPr>
    <w:rPr>
      <w:sz w:val="18"/>
      <w:szCs w:val="18"/>
    </w:rPr>
  </w:style>
  <w:style w:type="paragraph" w:styleId="16">
    <w:name w:val="envelope return"/>
    <w:basedOn w:val="1"/>
    <w:qFormat/>
    <w:uiPriority w:val="0"/>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unhideWhenUsed/>
    <w:qFormat/>
    <w:uiPriority w:val="39"/>
  </w:style>
  <w:style w:type="paragraph" w:styleId="19">
    <w:name w:val="Subtitle"/>
    <w:basedOn w:val="1"/>
    <w:next w:val="1"/>
    <w:qFormat/>
    <w:uiPriority w:val="0"/>
    <w:pPr>
      <w:spacing w:before="240" w:after="60" w:line="312" w:lineRule="atLeast"/>
      <w:jc w:val="center"/>
      <w:outlineLvl w:val="1"/>
    </w:pPr>
    <w:rPr>
      <w:rFonts w:ascii="Cambria" w:hAnsi="Cambria"/>
      <w:b/>
      <w:bCs/>
      <w:kern w:val="28"/>
      <w:sz w:val="32"/>
      <w:szCs w:val="32"/>
    </w:rPr>
  </w:style>
  <w:style w:type="paragraph" w:styleId="20">
    <w:name w:val="toc 2"/>
    <w:basedOn w:val="1"/>
    <w:next w:val="1"/>
    <w:unhideWhenUsed/>
    <w:qFormat/>
    <w:uiPriority w:val="39"/>
    <w:pPr>
      <w:ind w:left="420" w:leftChars="200"/>
    </w:pPr>
  </w:style>
  <w:style w:type="paragraph" w:styleId="21">
    <w:name w:val="Body Text 2"/>
    <w:basedOn w:val="1"/>
    <w:next w:val="7"/>
    <w:qFormat/>
    <w:uiPriority w:val="0"/>
    <w:pPr>
      <w:snapToGrid w:val="0"/>
      <w:spacing w:line="200" w:lineRule="atLeast"/>
    </w:pPr>
    <w:rPr>
      <w:rFonts w:ascii="仿宋_GB2312" w:eastAsia="仿宋_GB2312"/>
      <w:sz w:val="24"/>
    </w:rPr>
  </w:style>
  <w:style w:type="paragraph" w:styleId="22">
    <w:name w:val="Normal (Web)"/>
    <w:basedOn w:val="1"/>
    <w:qFormat/>
    <w:uiPriority w:val="0"/>
    <w:pPr>
      <w:spacing w:beforeAutospacing="1" w:afterAutospacing="1"/>
      <w:jc w:val="left"/>
    </w:pPr>
    <w:rPr>
      <w:sz w:val="24"/>
    </w:rPr>
  </w:style>
  <w:style w:type="paragraph" w:styleId="23">
    <w:name w:val="Title"/>
    <w:basedOn w:val="1"/>
    <w:next w:val="1"/>
    <w:qFormat/>
    <w:uiPriority w:val="0"/>
    <w:pPr>
      <w:spacing w:before="240" w:after="60"/>
      <w:jc w:val="center"/>
      <w:outlineLvl w:val="0"/>
    </w:pPr>
    <w:rPr>
      <w:rFonts w:ascii="Cambria" w:hAnsi="Cambria"/>
      <w:b/>
      <w:bCs/>
      <w:sz w:val="44"/>
      <w:szCs w:val="32"/>
    </w:rPr>
  </w:style>
  <w:style w:type="paragraph" w:styleId="24">
    <w:name w:val="Body Text First Indent"/>
    <w:basedOn w:val="7"/>
    <w:next w:val="1"/>
    <w:qFormat/>
    <w:uiPriority w:val="0"/>
    <w:pPr>
      <w:ind w:firstLine="420" w:firstLineChars="100"/>
    </w:pPr>
  </w:style>
  <w:style w:type="paragraph" w:styleId="25">
    <w:name w:val="Body Text First Indent 2"/>
    <w:basedOn w:val="10"/>
    <w:next w:val="1"/>
    <w:qFormat/>
    <w:uiPriority w:val="0"/>
    <w:pPr>
      <w:ind w:firstLine="420" w:firstLineChars="200"/>
    </w:pPr>
    <w:rPr>
      <w:kern w:val="2"/>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Strong"/>
    <w:basedOn w:val="28"/>
    <w:qFormat/>
    <w:uiPriority w:val="0"/>
    <w:rPr>
      <w:b/>
    </w:rPr>
  </w:style>
  <w:style w:type="character" w:styleId="30">
    <w:name w:val="page number"/>
    <w:basedOn w:val="28"/>
    <w:qFormat/>
    <w:uiPriority w:val="0"/>
  </w:style>
  <w:style w:type="character" w:styleId="31">
    <w:name w:val="Emphasis"/>
    <w:qFormat/>
    <w:uiPriority w:val="0"/>
    <w:rPr>
      <w:color w:val="CC0033"/>
    </w:rPr>
  </w:style>
  <w:style w:type="character" w:styleId="32">
    <w:name w:val="annotation reference"/>
    <w:basedOn w:val="28"/>
    <w:qFormat/>
    <w:uiPriority w:val="99"/>
    <w:rPr>
      <w:sz w:val="21"/>
      <w:szCs w:val="21"/>
    </w:rPr>
  </w:style>
  <w:style w:type="paragraph" w:customStyle="1" w:styleId="33">
    <w:name w:val="Char Char10 Char Char Char Char"/>
    <w:basedOn w:val="1"/>
    <w:next w:val="34"/>
    <w:qFormat/>
    <w:uiPriority w:val="0"/>
    <w:rPr>
      <w:rFonts w:ascii="Calibri" w:hAnsi="Calibri"/>
    </w:rPr>
  </w:style>
  <w:style w:type="paragraph" w:customStyle="1" w:styleId="34">
    <w:name w:val="xl87"/>
    <w:basedOn w:val="1"/>
    <w:next w:val="35"/>
    <w:qFormat/>
    <w:uiPriority w:val="0"/>
    <w:pPr>
      <w:shd w:val="clear" w:color="FFFFFF" w:fill="FFFFFF"/>
      <w:spacing w:before="280" w:after="280"/>
      <w:jc w:val="right"/>
    </w:pPr>
    <w:rPr>
      <w:rFonts w:ascii="宋体" w:hAnsi="Calibri"/>
      <w:sz w:val="24"/>
    </w:rPr>
  </w:style>
  <w:style w:type="paragraph" w:customStyle="1" w:styleId="35">
    <w:name w:val="xl72"/>
    <w:basedOn w:val="1"/>
    <w:next w:val="14"/>
    <w:qFormat/>
    <w:uiPriority w:val="0"/>
    <w:pPr>
      <w:shd w:val="clear" w:color="FFFFFF" w:fill="FFFFFF"/>
      <w:spacing w:before="280" w:after="280"/>
      <w:jc w:val="right"/>
    </w:pPr>
    <w:rPr>
      <w:rFonts w:ascii="宋体" w:hAnsi="Calibri"/>
      <w:sz w:val="24"/>
    </w:rPr>
  </w:style>
  <w:style w:type="paragraph" w:customStyle="1" w:styleId="36">
    <w:name w:val="p0"/>
    <w:basedOn w:val="1"/>
    <w:qFormat/>
    <w:uiPriority w:val="0"/>
    <w:pPr>
      <w:spacing w:line="240" w:lineRule="auto"/>
      <w:textAlignment w:val="auto"/>
    </w:pPr>
    <w:rPr>
      <w:color w:val="auto"/>
      <w:szCs w:val="21"/>
    </w:rPr>
  </w:style>
  <w:style w:type="character" w:customStyle="1" w:styleId="37">
    <w:name w:val="标题 1 Char"/>
    <w:link w:val="2"/>
    <w:qFormat/>
    <w:uiPriority w:val="0"/>
    <w:rPr>
      <w:b/>
      <w:bCs/>
      <w:kern w:val="44"/>
      <w:sz w:val="44"/>
      <w:szCs w:val="44"/>
    </w:rPr>
  </w:style>
  <w:style w:type="character" w:customStyle="1" w:styleId="38">
    <w:name w:val="font31"/>
    <w:basedOn w:val="28"/>
    <w:qFormat/>
    <w:uiPriority w:val="0"/>
    <w:rPr>
      <w:rFonts w:hint="eastAsia" w:ascii="宋体" w:hAnsi="宋体" w:eastAsia="宋体" w:cs="宋体"/>
      <w:color w:val="000000"/>
      <w:sz w:val="52"/>
      <w:szCs w:val="52"/>
      <w:u w:val="none"/>
    </w:rPr>
  </w:style>
  <w:style w:type="character" w:customStyle="1" w:styleId="39">
    <w:name w:val="font01"/>
    <w:basedOn w:val="28"/>
    <w:qFormat/>
    <w:uiPriority w:val="0"/>
    <w:rPr>
      <w:rFonts w:hint="eastAsia" w:ascii="宋体" w:hAnsi="宋体" w:eastAsia="宋体" w:cs="宋体"/>
      <w:color w:val="000000"/>
      <w:sz w:val="52"/>
      <w:szCs w:val="52"/>
      <w:u w:val="single"/>
    </w:rPr>
  </w:style>
  <w:style w:type="paragraph" w:customStyle="1" w:styleId="40">
    <w:name w:val="样式 首行缩进:  2 字符"/>
    <w:basedOn w:val="1"/>
    <w:qFormat/>
    <w:uiPriority w:val="0"/>
    <w:pPr>
      <w:widowControl w:val="0"/>
      <w:spacing w:line="400" w:lineRule="exact"/>
      <w:ind w:firstLine="200" w:firstLineChars="200"/>
      <w:textAlignment w:val="auto"/>
    </w:pPr>
    <w:rPr>
      <w:rFonts w:cs="宋体"/>
      <w:color w:val="auto"/>
      <w:kern w:val="2"/>
      <w:sz w:val="24"/>
      <w:szCs w:val="24"/>
    </w:rPr>
  </w:style>
  <w:style w:type="paragraph" w:customStyle="1" w:styleId="41">
    <w:name w:val="缺省文本"/>
    <w:basedOn w:val="1"/>
    <w:qFormat/>
    <w:uiPriority w:val="0"/>
    <w:pPr>
      <w:widowControl w:val="0"/>
      <w:autoSpaceDE w:val="0"/>
      <w:autoSpaceDN w:val="0"/>
      <w:adjustRightInd w:val="0"/>
      <w:spacing w:line="240" w:lineRule="auto"/>
      <w:jc w:val="left"/>
      <w:textAlignment w:val="auto"/>
    </w:pPr>
    <w:rPr>
      <w:color w:val="auto"/>
      <w:sz w:val="24"/>
    </w:rPr>
  </w:style>
  <w:style w:type="character" w:customStyle="1" w:styleId="42">
    <w:name w:val="标题 2 Char"/>
    <w:link w:val="3"/>
    <w:qFormat/>
    <w:uiPriority w:val="0"/>
    <w:rPr>
      <w:sz w:val="24"/>
    </w:rPr>
  </w:style>
  <w:style w:type="character" w:customStyle="1" w:styleId="43">
    <w:name w:val="font51"/>
    <w:basedOn w:val="28"/>
    <w:qFormat/>
    <w:uiPriority w:val="0"/>
    <w:rPr>
      <w:rFonts w:hint="eastAsia" w:ascii="宋体" w:hAnsi="宋体" w:eastAsia="宋体" w:cs="宋体"/>
      <w:color w:val="000000"/>
      <w:sz w:val="40"/>
      <w:szCs w:val="40"/>
      <w:u w:val="none"/>
    </w:rPr>
  </w:style>
  <w:style w:type="character" w:customStyle="1" w:styleId="44">
    <w:name w:val="font41"/>
    <w:basedOn w:val="28"/>
    <w:qFormat/>
    <w:uiPriority w:val="0"/>
    <w:rPr>
      <w:rFonts w:hint="eastAsia" w:ascii="宋体" w:hAnsi="宋体" w:eastAsia="宋体" w:cs="宋体"/>
      <w:b/>
      <w:bCs/>
      <w:color w:val="000000"/>
      <w:sz w:val="20"/>
      <w:szCs w:val="20"/>
      <w:u w:val="none"/>
    </w:rPr>
  </w:style>
  <w:style w:type="character" w:customStyle="1" w:styleId="45">
    <w:name w:val="font81"/>
    <w:basedOn w:val="28"/>
    <w:qFormat/>
    <w:uiPriority w:val="0"/>
    <w:rPr>
      <w:rFonts w:hint="eastAsia" w:ascii="宋体" w:hAnsi="宋体" w:eastAsia="宋体" w:cs="宋体"/>
      <w:b/>
      <w:bCs/>
      <w:color w:val="000000"/>
      <w:sz w:val="20"/>
      <w:szCs w:val="20"/>
      <w:u w:val="none"/>
    </w:rPr>
  </w:style>
  <w:style w:type="character" w:customStyle="1" w:styleId="46">
    <w:name w:val="font112"/>
    <w:basedOn w:val="28"/>
    <w:qFormat/>
    <w:uiPriority w:val="0"/>
    <w:rPr>
      <w:rFonts w:hint="eastAsia" w:ascii="宋体" w:hAnsi="宋体" w:eastAsia="宋体" w:cs="宋体"/>
      <w:color w:val="FF0000"/>
      <w:sz w:val="20"/>
      <w:szCs w:val="20"/>
      <w:u w:val="none"/>
    </w:rPr>
  </w:style>
  <w:style w:type="character" w:customStyle="1" w:styleId="47">
    <w:name w:val="font122"/>
    <w:basedOn w:val="28"/>
    <w:qFormat/>
    <w:uiPriority w:val="0"/>
    <w:rPr>
      <w:rFonts w:ascii="华文细黑" w:hAnsi="华文细黑" w:eastAsia="华文细黑" w:cs="华文细黑"/>
      <w:color w:val="FF0000"/>
      <w:sz w:val="20"/>
      <w:szCs w:val="20"/>
      <w:u w:val="none"/>
    </w:rPr>
  </w:style>
  <w:style w:type="paragraph" w:customStyle="1" w:styleId="48">
    <w:name w:val="文档正文5"/>
    <w:basedOn w:val="6"/>
    <w:qFormat/>
    <w:uiPriority w:val="0"/>
    <w:pPr>
      <w:snapToGrid w:val="0"/>
      <w:spacing w:line="440" w:lineRule="exact"/>
      <w:ind w:firstLine="505"/>
    </w:pPr>
    <w:rPr>
      <w:spacing w:val="4"/>
      <w:sz w:val="24"/>
    </w:rPr>
  </w:style>
  <w:style w:type="character" w:customStyle="1" w:styleId="49">
    <w:name w:val="font21"/>
    <w:basedOn w:val="28"/>
    <w:qFormat/>
    <w:uiPriority w:val="0"/>
    <w:rPr>
      <w:rFonts w:hint="eastAsia" w:ascii="宋体" w:hAnsi="宋体" w:eastAsia="宋体" w:cs="宋体"/>
      <w:color w:val="000000"/>
      <w:sz w:val="18"/>
      <w:szCs w:val="18"/>
      <w:u w:val="none"/>
      <w:vertAlign w:val="superscript"/>
    </w:rPr>
  </w:style>
  <w:style w:type="character" w:customStyle="1" w:styleId="50">
    <w:name w:val="font141"/>
    <w:basedOn w:val="28"/>
    <w:qFormat/>
    <w:uiPriority w:val="0"/>
    <w:rPr>
      <w:rFonts w:hint="default" w:ascii="Times New Roman" w:hAnsi="Times New Roman" w:cs="Times New Roman"/>
      <w:color w:val="000000"/>
      <w:sz w:val="22"/>
      <w:szCs w:val="22"/>
      <w:u w:val="none"/>
      <w:vertAlign w:val="superscript"/>
    </w:rPr>
  </w:style>
  <w:style w:type="character" w:customStyle="1" w:styleId="51">
    <w:name w:val="font151"/>
    <w:basedOn w:val="28"/>
    <w:qFormat/>
    <w:uiPriority w:val="0"/>
    <w:rPr>
      <w:rFonts w:hint="default" w:ascii="Times New Roman" w:hAnsi="Times New Roman" w:cs="Times New Roman"/>
      <w:color w:val="000000"/>
      <w:sz w:val="22"/>
      <w:szCs w:val="22"/>
      <w:u w:val="none"/>
      <w:vertAlign w:val="superscript"/>
    </w:rPr>
  </w:style>
  <w:style w:type="character" w:customStyle="1" w:styleId="52">
    <w:name w:val="font161"/>
    <w:basedOn w:val="28"/>
    <w:qFormat/>
    <w:uiPriority w:val="0"/>
    <w:rPr>
      <w:rFonts w:hint="eastAsia" w:ascii="宋体" w:hAnsi="宋体" w:eastAsia="宋体" w:cs="宋体"/>
      <w:color w:val="000000"/>
      <w:sz w:val="20"/>
      <w:szCs w:val="20"/>
      <w:u w:val="none"/>
      <w:vertAlign w:val="superscript"/>
    </w:rPr>
  </w:style>
  <w:style w:type="character" w:customStyle="1" w:styleId="53">
    <w:name w:val="font61"/>
    <w:basedOn w:val="28"/>
    <w:qFormat/>
    <w:uiPriority w:val="0"/>
    <w:rPr>
      <w:rFonts w:hint="eastAsia" w:ascii="宋体" w:hAnsi="宋体" w:eastAsia="宋体" w:cs="宋体"/>
      <w:color w:val="000000"/>
      <w:sz w:val="20"/>
      <w:szCs w:val="20"/>
      <w:u w:val="none"/>
    </w:rPr>
  </w:style>
  <w:style w:type="paragraph" w:customStyle="1" w:styleId="54">
    <w:name w:val="List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7745</Words>
  <Characters>8364</Characters>
  <Lines>192</Lines>
  <Paragraphs>54</Paragraphs>
  <TotalTime>2</TotalTime>
  <ScaleCrop>false</ScaleCrop>
  <LinksUpToDate>false</LinksUpToDate>
  <CharactersWithSpaces>8488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2021-04-30T05:56:00Z</dcterms:created>
  <dc:creator>wzy</dc:creator>
  <cp:lastModifiedBy>只是时光，它不懂</cp:lastModifiedBy>
  <cp:lastPrinted>2026-05-07T08:48:00Z</cp:lastPrinted>
  <dcterms:modified xsi:type="dcterms:W3CDTF">2026-07-02T08:51:03Z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6C478CB4978145F992213994E1856CA6_13</vt:lpwstr>
  </property>
  <property fmtid="{D5CDD505-2E9C-101B-9397-08002B2CF9AE}" pid="4" name="KSOTemplateDocerSaveRecord">
    <vt:lpwstr>eyJoZGlkIjoiY2QzZjAzNGNiZGFmOTczOWM5MjRjMmJhMjA0OGYxM2MiLCJ1c2VySWQiOiIzNjU3NDUxODIifQ==</vt:lpwstr>
  </property>
</Properties>
</file>