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7E259">
      <w:pPr>
        <w:jc w:val="center"/>
        <w:rPr>
          <w:rFonts w:hint="default" w:ascii="Times New Roman" w:hAnsi="Times New Roman" w:eastAsia="宋体" w:cs="Times New Roman"/>
          <w:b/>
          <w:color w:val="auto"/>
          <w:sz w:val="56"/>
          <w:szCs w:val="56"/>
          <w:lang w:val="en-US" w:eastAsia="zh-CN"/>
        </w:rPr>
      </w:pPr>
      <w:r>
        <w:rPr>
          <w:rFonts w:hint="default" w:ascii="Times New Roman" w:hAnsi="Times New Roman" w:eastAsia="宋体" w:cs="Times New Roman"/>
          <w:b/>
          <w:color w:val="auto"/>
          <w:spacing w:val="20"/>
          <w:sz w:val="56"/>
          <w:szCs w:val="56"/>
          <w:lang w:val="en-US"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default" w:ascii="Times New Roman" w:hAnsi="Times New Roman" w:eastAsia="宋体" w:cs="Times New Roman"/>
          <w:b/>
          <w:color w:val="auto"/>
          <w:spacing w:val="20"/>
          <w:sz w:val="56"/>
          <w:szCs w:val="56"/>
          <w:lang w:val="en-US" w:eastAsia="zh-CN"/>
        </w:rPr>
        <w:instrText xml:space="preserve">ADDIN CNKISM.UserStyle</w:instrText>
      </w:r>
      <w:r>
        <w:rPr>
          <w:rFonts w:hint="default" w:ascii="Times New Roman" w:hAnsi="Times New Roman" w:eastAsia="宋体" w:cs="Times New Roman"/>
          <w:b/>
          <w:color w:val="auto"/>
          <w:spacing w:val="20"/>
          <w:sz w:val="56"/>
          <w:szCs w:val="56"/>
          <w:lang w:val="en-US" w:eastAsia="zh-CN"/>
        </w:rPr>
        <w:fldChar w:fldCharType="end"/>
      </w:r>
      <w:r>
        <w:rPr>
          <w:rFonts w:ascii="Times New Roman" w:hAnsi="Times New Roman" w:eastAsia="宋体" w:cs="Times New Roman"/>
          <w:b/>
          <w:color w:val="auto"/>
          <w:spacing w:val="20"/>
          <w:sz w:val="56"/>
          <w:szCs w:val="56"/>
          <w:lang w:val="en-US" w:eastAsia="zh-CN"/>
        </w:rPr>
        <w:t>河南信息统计职业学院白沙校区办公家具购置项目</w:t>
      </w:r>
      <w:r>
        <w:rPr>
          <w:rFonts w:hint="default" w:ascii="Times New Roman" w:hAnsi="Times New Roman" w:eastAsia="宋体" w:cs="Times New Roman"/>
          <w:b/>
          <w:color w:val="auto"/>
          <w:sz w:val="56"/>
          <w:szCs w:val="56"/>
          <w:lang w:val="en-US" w:eastAsia="zh-CN"/>
        </w:rPr>
        <w:t xml:space="preserve"> </w:t>
      </w:r>
    </w:p>
    <w:p w14:paraId="75F34F0A">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122C2341">
      <w:pPr>
        <w:tabs>
          <w:tab w:val="left" w:pos="1950"/>
        </w:tabs>
        <w:jc w:val="left"/>
        <w:rPr>
          <w:rFonts w:hint="default" w:ascii="Times New Roman" w:hAnsi="Times New Roman" w:eastAsia="宋体" w:cs="Times New Roman"/>
          <w:b/>
          <w:bCs/>
          <w:color w:val="auto"/>
          <w:lang w:val="en-US" w:eastAsia="zh-CN"/>
        </w:rPr>
      </w:pPr>
    </w:p>
    <w:p w14:paraId="42512864">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3E874B83">
      <w:pPr>
        <w:jc w:val="center"/>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eastAsia="zh-CN"/>
        </w:rPr>
        <w:t>豫财招标采购-2026-116</w:t>
      </w:r>
    </w:p>
    <w:p w14:paraId="6768A97E">
      <w:pPr>
        <w:pStyle w:val="96"/>
        <w:rPr>
          <w:rFonts w:ascii="Times New Roman" w:hAnsi="Times New Roman" w:cs="Times New Roman"/>
          <w:lang w:val="en"/>
        </w:rPr>
      </w:pPr>
    </w:p>
    <w:p w14:paraId="353B3CDD">
      <w:pPr>
        <w:spacing w:line="240" w:lineRule="atLeast"/>
        <w:ind w:left="1080" w:hanging="540"/>
        <w:jc w:val="center"/>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color w:val="auto"/>
          <w:lang w:val="en-US" w:eastAsia="zh-CN"/>
        </w:rPr>
        <w:drawing>
          <wp:inline distT="0" distB="0" distL="114300" distR="114300">
            <wp:extent cx="1398905" cy="1398905"/>
            <wp:effectExtent l="0" t="0" r="1079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1398905" cy="1398905"/>
                    </a:xfrm>
                    <a:prstGeom prst="rect">
                      <a:avLst/>
                    </a:prstGeom>
                    <a:noFill/>
                    <a:ln>
                      <a:noFill/>
                    </a:ln>
                  </pic:spPr>
                </pic:pic>
              </a:graphicData>
            </a:graphic>
          </wp:inline>
        </w:drawing>
      </w:r>
    </w:p>
    <w:p w14:paraId="3C9AA7F4">
      <w:pPr>
        <w:spacing w:line="240" w:lineRule="atLeast"/>
        <w:ind w:left="1080" w:hanging="540"/>
        <w:jc w:val="center"/>
        <w:rPr>
          <w:rFonts w:hint="default" w:ascii="Times New Roman" w:hAnsi="Times New Roman" w:eastAsia="宋体" w:cs="Times New Roman"/>
          <w:b/>
          <w:bCs/>
          <w:color w:val="auto"/>
          <w:sz w:val="28"/>
          <w:szCs w:val="28"/>
          <w:lang w:val="en-US"/>
        </w:rPr>
      </w:pPr>
    </w:p>
    <w:p w14:paraId="142A01ED">
      <w:pPr>
        <w:spacing w:line="240" w:lineRule="atLeast"/>
        <w:rPr>
          <w:rFonts w:hint="default" w:ascii="Times New Roman" w:hAnsi="Times New Roman" w:eastAsia="宋体" w:cs="Times New Roman"/>
          <w:b/>
          <w:bCs/>
          <w:color w:val="auto"/>
          <w:sz w:val="28"/>
          <w:szCs w:val="28"/>
          <w:lang w:val="en-US"/>
        </w:rPr>
      </w:pPr>
    </w:p>
    <w:p w14:paraId="2A98A31C">
      <w:pPr>
        <w:spacing w:line="700" w:lineRule="exact"/>
        <w:ind w:left="1050" w:leftChars="500"/>
        <w:rPr>
          <w:rFonts w:hint="default" w:ascii="Times New Roman" w:hAnsi="Times New Roman" w:eastAsia="宋体" w:cs="Times New Roman"/>
          <w:b/>
          <w:color w:val="auto"/>
          <w:sz w:val="36"/>
          <w:szCs w:val="36"/>
          <w:highlight w:val="yellow"/>
          <w:lang w:eastAsia="zh-CN"/>
        </w:rPr>
      </w:pPr>
      <w:r>
        <w:rPr>
          <w:rFonts w:hint="default" w:ascii="Times New Roman" w:hAnsi="Times New Roman" w:eastAsia="宋体" w:cs="Times New Roman"/>
          <w:b/>
          <w:color w:val="auto"/>
          <w:sz w:val="36"/>
          <w:szCs w:val="36"/>
          <w:lang w:eastAsia="zh-CN"/>
        </w:rPr>
        <w:t>采   购   人：河南信息统计职业学院</w:t>
      </w:r>
    </w:p>
    <w:p w14:paraId="3CB643FC">
      <w:pPr>
        <w:spacing w:line="700" w:lineRule="exact"/>
        <w:ind w:left="1050" w:leftChars="500"/>
        <w:rPr>
          <w:rFonts w:hint="default" w:ascii="Times New Roman" w:hAnsi="Times New Roman" w:eastAsia="宋体" w:cs="Times New Roman"/>
          <w:b/>
          <w:color w:val="auto"/>
          <w:sz w:val="36"/>
          <w:szCs w:val="36"/>
          <w:highlight w:val="yellow"/>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375AFA15">
      <w:pPr>
        <w:jc w:val="center"/>
        <w:rPr>
          <w:rFonts w:hint="default" w:ascii="Times New Roman" w:hAnsi="Times New Roman" w:eastAsia="宋体" w:cs="Times New Roman"/>
          <w:b/>
          <w:bCs/>
          <w:color w:val="auto"/>
          <w:lang w:val="en-US" w:eastAsia="zh-CN"/>
        </w:rPr>
      </w:pPr>
    </w:p>
    <w:p w14:paraId="3838C1CF">
      <w:pPr>
        <w:spacing w:line="240" w:lineRule="atLeast"/>
        <w:jc w:val="center"/>
        <w:rPr>
          <w:rFonts w:hint="default" w:ascii="Times New Roman" w:hAnsi="Times New Roman" w:eastAsia="宋体" w:cs="Times New Roman"/>
          <w:b/>
          <w:color w:val="auto"/>
          <w:sz w:val="36"/>
          <w:szCs w:val="36"/>
        </w:rPr>
      </w:pPr>
      <w:r>
        <w:rPr>
          <w:rFonts w:hint="default" w:ascii="Times New Roman" w:hAnsi="Times New Roman" w:eastAsia="宋体" w:cs="Times New Roman"/>
          <w:b/>
          <w:bCs/>
          <w:color w:val="auto"/>
          <w:sz w:val="36"/>
          <w:szCs w:val="36"/>
          <w:lang w:val="en" w:eastAsia="zh-CN"/>
        </w:rPr>
        <w:t>202</w:t>
      </w:r>
      <w:r>
        <w:rPr>
          <w:rFonts w:ascii="Times New Roman" w:hAnsi="Times New Roman" w:eastAsia="宋体" w:cs="Times New Roman"/>
          <w:b/>
          <w:bCs/>
          <w:color w:val="auto"/>
          <w:sz w:val="36"/>
          <w:szCs w:val="36"/>
          <w:lang w:val="en-US" w:eastAsia="zh-CN"/>
        </w:rPr>
        <w:t>6</w:t>
      </w:r>
      <w:r>
        <w:rPr>
          <w:rFonts w:hint="default" w:ascii="Times New Roman" w:hAnsi="Times New Roman" w:eastAsia="宋体" w:cs="Times New Roman"/>
          <w:b/>
          <w:bCs/>
          <w:color w:val="auto"/>
          <w:sz w:val="36"/>
          <w:szCs w:val="36"/>
          <w:lang w:val="en" w:eastAsia="zh-CN"/>
        </w:rPr>
        <w:t>年</w:t>
      </w:r>
      <w:r>
        <w:rPr>
          <w:rFonts w:ascii="Times New Roman" w:hAnsi="Times New Roman" w:eastAsia="宋体" w:cs="Times New Roman"/>
          <w:b/>
          <w:bCs/>
          <w:color w:val="auto"/>
          <w:sz w:val="36"/>
          <w:szCs w:val="36"/>
          <w:lang w:val="en-US" w:eastAsia="zh-CN"/>
        </w:rPr>
        <w:t>3</w:t>
      </w:r>
      <w:r>
        <w:rPr>
          <w:rFonts w:hint="default" w:ascii="Times New Roman" w:hAnsi="Times New Roman" w:eastAsia="宋体" w:cs="Times New Roman"/>
          <w:b/>
          <w:bCs/>
          <w:color w:val="auto"/>
          <w:sz w:val="36"/>
          <w:szCs w:val="36"/>
          <w:lang w:val="en-US" w:eastAsia="zh-CN"/>
        </w:rPr>
        <w:t>月</w:t>
      </w:r>
    </w:p>
    <w:p w14:paraId="746FF54B">
      <w:pPr>
        <w:rPr>
          <w:rFonts w:hint="default" w:ascii="Times New Roman" w:hAnsi="Times New Roman" w:eastAsia="宋体" w:cs="Times New Roman"/>
          <w:b/>
          <w:bCs/>
          <w:color w:val="auto"/>
          <w:sz w:val="44"/>
          <w:szCs w:val="44"/>
          <w:lang w:val="en-US"/>
        </w:rPr>
        <w:sectPr>
          <w:pgSz w:w="11900" w:h="16840"/>
          <w:pgMar w:top="1440" w:right="1797" w:bottom="1440" w:left="1797" w:header="851" w:footer="992" w:gutter="0"/>
          <w:cols w:space="720" w:num="1"/>
        </w:sectPr>
      </w:pPr>
    </w:p>
    <w:p w14:paraId="062228F3">
      <w:pPr>
        <w:pStyle w:val="67"/>
        <w:rPr>
          <w:rFonts w:ascii="Times New Roman" w:hAnsi="Times New Roman" w:cs="Times New Roman"/>
        </w:rPr>
      </w:pPr>
    </w:p>
    <w:p w14:paraId="67899890">
      <w:pPr>
        <w:jc w:val="center"/>
        <w:rPr>
          <w:rFonts w:hint="default" w:ascii="Times New Roman" w:hAnsi="Times New Roman" w:cs="Times New Roman"/>
          <w:color w:val="auto"/>
          <w:sz w:val="44"/>
          <w:szCs w:val="44"/>
        </w:rPr>
      </w:pPr>
      <w:bookmarkStart w:id="0" w:name="_Toc391830849_WPSOffice_Type1"/>
      <w:r>
        <w:rPr>
          <w:rFonts w:hint="default" w:ascii="Times New Roman" w:hAnsi="Times New Roman" w:eastAsia="宋体" w:cs="Times New Roman"/>
          <w:b/>
          <w:bCs/>
          <w:color w:val="auto"/>
          <w:sz w:val="44"/>
          <w:szCs w:val="44"/>
        </w:rPr>
        <w:t>目</w:t>
      </w:r>
      <w:r>
        <w:rPr>
          <w:rFonts w:hint="default" w:ascii="Times New Roman" w:hAnsi="Times New Roman" w:eastAsia="宋体" w:cs="Times New Roman"/>
          <w:b/>
          <w:bCs/>
          <w:color w:val="auto"/>
          <w:sz w:val="44"/>
          <w:szCs w:val="44"/>
          <w:lang w:val="en"/>
        </w:rPr>
        <w:t xml:space="preserve"> </w:t>
      </w:r>
      <w:r>
        <w:rPr>
          <w:rFonts w:hint="default" w:ascii="Times New Roman" w:hAnsi="Times New Roman" w:eastAsia="宋体" w:cs="Times New Roman"/>
          <w:b/>
          <w:bCs/>
          <w:color w:val="auto"/>
          <w:sz w:val="44"/>
          <w:szCs w:val="44"/>
        </w:rPr>
        <w:t>录</w:t>
      </w:r>
    </w:p>
    <w:bookmarkEnd w:id="0"/>
    <w:p w14:paraId="24AEC58C">
      <w:pPr>
        <w:pStyle w:val="32"/>
        <w:tabs>
          <w:tab w:val="right" w:leader="dot" w:pos="8306"/>
        </w:tabs>
        <w:spacing w:line="360" w:lineRule="auto"/>
        <w:rPr>
          <w:rFonts w:ascii="Times New Roman" w:hAnsi="Times New Roman"/>
          <w:sz w:val="32"/>
          <w:szCs w:val="32"/>
        </w:rPr>
      </w:pPr>
    </w:p>
    <w:p w14:paraId="5FDD61A7">
      <w:pPr>
        <w:pStyle w:val="32"/>
        <w:tabs>
          <w:tab w:val="right" w:leader="dot" w:pos="8306"/>
        </w:tabs>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TOC \o "1-1" \h \u </w:instrText>
      </w:r>
      <w:r>
        <w:rPr>
          <w:rFonts w:ascii="Times New Roman" w:hAnsi="Times New Roman" w:eastAsia="仿宋_GB2312"/>
          <w:sz w:val="32"/>
          <w:szCs w:val="32"/>
        </w:rPr>
        <w:fldChar w:fldCharType="separate"/>
      </w:r>
      <w:r>
        <w:fldChar w:fldCharType="begin"/>
      </w:r>
      <w:r>
        <w:instrText xml:space="preserve"> HYPERLINK \l "_Toc1653908397" </w:instrText>
      </w:r>
      <w:r>
        <w:fldChar w:fldCharType="separate"/>
      </w:r>
      <w:r>
        <w:rPr>
          <w:rFonts w:ascii="Times New Roman" w:hAnsi="Times New Roman" w:eastAsia="仿宋_GB2312"/>
          <w:sz w:val="32"/>
          <w:szCs w:val="32"/>
        </w:rPr>
        <w:t>第一章 投标邀请</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_Toc1653908397 \h </w:instrText>
      </w:r>
      <w:r>
        <w:rPr>
          <w:rFonts w:ascii="Times New Roman" w:hAnsi="Times New Roman" w:eastAsia="仿宋_GB2312"/>
          <w:sz w:val="32"/>
          <w:szCs w:val="32"/>
        </w:rPr>
        <w:fldChar w:fldCharType="separate"/>
      </w:r>
      <w:r>
        <w:rPr>
          <w:rFonts w:ascii="Times New Roman" w:hAnsi="Times New Roman" w:eastAsia="仿宋_GB2312"/>
          <w:sz w:val="32"/>
          <w:szCs w:val="32"/>
        </w:rPr>
        <w:t>2</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4AF81CAF">
      <w:pPr>
        <w:pStyle w:val="32"/>
        <w:tabs>
          <w:tab w:val="right" w:leader="dot" w:pos="8306"/>
        </w:tabs>
        <w:rPr>
          <w:rFonts w:ascii="Times New Roman" w:hAnsi="Times New Roman" w:eastAsia="仿宋_GB2312"/>
          <w:sz w:val="32"/>
          <w:szCs w:val="32"/>
        </w:rPr>
      </w:pPr>
      <w:r>
        <w:fldChar w:fldCharType="begin"/>
      </w:r>
      <w:r>
        <w:instrText xml:space="preserve"> HYPERLINK \l "_Toc826019295" </w:instrText>
      </w:r>
      <w:r>
        <w:fldChar w:fldCharType="separate"/>
      </w:r>
      <w:r>
        <w:rPr>
          <w:rFonts w:ascii="Times New Roman" w:hAnsi="Times New Roman" w:eastAsia="仿宋_GB2312"/>
          <w:sz w:val="32"/>
          <w:szCs w:val="32"/>
        </w:rPr>
        <w:t>第二章 投标人</w:t>
      </w:r>
      <w:bookmarkStart w:id="1" w:name="_Hlt145347467"/>
      <w:bookmarkStart w:id="2" w:name="_Hlt145347466"/>
      <w:r>
        <w:rPr>
          <w:rFonts w:ascii="Times New Roman" w:hAnsi="Times New Roman" w:eastAsia="仿宋_GB2312"/>
          <w:sz w:val="32"/>
          <w:szCs w:val="32"/>
        </w:rPr>
        <w:t>须</w:t>
      </w:r>
      <w:bookmarkEnd w:id="1"/>
      <w:bookmarkEnd w:id="2"/>
      <w:r>
        <w:rPr>
          <w:rFonts w:ascii="Times New Roman" w:hAnsi="Times New Roman" w:eastAsia="仿宋_GB2312"/>
          <w:sz w:val="32"/>
          <w:szCs w:val="32"/>
        </w:rPr>
        <w:t>知前附表</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_Toc826019295 \h </w:instrText>
      </w:r>
      <w:r>
        <w:rPr>
          <w:rFonts w:ascii="Times New Roman" w:hAnsi="Times New Roman" w:eastAsia="仿宋_GB2312"/>
          <w:sz w:val="32"/>
          <w:szCs w:val="32"/>
        </w:rPr>
        <w:fldChar w:fldCharType="separate"/>
      </w:r>
      <w:r>
        <w:rPr>
          <w:rFonts w:ascii="Times New Roman" w:hAnsi="Times New Roman" w:eastAsia="仿宋_GB2312"/>
          <w:sz w:val="32"/>
          <w:szCs w:val="32"/>
        </w:rPr>
        <w:t>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2B713753">
      <w:pPr>
        <w:pStyle w:val="32"/>
        <w:tabs>
          <w:tab w:val="right" w:leader="dot" w:pos="8306"/>
        </w:tabs>
        <w:rPr>
          <w:rFonts w:ascii="Times New Roman" w:hAnsi="Times New Roman" w:eastAsia="仿宋_GB2312"/>
          <w:sz w:val="32"/>
          <w:szCs w:val="32"/>
        </w:rPr>
      </w:pPr>
      <w:r>
        <w:fldChar w:fldCharType="begin"/>
      </w:r>
      <w:r>
        <w:instrText xml:space="preserve"> HYPERLINK \l "_Toc876903712" </w:instrText>
      </w:r>
      <w:r>
        <w:fldChar w:fldCharType="separate"/>
      </w:r>
      <w:r>
        <w:rPr>
          <w:rFonts w:ascii="Times New Roman" w:hAnsi="Times New Roman" w:eastAsia="仿宋_GB2312"/>
          <w:sz w:val="32"/>
          <w:szCs w:val="32"/>
        </w:rPr>
        <w:t>第三章 投标人须知</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_Toc876903712 \h </w:instrText>
      </w:r>
      <w:r>
        <w:rPr>
          <w:rFonts w:ascii="Times New Roman" w:hAnsi="Times New Roman" w:eastAsia="仿宋_GB2312"/>
          <w:sz w:val="32"/>
          <w:szCs w:val="32"/>
        </w:rPr>
        <w:fldChar w:fldCharType="separate"/>
      </w:r>
      <w:r>
        <w:rPr>
          <w:rFonts w:ascii="Times New Roman" w:hAnsi="Times New Roman" w:eastAsia="仿宋_GB2312"/>
          <w:sz w:val="32"/>
          <w:szCs w:val="32"/>
        </w:rPr>
        <w:t>13</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31642526">
      <w:pPr>
        <w:pStyle w:val="32"/>
        <w:tabs>
          <w:tab w:val="right" w:leader="dot" w:pos="8306"/>
        </w:tabs>
        <w:rPr>
          <w:rFonts w:ascii="Times New Roman" w:hAnsi="Times New Roman" w:eastAsia="仿宋_GB2312"/>
          <w:sz w:val="32"/>
          <w:szCs w:val="32"/>
        </w:rPr>
      </w:pPr>
      <w:r>
        <w:fldChar w:fldCharType="begin"/>
      </w:r>
      <w:r>
        <w:instrText xml:space="preserve"> HYPERLINK \l "_Toc893337798" </w:instrText>
      </w:r>
      <w:r>
        <w:fldChar w:fldCharType="separate"/>
      </w:r>
      <w:r>
        <w:rPr>
          <w:rFonts w:ascii="Times New Roman" w:hAnsi="Times New Roman" w:eastAsia="仿宋_GB2312"/>
          <w:sz w:val="32"/>
          <w:szCs w:val="32"/>
        </w:rPr>
        <w:t>第四章 资格证</w:t>
      </w:r>
      <w:bookmarkStart w:id="3" w:name="_Hlt145347476"/>
      <w:r>
        <w:rPr>
          <w:rFonts w:ascii="Times New Roman" w:hAnsi="Times New Roman" w:eastAsia="仿宋_GB2312"/>
          <w:sz w:val="32"/>
          <w:szCs w:val="32"/>
        </w:rPr>
        <w:t>明</w:t>
      </w:r>
      <w:bookmarkEnd w:id="3"/>
      <w:r>
        <w:rPr>
          <w:rFonts w:ascii="Times New Roman" w:hAnsi="Times New Roman" w:eastAsia="仿宋_GB2312"/>
          <w:sz w:val="32"/>
          <w:szCs w:val="32"/>
        </w:rPr>
        <w:t>文件格式</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_Toc893337798 \h </w:instrText>
      </w:r>
      <w:r>
        <w:rPr>
          <w:rFonts w:ascii="Times New Roman" w:hAnsi="Times New Roman" w:eastAsia="仿宋_GB2312"/>
          <w:sz w:val="32"/>
          <w:szCs w:val="32"/>
        </w:rPr>
        <w:fldChar w:fldCharType="separate"/>
      </w:r>
      <w:r>
        <w:rPr>
          <w:rFonts w:ascii="Times New Roman" w:hAnsi="Times New Roman" w:eastAsia="仿宋_GB2312"/>
          <w:sz w:val="32"/>
          <w:szCs w:val="32"/>
        </w:rPr>
        <w:t>35</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9F1ECE8">
      <w:pPr>
        <w:pStyle w:val="32"/>
        <w:tabs>
          <w:tab w:val="right" w:leader="dot" w:pos="8306"/>
        </w:tabs>
        <w:rPr>
          <w:rFonts w:ascii="Times New Roman" w:hAnsi="Times New Roman" w:eastAsia="仿宋_GB2312"/>
          <w:sz w:val="32"/>
          <w:szCs w:val="32"/>
        </w:rPr>
      </w:pPr>
      <w:r>
        <w:fldChar w:fldCharType="begin"/>
      </w:r>
      <w:r>
        <w:instrText xml:space="preserve"> HYPERLINK \l "_Toc1398644272" </w:instrText>
      </w:r>
      <w:r>
        <w:fldChar w:fldCharType="separate"/>
      </w:r>
      <w:r>
        <w:rPr>
          <w:rFonts w:ascii="Times New Roman" w:hAnsi="Times New Roman" w:eastAsia="仿宋_GB2312"/>
          <w:sz w:val="32"/>
          <w:szCs w:val="32"/>
        </w:rPr>
        <w:t>第五章 投标文件格式</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_Toc1398644272 \h </w:instrText>
      </w:r>
      <w:r>
        <w:rPr>
          <w:rFonts w:ascii="Times New Roman" w:hAnsi="Times New Roman" w:eastAsia="仿宋_GB2312"/>
          <w:sz w:val="32"/>
          <w:szCs w:val="32"/>
        </w:rPr>
        <w:fldChar w:fldCharType="separate"/>
      </w:r>
      <w:r>
        <w:rPr>
          <w:rFonts w:ascii="Times New Roman" w:hAnsi="Times New Roman" w:eastAsia="仿宋_GB2312"/>
          <w:sz w:val="32"/>
          <w:szCs w:val="32"/>
        </w:rPr>
        <w:t>45</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011A72C7">
      <w:pPr>
        <w:pStyle w:val="32"/>
        <w:tabs>
          <w:tab w:val="right" w:leader="dot" w:pos="8306"/>
        </w:tabs>
        <w:rPr>
          <w:rFonts w:ascii="Times New Roman" w:hAnsi="Times New Roman" w:eastAsia="仿宋_GB2312"/>
          <w:sz w:val="32"/>
          <w:szCs w:val="32"/>
        </w:rPr>
      </w:pPr>
      <w:r>
        <w:fldChar w:fldCharType="begin"/>
      </w:r>
      <w:r>
        <w:instrText xml:space="preserve"> HYPERLINK \l "_Toc208470034" </w:instrText>
      </w:r>
      <w:r>
        <w:fldChar w:fldCharType="separate"/>
      </w:r>
      <w:r>
        <w:rPr>
          <w:rFonts w:ascii="Times New Roman" w:hAnsi="Times New Roman" w:eastAsia="仿宋_GB2312"/>
          <w:bCs/>
          <w:kern w:val="44"/>
          <w:sz w:val="32"/>
          <w:szCs w:val="32"/>
        </w:rPr>
        <w:t>第六章 项目需</w:t>
      </w:r>
      <w:bookmarkStart w:id="4" w:name="_Hlt145350581"/>
      <w:r>
        <w:rPr>
          <w:rFonts w:ascii="Times New Roman" w:hAnsi="Times New Roman" w:eastAsia="仿宋_GB2312"/>
          <w:bCs/>
          <w:kern w:val="44"/>
          <w:sz w:val="32"/>
          <w:szCs w:val="32"/>
        </w:rPr>
        <w:t>求</w:t>
      </w:r>
      <w:bookmarkEnd w:id="4"/>
      <w:r>
        <w:rPr>
          <w:rFonts w:ascii="Times New Roman" w:hAnsi="Times New Roman" w:eastAsia="仿宋_GB2312"/>
          <w:bCs/>
          <w:kern w:val="44"/>
          <w:sz w:val="32"/>
          <w:szCs w:val="32"/>
        </w:rPr>
        <w:t>及技术要求</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_Toc208470034 \h </w:instrText>
      </w:r>
      <w:r>
        <w:rPr>
          <w:rFonts w:ascii="Times New Roman" w:hAnsi="Times New Roman" w:eastAsia="仿宋_GB2312"/>
          <w:sz w:val="32"/>
          <w:szCs w:val="32"/>
        </w:rPr>
        <w:fldChar w:fldCharType="separate"/>
      </w:r>
      <w:r>
        <w:rPr>
          <w:rFonts w:ascii="Times New Roman" w:hAnsi="Times New Roman" w:eastAsia="仿宋_GB2312"/>
          <w:sz w:val="32"/>
          <w:szCs w:val="32"/>
        </w:rPr>
        <w:t>35</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EB1DE62">
      <w:pPr>
        <w:pStyle w:val="32"/>
        <w:tabs>
          <w:tab w:val="right" w:leader="dot" w:pos="8306"/>
        </w:tabs>
        <w:rPr>
          <w:rFonts w:ascii="Times New Roman" w:hAnsi="Times New Roman" w:eastAsia="仿宋_GB2312"/>
          <w:sz w:val="32"/>
          <w:szCs w:val="32"/>
        </w:rPr>
      </w:pPr>
      <w:r>
        <w:fldChar w:fldCharType="begin"/>
      </w:r>
      <w:r>
        <w:instrText xml:space="preserve"> HYPERLINK \l "_Toc358334306" </w:instrText>
      </w:r>
      <w:r>
        <w:fldChar w:fldCharType="separate"/>
      </w:r>
      <w:r>
        <w:rPr>
          <w:rFonts w:ascii="Times New Roman" w:hAnsi="Times New Roman" w:eastAsia="仿宋_GB2312"/>
          <w:bCs/>
          <w:kern w:val="44"/>
          <w:sz w:val="32"/>
          <w:szCs w:val="32"/>
        </w:rPr>
        <w:t>第七章 评标</w:t>
      </w:r>
      <w:bookmarkStart w:id="5" w:name="_Hlt145350891"/>
      <w:r>
        <w:rPr>
          <w:rFonts w:ascii="Times New Roman" w:hAnsi="Times New Roman" w:eastAsia="仿宋_GB2312"/>
          <w:bCs/>
          <w:kern w:val="44"/>
          <w:sz w:val="32"/>
          <w:szCs w:val="32"/>
        </w:rPr>
        <w:t>方</w:t>
      </w:r>
      <w:bookmarkEnd w:id="5"/>
      <w:r>
        <w:rPr>
          <w:rFonts w:ascii="Times New Roman" w:hAnsi="Times New Roman" w:eastAsia="仿宋_GB2312"/>
          <w:bCs/>
          <w:kern w:val="44"/>
          <w:sz w:val="32"/>
          <w:szCs w:val="32"/>
        </w:rPr>
        <w:t>法</w:t>
      </w:r>
      <w:bookmarkStart w:id="6" w:name="_Hlt145350590"/>
      <w:r>
        <w:rPr>
          <w:rFonts w:ascii="Times New Roman" w:hAnsi="Times New Roman" w:eastAsia="仿宋_GB2312"/>
          <w:bCs/>
          <w:kern w:val="44"/>
          <w:sz w:val="32"/>
          <w:szCs w:val="32"/>
        </w:rPr>
        <w:t>和</w:t>
      </w:r>
      <w:bookmarkEnd w:id="6"/>
      <w:r>
        <w:rPr>
          <w:rFonts w:ascii="Times New Roman" w:hAnsi="Times New Roman" w:eastAsia="仿宋_GB2312"/>
          <w:bCs/>
          <w:kern w:val="44"/>
          <w:sz w:val="32"/>
          <w:szCs w:val="32"/>
        </w:rPr>
        <w:t>标准</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_Toc358334306 \h </w:instrText>
      </w:r>
      <w:r>
        <w:rPr>
          <w:rFonts w:ascii="Times New Roman" w:hAnsi="Times New Roman" w:eastAsia="仿宋_GB2312"/>
          <w:sz w:val="32"/>
          <w:szCs w:val="32"/>
        </w:rPr>
        <w:fldChar w:fldCharType="separate"/>
      </w:r>
      <w:r>
        <w:rPr>
          <w:rFonts w:ascii="Times New Roman" w:hAnsi="Times New Roman" w:eastAsia="仿宋_GB2312"/>
          <w:sz w:val="32"/>
          <w:szCs w:val="32"/>
        </w:rPr>
        <w:t>77</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38AD483E">
      <w:pPr>
        <w:pStyle w:val="32"/>
        <w:tabs>
          <w:tab w:val="right" w:leader="dot" w:pos="8306"/>
        </w:tabs>
        <w:rPr>
          <w:rFonts w:ascii="Times New Roman" w:hAnsi="Times New Roman" w:eastAsia="仿宋_GB2312"/>
          <w:sz w:val="32"/>
          <w:szCs w:val="32"/>
        </w:rPr>
      </w:pPr>
      <w:r>
        <w:fldChar w:fldCharType="begin"/>
      </w:r>
      <w:r>
        <w:instrText xml:space="preserve"> HYPERLINK \l "_Toc120110768" </w:instrText>
      </w:r>
      <w:r>
        <w:fldChar w:fldCharType="separate"/>
      </w:r>
      <w:r>
        <w:rPr>
          <w:rFonts w:ascii="Times New Roman" w:hAnsi="Times New Roman" w:eastAsia="仿宋_GB2312"/>
          <w:bCs/>
          <w:kern w:val="44"/>
          <w:sz w:val="32"/>
          <w:szCs w:val="32"/>
        </w:rPr>
        <w:t>第八章 政府采购合同</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_Toc120110768 \h </w:instrText>
      </w:r>
      <w:r>
        <w:rPr>
          <w:rFonts w:ascii="Times New Roman" w:hAnsi="Times New Roman" w:eastAsia="仿宋_GB2312"/>
          <w:sz w:val="32"/>
          <w:szCs w:val="32"/>
        </w:rPr>
        <w:fldChar w:fldCharType="separate"/>
      </w:r>
      <w:r>
        <w:rPr>
          <w:rFonts w:ascii="Times New Roman" w:hAnsi="Times New Roman" w:eastAsia="仿宋_GB2312"/>
          <w:sz w:val="32"/>
          <w:szCs w:val="32"/>
        </w:rPr>
        <w:t>83</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AB95474">
      <w:pPr>
        <w:pStyle w:val="32"/>
        <w:tabs>
          <w:tab w:val="right" w:leader="dot" w:pos="8306"/>
        </w:tabs>
        <w:rPr>
          <w:rFonts w:ascii="Times New Roman" w:hAnsi="Times New Roman" w:eastAsia="仿宋_GB2312"/>
          <w:sz w:val="32"/>
          <w:szCs w:val="32"/>
        </w:rPr>
      </w:pPr>
      <w:r>
        <w:fldChar w:fldCharType="begin"/>
      </w:r>
      <w:r>
        <w:instrText xml:space="preserve"> HYPERLINK \l "_Toc1535080439" </w:instrText>
      </w:r>
      <w:r>
        <w:fldChar w:fldCharType="separate"/>
      </w:r>
      <w:r>
        <w:rPr>
          <w:rFonts w:ascii="Times New Roman" w:hAnsi="Times New Roman" w:eastAsia="仿宋_GB2312"/>
          <w:bCs/>
          <w:kern w:val="44"/>
          <w:sz w:val="32"/>
          <w:szCs w:val="32"/>
        </w:rPr>
        <w:t>第九章 附件</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_Toc1535080439 \h </w:instrText>
      </w:r>
      <w:r>
        <w:rPr>
          <w:rFonts w:ascii="Times New Roman" w:hAnsi="Times New Roman" w:eastAsia="仿宋_GB2312"/>
          <w:sz w:val="32"/>
          <w:szCs w:val="32"/>
        </w:rPr>
        <w:fldChar w:fldCharType="separate"/>
      </w:r>
      <w:r>
        <w:rPr>
          <w:rFonts w:ascii="Times New Roman" w:hAnsi="Times New Roman" w:eastAsia="仿宋_GB2312"/>
          <w:sz w:val="32"/>
          <w:szCs w:val="32"/>
        </w:rPr>
        <w:t>102</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2E9CF7D">
      <w:pPr>
        <w:pStyle w:val="3"/>
        <w:spacing w:line="360" w:lineRule="auto"/>
        <w:rPr>
          <w:rFonts w:ascii="Times New Roman" w:hAnsi="Times New Roman"/>
        </w:rPr>
      </w:pPr>
      <w:r>
        <w:rPr>
          <w:rFonts w:ascii="Times New Roman" w:hAnsi="Times New Roman" w:eastAsia="仿宋_GB2312"/>
          <w:sz w:val="32"/>
          <w:szCs w:val="32"/>
        </w:rPr>
        <w:fldChar w:fldCharType="end"/>
      </w:r>
    </w:p>
    <w:p w14:paraId="3EC9D716">
      <w:pPr>
        <w:pStyle w:val="6"/>
        <w:spacing w:before="0" w:after="0" w:line="240" w:lineRule="auto"/>
        <w:jc w:val="center"/>
        <w:rPr>
          <w:rFonts w:ascii="Times New Roman" w:hAnsi="Times New Roman" w:eastAsia="宋体"/>
          <w:color w:val="auto"/>
          <w:sz w:val="36"/>
          <w:szCs w:val="36"/>
          <w:lang w:eastAsia="zh-CN"/>
        </w:rPr>
        <w:sectPr>
          <w:footerReference r:id="rId5" w:type="default"/>
          <w:pgSz w:w="11900" w:h="16840"/>
          <w:pgMar w:top="1440" w:right="1797" w:bottom="1440" w:left="1797" w:header="851" w:footer="992" w:gutter="0"/>
          <w:pgNumType w:start="1"/>
          <w:cols w:space="720" w:num="1"/>
        </w:sectPr>
      </w:pPr>
      <w:bookmarkStart w:id="7" w:name="_Toc968113947"/>
      <w:bookmarkStart w:id="8" w:name="_Toc1877678980_WPSOffice_Level1"/>
      <w:bookmarkStart w:id="9" w:name="_Toc1664555187_WPSOffice_Level1"/>
      <w:bookmarkStart w:id="10" w:name="_Toc1592953130"/>
      <w:bookmarkStart w:id="11" w:name="_Toc1788225408"/>
      <w:bookmarkStart w:id="12" w:name="_Toc932735091"/>
      <w:bookmarkStart w:id="13" w:name="_Toc1232167429_WPSOffice_Level1"/>
      <w:bookmarkStart w:id="14" w:name="_Toc36262373_WPSOffice_Level1"/>
      <w:bookmarkStart w:id="15" w:name="_Toc424031016"/>
      <w:bookmarkStart w:id="16" w:name="_Toc1076329457"/>
      <w:bookmarkStart w:id="17" w:name="_Toc471743684"/>
      <w:bookmarkStart w:id="18" w:name="_Toc175269916"/>
      <w:bookmarkStart w:id="19" w:name="_Toc1997956478"/>
      <w:bookmarkStart w:id="20" w:name="_Toc774922682"/>
      <w:bookmarkStart w:id="21" w:name="_Toc887145848"/>
      <w:bookmarkStart w:id="22" w:name="_Toc729479254"/>
      <w:bookmarkStart w:id="23" w:name="_Toc432774317_WPSOffice_Level1"/>
      <w:bookmarkStart w:id="24" w:name="_Toc1653908397"/>
      <w:bookmarkStart w:id="25" w:name="_Toc1306098204"/>
      <w:bookmarkStart w:id="26" w:name="_Toc1378990171"/>
      <w:bookmarkStart w:id="27" w:name="_Toc1932859446_WPSOffice_Level1"/>
      <w:bookmarkStart w:id="28" w:name="_Toc719882491_WPSOffice_Level1"/>
      <w:bookmarkStart w:id="29" w:name="_Toc894622228"/>
      <w:bookmarkStart w:id="30" w:name="_Toc337485847"/>
      <w:bookmarkStart w:id="31" w:name="_Toc1520451966"/>
      <w:bookmarkStart w:id="32" w:name="_Toc403451568"/>
      <w:bookmarkStart w:id="33" w:name="_Toc2032132179"/>
      <w:bookmarkStart w:id="34" w:name="_Toc1158409811_WPSOffice_Level1"/>
      <w:bookmarkStart w:id="35" w:name="_Toc339222953_WPSOffice_Level1"/>
      <w:bookmarkStart w:id="36" w:name="_Toc1718516571"/>
      <w:bookmarkStart w:id="37" w:name="_Toc969346985"/>
    </w:p>
    <w:p w14:paraId="604D3750">
      <w:pPr>
        <w:pStyle w:val="6"/>
        <w:spacing w:before="0" w:after="0" w:line="240" w:lineRule="auto"/>
        <w:jc w:val="center"/>
        <w:rPr>
          <w:rFonts w:ascii="Times New Roman" w:hAnsi="Times New Roman" w:eastAsia="宋体"/>
          <w:color w:val="auto"/>
          <w:sz w:val="36"/>
          <w:szCs w:val="36"/>
          <w:lang w:eastAsia="zh-CN"/>
        </w:rPr>
      </w:pPr>
      <w:r>
        <w:rPr>
          <w:rFonts w:ascii="Times New Roman" w:hAnsi="Times New Roman" w:eastAsia="宋体"/>
          <w:color w:val="auto"/>
          <w:sz w:val="36"/>
          <w:szCs w:val="36"/>
          <w:lang w:eastAsia="zh-CN"/>
        </w:rPr>
        <w:t xml:space="preserve">第一章 </w:t>
      </w:r>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ascii="Times New Roman" w:hAnsi="Times New Roman" w:eastAsia="宋体"/>
          <w:color w:val="auto"/>
          <w:sz w:val="36"/>
          <w:szCs w:val="36"/>
          <w:lang w:eastAsia="zh-CN"/>
        </w:rPr>
        <w:t>投标邀请</w:t>
      </w:r>
      <w:bookmarkEnd w:id="21"/>
      <w:bookmarkEnd w:id="22"/>
      <w:bookmarkEnd w:id="23"/>
      <w:bookmarkEnd w:id="24"/>
      <w:bookmarkEnd w:id="25"/>
    </w:p>
    <w:p w14:paraId="0D4FED7B">
      <w:pPr>
        <w:spacing w:line="500" w:lineRule="exact"/>
        <w:jc w:val="center"/>
        <w:rPr>
          <w:rFonts w:hint="default" w:ascii="Times New Roman" w:hAnsi="Times New Roman" w:eastAsia="仿宋_GB2312" w:cs="Times New Roman"/>
          <w:b/>
          <w:color w:val="auto"/>
          <w:sz w:val="32"/>
          <w:szCs w:val="32"/>
          <w:lang w:eastAsia="zh-CN"/>
        </w:rPr>
      </w:pPr>
      <w:r>
        <w:rPr>
          <w:rFonts w:hint="default" w:ascii="Times New Roman" w:hAnsi="Times New Roman" w:eastAsia="仿宋_GB2312" w:cs="Times New Roman"/>
          <w:b/>
          <w:color w:val="auto"/>
          <w:sz w:val="32"/>
          <w:szCs w:val="32"/>
          <w:lang w:val="en-US" w:eastAsia="zh-CN"/>
        </w:rPr>
        <w:t xml:space="preserve"> </w:t>
      </w:r>
      <w:r>
        <w:rPr>
          <w:rFonts w:ascii="Times New Roman" w:hAnsi="Times New Roman" w:eastAsia="仿宋_GB2312" w:cs="Times New Roman"/>
          <w:b/>
          <w:color w:val="auto"/>
          <w:sz w:val="32"/>
          <w:szCs w:val="32"/>
          <w:lang w:val="en-US" w:eastAsia="zh-CN"/>
        </w:rPr>
        <w:t>河南信息统计职业学院白沙校区办公家具购置项目</w:t>
      </w:r>
      <w:r>
        <w:rPr>
          <w:rFonts w:hint="default" w:ascii="Times New Roman" w:hAnsi="Times New Roman" w:eastAsia="仿宋_GB2312" w:cs="Times New Roman"/>
          <w:b/>
          <w:color w:val="auto"/>
          <w:sz w:val="32"/>
          <w:szCs w:val="32"/>
          <w:lang w:eastAsia="zh-CN"/>
        </w:rPr>
        <w:t>-公开招标公告</w:t>
      </w:r>
    </w:p>
    <w:p w14:paraId="4E562CFF">
      <w:pPr>
        <w:spacing w:line="500" w:lineRule="exact"/>
        <w:ind w:firstLine="562"/>
        <w:jc w:val="center"/>
        <w:rPr>
          <w:rFonts w:hint="default" w:ascii="Times New Roman" w:hAnsi="Times New Roman" w:eastAsia="仿宋_GB2312" w:cs="Times New Roman"/>
          <w:b/>
          <w:color w:val="auto"/>
          <w:sz w:val="28"/>
          <w:szCs w:val="28"/>
          <w:lang w:eastAsia="zh-CN"/>
        </w:rPr>
      </w:pPr>
      <w:r>
        <w:rPr>
          <w:rFonts w:hint="default" w:ascii="Times New Roman" w:hAnsi="Times New Roman" w:cs="Times New Roman"/>
          <w:color w:val="auto"/>
          <w:u w:val="single"/>
          <w:lang w:val="en-US" w:eastAsia="zh-CN"/>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172085</wp:posOffset>
                </wp:positionV>
                <wp:extent cx="5495925" cy="1992630"/>
                <wp:effectExtent l="4445" t="4445" r="5080" b="22225"/>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1734820"/>
                        </a:xfrm>
                        <a:prstGeom prst="rect">
                          <a:avLst/>
                        </a:prstGeom>
                        <a:solidFill>
                          <a:srgbClr val="FFFFFF"/>
                        </a:solidFill>
                        <a:ln w="9525" cmpd="sng">
                          <a:solidFill>
                            <a:srgbClr val="000000"/>
                          </a:solidFill>
                          <a:miter lim="800000"/>
                        </a:ln>
                        <a:effectLst/>
                      </wps:spPr>
                      <wps:txbx>
                        <w:txbxContent>
                          <w:p w14:paraId="4A213C98">
                            <w:pPr>
                              <w:pStyle w:val="233"/>
                              <w:spacing w:line="360" w:lineRule="auto"/>
                              <w:ind w:firstLine="562" w:firstLineChars="200"/>
                              <w:jc w:val="both"/>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项目概况</w:t>
                            </w:r>
                          </w:p>
                          <w:p w14:paraId="781E67BC">
                            <w:pPr>
                              <w:pStyle w:val="233"/>
                              <w:spacing w:line="360" w:lineRule="auto"/>
                              <w:ind w:firstLine="562" w:firstLineChars="200"/>
                              <w:jc w:val="both"/>
                              <w:rPr>
                                <w:rFonts w:ascii="Times New Roman" w:hAnsi="Times New Roman" w:eastAsia="仿宋_GB2312" w:cs="Times New Roman"/>
                                <w:sz w:val="28"/>
                                <w:szCs w:val="28"/>
                              </w:rPr>
                            </w:pPr>
                            <w:r>
                              <w:rPr>
                                <w:rFonts w:ascii="Times New Roman" w:hAnsi="Times New Roman" w:eastAsia="仿宋_GB2312" w:cs="Times New Roman"/>
                                <w:b/>
                                <w:bCs/>
                                <w:sz w:val="28"/>
                                <w:szCs w:val="28"/>
                                <w:u w:val="single"/>
                              </w:rPr>
                              <w:t xml:space="preserve"> </w:t>
                            </w:r>
                            <w:r>
                              <w:rPr>
                                <w:rFonts w:hint="eastAsia" w:ascii="Times New Roman" w:hAnsi="Times New Roman" w:eastAsia="仿宋_GB2312" w:cs="Times New Roman"/>
                                <w:b/>
                                <w:bCs/>
                                <w:sz w:val="28"/>
                                <w:szCs w:val="28"/>
                                <w:u w:val="single"/>
                                <w:lang w:val="en"/>
                              </w:rPr>
                              <w:t>河南信息统计职业学院白沙校区办公家具购置项目</w:t>
                            </w:r>
                            <w:r>
                              <w:rPr>
                                <w:rFonts w:ascii="Times New Roman" w:hAnsi="Times New Roman" w:eastAsia="仿宋_GB2312" w:cs="Times New Roman"/>
                                <w:b/>
                                <w:bCs/>
                                <w:sz w:val="28"/>
                                <w:szCs w:val="28"/>
                                <w:u w:val="single"/>
                                <w:lang w:val="en"/>
                              </w:rPr>
                              <w:t xml:space="preserve"> </w:t>
                            </w:r>
                            <w:r>
                              <w:rPr>
                                <w:rFonts w:ascii="Times New Roman" w:hAnsi="Times New Roman" w:eastAsia="仿宋_GB2312" w:cs="Times New Roman"/>
                                <w:sz w:val="28"/>
                                <w:szCs w:val="28"/>
                              </w:rPr>
                              <w:t>招标项目的潜在投标人应在</w:t>
                            </w:r>
                            <w:r>
                              <w:rPr>
                                <w:rFonts w:ascii="Times New Roman" w:hAnsi="Times New Roman" w:eastAsia="仿宋_GB2312" w:cs="Times New Roman"/>
                                <w:b/>
                                <w:bCs/>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0"/>
                                <w:rFonts w:ascii="Times New Roman" w:hAnsi="Times New Roman" w:eastAsia="仿宋_GB2312" w:cs="Times New Roman"/>
                                <w:b/>
                                <w:bCs/>
                                <w:sz w:val="28"/>
                                <w:szCs w:val="28"/>
                              </w:rPr>
                              <w:t>hnsggzyjy.henan.gov.cn）</w:t>
                            </w:r>
                            <w:r>
                              <w:rPr>
                                <w:rStyle w:val="60"/>
                                <w:rFonts w:ascii="Times New Roman" w:hAnsi="Times New Roman" w:eastAsia="仿宋_GB2312" w:cs="Times New Roman"/>
                                <w:sz w:val="28"/>
                                <w:szCs w:val="28"/>
                              </w:rPr>
                              <w:t>获取招标文件，并于</w:t>
                            </w:r>
                            <w:r>
                              <w:rPr>
                                <w:rStyle w:val="60"/>
                                <w:rFonts w:ascii="Times New Roman" w:hAnsi="Times New Roman" w:eastAsia="仿宋_GB2312" w:cs="Times New Roman"/>
                                <w:b/>
                                <w:bCs/>
                                <w:sz w:val="28"/>
                                <w:szCs w:val="28"/>
                                <w:lang w:val="en"/>
                              </w:rPr>
                              <w:t>202</w:t>
                            </w:r>
                            <w:r>
                              <w:rPr>
                                <w:rStyle w:val="60"/>
                                <w:rFonts w:hint="eastAsia" w:ascii="Times New Roman" w:hAnsi="Times New Roman" w:eastAsia="仿宋_GB2312" w:cs="Times New Roman"/>
                                <w:b/>
                                <w:bCs/>
                                <w:sz w:val="28"/>
                                <w:szCs w:val="28"/>
                              </w:rPr>
                              <w:t>6</w:t>
                            </w:r>
                            <w:r>
                              <w:rPr>
                                <w:rStyle w:val="60"/>
                                <w:rFonts w:ascii="Times New Roman" w:hAnsi="Times New Roman" w:eastAsia="仿宋_GB2312" w:cs="Times New Roman"/>
                                <w:b/>
                                <w:bCs/>
                                <w:sz w:val="28"/>
                                <w:szCs w:val="28"/>
                              </w:rPr>
                              <w:t>年</w:t>
                            </w:r>
                            <w:r>
                              <w:rPr>
                                <w:rStyle w:val="60"/>
                                <w:rFonts w:ascii="Times New Roman" w:hAnsi="Times New Roman" w:eastAsia="仿宋_GB2312" w:cs="Times New Roman"/>
                                <w:b/>
                                <w:bCs/>
                                <w:sz w:val="28"/>
                                <w:szCs w:val="28"/>
                              </w:rPr>
                              <w:fldChar w:fldCharType="end"/>
                            </w:r>
                            <w:r>
                              <w:rPr>
                                <w:rStyle w:val="60"/>
                                <w:rFonts w:hint="eastAsia" w:ascii="Times New Roman" w:hAnsi="Times New Roman" w:eastAsia="仿宋_GB2312" w:cs="Times New Roman"/>
                                <w:b/>
                                <w:bCs/>
                                <w:sz w:val="28"/>
                                <w:szCs w:val="28"/>
                              </w:rPr>
                              <w:t>3</w:t>
                            </w:r>
                            <w:r>
                              <w:rPr>
                                <w:rFonts w:ascii="Times New Roman" w:hAnsi="Times New Roman" w:eastAsia="仿宋_GB2312" w:cs="Times New Roman"/>
                                <w:b/>
                                <w:bCs/>
                                <w:sz w:val="28"/>
                                <w:szCs w:val="28"/>
                                <w:u w:val="single"/>
                              </w:rPr>
                              <w:t>月</w:t>
                            </w:r>
                            <w:r>
                              <w:rPr>
                                <w:rFonts w:hint="eastAsia" w:ascii="Times New Roman" w:hAnsi="Times New Roman" w:eastAsia="仿宋_GB2312" w:cs="Times New Roman"/>
                                <w:b/>
                                <w:bCs/>
                                <w:sz w:val="28"/>
                                <w:szCs w:val="28"/>
                                <w:u w:val="single"/>
                              </w:rPr>
                              <w:t>25</w:t>
                            </w:r>
                            <w:r>
                              <w:rPr>
                                <w:rFonts w:ascii="Times New Roman" w:hAnsi="Times New Roman" w:eastAsia="仿宋_GB2312" w:cs="Times New Roman"/>
                                <w:b/>
                                <w:bCs/>
                                <w:sz w:val="28"/>
                                <w:szCs w:val="28"/>
                                <w:u w:val="single"/>
                              </w:rPr>
                              <w:t>日09时00分（北京时间）</w:t>
                            </w:r>
                            <w:r>
                              <w:rPr>
                                <w:rFonts w:ascii="Times New Roman" w:hAnsi="Times New Roman" w:eastAsia="仿宋_GB2312" w:cs="Times New Roman"/>
                                <w:sz w:val="28"/>
                                <w:szCs w:val="28"/>
                              </w:rPr>
                              <w:t>前递交投标文件。</w:t>
                            </w:r>
                          </w:p>
                          <w:p w14:paraId="417E934E">
                            <w:pPr>
                              <w:pStyle w:val="233"/>
                              <w:spacing w:line="360" w:lineRule="auto"/>
                              <w:ind w:firstLine="482"/>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35pt;margin-top:13.55pt;height:156.9pt;width:432.75pt;mso-wrap-distance-bottom:0pt;mso-wrap-distance-top:0pt;z-index:251663360;mso-width-relative:page;mso-height-relative:page;" fillcolor="#FFFFFF" filled="t" stroked="t" coordsize="21600,21600" o:gfxdata="UEsDBAoAAAAAAIdO4kAAAAAAAAAAAAAAAAAEAAAAZHJzL1BLAwQUAAAACACHTuJAX32R79gAAAAJ&#10;AQAADwAAAGRycy9kb3ducmV2LnhtbE2PzU7DMBCE70i8g7VIXBC1k0aNG+L0gASCGy0Irm6yTSL8&#10;E2w3LW/PcoLjaEYz39SbszVsxhBH7xRkCwEMXeu70fUK3l4fbiWwmLTrtPEOFXxjhE1zeVHrqvMn&#10;t8V5l3pGJS5WWsGQ0lRxHtsBrY4LP6Ej7+CD1Ylk6HkX9InKreG5ECtu9ehoYdAT3g/Yfu6OVoEs&#10;nuaP+Lx8eW9XB7NON+X8+BWUur7KxB2whOf0F4ZffEKHhpj2/ui6yAxpWVJSQV5mwMiXssiB7RUs&#10;C7EG3tT8/4PmB1BLAwQUAAAACACHTuJA6Jb+BVUCAACpBAAADgAAAGRycy9lMm9Eb2MueG1srVTN&#10;jtMwEL4j8Q6W7zRNt6VttOlq2VUR0vIjLTyA6ziJhe0xtttkeQB4A05cuPNcfQ7GTrdUC0h7IAfL&#10;9oy/+eabmZxf9FqRnXBegilpPhpTIgyHSpqmpB/er58tKPGBmYopMKKkd8LTi9XTJ+edLcQEWlCV&#10;cARBjC86W9I2BFtkmeet0MyPwAqDxhqcZgGPrskqxzpE1yqbjMfPsw5cZR1w4T3eXg9GekB0jwGE&#10;upZcXAPfamHCgOqEYgFT8q20nq4S27oWPLytay8CUSXFTENaMQjuN3HNVuesaByzreQHCuwxFB7k&#10;pJk0GPQIdc0CI1sn/4DSkjvwUIcRB50NiSRFMIt8/ECb25ZZkXJBqb09iu7/Hyx/s3vniKxKOpnk&#10;+WJ2ls8pMUxj4fffvu6//9z/+ELmUabO+gK9by36h/4F9Ng8KWVvb4B/9MTAVctMIy6dg64VrEKa&#10;eXyZnTwdcHwE2XSvocI4bBsgAfW101FDVIUgOpbo7lgi0QfC8XI2Xc6WkxklHG35/Gy6mKQiZqy4&#10;f26dDy8FaBI3JXXYAwme7W58iHRYce8So3lQslpLpdLBNZsr5ciOYb+s05cyeOCmDOlKupwlItqi&#10;et40gxj/RBun729oWgacKCV1SRenTspESiJ18YF6VDKKN8gY+k1/qMwGqjvU1MHQ4TjfuGnBfaak&#10;w+5Ggp+2zAlK1CuDdVnm02kch3SYzuYoInGnls2phRmOUCUNlAzbqzCM0NY62bQYaegEA5dYy1om&#10;lSPVgdWhA7CDk/iHaYsjcnpOXr//M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2R79gAAAAJ&#10;AQAADwAAAAAAAAABACAAAAAiAAAAZHJzL2Rvd25yZXYueG1sUEsBAhQAFAAAAAgAh07iQOiW/gVV&#10;AgAAqQQAAA4AAAAAAAAAAQAgAAAAJwEAAGRycy9lMm9Eb2MueG1sUEsFBgAAAAAGAAYAWQEAAO4F&#10;AAAAAA==&#10;">
                <v:fill on="t" focussize="0,0"/>
                <v:stroke color="#000000" miterlimit="8" joinstyle="miter"/>
                <v:imagedata o:title=""/>
                <o:lock v:ext="edit" aspectratio="f"/>
                <v:textbox>
                  <w:txbxContent>
                    <w:p w14:paraId="4A213C98">
                      <w:pPr>
                        <w:pStyle w:val="233"/>
                        <w:spacing w:line="360" w:lineRule="auto"/>
                        <w:ind w:firstLine="562" w:firstLineChars="200"/>
                        <w:jc w:val="both"/>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项目概况</w:t>
                      </w:r>
                    </w:p>
                    <w:p w14:paraId="781E67BC">
                      <w:pPr>
                        <w:pStyle w:val="233"/>
                        <w:spacing w:line="360" w:lineRule="auto"/>
                        <w:ind w:firstLine="562" w:firstLineChars="200"/>
                        <w:jc w:val="both"/>
                        <w:rPr>
                          <w:rFonts w:ascii="Times New Roman" w:hAnsi="Times New Roman" w:eastAsia="仿宋_GB2312" w:cs="Times New Roman"/>
                          <w:sz w:val="28"/>
                          <w:szCs w:val="28"/>
                        </w:rPr>
                      </w:pPr>
                      <w:r>
                        <w:rPr>
                          <w:rFonts w:ascii="Times New Roman" w:hAnsi="Times New Roman" w:eastAsia="仿宋_GB2312" w:cs="Times New Roman"/>
                          <w:b/>
                          <w:bCs/>
                          <w:sz w:val="28"/>
                          <w:szCs w:val="28"/>
                          <w:u w:val="single"/>
                        </w:rPr>
                        <w:t xml:space="preserve"> </w:t>
                      </w:r>
                      <w:r>
                        <w:rPr>
                          <w:rFonts w:hint="eastAsia" w:ascii="Times New Roman" w:hAnsi="Times New Roman" w:eastAsia="仿宋_GB2312" w:cs="Times New Roman"/>
                          <w:b/>
                          <w:bCs/>
                          <w:sz w:val="28"/>
                          <w:szCs w:val="28"/>
                          <w:u w:val="single"/>
                          <w:lang w:val="en"/>
                        </w:rPr>
                        <w:t>河南信息统计职业学院白沙校区办公家具购置项目</w:t>
                      </w:r>
                      <w:r>
                        <w:rPr>
                          <w:rFonts w:ascii="Times New Roman" w:hAnsi="Times New Roman" w:eastAsia="仿宋_GB2312" w:cs="Times New Roman"/>
                          <w:b/>
                          <w:bCs/>
                          <w:sz w:val="28"/>
                          <w:szCs w:val="28"/>
                          <w:u w:val="single"/>
                          <w:lang w:val="en"/>
                        </w:rPr>
                        <w:t xml:space="preserve"> </w:t>
                      </w:r>
                      <w:r>
                        <w:rPr>
                          <w:rFonts w:ascii="Times New Roman" w:hAnsi="Times New Roman" w:eastAsia="仿宋_GB2312" w:cs="Times New Roman"/>
                          <w:sz w:val="28"/>
                          <w:szCs w:val="28"/>
                        </w:rPr>
                        <w:t>招标项目的潜在投标人应在</w:t>
                      </w:r>
                      <w:r>
                        <w:rPr>
                          <w:rFonts w:ascii="Times New Roman" w:hAnsi="Times New Roman" w:eastAsia="仿宋_GB2312" w:cs="Times New Roman"/>
                          <w:b/>
                          <w:bCs/>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0"/>
                          <w:rFonts w:ascii="Times New Roman" w:hAnsi="Times New Roman" w:eastAsia="仿宋_GB2312" w:cs="Times New Roman"/>
                          <w:b/>
                          <w:bCs/>
                          <w:sz w:val="28"/>
                          <w:szCs w:val="28"/>
                        </w:rPr>
                        <w:t>hnsggzyjy.henan.gov.cn）</w:t>
                      </w:r>
                      <w:r>
                        <w:rPr>
                          <w:rStyle w:val="60"/>
                          <w:rFonts w:ascii="Times New Roman" w:hAnsi="Times New Roman" w:eastAsia="仿宋_GB2312" w:cs="Times New Roman"/>
                          <w:sz w:val="28"/>
                          <w:szCs w:val="28"/>
                        </w:rPr>
                        <w:t>获取招标文件，并于</w:t>
                      </w:r>
                      <w:r>
                        <w:rPr>
                          <w:rStyle w:val="60"/>
                          <w:rFonts w:ascii="Times New Roman" w:hAnsi="Times New Roman" w:eastAsia="仿宋_GB2312" w:cs="Times New Roman"/>
                          <w:b/>
                          <w:bCs/>
                          <w:sz w:val="28"/>
                          <w:szCs w:val="28"/>
                          <w:lang w:val="en"/>
                        </w:rPr>
                        <w:t>202</w:t>
                      </w:r>
                      <w:r>
                        <w:rPr>
                          <w:rStyle w:val="60"/>
                          <w:rFonts w:hint="eastAsia" w:ascii="Times New Roman" w:hAnsi="Times New Roman" w:eastAsia="仿宋_GB2312" w:cs="Times New Roman"/>
                          <w:b/>
                          <w:bCs/>
                          <w:sz w:val="28"/>
                          <w:szCs w:val="28"/>
                        </w:rPr>
                        <w:t>6</w:t>
                      </w:r>
                      <w:r>
                        <w:rPr>
                          <w:rStyle w:val="60"/>
                          <w:rFonts w:ascii="Times New Roman" w:hAnsi="Times New Roman" w:eastAsia="仿宋_GB2312" w:cs="Times New Roman"/>
                          <w:b/>
                          <w:bCs/>
                          <w:sz w:val="28"/>
                          <w:szCs w:val="28"/>
                        </w:rPr>
                        <w:t>年</w:t>
                      </w:r>
                      <w:r>
                        <w:rPr>
                          <w:rStyle w:val="60"/>
                          <w:rFonts w:ascii="Times New Roman" w:hAnsi="Times New Roman" w:eastAsia="仿宋_GB2312" w:cs="Times New Roman"/>
                          <w:b/>
                          <w:bCs/>
                          <w:sz w:val="28"/>
                          <w:szCs w:val="28"/>
                        </w:rPr>
                        <w:fldChar w:fldCharType="end"/>
                      </w:r>
                      <w:r>
                        <w:rPr>
                          <w:rStyle w:val="60"/>
                          <w:rFonts w:hint="eastAsia" w:ascii="Times New Roman" w:hAnsi="Times New Roman" w:eastAsia="仿宋_GB2312" w:cs="Times New Roman"/>
                          <w:b/>
                          <w:bCs/>
                          <w:sz w:val="28"/>
                          <w:szCs w:val="28"/>
                        </w:rPr>
                        <w:t>3</w:t>
                      </w:r>
                      <w:r>
                        <w:rPr>
                          <w:rFonts w:ascii="Times New Roman" w:hAnsi="Times New Roman" w:eastAsia="仿宋_GB2312" w:cs="Times New Roman"/>
                          <w:b/>
                          <w:bCs/>
                          <w:sz w:val="28"/>
                          <w:szCs w:val="28"/>
                          <w:u w:val="single"/>
                        </w:rPr>
                        <w:t>月</w:t>
                      </w:r>
                      <w:r>
                        <w:rPr>
                          <w:rFonts w:hint="eastAsia" w:ascii="Times New Roman" w:hAnsi="Times New Roman" w:eastAsia="仿宋_GB2312" w:cs="Times New Roman"/>
                          <w:b/>
                          <w:bCs/>
                          <w:sz w:val="28"/>
                          <w:szCs w:val="28"/>
                          <w:u w:val="single"/>
                        </w:rPr>
                        <w:t>25</w:t>
                      </w:r>
                      <w:r>
                        <w:rPr>
                          <w:rFonts w:ascii="Times New Roman" w:hAnsi="Times New Roman" w:eastAsia="仿宋_GB2312" w:cs="Times New Roman"/>
                          <w:b/>
                          <w:bCs/>
                          <w:sz w:val="28"/>
                          <w:szCs w:val="28"/>
                          <w:u w:val="single"/>
                        </w:rPr>
                        <w:t>日09时00分（北京时间）</w:t>
                      </w:r>
                      <w:r>
                        <w:rPr>
                          <w:rFonts w:ascii="Times New Roman" w:hAnsi="Times New Roman" w:eastAsia="仿宋_GB2312" w:cs="Times New Roman"/>
                          <w:sz w:val="28"/>
                          <w:szCs w:val="28"/>
                        </w:rPr>
                        <w:t>前递交投标文件。</w:t>
                      </w:r>
                    </w:p>
                    <w:p w14:paraId="417E934E">
                      <w:pPr>
                        <w:pStyle w:val="233"/>
                        <w:spacing w:line="360" w:lineRule="auto"/>
                        <w:ind w:firstLine="482"/>
                        <w:rPr>
                          <w:rFonts w:ascii="Times New Roman" w:hAnsi="Times New Roman" w:cs="Times New Roman"/>
                        </w:rPr>
                      </w:pPr>
                    </w:p>
                  </w:txbxContent>
                </v:textbox>
                <w10:wrap type="topAndBottom"/>
              </v:shape>
            </w:pict>
          </mc:Fallback>
        </mc:AlternateContent>
      </w:r>
    </w:p>
    <w:p w14:paraId="5B091E02">
      <w:pPr>
        <w:spacing w:line="440" w:lineRule="exact"/>
        <w:ind w:firstLine="560" w:firstLineChars="200"/>
        <w:jc w:val="left"/>
        <w:rPr>
          <w:rFonts w:hint="default" w:ascii="Times New Roman" w:hAnsi="Times New Roman" w:eastAsia="方正小标宋_GBK" w:cs="Times New Roman"/>
          <w:color w:val="auto"/>
          <w:sz w:val="28"/>
          <w:szCs w:val="28"/>
          <w:lang w:eastAsia="zh-CN"/>
        </w:rPr>
      </w:pPr>
      <w:bookmarkStart w:id="38" w:name="_Toc1853601844_WPSOffice_Level2"/>
      <w:bookmarkStart w:id="39" w:name="_Toc2031125453_WPSOffice_Level2"/>
      <w:bookmarkStart w:id="40" w:name="_Toc1811351892_WPSOffice_Level2"/>
      <w:bookmarkStart w:id="41" w:name="_Toc1456310841_WPSOffice_Level2"/>
      <w:r>
        <w:rPr>
          <w:rFonts w:hint="default" w:ascii="Times New Roman" w:hAnsi="Times New Roman" w:eastAsia="方正小标宋_GBK" w:cs="Times New Roman"/>
          <w:color w:val="auto"/>
          <w:sz w:val="28"/>
          <w:szCs w:val="28"/>
          <w:lang w:eastAsia="zh-CN"/>
        </w:rPr>
        <w:t>一、项目基本情况</w:t>
      </w:r>
      <w:bookmarkEnd w:id="38"/>
      <w:bookmarkEnd w:id="39"/>
      <w:bookmarkEnd w:id="40"/>
      <w:bookmarkEnd w:id="41"/>
    </w:p>
    <w:p w14:paraId="07D117BC">
      <w:pPr>
        <w:spacing w:line="440" w:lineRule="exact"/>
        <w:ind w:firstLine="560" w:firstLineChars="200"/>
        <w:jc w:val="left"/>
        <w:rPr>
          <w:rFonts w:hint="default" w:ascii="Times New Roman" w:hAnsi="Times New Roman" w:eastAsia="仿宋_GB2312" w:cs="Times New Roman"/>
          <w:color w:val="auto"/>
          <w:sz w:val="28"/>
          <w:szCs w:val="28"/>
          <w:lang w:val="en" w:eastAsia="zh-CN"/>
        </w:rPr>
      </w:pPr>
      <w:bookmarkStart w:id="42" w:name="_Toc632830029_WPSOffice_Level3"/>
      <w:bookmarkStart w:id="43" w:name="_Toc12034215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项目编号</w:t>
      </w:r>
      <w:r>
        <w:rPr>
          <w:rFonts w:hint="default" w:ascii="Times New Roman" w:hAnsi="Times New Roman" w:eastAsia="仿宋_GB2312" w:cs="Times New Roman"/>
          <w:color w:val="auto"/>
          <w:sz w:val="28"/>
          <w:szCs w:val="28"/>
          <w:lang w:eastAsia="zh-CN"/>
        </w:rPr>
        <w:t>：</w:t>
      </w:r>
      <w:bookmarkEnd w:id="42"/>
      <w:bookmarkEnd w:id="43"/>
      <w:bookmarkStart w:id="44" w:name="_Toc1019416_WPSOffice_Level3"/>
      <w:bookmarkStart w:id="45" w:name="_Toc2136105441_WPSOffice_Level3"/>
      <w:r>
        <w:rPr>
          <w:rFonts w:ascii="Times New Roman" w:hAnsi="Times New Roman" w:eastAsia="仿宋_GB2312" w:cs="Times New Roman"/>
          <w:color w:val="auto"/>
          <w:sz w:val="28"/>
          <w:szCs w:val="28"/>
          <w:lang w:eastAsia="zh-CN"/>
        </w:rPr>
        <w:t>豫财招标采购-2026-116</w:t>
      </w:r>
    </w:p>
    <w:p w14:paraId="7B883513">
      <w:pPr>
        <w:spacing w:line="440" w:lineRule="exact"/>
        <w:ind w:firstLine="560" w:firstLineChars="200"/>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2、项目名称：</w:t>
      </w:r>
      <w:bookmarkEnd w:id="44"/>
      <w:bookmarkEnd w:id="45"/>
      <w:bookmarkStart w:id="46" w:name="_Toc997609044_WPSOffice_Level3"/>
      <w:bookmarkStart w:id="47" w:name="_Toc1331877378_WPSOffice_Level3"/>
      <w:r>
        <w:rPr>
          <w:rFonts w:ascii="Times New Roman" w:hAnsi="Times New Roman" w:eastAsia="仿宋_GB2312" w:cs="Times New Roman"/>
          <w:color w:val="auto"/>
          <w:sz w:val="28"/>
          <w:szCs w:val="28"/>
          <w:lang w:val="en" w:eastAsia="zh-CN"/>
        </w:rPr>
        <w:t>河南信息统计职业学院白沙校区办公家具购置项目</w:t>
      </w:r>
      <w:r>
        <w:rPr>
          <w:rFonts w:hint="default" w:ascii="Times New Roman" w:hAnsi="Times New Roman" w:eastAsia="仿宋_GB2312" w:cs="Times New Roman"/>
          <w:color w:val="auto"/>
          <w:sz w:val="28"/>
          <w:szCs w:val="28"/>
          <w:lang w:val="en" w:eastAsia="zh-CN"/>
        </w:rPr>
        <w:t xml:space="preserve"> </w:t>
      </w:r>
    </w:p>
    <w:p w14:paraId="3369196E">
      <w:pPr>
        <w:spacing w:line="440" w:lineRule="exact"/>
        <w:ind w:firstLine="560" w:firstLineChars="200"/>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3、采购方式：公开招标</w:t>
      </w:r>
      <w:bookmarkEnd w:id="46"/>
      <w:bookmarkEnd w:id="47"/>
    </w:p>
    <w:p w14:paraId="620170CB">
      <w:pPr>
        <w:spacing w:line="440" w:lineRule="exact"/>
        <w:ind w:firstLine="560" w:firstLineChars="200"/>
        <w:jc w:val="left"/>
        <w:rPr>
          <w:rFonts w:hint="default" w:ascii="Times New Roman" w:hAnsi="Times New Roman" w:eastAsia="仿宋_GB2312" w:cs="Times New Roman"/>
          <w:color w:val="auto"/>
          <w:sz w:val="28"/>
          <w:szCs w:val="28"/>
          <w:lang w:eastAsia="zh-CN"/>
        </w:rPr>
      </w:pPr>
      <w:bookmarkStart w:id="48" w:name="_Toc91128674_WPSOffice_Level3"/>
      <w:bookmarkStart w:id="49" w:name="_Toc654106674_WPSOffice_Level3"/>
      <w:r>
        <w:rPr>
          <w:rFonts w:hint="default" w:ascii="Times New Roman" w:hAnsi="Times New Roman" w:eastAsia="仿宋_GB2312" w:cs="Times New Roman"/>
          <w:color w:val="auto"/>
          <w:sz w:val="28"/>
          <w:szCs w:val="28"/>
          <w:lang w:eastAsia="zh-CN"/>
        </w:rPr>
        <w:t>4、预算金额：</w:t>
      </w:r>
      <w:r>
        <w:rPr>
          <w:rFonts w:ascii="Times New Roman" w:hAnsi="Times New Roman" w:eastAsia="仿宋_GB2312" w:cs="Times New Roman"/>
          <w:color w:val="auto"/>
          <w:sz w:val="28"/>
          <w:szCs w:val="28"/>
          <w:lang w:eastAsia="zh-CN"/>
        </w:rPr>
        <w:t>1455960</w:t>
      </w:r>
      <w:r>
        <w:rPr>
          <w:rFonts w:hint="default" w:ascii="Times New Roman" w:hAnsi="Times New Roman" w:eastAsia="仿宋_GB2312" w:cs="Times New Roman"/>
          <w:color w:val="auto"/>
          <w:sz w:val="28"/>
          <w:szCs w:val="28"/>
          <w:lang w:eastAsia="zh-CN"/>
        </w:rPr>
        <w:t>元</w:t>
      </w:r>
      <w:bookmarkEnd w:id="48"/>
      <w:bookmarkEnd w:id="49"/>
    </w:p>
    <w:p w14:paraId="6C5101CC">
      <w:pPr>
        <w:spacing w:line="440" w:lineRule="exact"/>
        <w:ind w:firstLine="977" w:firstLineChars="349"/>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最高限价：</w:t>
      </w:r>
      <w:r>
        <w:rPr>
          <w:rFonts w:ascii="Times New Roman" w:hAnsi="Times New Roman" w:eastAsia="仿宋_GB2312" w:cs="Times New Roman"/>
          <w:color w:val="auto"/>
          <w:sz w:val="28"/>
          <w:szCs w:val="28"/>
          <w:lang w:eastAsia="zh-CN"/>
        </w:rPr>
        <w:t>1455960</w:t>
      </w:r>
      <w:r>
        <w:rPr>
          <w:rFonts w:hint="default" w:ascii="Times New Roman" w:hAnsi="Times New Roman" w:eastAsia="仿宋_GB2312" w:cs="Times New Roman"/>
          <w:color w:val="auto"/>
          <w:sz w:val="28"/>
          <w:szCs w:val="28"/>
          <w:lang w:eastAsia="zh-CN"/>
        </w:rPr>
        <w:t>元</w:t>
      </w:r>
    </w:p>
    <w:tbl>
      <w:tblPr>
        <w:tblStyle w:val="49"/>
        <w:tblpPr w:leftFromText="180" w:rightFromText="180" w:vertAnchor="text" w:horzAnchor="page" w:tblpX="688" w:tblpY="105"/>
        <w:tblOverlap w:val="never"/>
        <w:tblW w:w="9462"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787"/>
        <w:gridCol w:w="2388"/>
        <w:gridCol w:w="2362"/>
        <w:gridCol w:w="1825"/>
        <w:gridCol w:w="2100"/>
      </w:tblGrid>
      <w:tr w14:paraId="0E5664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756" w:hRule="atLeast"/>
        </w:trPr>
        <w:tc>
          <w:tcPr>
            <w:tcW w:w="78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ABED815">
            <w:pPr>
              <w:spacing w:line="440" w:lineRule="exact"/>
              <w:jc w:val="center"/>
              <w:rPr>
                <w:rFonts w:hint="default" w:ascii="Times New Roman" w:hAnsi="Times New Roman" w:eastAsia="仿宋_GB2312" w:cs="Times New Roman"/>
                <w:color w:val="auto"/>
                <w:kern w:val="0"/>
                <w:sz w:val="28"/>
                <w:szCs w:val="28"/>
              </w:rPr>
            </w:pPr>
            <w:bookmarkStart w:id="50" w:name="_Toc1585577024_WPSOffice_Level3"/>
            <w:bookmarkStart w:id="51" w:name="_Toc1882423541_WPSOffice_Level3"/>
            <w:r>
              <w:rPr>
                <w:rFonts w:hint="default" w:ascii="Times New Roman" w:hAnsi="Times New Roman" w:eastAsia="仿宋_GB2312" w:cs="Times New Roman"/>
                <w:color w:val="auto"/>
                <w:kern w:val="0"/>
                <w:sz w:val="28"/>
                <w:szCs w:val="28"/>
              </w:rPr>
              <w:t>序号</w:t>
            </w:r>
          </w:p>
        </w:tc>
        <w:tc>
          <w:tcPr>
            <w:tcW w:w="238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67489E7">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包号</w:t>
            </w:r>
          </w:p>
        </w:tc>
        <w:tc>
          <w:tcPr>
            <w:tcW w:w="236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FDB2887">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包名称</w:t>
            </w:r>
          </w:p>
        </w:tc>
        <w:tc>
          <w:tcPr>
            <w:tcW w:w="182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5AE9311">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包预算（元）</w:t>
            </w:r>
          </w:p>
        </w:tc>
        <w:tc>
          <w:tcPr>
            <w:tcW w:w="210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54CCCB8">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包最高限价（元）</w:t>
            </w:r>
          </w:p>
        </w:tc>
      </w:tr>
      <w:tr w14:paraId="1642870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160" w:hRule="atLeast"/>
        </w:trPr>
        <w:tc>
          <w:tcPr>
            <w:tcW w:w="78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35FD174">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val="en-US"/>
              </w:rPr>
              <w:t>1</w:t>
            </w:r>
          </w:p>
        </w:tc>
        <w:tc>
          <w:tcPr>
            <w:tcW w:w="238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DF31BDE">
            <w:pPr>
              <w:spacing w:line="440" w:lineRule="exact"/>
              <w:jc w:val="center"/>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val="en-US" w:eastAsia="zh-CN"/>
              </w:rPr>
              <w:t>豫政采(1)20260031-1</w:t>
            </w:r>
          </w:p>
        </w:tc>
        <w:tc>
          <w:tcPr>
            <w:tcW w:w="236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280ED7C">
            <w:pPr>
              <w:spacing w:line="440" w:lineRule="exact"/>
              <w:jc w:val="center"/>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val="en-US" w:eastAsia="zh-CN"/>
              </w:rPr>
              <w:t>河南信息统计职业学院白沙校区办公家具购置项目</w:t>
            </w:r>
            <w:r>
              <w:rPr>
                <w:rFonts w:hint="default" w:ascii="Times New Roman" w:hAnsi="Times New Roman" w:eastAsia="仿宋_GB2312" w:cs="Times New Roman"/>
                <w:color w:val="auto"/>
                <w:kern w:val="0"/>
                <w:sz w:val="28"/>
                <w:szCs w:val="28"/>
                <w:lang w:val="en-US" w:eastAsia="zh-CN"/>
              </w:rPr>
              <w:t xml:space="preserve"> </w:t>
            </w:r>
          </w:p>
        </w:tc>
        <w:tc>
          <w:tcPr>
            <w:tcW w:w="182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723A616">
            <w:pPr>
              <w:spacing w:line="440" w:lineRule="exact"/>
              <w:jc w:val="center"/>
              <w:rPr>
                <w:rFonts w:hint="default" w:ascii="Times New Roman" w:hAnsi="Times New Roman" w:eastAsia="仿宋_GB2312" w:cs="Times New Roman"/>
                <w:color w:val="auto"/>
                <w:kern w:val="0"/>
                <w:sz w:val="28"/>
                <w:szCs w:val="28"/>
                <w:lang w:val="en" w:eastAsia="zh-CN"/>
              </w:rPr>
            </w:pPr>
            <w:r>
              <w:rPr>
                <w:rFonts w:ascii="Times New Roman" w:hAnsi="Times New Roman" w:eastAsia="仿宋_GB2312" w:cs="Times New Roman"/>
                <w:color w:val="auto"/>
                <w:sz w:val="28"/>
                <w:szCs w:val="28"/>
                <w:lang w:eastAsia="zh-CN"/>
              </w:rPr>
              <w:t>1455960</w:t>
            </w:r>
          </w:p>
        </w:tc>
        <w:tc>
          <w:tcPr>
            <w:tcW w:w="210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DA74D04">
            <w:pPr>
              <w:spacing w:line="440" w:lineRule="exact"/>
              <w:jc w:val="center"/>
              <w:rPr>
                <w:rFonts w:hint="default" w:ascii="Times New Roman" w:hAnsi="Times New Roman" w:eastAsia="仿宋_GB2312" w:cs="Times New Roman"/>
                <w:color w:val="auto"/>
                <w:kern w:val="0"/>
                <w:sz w:val="28"/>
                <w:szCs w:val="28"/>
                <w:lang w:val="en" w:eastAsia="zh-CN"/>
              </w:rPr>
            </w:pPr>
            <w:r>
              <w:rPr>
                <w:rFonts w:ascii="Times New Roman" w:hAnsi="Times New Roman" w:eastAsia="仿宋_GB2312" w:cs="Times New Roman"/>
                <w:color w:val="auto"/>
                <w:sz w:val="28"/>
                <w:szCs w:val="28"/>
                <w:lang w:eastAsia="zh-CN"/>
              </w:rPr>
              <w:t>1455960</w:t>
            </w:r>
          </w:p>
        </w:tc>
      </w:tr>
    </w:tbl>
    <w:p w14:paraId="11437CC0">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50"/>
      <w:bookmarkEnd w:id="51"/>
    </w:p>
    <w:p w14:paraId="65159DBA">
      <w:pPr>
        <w:spacing w:line="440" w:lineRule="exact"/>
        <w:ind w:firstLine="560" w:firstLineChars="200"/>
        <w:rPr>
          <w:rFonts w:hint="default" w:ascii="Times New Roman" w:hAnsi="Times New Roman" w:eastAsia="仿宋_GB2312" w:cs="Times New Roman"/>
          <w:color w:val="auto"/>
          <w:sz w:val="28"/>
          <w:szCs w:val="28"/>
          <w:lang w:val="en-US" w:eastAsia="zh-CN"/>
        </w:rPr>
      </w:pPr>
      <w:bookmarkStart w:id="52" w:name="_Toc1031072132_WPSOffice_Level3"/>
      <w:bookmarkStart w:id="53" w:name="_Toc1866155745_WPSOffice_Level3"/>
      <w:r>
        <w:rPr>
          <w:rFonts w:hint="default" w:ascii="Times New Roman" w:hAnsi="Times New Roman" w:eastAsia="仿宋_GB2312" w:cs="Times New Roman"/>
          <w:color w:val="auto"/>
          <w:sz w:val="28"/>
          <w:szCs w:val="28"/>
          <w:lang w:val="en-US" w:eastAsia="zh-CN"/>
        </w:rPr>
        <w:t>（1）采购内容：</w:t>
      </w:r>
      <w:r>
        <w:rPr>
          <w:rFonts w:hint="default" w:ascii="Times New Roman" w:hAnsi="Times New Roman" w:eastAsia="仿宋_GB2312" w:cs="Times New Roman"/>
          <w:color w:val="auto"/>
          <w:sz w:val="28"/>
          <w:szCs w:val="28"/>
          <w:lang w:val="en" w:eastAsia="zh-CN"/>
        </w:rPr>
        <w:t>河南信息统计职业学院白沙校区办公家具购置项目</w:t>
      </w:r>
      <w:r>
        <w:rPr>
          <w:rFonts w:hint="default" w:ascii="Times New Roman" w:hAnsi="Times New Roman" w:eastAsia="仿宋_GB2312" w:cs="Times New Roman"/>
          <w:color w:val="auto"/>
          <w:sz w:val="28"/>
          <w:szCs w:val="28"/>
          <w:lang w:val="en-US" w:eastAsia="zh-CN"/>
        </w:rPr>
        <w:t>，共分1个包</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包含：</w:t>
      </w:r>
      <w:r>
        <w:rPr>
          <w:rFonts w:hint="default" w:ascii="Times New Roman" w:hAnsi="Times New Roman" w:eastAsia="仿宋_GB2312" w:cs="Times New Roman"/>
          <w:bCs/>
          <w:caps/>
          <w:color w:val="auto"/>
          <w:kern w:val="0"/>
          <w:sz w:val="28"/>
          <w:szCs w:val="28"/>
          <w:lang w:val="en-US" w:eastAsia="zh-CN"/>
        </w:rPr>
        <w:t>屏风卡位147</w:t>
      </w:r>
      <w:r>
        <w:rPr>
          <w:rFonts w:hint="default" w:ascii="Times New Roman" w:hAnsi="Times New Roman" w:eastAsia="仿宋_GB2312" w:cs="Times New Roman"/>
          <w:color w:val="auto"/>
          <w:sz w:val="28"/>
          <w:szCs w:val="28"/>
          <w:lang w:val="en-US" w:eastAsia="zh-CN"/>
        </w:rPr>
        <w:t>张、</w:t>
      </w:r>
      <w:r>
        <w:rPr>
          <w:rFonts w:hint="default" w:ascii="Times New Roman" w:hAnsi="Times New Roman" w:eastAsia="仿宋_GB2312" w:cs="Times New Roman"/>
          <w:bCs/>
          <w:caps/>
          <w:color w:val="auto"/>
          <w:kern w:val="0"/>
          <w:sz w:val="28"/>
          <w:szCs w:val="28"/>
          <w:lang w:val="en-US" w:eastAsia="zh-CN"/>
        </w:rPr>
        <w:t>文件柜共238</w:t>
      </w:r>
      <w:r>
        <w:rPr>
          <w:rFonts w:hint="default" w:ascii="Times New Roman" w:hAnsi="Times New Roman" w:eastAsia="仿宋_GB2312" w:cs="Times New Roman"/>
          <w:color w:val="auto"/>
          <w:sz w:val="28"/>
          <w:szCs w:val="28"/>
          <w:lang w:val="en-US" w:eastAsia="zh-CN"/>
        </w:rPr>
        <w:t>组、</w:t>
      </w:r>
      <w:r>
        <w:rPr>
          <w:rFonts w:hint="default" w:ascii="Times New Roman" w:hAnsi="Times New Roman" w:eastAsia="仿宋_GB2312" w:cs="Times New Roman"/>
          <w:bCs/>
          <w:caps/>
          <w:color w:val="auto"/>
          <w:kern w:val="0"/>
          <w:sz w:val="28"/>
          <w:szCs w:val="28"/>
          <w:lang w:val="en-US" w:eastAsia="zh-CN"/>
        </w:rPr>
        <w:t>沙发48个、茶几57个、办公椅93个、水性漆茶水柜94个、床2张；</w:t>
      </w:r>
      <w:r>
        <w:rPr>
          <w:rFonts w:hint="default" w:ascii="Times New Roman" w:hAnsi="Times New Roman" w:eastAsia="仿宋_GB2312" w:cs="Times New Roman"/>
          <w:color w:val="auto"/>
          <w:sz w:val="28"/>
          <w:szCs w:val="28"/>
          <w:lang w:val="en-US" w:eastAsia="zh-CN"/>
        </w:rPr>
        <w:t>以及家具的安装、调试、验收、质保期内服务、与货物相关的运输和保险及其它伴随服务等。</w:t>
      </w:r>
    </w:p>
    <w:p w14:paraId="0950C975">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（2）交货期：：合同签订后</w:t>
      </w:r>
      <w:r>
        <w:rPr>
          <w:rFonts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val="en-US" w:eastAsia="zh-CN"/>
        </w:rPr>
        <w:t>日历天内完成本项目的供货、安装及调试。</w:t>
      </w:r>
    </w:p>
    <w:p w14:paraId="7B4D3BA8">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（3）交货地点：</w:t>
      </w:r>
      <w:r>
        <w:rPr>
          <w:rFonts w:hint="default" w:ascii="Times New Roman" w:hAnsi="Times New Roman" w:eastAsia="仿宋_GB2312" w:cs="Times New Roman"/>
          <w:color w:val="auto"/>
          <w:sz w:val="28"/>
          <w:szCs w:val="28"/>
          <w:lang w:val="en" w:eastAsia="zh-CN"/>
        </w:rPr>
        <w:t>河南信息统计职业学院</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郑东新区金龙路刘集街</w:t>
      </w:r>
      <w:r>
        <w:rPr>
          <w:rFonts w:hint="default" w:ascii="Times New Roman" w:hAnsi="Times New Roman" w:eastAsia="仿宋_GB2312" w:cs="Times New Roman"/>
          <w:color w:val="auto"/>
          <w:sz w:val="28"/>
          <w:szCs w:val="28"/>
          <w:lang w:val="en-US" w:eastAsia="zh-CN"/>
        </w:rPr>
        <w:t>）</w:t>
      </w:r>
    </w:p>
    <w:p w14:paraId="5CF69809">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（4）质量标准：合格。</w:t>
      </w:r>
    </w:p>
    <w:p w14:paraId="7B3382C8">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（5）质量保证期：5年，从验收合格之日起开始计算。</w:t>
      </w:r>
    </w:p>
    <w:p w14:paraId="022D39FB">
      <w:pPr>
        <w:spacing w:line="440" w:lineRule="exact"/>
        <w:ind w:firstLine="560" w:firstLineChars="200"/>
        <w:jc w:val="left"/>
        <w:rPr>
          <w:rFonts w:hint="default" w:ascii="Times New Roman" w:hAnsi="Times New Roman" w:eastAsia="仿宋_GB2312" w:cs="Times New Roman"/>
          <w:color w:val="auto"/>
          <w:sz w:val="28"/>
          <w:szCs w:val="28"/>
          <w:highlight w:val="red"/>
          <w:lang w:val="en-US" w:eastAsia="zh-CN"/>
        </w:rPr>
      </w:pPr>
      <w:r>
        <w:rPr>
          <w:rFonts w:hint="default" w:ascii="Times New Roman" w:hAnsi="Times New Roman" w:eastAsia="仿宋_GB2312" w:cs="Times New Roman"/>
          <w:color w:val="auto"/>
          <w:sz w:val="28"/>
          <w:szCs w:val="28"/>
          <w:lang w:val="en-US" w:eastAsia="zh-CN"/>
        </w:rPr>
        <w:t>6.合同履行期限：</w:t>
      </w:r>
      <w:bookmarkEnd w:id="52"/>
      <w:bookmarkEnd w:id="53"/>
      <w:r>
        <w:rPr>
          <w:rFonts w:hint="default" w:ascii="Times New Roman" w:hAnsi="Times New Roman" w:eastAsia="仿宋_GB2312" w:cs="Times New Roman"/>
          <w:color w:val="auto"/>
          <w:sz w:val="28"/>
          <w:szCs w:val="28"/>
          <w:lang w:val="en-US" w:eastAsia="zh-CN"/>
        </w:rPr>
        <w:t>同交货期</w:t>
      </w:r>
    </w:p>
    <w:p w14:paraId="1C160776">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54" w:name="_Toc1547155158_WPSOffice_Level3"/>
      <w:bookmarkStart w:id="55" w:name="_Toc804008546_WPSOffice_Level3"/>
      <w:r>
        <w:rPr>
          <w:rFonts w:hint="default" w:ascii="Times New Roman" w:hAnsi="Times New Roman" w:eastAsia="仿宋_GB2312" w:cs="Times New Roman"/>
          <w:color w:val="auto"/>
          <w:sz w:val="28"/>
          <w:szCs w:val="28"/>
          <w:lang w:val="en-US" w:eastAsia="zh-CN"/>
        </w:rPr>
        <w:t>7.本项目是否接受联合体投标：否</w:t>
      </w:r>
      <w:bookmarkEnd w:id="54"/>
      <w:bookmarkEnd w:id="55"/>
    </w:p>
    <w:p w14:paraId="1428F2F8">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56" w:name="_Toc1454916570_WPSOffice_Level3"/>
      <w:bookmarkStart w:id="57" w:name="_Toc1075148766_WPSOffice_Level3"/>
      <w:r>
        <w:rPr>
          <w:rFonts w:hint="default" w:ascii="Times New Roman" w:hAnsi="Times New Roman" w:eastAsia="仿宋_GB2312" w:cs="Times New Roman"/>
          <w:color w:val="auto"/>
          <w:sz w:val="28"/>
          <w:szCs w:val="28"/>
          <w:lang w:val="en-US" w:eastAsia="zh-CN"/>
        </w:rPr>
        <w:t>8.是否允许采购进口产品：否</w:t>
      </w:r>
      <w:bookmarkEnd w:id="56"/>
      <w:bookmarkEnd w:id="57"/>
    </w:p>
    <w:p w14:paraId="01FDC7F3">
      <w:pPr>
        <w:pStyle w:val="67"/>
        <w:spacing w:line="440" w:lineRule="exact"/>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9．是否专门面向中小企业：</w:t>
      </w:r>
      <w:r>
        <w:rPr>
          <w:rFonts w:hint="eastAsia" w:ascii="Times New Roman" w:hAnsi="Times New Roman" w:eastAsia="仿宋_GB2312" w:cs="Times New Roman"/>
          <w:color w:val="auto"/>
          <w:sz w:val="28"/>
          <w:szCs w:val="28"/>
        </w:rPr>
        <w:t>否</w:t>
      </w:r>
    </w:p>
    <w:p w14:paraId="7FEC5D10">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58" w:name="_Toc2026118901_WPSOffice_Level2"/>
      <w:bookmarkStart w:id="59" w:name="_Toc1298400066_WPSOffice_Level2"/>
      <w:bookmarkStart w:id="60" w:name="_Toc584363550_WPSOffice_Level2"/>
      <w:bookmarkStart w:id="61" w:name="_Toc407944620_WPSOffice_Level2"/>
      <w:r>
        <w:rPr>
          <w:rFonts w:hint="default" w:ascii="Times New Roman" w:hAnsi="Times New Roman" w:eastAsia="方正小标宋_GBK" w:cs="Times New Roman"/>
          <w:color w:val="auto"/>
          <w:sz w:val="28"/>
          <w:szCs w:val="28"/>
          <w:lang w:val="en-US" w:eastAsia="zh-CN"/>
        </w:rPr>
        <w:t>二、申请人资格要求</w:t>
      </w:r>
      <w:bookmarkEnd w:id="58"/>
      <w:bookmarkEnd w:id="59"/>
      <w:bookmarkEnd w:id="60"/>
      <w:bookmarkEnd w:id="61"/>
      <w:r>
        <w:rPr>
          <w:rFonts w:hint="default" w:ascii="Times New Roman" w:hAnsi="Times New Roman" w:eastAsia="仿宋_GB2312" w:cs="Times New Roman"/>
          <w:color w:val="auto"/>
          <w:sz w:val="28"/>
          <w:szCs w:val="28"/>
          <w:lang w:val="en-US" w:eastAsia="zh-CN"/>
        </w:rPr>
        <w:t>：</w:t>
      </w:r>
    </w:p>
    <w:p w14:paraId="29BB19F7">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62" w:name="_Toc288167634_WPSOffice_Level3"/>
      <w:bookmarkStart w:id="63" w:name="_Toc795001869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62"/>
      <w:bookmarkEnd w:id="63"/>
    </w:p>
    <w:p w14:paraId="09DFD98C">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64" w:name="_Toc1004075335_WPSOffice_Level3"/>
      <w:bookmarkStart w:id="65" w:name="_Toc282163985_WPSOffice_Level3"/>
      <w:r>
        <w:rPr>
          <w:rFonts w:hint="default" w:ascii="Times New Roman" w:hAnsi="Times New Roman" w:eastAsia="仿宋_GB2312" w:cs="Times New Roman"/>
          <w:color w:val="auto"/>
          <w:sz w:val="28"/>
          <w:szCs w:val="28"/>
          <w:lang w:val="en-US" w:eastAsia="zh-CN"/>
        </w:rPr>
        <w:t>2.</w:t>
      </w:r>
      <w:bookmarkEnd w:id="64"/>
      <w:r>
        <w:rPr>
          <w:rFonts w:hint="default" w:ascii="Times New Roman" w:hAnsi="Times New Roman" w:eastAsia="仿宋_GB2312" w:cs="Times New Roman"/>
          <w:color w:val="auto"/>
          <w:sz w:val="28"/>
          <w:szCs w:val="28"/>
          <w:lang w:val="en-US" w:eastAsia="zh-CN"/>
        </w:rPr>
        <w:t>落实政府采购政策满足的资格要求：</w:t>
      </w:r>
    </w:p>
    <w:bookmarkEnd w:id="65"/>
    <w:p w14:paraId="6BA987E7">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无</w:t>
      </w:r>
    </w:p>
    <w:p w14:paraId="61CFA406">
      <w:pPr>
        <w:numPr>
          <w:ilvl w:val="0"/>
          <w:numId w:val="1"/>
        </w:num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本项目的特定资格要求：</w:t>
      </w:r>
    </w:p>
    <w:p w14:paraId="75D464CD">
      <w:pPr>
        <w:spacing w:line="440" w:lineRule="exact"/>
        <w:ind w:firstLine="560" w:firstLineChars="200"/>
        <w:jc w:val="left"/>
        <w:rPr>
          <w:rFonts w:hint="default" w:ascii="Times New Roman" w:hAnsi="Times New Roman" w:eastAsia="仿宋_GB2312" w:cs="Times New Roman"/>
          <w:color w:val="auto"/>
          <w:sz w:val="28"/>
          <w:szCs w:val="28"/>
          <w:lang w:val="en" w:eastAsia="zh-CN"/>
        </w:rPr>
      </w:pPr>
      <w:bookmarkStart w:id="66" w:name="_Toc2045253496_WPSOffice_Level2"/>
      <w:bookmarkStart w:id="67" w:name="_Toc872248170_WPSOffice_Level2"/>
      <w:bookmarkStart w:id="68" w:name="_Toc1144697108_WPSOffice_Level2"/>
      <w:bookmarkStart w:id="69" w:name="_Toc295468326_WPSOffice_Level2"/>
      <w:r>
        <w:rPr>
          <w:rFonts w:hint="default" w:ascii="Times New Roman" w:hAnsi="Times New Roman" w:eastAsia="仿宋_GB2312" w:cs="Times New Roman"/>
          <w:color w:val="auto"/>
          <w:sz w:val="28"/>
          <w:szCs w:val="28"/>
          <w:lang w:val="en-US" w:eastAsia="zh-CN"/>
        </w:rPr>
        <w:t>无</w:t>
      </w:r>
    </w:p>
    <w:p w14:paraId="702BF884">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三、获取招标文件</w:t>
      </w:r>
      <w:bookmarkEnd w:id="66"/>
      <w:bookmarkEnd w:id="67"/>
      <w:bookmarkEnd w:id="68"/>
      <w:bookmarkEnd w:id="69"/>
    </w:p>
    <w:p w14:paraId="61E9DD75">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1.时间：202</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年</w:t>
      </w: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月3日至202</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年</w:t>
      </w: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 xml:space="preserve">月10日，每天上午00:00至12:00，下午12:00至23:59（北京时间，法定节假日除外。） </w:t>
      </w:r>
    </w:p>
    <w:p w14:paraId="63E1B4EF">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64E71016">
      <w:pPr>
        <w:spacing w:line="440" w:lineRule="exact"/>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3.方式：投标人</w:t>
      </w:r>
      <w:r>
        <w:rPr>
          <w:rFonts w:hint="default" w:ascii="Times New Roman" w:hAnsi="Times New Roman" w:eastAsia="仿宋" w:cs="Times New Roman"/>
          <w:color w:val="auto"/>
          <w:sz w:val="28"/>
          <w:szCs w:val="28"/>
          <w:lang w:eastAsia="zh-CN"/>
        </w:rPr>
        <w:t>使用</w:t>
      </w:r>
      <w:r>
        <w:rPr>
          <w:rFonts w:hint="default" w:ascii="Times New Roman" w:hAnsi="Times New Roman" w:eastAsia="仿宋" w:cs="Times New Roman"/>
          <w:color w:val="auto"/>
          <w:sz w:val="28"/>
          <w:szCs w:val="28"/>
          <w:lang w:val="en-US" w:eastAsia="zh-CN"/>
        </w:rPr>
        <w:t>CA</w:t>
      </w:r>
      <w:r>
        <w:rPr>
          <w:rFonts w:hint="default" w:ascii="Times New Roman" w:hAnsi="Times New Roman" w:eastAsia="仿宋" w:cs="Times New Roman"/>
          <w:color w:val="auto"/>
          <w:sz w:val="28"/>
          <w:szCs w:val="28"/>
          <w:lang w:eastAsia="zh-CN"/>
        </w:rPr>
        <w:t>数字证书登录</w:t>
      </w:r>
      <w:r>
        <w:rPr>
          <w:rFonts w:hint="default"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eastAsia="zh-CN"/>
        </w:rPr>
        <w:t>河南省公共资源交易中心</w:t>
      </w:r>
      <w:r>
        <w:rPr>
          <w:rFonts w:hint="default" w:ascii="Times New Roman" w:hAnsi="Times New Roman" w:eastAsia="仿宋" w:cs="Times New Roman"/>
          <w:color w:val="auto"/>
          <w:sz w:val="28"/>
          <w:szCs w:val="28"/>
          <w:lang w:val="en-US" w:eastAsia="zh-CN"/>
        </w:rPr>
        <w:t>网站（hnsggzyjy.henan.gov.cn）”，</w:t>
      </w:r>
      <w:r>
        <w:rPr>
          <w:rFonts w:hint="default" w:ascii="Times New Roman" w:hAnsi="Times New Roman" w:eastAsia="仿宋" w:cs="Times New Roman"/>
          <w:color w:val="auto"/>
          <w:sz w:val="28"/>
          <w:szCs w:val="28"/>
          <w:lang w:eastAsia="zh-CN"/>
        </w:rPr>
        <w:t>并按网上提示下载投标项目所含格式</w:t>
      </w:r>
      <w:r>
        <w:rPr>
          <w:rFonts w:hint="default" w:ascii="Times New Roman" w:hAnsi="Times New Roman" w:eastAsia="仿宋" w:cs="Times New Roman"/>
          <w:color w:val="auto"/>
          <w:sz w:val="28"/>
          <w:szCs w:val="28"/>
          <w:lang w:val="en-US" w:eastAsia="zh-CN"/>
        </w:rPr>
        <w:t>(.hnzf)</w:t>
      </w:r>
      <w:r>
        <w:rPr>
          <w:rFonts w:hint="default" w:ascii="Times New Roman" w:hAnsi="Times New Roman" w:eastAsia="仿宋" w:cs="Times New Roman"/>
          <w:color w:val="auto"/>
          <w:sz w:val="28"/>
          <w:szCs w:val="28"/>
          <w:lang w:eastAsia="zh-CN"/>
        </w:rPr>
        <w:t>的招标文件及资料。注册、登录、下载等</w:t>
      </w:r>
      <w:r>
        <w:rPr>
          <w:rFonts w:hint="default" w:ascii="Times New Roman" w:hAnsi="Times New Roman" w:eastAsia="仿宋" w:cs="Times New Roman"/>
          <w:color w:val="auto"/>
          <w:sz w:val="28"/>
          <w:szCs w:val="28"/>
          <w:lang w:val="en-US" w:eastAsia="zh-CN"/>
        </w:rPr>
        <w:t>具体事宜请查阅河南省公共资源交易中心网站“公共服务”→“办事指南”。</w:t>
      </w:r>
    </w:p>
    <w:p w14:paraId="0F60FEFA">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17226E47">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70" w:name="_Toc1361166934_WPSOffice_Level2"/>
      <w:bookmarkStart w:id="71" w:name="_Toc1432496505_WPSOffice_Level2"/>
      <w:bookmarkStart w:id="72" w:name="_Toc994305580_WPSOffice_Level2"/>
      <w:bookmarkStart w:id="73" w:name="_Toc2091398558_WPSOffice_Level2"/>
      <w:r>
        <w:rPr>
          <w:rFonts w:hint="default" w:ascii="Times New Roman" w:hAnsi="Times New Roman" w:eastAsia="方正小标宋_GBK" w:cs="Times New Roman"/>
          <w:color w:val="auto"/>
          <w:sz w:val="28"/>
          <w:szCs w:val="28"/>
          <w:lang w:val="en-US" w:eastAsia="zh-CN"/>
        </w:rPr>
        <w:t>四、投标截止时间及地点</w:t>
      </w:r>
      <w:bookmarkEnd w:id="70"/>
      <w:bookmarkEnd w:id="71"/>
      <w:bookmarkEnd w:id="72"/>
      <w:bookmarkEnd w:id="73"/>
    </w:p>
    <w:p w14:paraId="1EED48C6">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1.时间：202</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年</w:t>
      </w: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月</w:t>
      </w:r>
      <w:r>
        <w:rPr>
          <w:rFonts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val="en-US" w:eastAsia="zh-CN"/>
        </w:rPr>
        <w:t>日09时00分（北京时间）</w:t>
      </w:r>
    </w:p>
    <w:p w14:paraId="100DA980">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r>
        <w:rPr>
          <w:rFonts w:hint="default" w:ascii="Times New Roman" w:hAnsi="Times New Roman" w:eastAsia="仿宋" w:cs="Times New Roman"/>
          <w:color w:val="auto"/>
          <w:sz w:val="28"/>
          <w:szCs w:val="28"/>
          <w:lang w:eastAsia="zh-CN"/>
        </w:rPr>
        <w:t>河南省公共资源交易中心网</w:t>
      </w:r>
      <w:r>
        <w:rPr>
          <w:rFonts w:hint="default" w:ascii="Times New Roman" w:hAnsi="Times New Roman" w:eastAsia="仿宋" w:cs="Times New Roman"/>
          <w:color w:val="auto"/>
          <w:sz w:val="28"/>
          <w:szCs w:val="28"/>
          <w:lang w:val="en-US" w:eastAsia="zh-CN"/>
        </w:rPr>
        <w:t>（hnsggzyjy.henan.gov.cn）</w:t>
      </w:r>
    </w:p>
    <w:p w14:paraId="772C579B">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4" w:name="_Toc2015382973_WPSOffice_Level2"/>
      <w:bookmarkStart w:id="75" w:name="_Toc1501260250_WPSOffice_Level2"/>
      <w:bookmarkStart w:id="76" w:name="_Toc843072336_WPSOffice_Level2"/>
      <w:bookmarkStart w:id="77" w:name="_Toc29068487_WPSOffice_Level2"/>
      <w:r>
        <w:rPr>
          <w:rFonts w:hint="default" w:ascii="Times New Roman" w:hAnsi="Times New Roman" w:eastAsia="方正小标宋_GBK" w:cs="Times New Roman"/>
          <w:color w:val="auto"/>
          <w:sz w:val="28"/>
          <w:szCs w:val="28"/>
          <w:lang w:val="en-US" w:eastAsia="zh-CN"/>
        </w:rPr>
        <w:t>五、开标时间及地点</w:t>
      </w:r>
      <w:bookmarkEnd w:id="74"/>
      <w:bookmarkEnd w:id="75"/>
      <w:bookmarkEnd w:id="76"/>
      <w:bookmarkEnd w:id="77"/>
    </w:p>
    <w:p w14:paraId="7B29D9C7">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1.时间：202</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年</w:t>
      </w: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月</w:t>
      </w:r>
      <w:r>
        <w:rPr>
          <w:rFonts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val="en-US" w:eastAsia="zh-CN"/>
        </w:rPr>
        <w:t>日09时00分（北京时间）</w:t>
      </w:r>
    </w:p>
    <w:p w14:paraId="0F94ACE5">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bookmarkStart w:id="78" w:name="_Toc74330375_WPSOffice_Level2"/>
      <w:bookmarkStart w:id="79" w:name="_Toc1101443234_WPSOffice_Level2"/>
      <w:bookmarkStart w:id="80" w:name="_Toc847108981_WPSOffice_Level2"/>
      <w:r>
        <w:rPr>
          <w:rFonts w:hint="default" w:ascii="Times New Roman" w:hAnsi="Times New Roman" w:eastAsia="仿宋_GB2312" w:cs="Times New Roman"/>
          <w:color w:val="auto"/>
          <w:sz w:val="28"/>
          <w:szCs w:val="28"/>
          <w:lang w:val="en-US" w:eastAsia="zh-CN"/>
        </w:rPr>
        <w:t>河南省公共资源交易中心远程开标室；“河南省公共资源交易中心”网站（hnsggzyjy.henan.gov.cn）——不见面开标大厅。</w:t>
      </w:r>
    </w:p>
    <w:p w14:paraId="55B97B92">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81"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8"/>
      <w:bookmarkEnd w:id="79"/>
      <w:bookmarkEnd w:id="80"/>
      <w:bookmarkEnd w:id="81"/>
    </w:p>
    <w:p w14:paraId="47C67A96">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2459B193">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82" w:name="_Toc1765891161_WPSOffice_Level2"/>
      <w:bookmarkStart w:id="83" w:name="_Toc934758795_WPSOffice_Level2"/>
      <w:bookmarkStart w:id="84" w:name="_Toc271688487_WPSOffice_Level2"/>
      <w:bookmarkStart w:id="85" w:name="_Toc1849985481_WPSOffice_Level2"/>
      <w:r>
        <w:rPr>
          <w:rFonts w:hint="default" w:ascii="Times New Roman" w:hAnsi="Times New Roman" w:eastAsia="方正小标宋_GBK" w:cs="Times New Roman"/>
          <w:color w:val="auto"/>
          <w:sz w:val="28"/>
          <w:szCs w:val="28"/>
          <w:lang w:val="en-US" w:eastAsia="zh-CN"/>
        </w:rPr>
        <w:t>七、其他补充事宜</w:t>
      </w:r>
      <w:bookmarkEnd w:id="82"/>
      <w:bookmarkEnd w:id="83"/>
      <w:bookmarkEnd w:id="84"/>
      <w:bookmarkEnd w:id="85"/>
    </w:p>
    <w:p w14:paraId="1FFE0927">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6" w:name="_Toc104417590_WPSOffice_Level2"/>
      <w:bookmarkStart w:id="87" w:name="_Toc1643921422_WPSOffice_Level2"/>
      <w:bookmarkStart w:id="88" w:name="_Toc1528591159_WPSOffice_Level2"/>
      <w:bookmarkStart w:id="89" w:name="_Toc1844119755_WPSOffice_Level2"/>
      <w:r>
        <w:rPr>
          <w:rFonts w:hint="default" w:ascii="Times New Roman" w:hAnsi="Times New Roman" w:eastAsia="仿宋_GB2312" w:cs="Times New Roman"/>
          <w:color w:val="auto"/>
          <w:sz w:val="28"/>
          <w:szCs w:val="28"/>
          <w:lang w:val="en-US" w:eastAsia="zh-CN"/>
        </w:rPr>
        <w:t>本项目落实节能环保、中小企业扶持、促进残疾人就业</w:t>
      </w:r>
      <w:r>
        <w:rPr>
          <w:rFonts w:ascii="Times New Roman" w:hAnsi="Times New Roman" w:eastAsia="仿宋_GB2312" w:cs="Times New Roman"/>
          <w:color w:val="auto"/>
          <w:sz w:val="28"/>
          <w:szCs w:val="28"/>
          <w:lang w:val="en-US" w:eastAsia="zh-CN"/>
        </w:rPr>
        <w:t>、支持本国产品</w:t>
      </w:r>
      <w:r>
        <w:rPr>
          <w:rFonts w:hint="default" w:ascii="Times New Roman" w:hAnsi="Times New Roman" w:eastAsia="仿宋_GB2312" w:cs="Times New Roman"/>
          <w:color w:val="auto"/>
          <w:sz w:val="28"/>
          <w:szCs w:val="28"/>
          <w:lang w:val="en-US" w:eastAsia="zh-CN"/>
        </w:rPr>
        <w:t>等相关政府采购政策。</w:t>
      </w:r>
    </w:p>
    <w:p w14:paraId="6FB1F236">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6"/>
      <w:bookmarkEnd w:id="87"/>
      <w:bookmarkEnd w:id="88"/>
      <w:bookmarkEnd w:id="89"/>
    </w:p>
    <w:p w14:paraId="18A5E1AE">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90" w:name="_Toc1644240802_WPSOffice_Level3"/>
      <w:bookmarkStart w:id="91" w:name="_Toc116085146_WPSOffice_Level3"/>
      <w:r>
        <w:rPr>
          <w:rFonts w:hint="default" w:ascii="Times New Roman" w:hAnsi="Times New Roman" w:eastAsia="仿宋_GB2312" w:cs="Times New Roman"/>
          <w:color w:val="auto"/>
          <w:sz w:val="28"/>
          <w:szCs w:val="28"/>
          <w:lang w:val="en-US" w:eastAsia="zh-CN"/>
        </w:rPr>
        <w:t xml:space="preserve">1. 采购人信息 </w:t>
      </w:r>
    </w:p>
    <w:p w14:paraId="2ECF7E98">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w:t>
      </w:r>
      <w:r>
        <w:rPr>
          <w:rFonts w:hint="default" w:ascii="Times New Roman" w:hAnsi="Times New Roman" w:eastAsia="仿宋_GB2312" w:cs="Times New Roman"/>
          <w:color w:val="auto"/>
          <w:sz w:val="28"/>
          <w:szCs w:val="28"/>
          <w:lang w:val="en" w:eastAsia="zh-CN"/>
        </w:rPr>
        <w:t>河南信息统计职业学院</w:t>
      </w:r>
      <w:r>
        <w:rPr>
          <w:rFonts w:hint="default" w:ascii="Times New Roman" w:hAnsi="Times New Roman" w:eastAsia="仿宋_GB2312" w:cs="Times New Roman"/>
          <w:color w:val="auto"/>
          <w:sz w:val="28"/>
          <w:szCs w:val="28"/>
          <w:lang w:val="en-US" w:eastAsia="zh-CN"/>
        </w:rPr>
        <w:t xml:space="preserve"> </w:t>
      </w:r>
    </w:p>
    <w:p w14:paraId="69385167">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地址：郑州市金水区鑫苑路5号</w:t>
      </w:r>
    </w:p>
    <w:p w14:paraId="3097C17F">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联系人：刘老师</w:t>
      </w:r>
    </w:p>
    <w:p w14:paraId="48E70040">
      <w:pPr>
        <w:spacing w:line="440" w:lineRule="exact"/>
        <w:ind w:firstLine="560" w:firstLineChars="200"/>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联系方式：0371-56858682</w:t>
      </w:r>
    </w:p>
    <w:p w14:paraId="61016C4B">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2.采购代理机构信息（如有） </w:t>
      </w:r>
    </w:p>
    <w:p w14:paraId="0EA4594F">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5202D9EE">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526F5C12">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p>
    <w:p w14:paraId="152C0BDD">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联系方式：0371-65915560</w:t>
      </w:r>
    </w:p>
    <w:p w14:paraId="55CFD149">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3. 项目联系方式 </w:t>
      </w:r>
    </w:p>
    <w:p w14:paraId="209CB99C">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联系人：刘</w:t>
      </w:r>
      <w:r>
        <w:rPr>
          <w:rFonts w:ascii="Times New Roman" w:hAnsi="Times New Roman" w:eastAsia="仿宋_GB2312" w:cs="Times New Roman"/>
          <w:color w:val="auto"/>
          <w:sz w:val="28"/>
          <w:szCs w:val="28"/>
          <w:lang w:val="en-US" w:eastAsia="zh-CN"/>
        </w:rPr>
        <w:t>文博</w:t>
      </w:r>
    </w:p>
    <w:p w14:paraId="37895237">
      <w:pPr>
        <w:spacing w:line="440" w:lineRule="exact"/>
        <w:ind w:firstLine="560" w:firstLineChars="200"/>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联系方式：0371-56858682</w:t>
      </w:r>
    </w:p>
    <w:bookmarkEnd w:id="90"/>
    <w:bookmarkEnd w:id="91"/>
    <w:p w14:paraId="014461AB">
      <w:pPr>
        <w:jc w:val="center"/>
        <w:rPr>
          <w:rFonts w:hint="eastAsia" w:ascii="微软雅黑" w:hAnsi="微软雅黑" w:eastAsia="微软雅黑" w:cs="微软雅黑"/>
          <w:color w:val="000000"/>
          <w:kern w:val="2"/>
          <w:sz w:val="44"/>
          <w:szCs w:val="44"/>
          <w:lang w:val="en-US" w:eastAsia="zh-CN" w:bidi="ar-SA"/>
        </w:rPr>
      </w:pPr>
      <w:bookmarkStart w:id="92" w:name="_Toc826019295"/>
      <w:bookmarkStart w:id="93" w:name="_Toc888082094"/>
      <w:bookmarkStart w:id="94" w:name="_Toc827828127_WPSOffice_Level1"/>
      <w:r>
        <w:rPr>
          <w:rFonts w:ascii="Times New Roman" w:hAnsi="Times New Roman" w:eastAsia="宋体"/>
          <w:color w:val="auto"/>
          <w:sz w:val="36"/>
          <w:szCs w:val="36"/>
          <w:lang w:eastAsia="zh-CN"/>
        </w:rPr>
        <w:br w:type="page"/>
      </w:r>
      <w:r>
        <w:rPr>
          <w:rFonts w:hint="eastAsia" w:ascii="微软雅黑" w:hAnsi="微软雅黑" w:eastAsia="微软雅黑" w:cs="微软雅黑"/>
          <w:color w:val="000000"/>
          <w:kern w:val="2"/>
          <w:sz w:val="44"/>
          <w:szCs w:val="44"/>
          <w:lang w:val="en-US" w:eastAsia="zh-CN" w:bidi="ar-SA"/>
        </w:rPr>
        <w:t>河南信息统计职业学院白沙校区办公家具购置项目项目-更正公告</w:t>
      </w:r>
    </w:p>
    <w:p w14:paraId="45A3773E">
      <w:pPr>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一、项目基本情况</w:t>
      </w:r>
    </w:p>
    <w:p w14:paraId="686C8E6D">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1、原公告的采购项目编号：豫财招标采购-2026-116</w:t>
      </w:r>
    </w:p>
    <w:p w14:paraId="05D5E8AE">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2、原公告的采购项目名称：河南信息统计职业学院白沙校区办公家具购置项目项目</w:t>
      </w:r>
    </w:p>
    <w:p w14:paraId="5BA19B17">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3、首次公告日期及发布媒介：2026年03月03日、《河南省政府采购网》《河南省公共资源交易中心网》</w:t>
      </w:r>
    </w:p>
    <w:p w14:paraId="4FD3AC56">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4、原投标截止时间(投标文件递交截止时间)：2026年03月25日09时00分（北京时间）</w:t>
      </w:r>
    </w:p>
    <w:p w14:paraId="5AB08278">
      <w:pPr>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二、更正信息</w:t>
      </w:r>
    </w:p>
    <w:p w14:paraId="2CD65D0C">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1、公告类型： 变更公告</w:t>
      </w:r>
    </w:p>
    <w:p w14:paraId="1F7D3D32">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2、更正事项： 采购文件</w:t>
      </w:r>
    </w:p>
    <w:p w14:paraId="670208AF">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3、原文件获取时间：2026年03月03日 - 2026年03月10日（北京时间）</w:t>
      </w:r>
    </w:p>
    <w:p w14:paraId="75008266">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文件获取截至时间变更为：2026年03月10日23时59分（北京时间）</w:t>
      </w:r>
    </w:p>
    <w:p w14:paraId="17A3025B">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4、原开标时间：2026年03月25日09时00分（北京时间）</w:t>
      </w:r>
    </w:p>
    <w:p w14:paraId="38A3FC65">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开标时间变更为：2026年03月25日09时00分（北京时间）</w:t>
      </w:r>
    </w:p>
    <w:p w14:paraId="47C1625D">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5、原采购信息内容</w:t>
      </w:r>
    </w:p>
    <w:p w14:paraId="1AE20C10">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招标文件第六章项目需求及技术要求中“室内装饰装修材料胶粘剂中有害物质限量”相关要求。</w:t>
      </w:r>
    </w:p>
    <w:p w14:paraId="5CE81C93">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变更为</w:t>
      </w:r>
    </w:p>
    <w:p w14:paraId="6B8774D3">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删除。</w:t>
      </w:r>
    </w:p>
    <w:p w14:paraId="3E0E800C">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6、更正日期：2026年03月18日16时30分</w:t>
      </w:r>
    </w:p>
    <w:p w14:paraId="0699A009">
      <w:pPr>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三、其他补充事宜</w:t>
      </w:r>
    </w:p>
    <w:p w14:paraId="47979040">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因项目降低采购要求，请各潜在投标人及时下载澄清文件，并据此编制投标文件。</w:t>
      </w:r>
    </w:p>
    <w:p w14:paraId="642C07A1">
      <w:pPr>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四、凡对本次公告内容提出询问，请按以下方式联系</w:t>
      </w:r>
    </w:p>
    <w:p w14:paraId="096C28C6">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 采购人信息</w:t>
      </w:r>
    </w:p>
    <w:p w14:paraId="753A68EE">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名称：河南信息统计职业学院</w:t>
      </w:r>
    </w:p>
    <w:p w14:paraId="602921F7">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地址：郑州市金水区鑫苑路5号</w:t>
      </w:r>
    </w:p>
    <w:p w14:paraId="0A1458F8">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联系人：刘老师</w:t>
      </w:r>
    </w:p>
    <w:p w14:paraId="41F24259">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联系方式：0371-56858682</w:t>
      </w:r>
    </w:p>
    <w:p w14:paraId="67EFFFCD">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2.采购代理机构信息（如有）</w:t>
      </w:r>
    </w:p>
    <w:p w14:paraId="73D34453">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名称：河南省公共资源交易中心</w:t>
      </w:r>
    </w:p>
    <w:p w14:paraId="613E948B">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地址：郑州市经二路12号</w:t>
      </w:r>
    </w:p>
    <w:p w14:paraId="75555C36">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联系人：郭老师 余老师</w:t>
      </w:r>
    </w:p>
    <w:p w14:paraId="7D046209">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联系方式：0371-65915560</w:t>
      </w:r>
    </w:p>
    <w:p w14:paraId="614C75FA">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3.项目联系方式</w:t>
      </w:r>
    </w:p>
    <w:p w14:paraId="76A821F2">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项目联系人：刘文博</w:t>
      </w:r>
    </w:p>
    <w:p w14:paraId="7BE7B93D">
      <w:pPr>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联系方式：0371-56858682</w:t>
      </w:r>
    </w:p>
    <w:p w14:paraId="373CD465">
      <w:pPr>
        <w:rPr>
          <w:rFonts w:hint="default" w:ascii="Times New Roman" w:hAnsi="Times New Roman" w:eastAsia="宋体"/>
          <w:color w:val="auto"/>
          <w:sz w:val="36"/>
          <w:szCs w:val="36"/>
          <w:lang w:eastAsia="zh-CN"/>
        </w:rPr>
      </w:pPr>
      <w:bookmarkStart w:id="551" w:name="_GoBack"/>
      <w:bookmarkEnd w:id="551"/>
    </w:p>
    <w:p w14:paraId="3C42167B">
      <w:pPr>
        <w:pStyle w:val="6"/>
        <w:spacing w:before="0" w:after="0" w:line="360" w:lineRule="auto"/>
        <w:jc w:val="center"/>
        <w:rPr>
          <w:rFonts w:ascii="Times New Roman" w:hAnsi="Times New Roman" w:eastAsia="宋体"/>
          <w:color w:val="auto"/>
          <w:sz w:val="36"/>
          <w:szCs w:val="36"/>
          <w:lang w:eastAsia="zh-CN"/>
        </w:rPr>
      </w:pPr>
      <w:r>
        <w:rPr>
          <w:rFonts w:ascii="Times New Roman" w:hAnsi="Times New Roman" w:eastAsia="宋体"/>
          <w:color w:val="auto"/>
          <w:sz w:val="36"/>
          <w:szCs w:val="36"/>
          <w:lang w:eastAsia="zh-CN"/>
        </w:rPr>
        <w:t>第二章 投标人须知前附表</w:t>
      </w:r>
      <w:bookmarkEnd w:id="26"/>
      <w:bookmarkEnd w:id="27"/>
      <w:bookmarkEnd w:id="28"/>
      <w:bookmarkEnd w:id="29"/>
      <w:bookmarkEnd w:id="30"/>
      <w:bookmarkEnd w:id="31"/>
      <w:bookmarkEnd w:id="32"/>
      <w:bookmarkEnd w:id="33"/>
      <w:bookmarkEnd w:id="34"/>
      <w:bookmarkEnd w:id="35"/>
      <w:bookmarkEnd w:id="36"/>
      <w:bookmarkEnd w:id="37"/>
      <w:bookmarkEnd w:id="92"/>
      <w:bookmarkEnd w:id="93"/>
      <w:bookmarkEnd w:id="94"/>
    </w:p>
    <w:p w14:paraId="4E6541E0">
      <w:pPr>
        <w:spacing w:line="5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49"/>
        <w:tblW w:w="8703" w:type="dxa"/>
        <w:tblInd w:w="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52"/>
        <w:gridCol w:w="7751"/>
      </w:tblGrid>
      <w:tr w14:paraId="1936D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52" w:type="dxa"/>
            <w:vAlign w:val="center"/>
          </w:tcPr>
          <w:p w14:paraId="1D9D1C5F">
            <w:pPr>
              <w:spacing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条款号</w:t>
            </w:r>
          </w:p>
        </w:tc>
        <w:tc>
          <w:tcPr>
            <w:tcW w:w="7751" w:type="dxa"/>
            <w:vAlign w:val="center"/>
          </w:tcPr>
          <w:p w14:paraId="2F5634DD">
            <w:pPr>
              <w:spacing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内      容</w:t>
            </w:r>
          </w:p>
        </w:tc>
      </w:tr>
      <w:tr w14:paraId="399B4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52" w:type="dxa"/>
            <w:vAlign w:val="center"/>
          </w:tcPr>
          <w:p w14:paraId="692EA337">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1.2</w:t>
            </w:r>
          </w:p>
        </w:tc>
        <w:tc>
          <w:tcPr>
            <w:tcW w:w="7751" w:type="dxa"/>
            <w:vAlign w:val="center"/>
          </w:tcPr>
          <w:p w14:paraId="3D3872DC">
            <w:pPr>
              <w:spacing w:line="44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w:t>
            </w:r>
            <w:r>
              <w:rPr>
                <w:rFonts w:ascii="Times New Roman" w:hAnsi="Times New Roman" w:eastAsia="仿宋_GB2312" w:cs="Times New Roman"/>
                <w:color w:val="auto"/>
                <w:sz w:val="28"/>
                <w:szCs w:val="28"/>
                <w:lang w:val="en" w:eastAsia="zh-CN"/>
              </w:rPr>
              <w:t>河南信息统计职业学院白沙校区办公家具购置项目</w:t>
            </w:r>
            <w:r>
              <w:rPr>
                <w:rFonts w:hint="default" w:ascii="Times New Roman" w:hAnsi="Times New Roman" w:eastAsia="仿宋_GB2312" w:cs="Times New Roman"/>
                <w:color w:val="auto"/>
                <w:sz w:val="28"/>
                <w:szCs w:val="28"/>
                <w:lang w:val="en-US" w:eastAsia="zh-CN"/>
              </w:rPr>
              <w:t xml:space="preserve"> </w:t>
            </w:r>
          </w:p>
        </w:tc>
      </w:tr>
      <w:tr w14:paraId="2A77C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52" w:type="dxa"/>
            <w:vAlign w:val="center"/>
          </w:tcPr>
          <w:p w14:paraId="14366F2B">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1.3</w:t>
            </w:r>
          </w:p>
        </w:tc>
        <w:tc>
          <w:tcPr>
            <w:tcW w:w="7751" w:type="dxa"/>
            <w:vAlign w:val="center"/>
          </w:tcPr>
          <w:p w14:paraId="0753873C">
            <w:pPr>
              <w:spacing w:line="440" w:lineRule="exact"/>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采购编号：</w:t>
            </w:r>
            <w:r>
              <w:rPr>
                <w:rFonts w:ascii="Times New Roman" w:hAnsi="Times New Roman" w:eastAsia="仿宋_GB2312" w:cs="Times New Roman"/>
                <w:color w:val="auto"/>
                <w:sz w:val="28"/>
                <w:szCs w:val="28"/>
                <w:lang w:eastAsia="zh-CN"/>
              </w:rPr>
              <w:t>豫财招标采购-2026-116</w:t>
            </w:r>
          </w:p>
        </w:tc>
      </w:tr>
      <w:tr w14:paraId="53555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513EDB6A">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1.4</w:t>
            </w:r>
          </w:p>
        </w:tc>
        <w:tc>
          <w:tcPr>
            <w:tcW w:w="7751" w:type="dxa"/>
            <w:vAlign w:val="center"/>
          </w:tcPr>
          <w:p w14:paraId="7374650B">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采购项目简要说明</w:t>
            </w:r>
            <w:r>
              <w:rPr>
                <w:rFonts w:hint="default" w:ascii="Times New Roman" w:hAnsi="Times New Roman" w:eastAsia="仿宋_GB2312" w:cs="Times New Roman"/>
                <w:color w:val="auto"/>
                <w:sz w:val="28"/>
                <w:szCs w:val="28"/>
                <w:lang w:eastAsia="zh-CN"/>
              </w:rPr>
              <w:t>：见“第一章 投标邀请”</w:t>
            </w:r>
          </w:p>
        </w:tc>
      </w:tr>
      <w:tr w14:paraId="1ECE9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0C834B54">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2.2</w:t>
            </w:r>
          </w:p>
        </w:tc>
        <w:tc>
          <w:tcPr>
            <w:tcW w:w="7751" w:type="dxa"/>
            <w:vAlign w:val="center"/>
          </w:tcPr>
          <w:p w14:paraId="23ED91C3">
            <w:pPr>
              <w:pStyle w:val="68"/>
              <w:spacing w:line="440" w:lineRule="exact"/>
              <w:ind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采购人：河南信息统计职业学院 </w:t>
            </w:r>
          </w:p>
          <w:p w14:paraId="6BFD9AD0">
            <w:pPr>
              <w:pStyle w:val="68"/>
              <w:spacing w:line="440" w:lineRule="exact"/>
              <w:ind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地址：郑州市金水区鑫苑路5号</w:t>
            </w:r>
          </w:p>
          <w:p w14:paraId="7B290782">
            <w:pPr>
              <w:pStyle w:val="68"/>
              <w:spacing w:line="440" w:lineRule="exact"/>
              <w:ind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联系人：刘老师</w:t>
            </w:r>
          </w:p>
          <w:p w14:paraId="7012006F">
            <w:pPr>
              <w:pStyle w:val="68"/>
              <w:spacing w:line="440" w:lineRule="exact"/>
              <w:ind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联系方式：0371-56858682</w:t>
            </w:r>
          </w:p>
          <w:p w14:paraId="7DA7860D">
            <w:pPr>
              <w:pStyle w:val="68"/>
              <w:spacing w:line="440" w:lineRule="exact"/>
              <w:ind w:firstLine="0" w:firstLineChars="0"/>
              <w:rPr>
                <w:rFonts w:hint="default" w:ascii="Times New Roman" w:hAnsi="Times New Roman" w:eastAsia="宋体" w:cs="Times New Roman"/>
                <w:lang w:val="en-US" w:eastAsia="zh-CN"/>
              </w:rPr>
            </w:pPr>
            <w:r>
              <w:rPr>
                <w:rFonts w:hint="default" w:ascii="Times New Roman" w:hAnsi="Times New Roman" w:eastAsia="仿宋_GB2312" w:cs="Times New Roman"/>
                <w:color w:val="auto"/>
                <w:sz w:val="28"/>
                <w:szCs w:val="28"/>
                <w:lang w:val="en-US" w:eastAsia="zh-CN"/>
              </w:rPr>
              <w:t>邮箱：1438356430@qq.com</w:t>
            </w:r>
          </w:p>
        </w:tc>
      </w:tr>
      <w:tr w14:paraId="4596B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52" w:type="dxa"/>
            <w:vAlign w:val="center"/>
          </w:tcPr>
          <w:p w14:paraId="76A7855C">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2.3</w:t>
            </w:r>
          </w:p>
        </w:tc>
        <w:tc>
          <w:tcPr>
            <w:tcW w:w="7751" w:type="dxa"/>
            <w:vAlign w:val="center"/>
          </w:tcPr>
          <w:p w14:paraId="13B41CF3">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集中采购机构：河南省公共资源交易中心</w:t>
            </w:r>
          </w:p>
          <w:p w14:paraId="7FC759EF">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地址：郑州市经二路12号</w:t>
            </w:r>
          </w:p>
          <w:p w14:paraId="1DD226DA">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联系人：郭老师</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余老师</w:t>
            </w:r>
          </w:p>
          <w:p w14:paraId="22294AF2">
            <w:pPr>
              <w:spacing w:line="440" w:lineRule="exact"/>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rPr>
              <w:t>联系</w:t>
            </w:r>
            <w:r>
              <w:rPr>
                <w:rFonts w:ascii="Times New Roman" w:hAnsi="Times New Roman" w:eastAsia="仿宋_GB2312" w:cs="Times New Roman"/>
                <w:color w:val="auto"/>
                <w:sz w:val="28"/>
                <w:szCs w:val="28"/>
              </w:rPr>
              <w:t>方式</w:t>
            </w:r>
            <w:r>
              <w:rPr>
                <w:rFonts w:hint="default" w:ascii="Times New Roman" w:hAnsi="Times New Roman" w:eastAsia="仿宋_GB2312" w:cs="Times New Roman"/>
                <w:color w:val="auto"/>
                <w:sz w:val="28"/>
                <w:szCs w:val="28"/>
              </w:rPr>
              <w:t>：0371-65915560</w:t>
            </w:r>
          </w:p>
          <w:p w14:paraId="252CDFE9">
            <w:pPr>
              <w:spacing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邮箱：hnggzyzfcg@163.com</w:t>
            </w:r>
          </w:p>
        </w:tc>
      </w:tr>
      <w:tr w14:paraId="04923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42140CE1">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2.5.1</w:t>
            </w:r>
          </w:p>
        </w:tc>
        <w:tc>
          <w:tcPr>
            <w:tcW w:w="7751" w:type="dxa"/>
            <w:vAlign w:val="center"/>
          </w:tcPr>
          <w:p w14:paraId="163EDC32">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是否为专门面向中小企业采购：</w:t>
            </w:r>
            <w:r>
              <w:rPr>
                <w:rFonts w:ascii="Times New Roman" w:hAnsi="Times New Roman" w:eastAsia="仿宋_GB2312" w:cs="Times New Roman"/>
                <w:b/>
                <w:bCs/>
                <w:color w:val="auto"/>
                <w:sz w:val="28"/>
                <w:szCs w:val="28"/>
                <w:lang w:val="en-US" w:eastAsia="zh-CN"/>
              </w:rPr>
              <w:t>否</w:t>
            </w:r>
          </w:p>
        </w:tc>
      </w:tr>
      <w:tr w14:paraId="7607A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52" w:type="dxa"/>
            <w:vAlign w:val="center"/>
          </w:tcPr>
          <w:p w14:paraId="783F6371">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2.5.2</w:t>
            </w:r>
          </w:p>
        </w:tc>
        <w:tc>
          <w:tcPr>
            <w:tcW w:w="7751" w:type="dxa"/>
            <w:vAlign w:val="center"/>
          </w:tcPr>
          <w:p w14:paraId="32D6D073">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是否允许采购进口产品：</w:t>
            </w:r>
            <w:r>
              <w:rPr>
                <w:rFonts w:hint="default" w:ascii="Times New Roman" w:hAnsi="Times New Roman" w:eastAsia="仿宋_GB2312" w:cs="Times New Roman"/>
                <w:b/>
                <w:bCs/>
                <w:color w:val="auto"/>
                <w:sz w:val="28"/>
                <w:szCs w:val="28"/>
                <w:lang w:val="en-US" w:eastAsia="zh-CN"/>
              </w:rPr>
              <w:t>否</w:t>
            </w:r>
          </w:p>
        </w:tc>
      </w:tr>
      <w:tr w14:paraId="1A8F3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1E01F4BA">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w:t>
            </w:r>
          </w:p>
        </w:tc>
        <w:tc>
          <w:tcPr>
            <w:tcW w:w="7751" w:type="dxa"/>
            <w:vAlign w:val="center"/>
          </w:tcPr>
          <w:p w14:paraId="4C165804">
            <w:pPr>
              <w:spacing w:line="440" w:lineRule="exact"/>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踏勘现场：</w:t>
            </w:r>
          </w:p>
          <w:p w14:paraId="103B6022">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b/>
                <w:bCs/>
                <w:color w:val="auto"/>
                <w:sz w:val="28"/>
                <w:szCs w:val="28"/>
                <w:lang w:eastAsia="zh-CN"/>
              </w:rPr>
              <w:t>不组织</w:t>
            </w:r>
            <w:r>
              <w:rPr>
                <w:rFonts w:hint="default" w:ascii="Times New Roman" w:hAnsi="Times New Roman" w:eastAsia="仿宋_GB2312" w:cs="Times New Roman"/>
                <w:color w:val="auto"/>
                <w:sz w:val="28"/>
                <w:szCs w:val="28"/>
                <w:lang w:eastAsia="zh-CN"/>
              </w:rPr>
              <w:t>，投标人可自行对项目现场和周围环境进行踏勘，踏勘现场所发生的费用由投标人自己承担。出现事故，责任由投标人自行承担。</w:t>
            </w:r>
          </w:p>
          <w:p w14:paraId="50E3A130">
            <w:pPr>
              <w:spacing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b/>
                <w:bCs/>
                <w:color w:val="auto"/>
                <w:sz w:val="28"/>
                <w:szCs w:val="28"/>
                <w:lang w:eastAsia="zh-CN"/>
              </w:rPr>
              <w:t>组织</w:t>
            </w:r>
            <w:r>
              <w:rPr>
                <w:rFonts w:hint="default" w:ascii="Times New Roman" w:hAnsi="Times New Roman" w:eastAsia="仿宋_GB2312" w:cs="Times New Roman"/>
                <w:color w:val="auto"/>
                <w:sz w:val="28"/>
                <w:szCs w:val="28"/>
                <w:lang w:eastAsia="zh-CN"/>
              </w:rPr>
              <w:t>，踏勘时间：</w:t>
            </w:r>
            <w:r>
              <w:rPr>
                <w:rFonts w:hint="default" w:ascii="Times New Roman" w:hAnsi="Times New Roman" w:eastAsia="仿宋_GB2312" w:cs="Times New Roman"/>
                <w:color w:val="auto"/>
                <w:sz w:val="28"/>
                <w:szCs w:val="28"/>
                <w:u w:val="single"/>
                <w:lang w:eastAsia="zh-CN"/>
              </w:rPr>
              <w:t xml:space="preserve">  /  </w:t>
            </w:r>
          </w:p>
          <w:p w14:paraId="47AB880D">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        踏勘集中地点：</w:t>
            </w:r>
            <w:r>
              <w:rPr>
                <w:rFonts w:hint="default" w:ascii="Times New Roman" w:hAnsi="Times New Roman" w:eastAsia="仿宋_GB2312" w:cs="Times New Roman"/>
                <w:color w:val="auto"/>
                <w:sz w:val="28"/>
                <w:szCs w:val="28"/>
                <w:u w:val="single"/>
                <w:lang w:eastAsia="zh-CN"/>
              </w:rPr>
              <w:t xml:space="preserve">  /  </w:t>
            </w:r>
          </w:p>
        </w:tc>
      </w:tr>
      <w:tr w14:paraId="67B09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52" w:type="dxa"/>
            <w:vAlign w:val="center"/>
          </w:tcPr>
          <w:p w14:paraId="0444B9F4">
            <w:pPr>
              <w:spacing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6.6</w:t>
            </w:r>
          </w:p>
        </w:tc>
        <w:tc>
          <w:tcPr>
            <w:tcW w:w="7751" w:type="dxa"/>
            <w:vAlign w:val="center"/>
          </w:tcPr>
          <w:p w14:paraId="5B9E6C61">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是否允许联合体投标：</w:t>
            </w:r>
            <w:r>
              <w:rPr>
                <w:rFonts w:hint="default" w:ascii="Times New Roman" w:hAnsi="Times New Roman" w:eastAsia="仿宋_GB2312" w:cs="Times New Roman"/>
                <w:b/>
                <w:bCs/>
                <w:color w:val="auto"/>
                <w:sz w:val="28"/>
                <w:szCs w:val="28"/>
                <w:lang w:val="en-US" w:eastAsia="zh-CN"/>
              </w:rPr>
              <w:t>否</w:t>
            </w:r>
          </w:p>
        </w:tc>
      </w:tr>
      <w:tr w14:paraId="4B613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19" w:hRule="atLeast"/>
        </w:trPr>
        <w:tc>
          <w:tcPr>
            <w:tcW w:w="952" w:type="dxa"/>
            <w:vAlign w:val="center"/>
          </w:tcPr>
          <w:p w14:paraId="7D4C7A03">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16</w:t>
            </w:r>
          </w:p>
        </w:tc>
        <w:tc>
          <w:tcPr>
            <w:tcW w:w="7751" w:type="dxa"/>
            <w:vAlign w:val="center"/>
          </w:tcPr>
          <w:p w14:paraId="79F1C6B6">
            <w:pPr>
              <w:widowControl w:val="0"/>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如投标人对多个分包进行投标，按照分包顺序可以中标</w:t>
            </w: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一个包</w:t>
            </w:r>
          </w:p>
        </w:tc>
      </w:tr>
      <w:tr w14:paraId="3EC69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52" w:type="dxa"/>
            <w:vAlign w:val="center"/>
          </w:tcPr>
          <w:p w14:paraId="6C856F7F">
            <w:pPr>
              <w:spacing w:line="440" w:lineRule="exact"/>
              <w:jc w:val="center"/>
              <w:rPr>
                <w:rFonts w:hint="default" w:ascii="Times New Roman" w:hAnsi="Times New Roman" w:eastAsia="仿宋_GB2312" w:cs="Times New Roman"/>
                <w:strike/>
                <w:color w:val="auto"/>
                <w:sz w:val="28"/>
                <w:szCs w:val="28"/>
                <w:highlight w:val="cyan"/>
              </w:rPr>
            </w:pPr>
            <w:r>
              <w:rPr>
                <w:rFonts w:hint="default" w:ascii="Times New Roman" w:hAnsi="Times New Roman" w:eastAsia="仿宋_GB2312" w:cs="Times New Roman"/>
                <w:color w:val="auto"/>
                <w:sz w:val="28"/>
                <w:szCs w:val="28"/>
                <w:lang w:val="en-US" w:eastAsia="zh-CN"/>
              </w:rPr>
              <w:t>17.2</w:t>
            </w:r>
          </w:p>
        </w:tc>
        <w:tc>
          <w:tcPr>
            <w:tcW w:w="7751" w:type="dxa"/>
            <w:vAlign w:val="center"/>
          </w:tcPr>
          <w:p w14:paraId="56135592">
            <w:pPr>
              <w:spacing w:line="440" w:lineRule="exact"/>
              <w:rPr>
                <w:rFonts w:hint="default" w:ascii="Times New Roman" w:hAnsi="Times New Roman" w:eastAsia="仿宋_GB2312" w:cs="Times New Roman"/>
                <w:strike/>
                <w:color w:val="auto"/>
                <w:sz w:val="28"/>
                <w:szCs w:val="28"/>
                <w:highlight w:val="cyan"/>
                <w:lang w:eastAsia="zh-CN"/>
              </w:rPr>
            </w:pPr>
            <w:r>
              <w:rPr>
                <w:rFonts w:hint="default" w:ascii="Times New Roman" w:hAnsi="Times New Roman" w:eastAsia="仿宋_GB2312" w:cs="Times New Roman"/>
                <w:color w:val="auto"/>
                <w:sz w:val="28"/>
                <w:szCs w:val="28"/>
                <w:lang w:eastAsia="zh-CN"/>
              </w:rPr>
              <w:t>资格审查内容：须上传到“资格审查材料”中。</w:t>
            </w:r>
          </w:p>
        </w:tc>
      </w:tr>
      <w:tr w14:paraId="36FCF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3376557">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18.3</w:t>
            </w:r>
          </w:p>
        </w:tc>
        <w:tc>
          <w:tcPr>
            <w:tcW w:w="7751" w:type="dxa"/>
            <w:vAlign w:val="center"/>
          </w:tcPr>
          <w:p w14:paraId="5F37B077">
            <w:pPr>
              <w:pStyle w:val="67"/>
              <w:spacing w:line="44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（1）投标报价：货物和附属装置、备品备件和专用工具、卖方技术服务（安装、调试、运行）报价、采购人派员参加技术联络和工厂监造、检验、技术培训费用、运保费、各类税费及验收检测费等一切费用。</w:t>
            </w:r>
          </w:p>
          <w:p w14:paraId="7679BAB7">
            <w:pPr>
              <w:spacing w:line="440" w:lineRule="exact"/>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bCs/>
                <w:color w:val="auto"/>
                <w:sz w:val="28"/>
                <w:szCs w:val="28"/>
                <w:lang w:eastAsia="zh-CN"/>
              </w:rPr>
              <w:t>投标报价超过</w:t>
            </w:r>
            <w:r>
              <w:rPr>
                <w:rFonts w:hint="default" w:ascii="Times New Roman" w:hAnsi="Times New Roman" w:eastAsia="仿宋_GB2312" w:cs="Times New Roman"/>
                <w:bCs/>
                <w:color w:val="auto"/>
                <w:kern w:val="0"/>
                <w:sz w:val="28"/>
                <w:szCs w:val="28"/>
                <w:lang w:eastAsia="zh-CN"/>
              </w:rPr>
              <w:t>最高限价</w:t>
            </w:r>
            <w:r>
              <w:rPr>
                <w:rFonts w:hint="default" w:ascii="Times New Roman" w:hAnsi="Times New Roman" w:eastAsia="仿宋_GB2312" w:cs="Times New Roman"/>
                <w:bCs/>
                <w:color w:val="auto"/>
                <w:sz w:val="28"/>
                <w:szCs w:val="28"/>
                <w:lang w:eastAsia="zh-CN"/>
              </w:rPr>
              <w:t>的按无效投标处理。</w:t>
            </w:r>
          </w:p>
        </w:tc>
      </w:tr>
      <w:tr w14:paraId="5FFC4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52" w:type="dxa"/>
            <w:vAlign w:val="center"/>
          </w:tcPr>
          <w:p w14:paraId="21AF5DBD">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napToGrid w:val="0"/>
                <w:color w:val="auto"/>
                <w:sz w:val="28"/>
                <w:szCs w:val="28"/>
              </w:rPr>
              <w:t>19</w:t>
            </w:r>
          </w:p>
        </w:tc>
        <w:tc>
          <w:tcPr>
            <w:tcW w:w="7751" w:type="dxa"/>
            <w:vAlign w:val="center"/>
          </w:tcPr>
          <w:p w14:paraId="5FABE1A4">
            <w:pPr>
              <w:spacing w:line="440" w:lineRule="exact"/>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投标货币：人民币。</w:t>
            </w:r>
          </w:p>
        </w:tc>
      </w:tr>
      <w:tr w14:paraId="77651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90" w:hRule="atLeast"/>
        </w:trPr>
        <w:tc>
          <w:tcPr>
            <w:tcW w:w="952" w:type="dxa"/>
            <w:vAlign w:val="center"/>
          </w:tcPr>
          <w:p w14:paraId="6BB43159">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20</w:t>
            </w:r>
          </w:p>
        </w:tc>
        <w:tc>
          <w:tcPr>
            <w:tcW w:w="7751" w:type="dxa"/>
            <w:vAlign w:val="center"/>
          </w:tcPr>
          <w:p w14:paraId="7AD6015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投标人资格证明文件：</w:t>
            </w:r>
          </w:p>
          <w:p w14:paraId="7EFF4B7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（1）法人或者其他组织的营业执照等证明文件或自然人的身份证明；</w:t>
            </w:r>
          </w:p>
          <w:p w14:paraId="22FFDA3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w:t>
            </w:r>
            <w:r>
              <w:rPr>
                <w:rFonts w:ascii="Times New Roman" w:hAnsi="Times New Roman" w:eastAsia="仿宋_GB2312" w:cs="Times New Roman"/>
                <w:color w:val="auto"/>
                <w:sz w:val="28"/>
                <w:szCs w:val="28"/>
                <w:lang w:val="en" w:eastAsia="zh-CN"/>
              </w:rPr>
              <w:t>2024或2025年度</w:t>
            </w:r>
            <w:r>
              <w:rPr>
                <w:rFonts w:hint="default" w:ascii="Times New Roman" w:hAnsi="Times New Roman" w:eastAsia="仿宋_GB2312" w:cs="Times New Roman"/>
                <w:color w:val="auto"/>
                <w:sz w:val="28"/>
                <w:szCs w:val="28"/>
                <w:lang w:val="en-US" w:eastAsia="zh-CN"/>
              </w:rPr>
              <w:t>财务审计报告扫描件（要求注册会计师签字并加盖会计师印章）；</w:t>
            </w:r>
          </w:p>
          <w:p w14:paraId="4C6462A6">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（3）依法缴纳税收和社会保障资金的相关材料（提供自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 w:eastAsia="zh-CN"/>
              </w:rPr>
              <w:t>月1日</w:t>
            </w:r>
            <w:r>
              <w:rPr>
                <w:rFonts w:hint="default" w:ascii="Times New Roman" w:hAnsi="Times New Roman" w:eastAsia="仿宋_GB2312" w:cs="Times New Roman"/>
                <w:color w:val="auto"/>
                <w:sz w:val="28"/>
                <w:szCs w:val="28"/>
                <w:lang w:val="en-US" w:eastAsia="zh-CN"/>
              </w:rPr>
              <w:t>以来至少一个月的纳税证明和社保缴纳证明，依法免税或不需要缴纳社会保障资金的，应提供相应文件证明其依法免税或不需要缴纳）；</w:t>
            </w:r>
          </w:p>
          <w:p w14:paraId="42296A3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（4）具备履行合同所必需的设备和专业技术能力（提供承诺函）；</w:t>
            </w:r>
          </w:p>
          <w:p w14:paraId="49DDDAF6">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（5）参加政府采购活动前3年内在经营活动中没有重大违法记录的书面声明；</w:t>
            </w:r>
          </w:p>
          <w:p w14:paraId="5F25F4AB">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（6）单位负责人为同一人或者存在直接控股、管理关系的不同</w:t>
            </w:r>
            <w:r>
              <w:rPr>
                <w:rFonts w:ascii="Times New Roman" w:hAnsi="Times New Roman" w:eastAsia="仿宋_GB2312" w:cs="Times New Roman"/>
                <w:color w:val="auto"/>
                <w:sz w:val="28"/>
                <w:szCs w:val="28"/>
                <w:lang w:val="en-US" w:eastAsia="zh-CN"/>
              </w:rPr>
              <w:t>投标人</w:t>
            </w:r>
            <w:r>
              <w:rPr>
                <w:rFonts w:hint="default" w:ascii="Times New Roman" w:hAnsi="Times New Roman" w:eastAsia="仿宋_GB2312" w:cs="Times New Roman"/>
                <w:color w:val="auto"/>
                <w:sz w:val="28"/>
                <w:szCs w:val="28"/>
                <w:lang w:val="en-US" w:eastAsia="zh-CN"/>
              </w:rPr>
              <w:t>，不得参加同一合同项下的政府采购活动（提供关联关系名单）。</w:t>
            </w:r>
          </w:p>
          <w:p w14:paraId="4E283423">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（以上要求中，如有投标人成立时限不足</w:t>
            </w:r>
            <w:r>
              <w:rPr>
                <w:rFonts w:ascii="Times New Roman" w:hAnsi="Times New Roman" w:eastAsia="仿宋_GB2312" w:cs="Times New Roman"/>
                <w:color w:val="auto"/>
                <w:sz w:val="28"/>
                <w:szCs w:val="28"/>
                <w:lang w:val="en-US" w:eastAsia="zh-CN"/>
              </w:rPr>
              <w:t>1年</w:t>
            </w:r>
            <w:r>
              <w:rPr>
                <w:rFonts w:hint="default" w:ascii="Times New Roman" w:hAnsi="Times New Roman" w:eastAsia="仿宋_GB2312" w:cs="Times New Roman"/>
                <w:color w:val="auto"/>
                <w:sz w:val="28"/>
                <w:szCs w:val="28"/>
                <w:lang w:val="en-US" w:eastAsia="zh-CN"/>
              </w:rPr>
              <w:t>的，由投标人根据自身成立时间提供证明资料。）</w:t>
            </w:r>
          </w:p>
        </w:tc>
      </w:tr>
      <w:tr w14:paraId="06DEA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52" w:type="dxa"/>
            <w:vAlign w:val="center"/>
          </w:tcPr>
          <w:p w14:paraId="7B6720A8">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.1</w:t>
            </w:r>
          </w:p>
        </w:tc>
        <w:tc>
          <w:tcPr>
            <w:tcW w:w="7751" w:type="dxa"/>
            <w:vAlign w:val="center"/>
          </w:tcPr>
          <w:p w14:paraId="3E5CBD80">
            <w:pPr>
              <w:spacing w:line="44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eastAsia="zh-CN"/>
              </w:rPr>
              <w:t>投标有效期</w:t>
            </w:r>
            <w:r>
              <w:rPr>
                <w:rFonts w:hint="default" w:ascii="Times New Roman" w:hAnsi="Times New Roman" w:eastAsia="仿宋_GB2312" w:cs="Times New Roman"/>
                <w:color w:val="auto"/>
                <w:sz w:val="28"/>
                <w:szCs w:val="28"/>
                <w:lang w:eastAsia="zh-CN"/>
              </w:rPr>
              <w:t>：从投标截止之日起60</w:t>
            </w:r>
            <w:r>
              <w:rPr>
                <w:rFonts w:hint="default" w:ascii="Times New Roman" w:hAnsi="Times New Roman" w:eastAsia="仿宋_GB2312" w:cs="Times New Roman"/>
                <w:color w:val="auto"/>
                <w:sz w:val="28"/>
                <w:szCs w:val="28"/>
                <w:lang w:val="en-US" w:eastAsia="zh-CN"/>
              </w:rPr>
              <w:t>天</w:t>
            </w:r>
          </w:p>
        </w:tc>
      </w:tr>
      <w:tr w14:paraId="5986A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263AFFD1">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751" w:type="dxa"/>
            <w:vAlign w:val="center"/>
          </w:tcPr>
          <w:p w14:paraId="4074BD15">
            <w:pPr>
              <w:spacing w:line="440" w:lineRule="exact"/>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加密电子投标文件的上传：加密电子投标文件须在投标截止时间前通过“河南省公共资源交易中心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（hnsggzyjy.henan.gov.cn）”电子交易平台加密上传。</w:t>
            </w:r>
          </w:p>
        </w:tc>
      </w:tr>
      <w:tr w14:paraId="3D1B6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1D83FA92">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.1</w:t>
            </w:r>
          </w:p>
        </w:tc>
        <w:tc>
          <w:tcPr>
            <w:tcW w:w="7751" w:type="dxa"/>
            <w:vAlign w:val="center"/>
          </w:tcPr>
          <w:p w14:paraId="6B307593">
            <w:pPr>
              <w:spacing w:line="440" w:lineRule="exact"/>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投标截止时间：</w:t>
            </w:r>
            <w:r>
              <w:rPr>
                <w:rFonts w:hint="default" w:ascii="Times New Roman" w:hAnsi="Times New Roman" w:eastAsia="仿宋_GB2312" w:cs="Times New Roman"/>
                <w:b/>
                <w:color w:val="auto"/>
                <w:sz w:val="28"/>
                <w:szCs w:val="28"/>
                <w:lang w:val="en-US" w:eastAsia="zh-CN"/>
              </w:rPr>
              <w:t>详见“第一章 投标邀请”</w:t>
            </w:r>
          </w:p>
        </w:tc>
      </w:tr>
      <w:tr w14:paraId="31269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049A29C">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.1</w:t>
            </w:r>
          </w:p>
        </w:tc>
        <w:tc>
          <w:tcPr>
            <w:tcW w:w="7751" w:type="dxa"/>
            <w:vAlign w:val="center"/>
          </w:tcPr>
          <w:p w14:paraId="03F034CF">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开标及解密方式：“远程不见面”开标方式，投标人无需到河南省公共资源交易中心现场参加开标会议。在投标截止时间前，投标人</w:t>
            </w:r>
            <w:r>
              <w:rPr>
                <w:rFonts w:ascii="Times New Roman" w:hAnsi="Times New Roman" w:eastAsia="仿宋_GB2312" w:cs="Times New Roman"/>
                <w:color w:val="auto"/>
                <w:sz w:val="28"/>
                <w:szCs w:val="28"/>
                <w:lang w:eastAsia="zh-CN"/>
              </w:rPr>
              <w:t>登录</w:t>
            </w:r>
            <w:r>
              <w:rPr>
                <w:rFonts w:hint="default" w:ascii="Times New Roman" w:hAnsi="Times New Roman" w:eastAsia="仿宋_GB2312" w:cs="Times New Roman"/>
                <w:color w:val="auto"/>
                <w:sz w:val="28"/>
                <w:szCs w:val="28"/>
                <w:lang w:eastAsia="zh-CN"/>
              </w:rPr>
              <w:t>不见面开标大厅，在线准时参加开标活动并进行文件解密。未在规定时间内解密投标文件的投标人，其投标文件不予接受并退回。</w:t>
            </w:r>
          </w:p>
        </w:tc>
      </w:tr>
      <w:tr w14:paraId="32405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52" w:type="dxa"/>
            <w:vAlign w:val="center"/>
          </w:tcPr>
          <w:p w14:paraId="31C2A59B">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.2</w:t>
            </w:r>
          </w:p>
        </w:tc>
        <w:tc>
          <w:tcPr>
            <w:tcW w:w="7751" w:type="dxa"/>
            <w:vAlign w:val="center"/>
          </w:tcPr>
          <w:p w14:paraId="1358018E">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远程开标大厅网址：河南省公共资源交易中心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（hnsggzyjy.henan.gov.cn）——不见面开标大厅。</w:t>
            </w:r>
          </w:p>
        </w:tc>
      </w:tr>
      <w:tr w14:paraId="7C481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9E3CAF5">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.3</w:t>
            </w:r>
          </w:p>
        </w:tc>
        <w:tc>
          <w:tcPr>
            <w:tcW w:w="7751" w:type="dxa"/>
            <w:vAlign w:val="center"/>
          </w:tcPr>
          <w:p w14:paraId="62EDFB9C">
            <w:pPr>
              <w:spacing w:line="44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开标时间：详见“第一章 投标邀请”</w:t>
            </w:r>
          </w:p>
          <w:p w14:paraId="5EDA6B02">
            <w:pPr>
              <w:spacing w:line="440" w:lineRule="exact"/>
              <w:jc w:val="left"/>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开标地点：详见“第一章 投标邀请”</w:t>
            </w:r>
          </w:p>
        </w:tc>
      </w:tr>
      <w:tr w14:paraId="2D141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7474618A">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rPr>
              <w:t>.3</w:t>
            </w:r>
          </w:p>
        </w:tc>
        <w:tc>
          <w:tcPr>
            <w:tcW w:w="7751" w:type="dxa"/>
            <w:vAlign w:val="center"/>
          </w:tcPr>
          <w:p w14:paraId="2FCEE74A">
            <w:pPr>
              <w:spacing w:line="440" w:lineRule="exact"/>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采购人依据以下标准对投标人的资格进行审查，有一项不符合审查标准的，该投标人资格为不合格。</w:t>
            </w:r>
          </w:p>
          <w:p w14:paraId="2F8BDAF9">
            <w:pPr>
              <w:tabs>
                <w:tab w:val="left" w:pos="5580"/>
              </w:tabs>
              <w:spacing w:line="440" w:lineRule="exact"/>
              <w:rPr>
                <w:rFonts w:ascii="仿宋_GB2312" w:hAnsi="仿宋_GB2312" w:eastAsia="仿宋_GB2312" w:cs="仿宋_GB2312"/>
                <w:sz w:val="28"/>
                <w:szCs w:val="28"/>
                <w:lang w:eastAsia="zh-CN"/>
              </w:rPr>
            </w:pPr>
            <w:r>
              <w:rPr>
                <w:rFonts w:ascii="仿宋_GB2312" w:hAnsi="仿宋_GB2312" w:eastAsia="仿宋_GB2312" w:cs="仿宋_GB2312"/>
                <w:sz w:val="28"/>
                <w:szCs w:val="28"/>
                <w:lang w:eastAsia="zh-CN"/>
              </w:rPr>
              <w:t>（1）法人</w:t>
            </w:r>
            <w:r>
              <w:rPr>
                <w:rFonts w:ascii="仿宋_GB2312" w:hAnsi="仿宋_GB2312" w:eastAsia="仿宋_GB2312" w:cs="仿宋_GB2312"/>
                <w:color w:val="auto"/>
                <w:kern w:val="0"/>
                <w:sz w:val="28"/>
                <w:szCs w:val="28"/>
                <w:lang w:eastAsia="zh-CN"/>
              </w:rPr>
              <w:t>或者其他组织的营业执照等证明文件或自然人的身份证明符合招标文件规定；</w:t>
            </w:r>
          </w:p>
          <w:p w14:paraId="235C5B2D">
            <w:pPr>
              <w:spacing w:line="440" w:lineRule="exact"/>
              <w:rPr>
                <w:rFonts w:ascii="仿宋_GB2312" w:hAnsi="仿宋_GB2312" w:eastAsia="仿宋_GB2312" w:cs="仿宋_GB2312"/>
                <w:sz w:val="28"/>
                <w:szCs w:val="28"/>
                <w:lang w:val="en-US" w:eastAsia="zh-CN"/>
              </w:rPr>
            </w:pPr>
            <w:r>
              <w:rPr>
                <w:rFonts w:ascii="仿宋_GB2312" w:hAnsi="仿宋_GB2312" w:eastAsia="仿宋_GB2312" w:cs="仿宋_GB2312"/>
                <w:sz w:val="28"/>
                <w:szCs w:val="28"/>
                <w:lang w:val="en-US" w:eastAsia="zh-CN"/>
              </w:rPr>
              <w:t>（2）财务审计报告（2024或2025年度）等材料符合招标文件规定；</w:t>
            </w:r>
          </w:p>
          <w:p w14:paraId="29228339">
            <w:pPr>
              <w:spacing w:line="440" w:lineRule="exact"/>
              <w:rPr>
                <w:rFonts w:ascii="仿宋_GB2312" w:hAnsi="仿宋_GB2312" w:eastAsia="仿宋_GB2312" w:cs="仿宋_GB2312"/>
                <w:sz w:val="28"/>
                <w:szCs w:val="28"/>
                <w:lang w:val="en-US" w:eastAsia="zh-CN"/>
              </w:rPr>
            </w:pPr>
            <w:r>
              <w:rPr>
                <w:rFonts w:ascii="仿宋_GB2312" w:hAnsi="仿宋_GB2312" w:eastAsia="仿宋_GB2312" w:cs="仿宋_GB2312"/>
                <w:sz w:val="28"/>
                <w:szCs w:val="28"/>
                <w:lang w:val="en-US" w:eastAsia="zh-CN"/>
              </w:rPr>
              <w:t>（3）依法缴纳税收和依法缴纳社会保障资金的证明材料符合招标文件规定（自2025年6月1日以来至少一个月）；</w:t>
            </w:r>
          </w:p>
          <w:p w14:paraId="2C10EC30">
            <w:pPr>
              <w:spacing w:line="440" w:lineRule="exact"/>
              <w:rPr>
                <w:rFonts w:ascii="仿宋_GB2312" w:hAnsi="仿宋_GB2312" w:eastAsia="仿宋_GB2312" w:cs="仿宋_GB2312"/>
                <w:sz w:val="28"/>
                <w:szCs w:val="28"/>
                <w:lang w:val="en-US" w:eastAsia="zh-CN"/>
              </w:rPr>
            </w:pPr>
            <w:r>
              <w:rPr>
                <w:rFonts w:ascii="仿宋_GB2312" w:hAnsi="仿宋_GB2312" w:eastAsia="仿宋_GB2312" w:cs="仿宋_GB2312"/>
                <w:sz w:val="28"/>
                <w:szCs w:val="28"/>
                <w:lang w:val="en-US" w:eastAsia="zh-CN"/>
              </w:rPr>
              <w:t>（4）具备履行合同所必需的设备和专业技术能力；</w:t>
            </w:r>
          </w:p>
          <w:p w14:paraId="2041B60C">
            <w:pPr>
              <w:spacing w:line="440" w:lineRule="exact"/>
              <w:rPr>
                <w:rFonts w:ascii="仿宋_GB2312" w:hAnsi="仿宋_GB2312" w:eastAsia="仿宋_GB2312" w:cs="仿宋_GB2312"/>
                <w:sz w:val="28"/>
                <w:szCs w:val="28"/>
                <w:lang w:val="en" w:eastAsia="zh-CN"/>
              </w:rPr>
            </w:pPr>
            <w:r>
              <w:rPr>
                <w:rFonts w:ascii="仿宋_GB2312" w:hAnsi="仿宋_GB2312" w:eastAsia="仿宋_GB2312" w:cs="仿宋_GB2312"/>
                <w:sz w:val="28"/>
                <w:szCs w:val="28"/>
                <w:lang w:val="en-US" w:eastAsia="zh-CN"/>
              </w:rPr>
              <w:t>（5）参加政府采购活动前3年内在经营活动中没有重大违法记录声明符合招标文件规定；</w:t>
            </w:r>
          </w:p>
          <w:p w14:paraId="13F19E36">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（6）信用查询记录符合招标文件规定（采购人查询，投标人无需提供证明材料）；</w:t>
            </w:r>
          </w:p>
          <w:p w14:paraId="374F4BC5">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（7）不同投标人单位负责人不是同一人且未存在直接控股、管理关系（不满足本项的各投标人资格均不合格）；</w:t>
            </w:r>
          </w:p>
          <w:p w14:paraId="781A8959">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（8）非联合体投标（投标人无需提供证明材料）。</w:t>
            </w:r>
          </w:p>
        </w:tc>
      </w:tr>
      <w:tr w14:paraId="3811D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75FB7953">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.4</w:t>
            </w:r>
          </w:p>
        </w:tc>
        <w:tc>
          <w:tcPr>
            <w:tcW w:w="7751" w:type="dxa"/>
            <w:vAlign w:val="center"/>
          </w:tcPr>
          <w:p w14:paraId="4B6A6A86">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信用记录:</w:t>
            </w:r>
            <w:r>
              <w:rPr>
                <w:rFonts w:hint="default" w:ascii="Times New Roman" w:hAnsi="Times New Roman" w:eastAsia="仿宋_GB2312" w:cs="Times New Roman"/>
                <w:color w:val="auto"/>
                <w:sz w:val="28"/>
                <w:szCs w:val="28"/>
                <w:lang w:val="en-US" w:eastAsia="zh-CN"/>
              </w:rPr>
              <w:t>根据《关于在政府采购活动中查询及使用信用记录有关问题的通知》(财库〔2016〕125号)的要求，采购人将在投标截止时间后</w:t>
            </w:r>
            <w:r>
              <w:rPr>
                <w:rFonts w:ascii="Times New Roman" w:hAnsi="Times New Roman" w:eastAsia="仿宋_GB2312" w:cs="Times New Roman"/>
                <w:color w:val="auto"/>
                <w:sz w:val="28"/>
                <w:szCs w:val="28"/>
                <w:lang w:val="en-US" w:eastAsia="zh-CN"/>
              </w:rPr>
              <w:t>当天</w:t>
            </w:r>
            <w:r>
              <w:rPr>
                <w:rFonts w:hint="default" w:ascii="Times New Roman" w:hAnsi="Times New Roman" w:eastAsia="仿宋_GB2312" w:cs="Times New Roman"/>
                <w:color w:val="auto"/>
                <w:sz w:val="28"/>
                <w:szCs w:val="28"/>
                <w:lang w:val="en-US" w:eastAsia="zh-CN"/>
              </w:rPr>
              <w:t>在“信用中国”网站查询投标人“失信被执行人”和“重大税收违法案件当事人名单”，在“中国政府采购</w:t>
            </w:r>
            <w:r>
              <w:rPr>
                <w:rFonts w:ascii="Times New Roman" w:hAnsi="Times New Roman" w:eastAsia="仿宋_GB2312" w:cs="Times New Roman"/>
                <w:color w:val="auto"/>
                <w:sz w:val="28"/>
                <w:szCs w:val="28"/>
                <w:lang w:val="en-US" w:eastAsia="zh-CN"/>
              </w:rPr>
              <w:t>网”</w:t>
            </w:r>
            <w:r>
              <w:rPr>
                <w:rFonts w:hint="default" w:ascii="Times New Roman" w:hAnsi="Times New Roman" w:eastAsia="仿宋_GB2312" w:cs="Times New Roman"/>
                <w:color w:val="auto"/>
                <w:sz w:val="28"/>
                <w:szCs w:val="28"/>
                <w:lang w:val="en-US" w:eastAsia="zh-CN"/>
              </w:rPr>
              <w:t>查询投标人“政府采购严重违法失信行为记录名单”；投标人被列入失信被执行人、重大税收违法案件当事人名单、政府采购严重违法失信行为记录名单的，其投标文件作为无效处理。</w:t>
            </w:r>
          </w:p>
          <w:p w14:paraId="4C857CCE">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查询及记录方式：</w:t>
            </w:r>
            <w:r>
              <w:rPr>
                <w:rFonts w:hint="default" w:ascii="Times New Roman" w:hAnsi="Times New Roman" w:eastAsia="仿宋_GB2312" w:cs="Times New Roman"/>
                <w:color w:val="auto"/>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53B4A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2002EC5F">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.1</w:t>
            </w:r>
          </w:p>
        </w:tc>
        <w:tc>
          <w:tcPr>
            <w:tcW w:w="7751" w:type="dxa"/>
            <w:vAlign w:val="center"/>
          </w:tcPr>
          <w:p w14:paraId="2B32B774">
            <w:pPr>
              <w:spacing w:line="440" w:lineRule="exact"/>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color w:val="auto"/>
                <w:sz w:val="28"/>
                <w:szCs w:val="28"/>
                <w:lang w:eastAsia="zh-CN"/>
              </w:rPr>
              <w:t>评标委员会负责具体评标事务。评标委员会由采购人代表和评审专家组成，成员人数应当为</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人，其中评审专家不得少于成员总数的三分之二。</w:t>
            </w:r>
          </w:p>
        </w:tc>
      </w:tr>
      <w:tr w14:paraId="680C9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546FA8CA">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35.4</w:t>
            </w:r>
          </w:p>
        </w:tc>
        <w:tc>
          <w:tcPr>
            <w:tcW w:w="7751" w:type="dxa"/>
            <w:vAlign w:val="center"/>
          </w:tcPr>
          <w:p w14:paraId="5AAB2E90">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节能环保政策</w:t>
            </w:r>
          </w:p>
          <w:p w14:paraId="74263AB4">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79A6F6E9">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155B3BAA">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tc>
      </w:tr>
      <w:tr w14:paraId="1E825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45CA075E">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35.6</w:t>
            </w:r>
          </w:p>
        </w:tc>
        <w:tc>
          <w:tcPr>
            <w:tcW w:w="7751" w:type="dxa"/>
            <w:vAlign w:val="center"/>
          </w:tcPr>
          <w:p w14:paraId="7289760A">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投标人承诺商品包装符合《商品包装政府采购需求标准（试行）》，快递包装符合《快递包装政府采购需求标准（试行）》的，在评标时优先采购。</w:t>
            </w:r>
          </w:p>
        </w:tc>
      </w:tr>
      <w:tr w14:paraId="55451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092E99BD">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751" w:type="dxa"/>
            <w:vAlign w:val="center"/>
          </w:tcPr>
          <w:p w14:paraId="5BCC9D28">
            <w:pPr>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中小企业扶持</w:t>
            </w:r>
            <w:r>
              <w:rPr>
                <w:rFonts w:ascii="Times New Roman" w:hAnsi="Times New Roman" w:eastAsia="仿宋_GB2312" w:cs="Times New Roman"/>
                <w:color w:val="auto"/>
                <w:sz w:val="28"/>
                <w:szCs w:val="28"/>
                <w:lang w:val="en-US" w:eastAsia="zh-CN"/>
              </w:rPr>
              <w:t>：</w:t>
            </w:r>
          </w:p>
          <w:p w14:paraId="53B5FBE5">
            <w:pPr>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货物制造商全部为小型或微型企业的，对投标人报价给予10%的扣除，用扣除后的价格参与评审。小型和微型企业的认定根据投标人提供的《中小企业声明函》（第五章 投标文件格式）进行。（投标人提供的货物既有中小企业制造货物，也有大型企业制造货物的，不享受中小企业扶持政策）。</w:t>
            </w:r>
          </w:p>
          <w:p w14:paraId="078D5D68">
            <w:pPr>
              <w:spacing w:line="44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本采购项目所属行业：</w:t>
            </w:r>
            <w:r>
              <w:rPr>
                <w:rFonts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val="en-US" w:eastAsia="zh-CN"/>
              </w:rPr>
              <w:t>第六章 项目需求及技术要求</w:t>
            </w:r>
            <w:r>
              <w:rPr>
                <w:rFonts w:ascii="Times New Roman" w:hAnsi="Times New Roman" w:eastAsia="仿宋_GB2312" w:cs="Times New Roman"/>
                <w:b/>
                <w:bCs/>
                <w:color w:val="auto"/>
                <w:sz w:val="28"/>
                <w:szCs w:val="28"/>
                <w:lang w:val="en-US" w:eastAsia="zh-CN"/>
              </w:rPr>
              <w:t>”。</w:t>
            </w:r>
          </w:p>
        </w:tc>
      </w:tr>
      <w:tr w14:paraId="0A951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55A0C23C">
            <w:pPr>
              <w:spacing w:line="440" w:lineRule="exact"/>
              <w:jc w:val="center"/>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36.2</w:t>
            </w:r>
          </w:p>
        </w:tc>
        <w:tc>
          <w:tcPr>
            <w:tcW w:w="7751" w:type="dxa"/>
            <w:vAlign w:val="center"/>
          </w:tcPr>
          <w:p w14:paraId="134856E2">
            <w:pPr>
              <w:spacing w:line="440" w:lineRule="exact"/>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支持本国产品内容：</w:t>
            </w:r>
          </w:p>
          <w:p w14:paraId="5939E2D5">
            <w:pPr>
              <w:spacing w:line="48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适用</w:t>
            </w:r>
            <w:r>
              <w:rPr>
                <w:rFonts w:hint="default" w:ascii="Times New Roman" w:hAnsi="Times New Roman" w:eastAsia="仿宋_GB2312" w:cs="Times New Roman"/>
                <w:color w:val="auto"/>
                <w:sz w:val="28"/>
                <w:szCs w:val="28"/>
                <w:lang w:val="en-US" w:eastAsia="zh-CN"/>
              </w:rPr>
              <w:t>，本国产品标准适用于货物，包括政府采购货物项目和服务项目中涉及的货物。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r>
              <w:rPr>
                <w:rFonts w:hint="default" w:ascii="Times New Roman" w:hAnsi="Times New Roman" w:eastAsia="仿宋_GB2312" w:cs="Times New Roman"/>
                <w:sz w:val="28"/>
                <w:szCs w:val="28"/>
                <w:lang w:val="en-US" w:eastAsia="zh-CN"/>
              </w:rPr>
              <w:t>供应商对其提供的产品出具《关于符合本国产品标准的声明函》（格式详见第</w:t>
            </w:r>
            <w:r>
              <w:rPr>
                <w:rFonts w:ascii="Times New Roman" w:hAnsi="Times New Roman" w:eastAsia="仿宋_GB2312" w:cs="Times New Roman"/>
                <w:sz w:val="28"/>
                <w:szCs w:val="28"/>
                <w:lang w:val="en-US" w:eastAsia="zh-CN"/>
              </w:rPr>
              <w:t>五</w:t>
            </w:r>
            <w:r>
              <w:rPr>
                <w:rFonts w:hint="default" w:ascii="Times New Roman" w:hAnsi="Times New Roman" w:eastAsia="仿宋_GB2312" w:cs="Times New Roman"/>
                <w:sz w:val="28"/>
                <w:szCs w:val="28"/>
                <w:lang w:val="en-US" w:eastAsia="zh-CN"/>
              </w:rPr>
              <w:t xml:space="preserve">章 </w:t>
            </w:r>
            <w:r>
              <w:rPr>
                <w:rFonts w:ascii="Times New Roman" w:hAnsi="Times New Roman" w:eastAsia="仿宋_GB2312" w:cs="Times New Roman"/>
                <w:sz w:val="28"/>
                <w:szCs w:val="28"/>
                <w:lang w:val="en-US" w:eastAsia="zh-CN"/>
              </w:rPr>
              <w:t>投标</w:t>
            </w:r>
            <w:r>
              <w:rPr>
                <w:rFonts w:hint="default" w:ascii="Times New Roman" w:hAnsi="Times New Roman" w:eastAsia="仿宋_GB2312" w:cs="Times New Roman"/>
                <w:sz w:val="28"/>
                <w:szCs w:val="28"/>
                <w:lang w:val="en-US" w:eastAsia="zh-CN"/>
              </w:rPr>
              <w:t>文件格式）或财政部会同有关部门规定的有关证明文件，《关于符合本国产品标准的声明函》或有关证明文件符合要求的，该产品视为本国产品。</w:t>
            </w:r>
          </w:p>
          <w:p w14:paraId="1CBFF134">
            <w:pPr>
              <w:spacing w:line="440" w:lineRule="exact"/>
              <w:jc w:val="left"/>
              <w:rPr>
                <w:rFonts w:hint="default" w:ascii="Times New Roman" w:hAnsi="Times New Roman" w:eastAsia="仿宋_GB2312" w:cs="Times New Roman"/>
                <w:b/>
                <w:bCs/>
                <w:color w:val="auto"/>
                <w:sz w:val="28"/>
                <w:szCs w:val="28"/>
                <w:lang w:val="en-US" w:eastAsia="zh-CN"/>
              </w:rPr>
            </w:pPr>
            <w:r>
              <w:rPr>
                <w:rFonts w:ascii="仿宋_GB2312" w:hAnsi="仿宋_GB2312" w:eastAsia="仿宋_GB2312" w:cs="仿宋_GB2312"/>
                <w:color w:val="auto"/>
                <w:sz w:val="28"/>
                <w:szCs w:val="28"/>
                <w:lang w:val="en-US" w:eastAsia="zh-CN"/>
              </w:rPr>
              <w:t>□不适用</w:t>
            </w:r>
          </w:p>
        </w:tc>
      </w:tr>
      <w:tr w14:paraId="32D97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52" w:type="dxa"/>
            <w:vAlign w:val="center"/>
          </w:tcPr>
          <w:p w14:paraId="15126D9B">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1</w:t>
            </w:r>
          </w:p>
        </w:tc>
        <w:tc>
          <w:tcPr>
            <w:tcW w:w="7751" w:type="dxa"/>
            <w:vAlign w:val="center"/>
          </w:tcPr>
          <w:p w14:paraId="7F03885B">
            <w:pPr>
              <w:spacing w:line="440" w:lineRule="exact"/>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评标方法：综合评分法。</w:t>
            </w:r>
          </w:p>
          <w:p w14:paraId="4592FBFA">
            <w:pPr>
              <w:spacing w:line="44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42701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52" w:type="dxa"/>
            <w:vAlign w:val="center"/>
          </w:tcPr>
          <w:p w14:paraId="5B7C59A7">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38</w:t>
            </w:r>
          </w:p>
        </w:tc>
        <w:tc>
          <w:tcPr>
            <w:tcW w:w="7751" w:type="dxa"/>
            <w:vAlign w:val="center"/>
          </w:tcPr>
          <w:p w14:paraId="4C884C6F">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（1）根据评审后得分由高到低的顺序推荐3名中标候选人</w:t>
            </w:r>
          </w:p>
          <w:p w14:paraId="23E92654">
            <w:pPr>
              <w:spacing w:line="440" w:lineRule="exac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color w:val="auto"/>
                <w:sz w:val="28"/>
                <w:szCs w:val="28"/>
                <w:lang w:val="en-US" w:eastAsia="zh-CN"/>
              </w:rPr>
              <w:t>（2）评审得分相同的，按投标报价由低到高顺序推荐排列；评审得分且投标报价相同的并列。</w:t>
            </w:r>
          </w:p>
        </w:tc>
      </w:tr>
      <w:tr w14:paraId="2958E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201B52F">
            <w:pPr>
              <w:spacing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41.1</w:t>
            </w:r>
          </w:p>
        </w:tc>
        <w:tc>
          <w:tcPr>
            <w:tcW w:w="7751" w:type="dxa"/>
            <w:vAlign w:val="center"/>
          </w:tcPr>
          <w:p w14:paraId="7690BABE">
            <w:pPr>
              <w:spacing w:line="440" w:lineRule="exact"/>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中标结果公告媒介：《河南省政府采购网》《河南省公共资源交易中心网》</w:t>
            </w:r>
          </w:p>
        </w:tc>
      </w:tr>
      <w:tr w14:paraId="7416C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53F19134">
            <w:pPr>
              <w:spacing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lang w:val="en-US" w:eastAsia="zh-CN"/>
              </w:rPr>
              <w:t>4</w:t>
            </w:r>
          </w:p>
        </w:tc>
        <w:tc>
          <w:tcPr>
            <w:tcW w:w="7751" w:type="dxa"/>
            <w:vAlign w:val="center"/>
          </w:tcPr>
          <w:p w14:paraId="755C6189">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数量</w:t>
            </w:r>
            <w:r>
              <w:rPr>
                <w:rFonts w:hint="default" w:ascii="Times New Roman" w:hAnsi="Times New Roman" w:eastAsia="仿宋_GB2312" w:cs="Times New Roman"/>
                <w:color w:val="auto"/>
                <w:sz w:val="28"/>
                <w:szCs w:val="28"/>
                <w:lang w:val="en-US" w:eastAsia="zh-CN"/>
              </w:rPr>
              <w:t>追加</w:t>
            </w:r>
            <w:r>
              <w:rPr>
                <w:rFonts w:hint="default" w:ascii="Times New Roman" w:hAnsi="Times New Roman" w:eastAsia="仿宋_GB2312" w:cs="Times New Roman"/>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14:paraId="752E3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29360EB4">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z w:val="28"/>
                <w:szCs w:val="28"/>
                <w:lang w:val="en-US" w:eastAsia="zh-CN"/>
              </w:rPr>
              <w:t>46</w:t>
            </w:r>
          </w:p>
        </w:tc>
        <w:tc>
          <w:tcPr>
            <w:tcW w:w="7751" w:type="dxa"/>
            <w:vAlign w:val="center"/>
          </w:tcPr>
          <w:p w14:paraId="19DEE6FC">
            <w:pPr>
              <w:numPr>
                <w:ilvl w:val="0"/>
                <w:numId w:val="2"/>
              </w:numPr>
              <w:spacing w:line="44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履约保证金：</w:t>
            </w:r>
            <w:r>
              <w:rPr>
                <w:rFonts w:ascii="Times New Roman" w:hAnsi="Times New Roman" w:eastAsia="仿宋_GB2312" w:cs="Times New Roman"/>
                <w:sz w:val="28"/>
                <w:szCs w:val="28"/>
                <w:lang w:eastAsia="zh-CN"/>
              </w:rPr>
              <w:t>无</w:t>
            </w:r>
            <w:r>
              <w:rPr>
                <w:rFonts w:hint="default" w:ascii="Times New Roman" w:hAnsi="Times New Roman" w:eastAsia="仿宋_GB2312" w:cs="Times New Roman"/>
                <w:sz w:val="28"/>
                <w:szCs w:val="28"/>
                <w:lang w:eastAsia="zh-CN"/>
              </w:rPr>
              <w:t>；</w:t>
            </w:r>
          </w:p>
          <w:p w14:paraId="175011FD">
            <w:pPr>
              <w:numPr>
                <w:ilvl w:val="0"/>
                <w:numId w:val="2"/>
              </w:numPr>
              <w:spacing w:line="44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缴纳时间：</w:t>
            </w:r>
            <w:r>
              <w:rPr>
                <w:rFonts w:hint="default" w:ascii="Times New Roman" w:hAnsi="Times New Roman" w:eastAsia="仿宋_GB2312" w:cs="Times New Roman"/>
                <w:sz w:val="28"/>
                <w:szCs w:val="28"/>
                <w:lang w:val="en-US" w:eastAsia="zh-CN"/>
              </w:rPr>
              <w:t>中标人</w:t>
            </w:r>
            <w:r>
              <w:rPr>
                <w:rFonts w:hint="default" w:ascii="Times New Roman" w:hAnsi="Times New Roman" w:eastAsia="仿宋_GB2312" w:cs="Times New Roman"/>
                <w:sz w:val="28"/>
                <w:szCs w:val="28"/>
                <w:lang w:eastAsia="zh-CN"/>
              </w:rPr>
              <w:t>需在合同签订后</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0日历天内向采购方缴纳；</w:t>
            </w:r>
          </w:p>
          <w:p w14:paraId="75CED27A">
            <w:pPr>
              <w:spacing w:line="44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3、交纳方式：以电汇、支票、汇票、本票、保函等非现金形式；</w:t>
            </w:r>
          </w:p>
          <w:p w14:paraId="1A6D7BAC">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sz w:val="28"/>
                <w:szCs w:val="28"/>
                <w:lang w:eastAsia="zh-CN"/>
              </w:rPr>
              <w:t>4、履约保证金的退还：采购人于项目验收通过后30日历日内无息退还</w:t>
            </w:r>
            <w:r>
              <w:rPr>
                <w:rFonts w:hint="default" w:ascii="Times New Roman" w:hAnsi="Times New Roman" w:eastAsia="仿宋_GB2312" w:cs="Times New Roman"/>
                <w:sz w:val="28"/>
                <w:szCs w:val="28"/>
                <w:lang w:val="en-US" w:eastAsia="zh-CN"/>
              </w:rPr>
              <w:t>中标人</w:t>
            </w:r>
            <w:r>
              <w:rPr>
                <w:rFonts w:hint="default" w:ascii="Times New Roman" w:hAnsi="Times New Roman" w:eastAsia="仿宋_GB2312" w:cs="Times New Roman"/>
                <w:sz w:val="28"/>
                <w:szCs w:val="28"/>
                <w:lang w:eastAsia="zh-CN"/>
              </w:rPr>
              <w:t>履约保证金</w:t>
            </w:r>
            <w:r>
              <w:rPr>
                <w:rFonts w:ascii="Times New Roman" w:hAnsi="Times New Roman" w:eastAsia="仿宋_GB2312" w:cs="Times New Roman"/>
                <w:sz w:val="28"/>
                <w:szCs w:val="28"/>
                <w:lang w:eastAsia="zh-CN"/>
              </w:rPr>
              <w:t>。</w:t>
            </w:r>
          </w:p>
        </w:tc>
      </w:tr>
      <w:tr w14:paraId="0E7AA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09251D2D">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48</w:t>
            </w:r>
          </w:p>
        </w:tc>
        <w:tc>
          <w:tcPr>
            <w:tcW w:w="7751" w:type="dxa"/>
            <w:vAlign w:val="center"/>
          </w:tcPr>
          <w:p w14:paraId="6FDD0E4D">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招标代理费</w:t>
            </w:r>
            <w:r>
              <w:rPr>
                <w:rFonts w:hint="default" w:ascii="Times New Roman" w:hAnsi="Times New Roman" w:eastAsia="仿宋_GB2312" w:cs="Times New Roman"/>
                <w:color w:val="auto"/>
                <w:sz w:val="28"/>
                <w:szCs w:val="28"/>
              </w:rPr>
              <w:t>：免费。</w:t>
            </w:r>
          </w:p>
        </w:tc>
      </w:tr>
      <w:tr w14:paraId="006F8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1173CF44">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w:t>
            </w:r>
          </w:p>
        </w:tc>
        <w:tc>
          <w:tcPr>
            <w:tcW w:w="7751" w:type="dxa"/>
            <w:vAlign w:val="center"/>
          </w:tcPr>
          <w:p w14:paraId="22E32E2F">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投标人应在法定质疑期内针对同一采购程序环节的质疑次数：一次</w:t>
            </w:r>
          </w:p>
        </w:tc>
      </w:tr>
      <w:tr w14:paraId="39B00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52" w:type="dxa"/>
            <w:vAlign w:val="center"/>
          </w:tcPr>
          <w:p w14:paraId="5201B26C">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w:t>
            </w:r>
          </w:p>
        </w:tc>
        <w:tc>
          <w:tcPr>
            <w:tcW w:w="7751" w:type="dxa"/>
            <w:vAlign w:val="center"/>
          </w:tcPr>
          <w:p w14:paraId="2626CDC0">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需要补充的其他内容</w:t>
            </w:r>
          </w:p>
        </w:tc>
      </w:tr>
      <w:tr w14:paraId="71F22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323C3B15">
            <w:pPr>
              <w:spacing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p>
        </w:tc>
        <w:tc>
          <w:tcPr>
            <w:tcW w:w="7751" w:type="dxa"/>
            <w:vAlign w:val="center"/>
          </w:tcPr>
          <w:p w14:paraId="4BB3646D">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3C209499">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（2）非单一产品采购项目，将在招标文件中载明核心产品。多家投标人提供的核心产品品牌相同的，按（1）“单一产品采购项目”规定处理。</w:t>
            </w:r>
          </w:p>
          <w:p w14:paraId="48F173BE">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核心产品：</w:t>
            </w:r>
            <w:r>
              <w:rPr>
                <w:rFonts w:hint="default" w:ascii="Times New Roman" w:hAnsi="Times New Roman" w:eastAsia="仿宋_GB2312" w:cs="Times New Roman"/>
                <w:b/>
                <w:bCs/>
                <w:color w:val="auto"/>
                <w:sz w:val="28"/>
                <w:szCs w:val="28"/>
                <w:u w:val="single"/>
                <w:lang w:val="en-US" w:eastAsia="zh-CN"/>
              </w:rPr>
              <w:t xml:space="preserve"> 屏风卡位</w:t>
            </w:r>
            <w:r>
              <w:rPr>
                <w:rFonts w:ascii="Times New Roman" w:hAnsi="Times New Roman" w:eastAsia="仿宋_GB2312" w:cs="Times New Roman"/>
                <w:b/>
                <w:bCs/>
                <w:color w:val="auto"/>
                <w:sz w:val="28"/>
                <w:szCs w:val="28"/>
                <w:u w:val="single"/>
                <w:lang w:val="en-US" w:eastAsia="zh-CN"/>
              </w:rPr>
              <w:t xml:space="preserve"> </w:t>
            </w:r>
          </w:p>
        </w:tc>
      </w:tr>
      <w:tr w14:paraId="71989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72130B38">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50.2</w:t>
            </w:r>
          </w:p>
        </w:tc>
        <w:tc>
          <w:tcPr>
            <w:tcW w:w="7751" w:type="dxa"/>
            <w:vAlign w:val="center"/>
          </w:tcPr>
          <w:p w14:paraId="5FA254B5">
            <w:pPr>
              <w:spacing w:line="440" w:lineRule="exact"/>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kern w:val="0"/>
                <w:sz w:val="28"/>
                <w:szCs w:val="28"/>
                <w:lang w:val="en-US" w:eastAsia="zh-CN" w:bidi="ar"/>
              </w:rPr>
              <w:t>“</w:t>
            </w:r>
            <w:r>
              <w:rPr>
                <w:rFonts w:hint="default" w:ascii="Times New Roman" w:hAnsi="Times New Roman" w:eastAsia="仿宋_GB2312" w:cs="Times New Roman"/>
                <w:b/>
                <w:bCs/>
                <w:color w:val="auto"/>
                <w:sz w:val="28"/>
                <w:szCs w:val="28"/>
                <w:lang w:val="en-US" w:eastAsia="zh-CN"/>
              </w:rPr>
              <w:t>一号咨询”服务：</w:t>
            </w:r>
            <w:r>
              <w:rPr>
                <w:rFonts w:hint="default" w:ascii="Times New Roman" w:hAnsi="Times New Roman" w:eastAsia="仿宋_GB2312" w:cs="Times New Roman"/>
                <w:color w:val="auto"/>
                <w:kern w:val="0"/>
                <w:sz w:val="28"/>
                <w:szCs w:val="28"/>
                <w:lang w:val="en-US" w:eastAsia="zh-CN" w:bidi="ar"/>
              </w:rPr>
              <w:t>市场主体拨打0371-61335566即可咨询河南省公共资源交易中心业务的相关问题。</w:t>
            </w:r>
          </w:p>
        </w:tc>
      </w:tr>
    </w:tbl>
    <w:p w14:paraId="06D40B52">
      <w:pPr>
        <w:spacing w:line="540" w:lineRule="exact"/>
        <w:ind w:left="1077" w:hanging="539"/>
        <w:rPr>
          <w:rFonts w:hint="default" w:ascii="Times New Roman" w:hAnsi="Times New Roman" w:eastAsia="宋体" w:cs="Times New Roman"/>
          <w:color w:val="auto"/>
          <w:lang w:eastAsia="zh-CN"/>
        </w:rPr>
        <w:sectPr>
          <w:footerReference r:id="rId6" w:type="default"/>
          <w:pgSz w:w="11900" w:h="16840"/>
          <w:pgMar w:top="1440" w:right="1797" w:bottom="1440" w:left="1797" w:header="851" w:footer="992" w:gutter="0"/>
          <w:cols w:space="720" w:num="1"/>
        </w:sectPr>
      </w:pPr>
    </w:p>
    <w:p w14:paraId="0FC2EF15">
      <w:pPr>
        <w:pStyle w:val="6"/>
        <w:spacing w:before="0" w:after="0" w:line="360" w:lineRule="auto"/>
        <w:jc w:val="center"/>
        <w:rPr>
          <w:rFonts w:ascii="Times New Roman" w:hAnsi="Times New Roman" w:eastAsia="宋体"/>
          <w:color w:val="auto"/>
          <w:sz w:val="36"/>
          <w:szCs w:val="36"/>
          <w:lang w:val="en-US" w:eastAsia="zh-CN"/>
        </w:rPr>
      </w:pPr>
      <w:bookmarkStart w:id="95" w:name="_Toc1069896118_WPSOffice_Level1"/>
      <w:bookmarkStart w:id="96" w:name="_Toc580298809"/>
      <w:bookmarkStart w:id="97" w:name="_Toc1484219635"/>
      <w:bookmarkStart w:id="98" w:name="_Toc672784450_WPSOffice_Level1"/>
      <w:bookmarkStart w:id="99" w:name="_Toc1426170078"/>
      <w:bookmarkStart w:id="100" w:name="_Toc511855247"/>
      <w:bookmarkStart w:id="101" w:name="_Toc876903712"/>
      <w:bookmarkStart w:id="102" w:name="_Toc653624039"/>
      <w:bookmarkStart w:id="103" w:name="_Toc1341383622_WPSOffice_Level1"/>
      <w:bookmarkStart w:id="104" w:name="_Toc540794793"/>
      <w:bookmarkStart w:id="105" w:name="_Toc309192439"/>
      <w:bookmarkStart w:id="106" w:name="_Toc194396107"/>
      <w:bookmarkStart w:id="107" w:name="_Toc457436968_WPSOffice_Level1"/>
      <w:bookmarkStart w:id="108" w:name="_Toc2118786865_WPSOffice_Level1"/>
      <w:bookmarkStart w:id="109" w:name="_Toc754728636"/>
      <w:bookmarkStart w:id="110" w:name="_Toc755709613"/>
      <w:r>
        <w:rPr>
          <w:rFonts w:ascii="Times New Roman" w:hAnsi="Times New Roman" w:eastAsia="宋体"/>
          <w:color w:val="auto"/>
          <w:sz w:val="36"/>
          <w:szCs w:val="36"/>
          <w:lang w:val="en-US" w:eastAsia="zh-CN"/>
        </w:rPr>
        <w:t xml:space="preserve">第三章 </w:t>
      </w:r>
      <w:r>
        <w:rPr>
          <w:rFonts w:ascii="Times New Roman" w:hAnsi="Times New Roman" w:eastAsia="宋体"/>
          <w:color w:val="auto"/>
          <w:sz w:val="36"/>
          <w:szCs w:val="36"/>
          <w:lang w:eastAsia="zh-CN"/>
        </w:rPr>
        <w:t>投标人须知</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45AA52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11" w:name="_Toc1597513343"/>
      <w:bookmarkStart w:id="112" w:name="_Toc72595909_WPSOffice_Level2"/>
      <w:bookmarkStart w:id="113" w:name="_Toc1820077040_WPSOffice_Level2"/>
      <w:bookmarkStart w:id="114" w:name="_Toc1698066625"/>
      <w:bookmarkStart w:id="115" w:name="_Toc753331058"/>
      <w:bookmarkStart w:id="116" w:name="_Toc1605126531"/>
      <w:bookmarkStart w:id="117" w:name="_Toc587412607"/>
      <w:bookmarkStart w:id="118" w:name="_Toc1724158210_WPSOffice_Level2"/>
      <w:bookmarkStart w:id="119" w:name="_Toc940441734"/>
      <w:bookmarkStart w:id="120" w:name="_Toc795505054"/>
      <w:bookmarkStart w:id="121" w:name="_Toc1875035149"/>
      <w:bookmarkStart w:id="122" w:name="_Toc1420306246"/>
      <w:bookmarkStart w:id="123" w:name="_Toc1053718759_WPSOffice_Level2"/>
      <w:bookmarkStart w:id="124" w:name="_Toc6348"/>
      <w:bookmarkStart w:id="125" w:name="_Toc225324457"/>
      <w:r>
        <w:rPr>
          <w:rFonts w:hint="default" w:ascii="Times New Roman" w:hAnsi="Times New Roman" w:eastAsia="方正小标宋_GBK" w:cs="Times New Roman"/>
          <w:bCs/>
          <w:color w:val="auto"/>
          <w:kern w:val="0"/>
          <w:sz w:val="30"/>
          <w:szCs w:val="30"/>
          <w:lang w:val="en-US" w:eastAsia="zh-CN"/>
        </w:rPr>
        <w:t>一、说  明</w:t>
      </w:r>
      <w:bookmarkEnd w:id="111"/>
      <w:bookmarkEnd w:id="112"/>
      <w:bookmarkEnd w:id="113"/>
      <w:bookmarkEnd w:id="114"/>
      <w:bookmarkEnd w:id="115"/>
      <w:bookmarkEnd w:id="116"/>
      <w:bookmarkEnd w:id="117"/>
      <w:bookmarkEnd w:id="118"/>
      <w:bookmarkEnd w:id="119"/>
      <w:bookmarkEnd w:id="120"/>
      <w:bookmarkEnd w:id="121"/>
      <w:bookmarkEnd w:id="122"/>
    </w:p>
    <w:p w14:paraId="647E058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适用范围</w:t>
      </w:r>
    </w:p>
    <w:p w14:paraId="51A6253E">
      <w:pPr>
        <w:spacing w:line="360" w:lineRule="auto"/>
        <w:rPr>
          <w:rFonts w:hint="default" w:ascii="Times New Roman" w:hAnsi="Times New Roman" w:eastAsia="仿宋_GB2312" w:cs="Times New Roman"/>
          <w:color w:val="auto"/>
          <w:sz w:val="28"/>
          <w:szCs w:val="28"/>
          <w:lang w:eastAsia="zh-CN"/>
        </w:rPr>
      </w:pPr>
      <w:bookmarkStart w:id="126" w:name="_Toc532150620_WPSOffice_Level3"/>
      <w:bookmarkStart w:id="127" w:name="_Toc196648728_WPSOffice_Level3"/>
      <w:r>
        <w:rPr>
          <w:rFonts w:hint="default" w:ascii="Times New Roman" w:hAnsi="Times New Roman" w:eastAsia="仿宋_GB2312" w:cs="Times New Roman"/>
          <w:color w:val="auto"/>
          <w:sz w:val="28"/>
          <w:szCs w:val="28"/>
          <w:lang w:eastAsia="zh-CN"/>
        </w:rPr>
        <w:t>1.1本招标文件仅适用于本次公开招标所述的货物。</w:t>
      </w:r>
      <w:bookmarkEnd w:id="126"/>
      <w:bookmarkEnd w:id="127"/>
    </w:p>
    <w:p w14:paraId="6DEF8D45">
      <w:pPr>
        <w:spacing w:line="360" w:lineRule="auto"/>
        <w:rPr>
          <w:rFonts w:hint="default" w:ascii="Times New Roman" w:hAnsi="Times New Roman" w:eastAsia="仿宋_GB2312" w:cs="Times New Roman"/>
          <w:color w:val="auto"/>
          <w:sz w:val="28"/>
          <w:szCs w:val="28"/>
          <w:lang w:eastAsia="zh-CN"/>
        </w:rPr>
      </w:pPr>
      <w:bookmarkStart w:id="128" w:name="_Toc1359847161_WPSOffice_Level3"/>
      <w:bookmarkStart w:id="129" w:name="_Toc900722191_WPSOffice_Level3"/>
      <w:r>
        <w:rPr>
          <w:rFonts w:hint="default" w:ascii="Times New Roman" w:hAnsi="Times New Roman" w:eastAsia="仿宋_GB2312" w:cs="Times New Roman"/>
          <w:color w:val="auto"/>
          <w:sz w:val="28"/>
          <w:szCs w:val="28"/>
          <w:lang w:eastAsia="zh-CN"/>
        </w:rPr>
        <w:t>1.2</w:t>
      </w: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：见“投标人须知前附表”。</w:t>
      </w:r>
      <w:bookmarkEnd w:id="128"/>
      <w:bookmarkEnd w:id="129"/>
    </w:p>
    <w:p w14:paraId="1A0B706D">
      <w:pPr>
        <w:spacing w:line="360" w:lineRule="auto"/>
        <w:rPr>
          <w:rFonts w:hint="default" w:ascii="Times New Roman" w:hAnsi="Times New Roman" w:eastAsia="仿宋_GB2312" w:cs="Times New Roman"/>
          <w:color w:val="auto"/>
          <w:sz w:val="28"/>
          <w:szCs w:val="28"/>
          <w:lang w:eastAsia="zh-CN"/>
        </w:rPr>
      </w:pPr>
      <w:bookmarkStart w:id="130" w:name="_Toc1512585633_WPSOffice_Level3"/>
      <w:bookmarkStart w:id="131" w:name="_Toc334765003_WPSOffice_Level3"/>
      <w:r>
        <w:rPr>
          <w:rFonts w:hint="default" w:ascii="Times New Roman" w:hAnsi="Times New Roman" w:eastAsia="仿宋_GB2312" w:cs="Times New Roman"/>
          <w:color w:val="auto"/>
          <w:sz w:val="28"/>
          <w:szCs w:val="28"/>
          <w:lang w:eastAsia="zh-CN"/>
        </w:rPr>
        <w:t>1.3采购</w:t>
      </w:r>
      <w:r>
        <w:rPr>
          <w:rFonts w:hint="default" w:ascii="Times New Roman" w:hAnsi="Times New Roman" w:eastAsia="仿宋_GB2312" w:cs="Times New Roman"/>
          <w:color w:val="auto"/>
          <w:sz w:val="28"/>
          <w:szCs w:val="28"/>
          <w:lang w:val="en" w:eastAsia="zh-CN"/>
        </w:rPr>
        <w:t>编号</w:t>
      </w:r>
      <w:r>
        <w:rPr>
          <w:rFonts w:hint="default" w:ascii="Times New Roman" w:hAnsi="Times New Roman" w:eastAsia="仿宋_GB2312" w:cs="Times New Roman"/>
          <w:color w:val="auto"/>
          <w:sz w:val="28"/>
          <w:szCs w:val="28"/>
          <w:lang w:eastAsia="zh-CN"/>
        </w:rPr>
        <w:t>：见“投标人须知前附表”。</w:t>
      </w:r>
      <w:bookmarkEnd w:id="130"/>
      <w:bookmarkEnd w:id="131"/>
    </w:p>
    <w:p w14:paraId="43E4CFDA">
      <w:pPr>
        <w:spacing w:line="360" w:lineRule="auto"/>
        <w:rPr>
          <w:rFonts w:hint="default" w:ascii="Times New Roman" w:hAnsi="Times New Roman" w:eastAsia="仿宋_GB2312" w:cs="Times New Roman"/>
          <w:color w:val="auto"/>
          <w:sz w:val="28"/>
          <w:szCs w:val="28"/>
          <w:lang w:eastAsia="zh-CN"/>
        </w:rPr>
      </w:pPr>
      <w:bookmarkStart w:id="132" w:name="_Toc1513112147_WPSOffice_Level3"/>
      <w:bookmarkStart w:id="133" w:name="_Toc2062433103_WPSOffice_Level3"/>
      <w:r>
        <w:rPr>
          <w:rFonts w:hint="default" w:ascii="Times New Roman" w:hAnsi="Times New Roman" w:eastAsia="仿宋_GB2312" w:cs="Times New Roman"/>
          <w:color w:val="auto"/>
          <w:sz w:val="28"/>
          <w:szCs w:val="28"/>
          <w:lang w:eastAsia="zh-CN"/>
        </w:rPr>
        <w:t>1.4采购项目简要说明：见“投标人须知前附表”。</w:t>
      </w:r>
      <w:bookmarkEnd w:id="132"/>
      <w:bookmarkEnd w:id="133"/>
    </w:p>
    <w:p w14:paraId="3C06B84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定义</w:t>
      </w:r>
    </w:p>
    <w:p w14:paraId="68D7A2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2.1政府采购监督管理部门：河南省财政厅。</w:t>
      </w:r>
    </w:p>
    <w:p w14:paraId="3383EE9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2.2采购人：</w:t>
      </w:r>
      <w:r>
        <w:rPr>
          <w:rFonts w:hint="default" w:ascii="Times New Roman" w:hAnsi="Times New Roman" w:eastAsia="仿宋_GB2312" w:cs="Times New Roman"/>
          <w:color w:val="auto"/>
          <w:sz w:val="28"/>
          <w:szCs w:val="28"/>
          <w:lang w:val="en-US" w:eastAsia="zh-CN"/>
        </w:rPr>
        <w:t>是指依法进行政府采购的国家机关、事业单位、团体组织。本项目的采购人见投标人须知前附表。</w:t>
      </w:r>
    </w:p>
    <w:p w14:paraId="6765CC6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2.3集中采购机构：“投标人须知前附表”中所述的受采购人委托组织集中采购的代理机构。</w:t>
      </w:r>
    </w:p>
    <w:p w14:paraId="475EB32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2.4集中采购：是指政府集中采购目录及限额标准规定的集中采购项目的采购活动。</w:t>
      </w:r>
    </w:p>
    <w:p w14:paraId="170BBA0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 投标人（供应商）：是指参加政府采购活动，向采购人提供货物、工程或者服务的法人、其他组织或者自然人。</w:t>
      </w:r>
    </w:p>
    <w:p w14:paraId="37ED919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合格投标人：提供资格证明文件并通过资格审查的投标人。</w:t>
      </w:r>
    </w:p>
    <w:p w14:paraId="2FF713E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2.6.1若投标人须知前附表中写明专门面向中小企业采购的，如投标人非中小企业，其投标将被认定为投标无效。</w:t>
      </w:r>
    </w:p>
    <w:p w14:paraId="34C3CB7B">
      <w:pPr>
        <w:spacing w:line="360" w:lineRule="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8"/>
          <w:szCs w:val="28"/>
          <w:lang w:val="en-US" w:eastAsia="zh-CN"/>
        </w:rPr>
        <w:t>2.6.2</w:t>
      </w:r>
      <w:r>
        <w:rPr>
          <w:rFonts w:hint="default" w:ascii="Times New Roman"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5661EE7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投标文件：指投标人根据招标文件提交的所有文件。</w:t>
      </w:r>
    </w:p>
    <w:p w14:paraId="06075C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货物及相关服务：按项目需求及有关要求提供的全部货物及相关服务。</w:t>
      </w:r>
    </w:p>
    <w:p w14:paraId="63763B9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投标费用</w:t>
      </w:r>
    </w:p>
    <w:p w14:paraId="49D96D7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354A5FDA">
      <w:pPr>
        <w:spacing w:line="360" w:lineRule="auto"/>
        <w:rPr>
          <w:rFonts w:hint="default" w:ascii="Times New Roman" w:hAnsi="Times New Roman" w:eastAsia="仿宋_GB2312" w:cs="Times New Roman"/>
          <w:b/>
          <w:bCs/>
          <w:color w:val="auto"/>
          <w:sz w:val="28"/>
          <w:szCs w:val="28"/>
          <w:lang w:eastAsia="zh-CN"/>
        </w:rPr>
      </w:pPr>
      <w:bookmarkStart w:id="134" w:name="_Toc284337471"/>
      <w:bookmarkStart w:id="135" w:name="_Toc337225031"/>
      <w:bookmarkStart w:id="136" w:name="_Toc441214089"/>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踏勘现场</w:t>
      </w:r>
      <w:bookmarkEnd w:id="134"/>
      <w:bookmarkEnd w:id="135"/>
      <w:bookmarkEnd w:id="136"/>
    </w:p>
    <w:p w14:paraId="014C095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5D0DF0B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4.2投标人踏勘现场发生的费用自理。</w:t>
      </w:r>
    </w:p>
    <w:p w14:paraId="7AD9891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4.3除采购人的原因外，投标人自行负责在踏勘现场中所发生的人员伤亡和财产损失。</w:t>
      </w:r>
    </w:p>
    <w:p w14:paraId="066CCAB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16A896A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5.知识产权</w:t>
      </w:r>
    </w:p>
    <w:p w14:paraId="5CA97BC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GB" w:eastAsia="zh-CN"/>
        </w:rPr>
        <w:t>所有涉及知识产权的成果，</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承担。</w:t>
      </w:r>
    </w:p>
    <w:p w14:paraId="6CFDA68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联合体投标</w:t>
      </w:r>
    </w:p>
    <w:p w14:paraId="59EB70B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384F581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6.2以联合体形式参加投标的，联合体各方均应当符合《政府采购法》第二十二条规定的条件，并应当向采购人提交联合协议，载明联合体各方承担的工作和义务。根据采购项目的特殊要求规定投标人特定条件的，联合体各方中至少应当有一方符合。</w:t>
      </w:r>
    </w:p>
    <w:p w14:paraId="56F28A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31BBE42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102D6EF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3A069A53">
      <w:pPr>
        <w:pStyle w:val="3"/>
        <w:spacing w:line="360" w:lineRule="auto"/>
        <w:rPr>
          <w:rFonts w:ascii="Times New Roman" w:hAnsi="Times New Roman"/>
          <w:lang w:val="en" w:eastAsia="zh-CN"/>
        </w:rPr>
      </w:pPr>
      <w:r>
        <w:rPr>
          <w:rFonts w:ascii="Times New Roman" w:hAnsi="Times New Roman" w:eastAsia="仿宋_GB2312"/>
          <w:sz w:val="28"/>
          <w:szCs w:val="28"/>
          <w:lang w:val="en" w:eastAsia="zh-CN"/>
        </w:rPr>
        <w:t>6.6</w:t>
      </w:r>
      <w:r>
        <w:rPr>
          <w:rFonts w:ascii="Times New Roman" w:hAnsi="Times New Roman" w:eastAsia="仿宋_GB2312"/>
          <w:sz w:val="28"/>
          <w:szCs w:val="28"/>
          <w:lang w:val="en-US" w:eastAsia="zh-CN"/>
        </w:rPr>
        <w:t>是否允许联合体投标见投标人须知前附表。</w:t>
      </w:r>
    </w:p>
    <w:p w14:paraId="2A5B3C8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7.保密</w:t>
      </w:r>
    </w:p>
    <w:p w14:paraId="092D700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2F30128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8.市场主体信息库</w:t>
      </w:r>
    </w:p>
    <w:p w14:paraId="624408F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67195EA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5350DB7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（3）投标人应当按照招标文件的要求编制投标文件，并予以提交。投标人的入库信息不作为评审的依据。</w:t>
      </w:r>
    </w:p>
    <w:p w14:paraId="6001852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9.采购信息的发布</w:t>
      </w:r>
    </w:p>
    <w:p w14:paraId="355D35B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与本次采购活动相关的信息，将在《河南省政府采购网》《河南省公共资源交易中心网》上及时发布。</w:t>
      </w:r>
    </w:p>
    <w:p w14:paraId="53E217C0">
      <w:pPr>
        <w:spacing w:line="360" w:lineRule="auto"/>
        <w:rPr>
          <w:rFonts w:hint="default" w:ascii="Times New Roman" w:hAnsi="Times New Roman" w:eastAsia="仿宋_GB2312" w:cs="Times New Roman"/>
          <w:color w:val="auto"/>
          <w:sz w:val="28"/>
          <w:szCs w:val="28"/>
          <w:lang w:eastAsia="zh-CN"/>
        </w:rPr>
      </w:pPr>
    </w:p>
    <w:p w14:paraId="23B6070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7" w:name="_Toc923512225_WPSOffice_Level2"/>
      <w:bookmarkStart w:id="138" w:name="_Toc60779224"/>
      <w:bookmarkStart w:id="139" w:name="_Toc1613525329"/>
      <w:bookmarkStart w:id="140" w:name="_Toc601554517"/>
      <w:bookmarkStart w:id="141" w:name="_Toc1225442179_WPSOffice_Level2"/>
      <w:bookmarkStart w:id="142" w:name="_Toc1045699149"/>
      <w:bookmarkStart w:id="143" w:name="_Toc1035752825"/>
      <w:bookmarkStart w:id="144" w:name="_Toc1090042493_WPSOffice_Level2"/>
      <w:bookmarkStart w:id="145" w:name="_Toc812246970"/>
      <w:bookmarkStart w:id="146" w:name="_Toc2021756318"/>
      <w:bookmarkStart w:id="147" w:name="_Toc1145263954"/>
      <w:bookmarkStart w:id="148" w:name="_Toc28660129"/>
      <w:r>
        <w:rPr>
          <w:rFonts w:hint="default" w:ascii="Times New Roman" w:hAnsi="Times New Roman" w:eastAsia="方正小标宋_GBK" w:cs="Times New Roman"/>
          <w:bCs/>
          <w:color w:val="auto"/>
          <w:kern w:val="0"/>
          <w:sz w:val="30"/>
          <w:szCs w:val="30"/>
          <w:lang w:val="en-US" w:eastAsia="zh-CN"/>
        </w:rPr>
        <w:t>二、招标文件</w:t>
      </w:r>
      <w:bookmarkEnd w:id="137"/>
      <w:bookmarkEnd w:id="138"/>
      <w:bookmarkEnd w:id="139"/>
      <w:bookmarkEnd w:id="140"/>
      <w:bookmarkEnd w:id="141"/>
      <w:bookmarkEnd w:id="142"/>
      <w:bookmarkEnd w:id="143"/>
      <w:bookmarkEnd w:id="144"/>
      <w:bookmarkEnd w:id="145"/>
      <w:bookmarkEnd w:id="146"/>
      <w:bookmarkEnd w:id="147"/>
      <w:bookmarkEnd w:id="148"/>
    </w:p>
    <w:p w14:paraId="19386F1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10.招标文件的组成</w:t>
      </w:r>
    </w:p>
    <w:p w14:paraId="25097249">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招标文件共八章，构成如下：</w:t>
      </w:r>
    </w:p>
    <w:p w14:paraId="76721A35">
      <w:pPr>
        <w:widowControl w:val="0"/>
        <w:numPr>
          <w:ilvl w:val="0"/>
          <w:numId w:val="3"/>
        </w:numPr>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投标邀请</w:t>
      </w:r>
    </w:p>
    <w:p w14:paraId="12644C3B">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第二章  投标人须知前附表</w:t>
      </w:r>
    </w:p>
    <w:p w14:paraId="2CCD3958">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第三章  投标人须知</w:t>
      </w:r>
    </w:p>
    <w:p w14:paraId="581DAA80">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第四章  资格证明文件格式</w:t>
      </w:r>
    </w:p>
    <w:p w14:paraId="0522DFEC">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第五章  投标文件格式</w:t>
      </w:r>
    </w:p>
    <w:p w14:paraId="25F51809">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第六章  项目需求及技术要求</w:t>
      </w:r>
    </w:p>
    <w:p w14:paraId="46A7C6B1">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第七章  评标方法和标准</w:t>
      </w:r>
    </w:p>
    <w:p w14:paraId="2D7E61B3">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第八章  政府采购合同</w:t>
      </w:r>
    </w:p>
    <w:p w14:paraId="6476CAFE">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第九章  附件</w:t>
      </w:r>
    </w:p>
    <w:p w14:paraId="3C56709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10.2</w:t>
      </w:r>
      <w:r>
        <w:rPr>
          <w:rFonts w:hint="default" w:ascii="Times New Roman"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5B2AA73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0E5E2966">
      <w:pPr>
        <w:numPr>
          <w:ilvl w:val="0"/>
          <w:numId w:val="4"/>
        </w:num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t>招标文件的澄清</w:t>
      </w:r>
      <w:r>
        <w:rPr>
          <w:rFonts w:hint="default" w:ascii="Times New Roman" w:hAnsi="Times New Roman" w:eastAsia="仿宋_GB2312" w:cs="Times New Roman"/>
          <w:b/>
          <w:bCs/>
          <w:color w:val="auto"/>
          <w:sz w:val="28"/>
          <w:szCs w:val="28"/>
          <w:lang w:val="en-US" w:eastAsia="zh-CN"/>
        </w:rPr>
        <w:t>与修改</w:t>
      </w:r>
    </w:p>
    <w:p w14:paraId="4D66F2E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w:t>
      </w:r>
    </w:p>
    <w:p w14:paraId="0181D214">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11.2采购人或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6C64FF4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11.3招标文件的澄清（更正）或修改在交易平台上公布给投标人，但不指明澄清问题的来源。</w:t>
      </w:r>
    </w:p>
    <w:p w14:paraId="79A2924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fldChar w:fldCharType="begin"/>
      </w:r>
      <w:r>
        <w:instrText xml:space="preserve"> HYPERLINK "http://www.ccgp-henan.gov.cn)和河南省政府采购网河南省公共资源交易网" </w:instrText>
      </w:r>
      <w:r>
        <w:fldChar w:fldCharType="separate"/>
      </w:r>
      <w:r>
        <w:rPr>
          <w:rFonts w:hint="default" w:ascii="Times New Roman" w:hAnsi="Times New Roman" w:eastAsia="仿宋_GB2312" w:cs="Times New Roman"/>
          <w:color w:val="auto"/>
          <w:sz w:val="28"/>
          <w:szCs w:val="28"/>
          <w:lang w:val="en-US" w:eastAsia="zh-CN"/>
        </w:rPr>
        <w:t>河南省政府采购网”（zfcg.henan.gov.cn）“河南省公共资源交易网</w:t>
      </w:r>
      <w:r>
        <w:rPr>
          <w:rFonts w:hint="default" w:ascii="Times New Roman" w:hAnsi="Times New Roman" w:eastAsia="仿宋_GB2312" w:cs="Times New Roman"/>
          <w:color w:val="auto"/>
          <w:sz w:val="28"/>
          <w:szCs w:val="28"/>
          <w:lang w:val="en-US" w:eastAsia="zh-CN"/>
        </w:rPr>
        <w:fldChar w:fldCharType="end"/>
      </w:r>
      <w:r>
        <w:rPr>
          <w:rFonts w:hint="default" w:ascii="Times New Roman" w:hAnsi="Times New Roman" w:eastAsia="仿宋_GB2312" w:cs="Times New Roman"/>
          <w:color w:val="auto"/>
          <w:sz w:val="28"/>
          <w:szCs w:val="28"/>
          <w:lang w:val="en-US" w:eastAsia="zh-CN"/>
        </w:rPr>
        <w:t>”（hnsggzyjy.henan.gov.cn）网站“变更（澄清或更正）公告”和系统内部“答疑文件”告知投标人，各投标人重新下载最新的答疑、变更（澄清或更正）文件，以此编制投标文件。</w:t>
      </w:r>
    </w:p>
    <w:p w14:paraId="6CD35FD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11.5</w:t>
      </w:r>
      <w:bookmarkStart w:id="149" w:name="_Hlk86850585"/>
      <w:r>
        <w:rPr>
          <w:rFonts w:hint="default" w:ascii="Times New Roman" w:hAnsi="Times New Roman" w:eastAsia="仿宋_GB2312" w:cs="Times New Roman"/>
          <w:color w:val="auto"/>
          <w:sz w:val="28"/>
          <w:szCs w:val="28"/>
          <w:lang w:val="en-US" w:eastAsia="zh-CN"/>
        </w:rPr>
        <w:t>《河南省公共资源交易中心》</w:t>
      </w:r>
      <w:bookmarkEnd w:id="149"/>
      <w:r>
        <w:rPr>
          <w:rFonts w:hint="default" w:ascii="Times New Roman"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50" w:name="_Hlk86850663"/>
      <w:r>
        <w:rPr>
          <w:rFonts w:hint="default" w:ascii="Times New Roman" w:hAnsi="Times New Roman" w:eastAsia="仿宋_GB2312" w:cs="Times New Roman"/>
          <w:color w:val="auto"/>
          <w:sz w:val="28"/>
          <w:szCs w:val="28"/>
          <w:lang w:val="en-US" w:eastAsia="zh-CN"/>
        </w:rPr>
        <w:t>。</w:t>
      </w:r>
    </w:p>
    <w:bookmarkEnd w:id="150"/>
    <w:p w14:paraId="0411EE5E">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eastAsia="zh-CN"/>
        </w:rPr>
        <w:t>12.</w:t>
      </w:r>
      <w:r>
        <w:rPr>
          <w:rFonts w:hint="default" w:ascii="Times New Roman" w:hAnsi="Times New Roman" w:eastAsia="仿宋_GB2312" w:cs="Times New Roman"/>
          <w:b/>
          <w:bCs/>
          <w:color w:val="auto"/>
          <w:sz w:val="28"/>
          <w:szCs w:val="28"/>
          <w:lang w:val="en-US" w:eastAsia="zh-CN"/>
        </w:rPr>
        <w:t>投标截止时间的顺延</w:t>
      </w:r>
    </w:p>
    <w:p w14:paraId="3EF24578">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6F5FE4B5">
      <w:pPr>
        <w:pStyle w:val="3"/>
        <w:rPr>
          <w:rFonts w:ascii="Times New Roman" w:hAnsi="Times New Roman"/>
          <w:lang w:val="en-US" w:eastAsia="zh-CN"/>
        </w:rPr>
      </w:pPr>
    </w:p>
    <w:p w14:paraId="4CD5E4F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51" w:name="_Toc1574480330"/>
      <w:bookmarkStart w:id="152" w:name="_Toc933740821_WPSOffice_Level2"/>
      <w:bookmarkStart w:id="153" w:name="_Toc868408535"/>
      <w:bookmarkStart w:id="154" w:name="_Toc1289807408"/>
      <w:bookmarkStart w:id="155" w:name="_Toc1060332415"/>
      <w:bookmarkStart w:id="156" w:name="_Toc395976497"/>
      <w:bookmarkStart w:id="157" w:name="_Toc1317763722"/>
      <w:bookmarkStart w:id="158" w:name="_Toc1078664286_WPSOffice_Level2"/>
      <w:bookmarkStart w:id="159" w:name="_Toc587380469_WPSOffice_Level2"/>
      <w:bookmarkStart w:id="160" w:name="_Toc993246922"/>
      <w:bookmarkStart w:id="161" w:name="_Toc760401867"/>
      <w:bookmarkStart w:id="162" w:name="_Toc1106273699"/>
      <w:r>
        <w:rPr>
          <w:rFonts w:hint="default" w:ascii="Times New Roman" w:hAnsi="Times New Roman" w:eastAsia="方正小标宋_GBK" w:cs="Times New Roman"/>
          <w:bCs/>
          <w:color w:val="auto"/>
          <w:kern w:val="0"/>
          <w:sz w:val="30"/>
          <w:szCs w:val="30"/>
          <w:lang w:val="en-US" w:eastAsia="zh-CN"/>
        </w:rPr>
        <w:t>三、投标文件的编制</w:t>
      </w:r>
      <w:bookmarkEnd w:id="151"/>
      <w:bookmarkEnd w:id="152"/>
      <w:bookmarkEnd w:id="153"/>
      <w:bookmarkEnd w:id="154"/>
      <w:bookmarkEnd w:id="155"/>
      <w:bookmarkEnd w:id="156"/>
      <w:bookmarkEnd w:id="157"/>
      <w:bookmarkEnd w:id="158"/>
      <w:bookmarkEnd w:id="159"/>
      <w:bookmarkEnd w:id="160"/>
      <w:bookmarkEnd w:id="161"/>
      <w:bookmarkEnd w:id="162"/>
    </w:p>
    <w:p w14:paraId="44BDE99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13.投标语言</w:t>
      </w:r>
    </w:p>
    <w:p w14:paraId="44B81EF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668928B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14.</w:t>
      </w:r>
      <w:r>
        <w:rPr>
          <w:rFonts w:hint="default" w:ascii="Times New Roman" w:hAnsi="Times New Roman" w:eastAsia="仿宋_GB2312" w:cs="Times New Roman"/>
          <w:b/>
          <w:bCs/>
          <w:color w:val="auto"/>
          <w:sz w:val="28"/>
          <w:szCs w:val="28"/>
          <w:lang w:eastAsia="zh-CN"/>
        </w:rPr>
        <w:t>投标文件计量单位</w:t>
      </w:r>
    </w:p>
    <w:p w14:paraId="36EC1B1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1AD94CE8">
      <w:pPr>
        <w:spacing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15.投标文件的组成</w:t>
      </w:r>
    </w:p>
    <w:p w14:paraId="1D680F3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3C1B730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16.</w:t>
      </w:r>
      <w:r>
        <w:rPr>
          <w:rFonts w:hint="default" w:ascii="Times New Roman"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color w:val="auto"/>
          <w:sz w:val="28"/>
          <w:szCs w:val="28"/>
          <w:lang w:val="en-US" w:eastAsia="zh-CN"/>
        </w:rPr>
        <w:t>投标人可对招标文件中一个或几个分包进行投标，除投标人须知前附表中另有规定。</w:t>
      </w:r>
    </w:p>
    <w:p w14:paraId="04190ED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17.投标文件编制</w:t>
      </w:r>
    </w:p>
    <w:p w14:paraId="505C120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772C2C9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74B6C64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18.</w:t>
      </w:r>
      <w:r>
        <w:rPr>
          <w:rFonts w:hint="default" w:ascii="Times New Roman" w:hAnsi="Times New Roman" w:eastAsia="仿宋_GB2312" w:cs="Times New Roman"/>
          <w:b/>
          <w:bCs/>
          <w:color w:val="auto"/>
          <w:sz w:val="28"/>
          <w:szCs w:val="28"/>
          <w:lang w:eastAsia="zh-CN"/>
        </w:rPr>
        <w:t>投标报价</w:t>
      </w:r>
    </w:p>
    <w:p w14:paraId="22E2CCD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18.1投标人报价超过招标文件规定的预算金额或者分项、分包最高限价的，其投标将被认定为投标无效。</w:t>
      </w:r>
    </w:p>
    <w:p w14:paraId="71D955F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.2投标人应在投标分项报价表上标明投标货物及相关服务的单价（如适用）和总价。</w:t>
      </w:r>
    </w:p>
    <w:p w14:paraId="39C3698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投标人所报的各分项投标单价在合同履行过程中是固定不变的，不得以任何理由予以变更。任何包含价格调整要求的投标，其投标将被认定为投标无效。</w:t>
      </w:r>
    </w:p>
    <w:p w14:paraId="18B42B8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每种货物只能有一个投标报价。采购人不接受具有附加条件的报价。</w:t>
      </w:r>
    </w:p>
    <w:p w14:paraId="52F57D9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19.</w:t>
      </w:r>
      <w:r>
        <w:rPr>
          <w:rFonts w:hint="default" w:ascii="Times New Roman" w:hAnsi="Times New Roman" w:eastAsia="仿宋_GB2312" w:cs="Times New Roman"/>
          <w:b/>
          <w:bCs/>
          <w:color w:val="auto"/>
          <w:sz w:val="28"/>
          <w:szCs w:val="28"/>
          <w:lang w:eastAsia="zh-CN"/>
        </w:rPr>
        <w:t>投标货币</w:t>
      </w:r>
    </w:p>
    <w:p w14:paraId="2EE06E5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除非“投标人须知前附表”另有规定，投标人提供的所有货物及相关服务用人民币报价。</w:t>
      </w:r>
    </w:p>
    <w:p w14:paraId="72F4C61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eastAsia="zh-CN"/>
        </w:rPr>
        <w:t>投标人资格证明文件</w:t>
      </w:r>
    </w:p>
    <w:p w14:paraId="335FF75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03A1554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投标人</w:t>
      </w:r>
      <w:r>
        <w:rPr>
          <w:rFonts w:hint="default" w:ascii="Times New Roman" w:hAnsi="Times New Roman" w:eastAsia="仿宋_GB2312" w:cs="Times New Roman"/>
          <w:b/>
          <w:bCs/>
          <w:color w:val="auto"/>
          <w:sz w:val="28"/>
          <w:szCs w:val="28"/>
          <w:lang w:val="en-US" w:eastAsia="zh-CN"/>
        </w:rPr>
        <w:t>商务、</w:t>
      </w:r>
      <w:r>
        <w:rPr>
          <w:rFonts w:hint="default" w:ascii="Times New Roman" w:hAnsi="Times New Roman" w:eastAsia="仿宋_GB2312" w:cs="Times New Roman"/>
          <w:b/>
          <w:bCs/>
          <w:color w:val="auto"/>
          <w:sz w:val="28"/>
          <w:szCs w:val="28"/>
          <w:lang w:eastAsia="zh-CN"/>
        </w:rPr>
        <w:t>技术证明文件</w:t>
      </w:r>
    </w:p>
    <w:p w14:paraId="5F51118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21.1</w:t>
      </w:r>
      <w:r>
        <w:rPr>
          <w:rFonts w:hint="default" w:ascii="Times New Roman" w:hAnsi="Times New Roman" w:eastAsia="仿宋_GB2312" w:cs="Times New Roman"/>
          <w:color w:val="auto"/>
          <w:sz w:val="28"/>
          <w:szCs w:val="28"/>
          <w:lang w:val="en-US" w:eastAsia="zh-CN"/>
        </w:rPr>
        <w:t>投标人应按招标文件要求提交证明文件，证明其投标标的符合招标文件规定。</w:t>
      </w:r>
    </w:p>
    <w:p w14:paraId="441A639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21.2上款所述的证明文件，可以是文字资料、图纸和数据。</w:t>
      </w:r>
    </w:p>
    <w:p w14:paraId="436BD29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投标函</w:t>
      </w:r>
    </w:p>
    <w:p w14:paraId="1A7A441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22.1投标人应按招标文件规定的格式和内容提交投标函。</w:t>
      </w:r>
    </w:p>
    <w:p w14:paraId="5F94104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22.2下列任何情况发生时，按国家有关法律法规进行处理并按投标函的约定向采购人支付违约赔偿金：</w:t>
      </w:r>
    </w:p>
    <w:p w14:paraId="4E409A4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）投标人在招标文件规定的投标有效期内实质上修改或撤回其投标；</w:t>
      </w:r>
    </w:p>
    <w:p w14:paraId="1F6A872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）在投标文件中有意提供虚假材料；</w:t>
      </w:r>
    </w:p>
    <w:p w14:paraId="54CEDCD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）中标人拒绝在中标通知书规定的时间内签订合同。</w:t>
      </w:r>
    </w:p>
    <w:p w14:paraId="1EFA4A58">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eastAsia="zh-CN"/>
        </w:rPr>
        <w:t>23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0302D496">
      <w:pPr>
        <w:spacing w:line="360" w:lineRule="auto"/>
        <w:rPr>
          <w:rFonts w:hint="default" w:ascii="Times New Roman" w:hAnsi="Times New Roman" w:eastAsia="仿宋_GB2312" w:cs="Times New Roman"/>
          <w:b/>
          <w:bCs/>
          <w:color w:val="auto"/>
          <w:sz w:val="28"/>
          <w:szCs w:val="28"/>
          <w:lang w:val="en-US" w:eastAsia="zh-CN"/>
        </w:rPr>
      </w:pPr>
      <w:bookmarkStart w:id="163"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163"/>
    </w:p>
    <w:p w14:paraId="1EA21DF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24.</w:t>
      </w:r>
      <w:r>
        <w:rPr>
          <w:rFonts w:hint="default" w:ascii="Times New Roman" w:hAnsi="Times New Roman" w:eastAsia="仿宋_GB2312" w:cs="Times New Roman"/>
          <w:b/>
          <w:bCs/>
          <w:color w:val="auto"/>
          <w:sz w:val="28"/>
          <w:szCs w:val="28"/>
          <w:lang w:eastAsia="zh-CN"/>
        </w:rPr>
        <w:t>投标有效期</w:t>
      </w:r>
    </w:p>
    <w:p w14:paraId="4C644B4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.1投标文件应自招标文件规定的投标截止日起，在“投标人须知前附表”规定的时间内保持有效。投标有效期不足的投标文件无效。</w:t>
      </w:r>
    </w:p>
    <w:p w14:paraId="3EA986C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color w:val="auto"/>
          <w:sz w:val="28"/>
          <w:szCs w:val="28"/>
          <w:lang w:val="zh-CN" w:eastAsia="zh-CN"/>
        </w:rPr>
        <w:t>其投标文件失效</w:t>
      </w:r>
      <w:r>
        <w:rPr>
          <w:rFonts w:hint="default" w:ascii="Times New Roman" w:hAnsi="Times New Roman" w:eastAsia="仿宋_GB2312" w:cs="Times New Roman"/>
          <w:color w:val="auto"/>
          <w:sz w:val="28"/>
          <w:szCs w:val="28"/>
          <w:lang w:eastAsia="zh-CN"/>
        </w:rPr>
        <w:t>。同意延期的投标人将不会被要求也不允许修改其投标文件，</w:t>
      </w:r>
      <w:r>
        <w:rPr>
          <w:rFonts w:hint="default" w:ascii="Times New Roman" w:hAnsi="Times New Roman" w:eastAsia="仿宋_GB2312" w:cs="Times New Roman"/>
          <w:color w:val="auto"/>
          <w:sz w:val="28"/>
          <w:szCs w:val="28"/>
          <w:lang w:val="zh-CN" w:eastAsia="zh-CN"/>
        </w:rPr>
        <w:t>其投标文件</w:t>
      </w:r>
      <w:r>
        <w:rPr>
          <w:rFonts w:hint="default" w:ascii="Times New Roman" w:hAnsi="Times New Roman" w:eastAsia="仿宋_GB2312" w:cs="Times New Roman"/>
          <w:color w:val="auto"/>
          <w:sz w:val="28"/>
          <w:szCs w:val="28"/>
          <w:lang w:eastAsia="zh-CN"/>
        </w:rPr>
        <w:t>相应延长到新的有效期。</w:t>
      </w:r>
    </w:p>
    <w:p w14:paraId="08A4C79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25.</w:t>
      </w:r>
      <w:r>
        <w:rPr>
          <w:rFonts w:hint="default" w:ascii="Times New Roman" w:hAnsi="Times New Roman" w:eastAsia="仿宋_GB2312" w:cs="Times New Roman"/>
          <w:b/>
          <w:bCs/>
          <w:color w:val="auto"/>
          <w:sz w:val="28"/>
          <w:szCs w:val="28"/>
          <w:lang w:eastAsia="zh-CN"/>
        </w:rPr>
        <w:t>投标文件形式和签署</w:t>
      </w:r>
    </w:p>
    <w:p w14:paraId="348A3F1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.1投标人须在投标截止时间前制作并提交加密的电子投标文件。</w:t>
      </w:r>
    </w:p>
    <w:p w14:paraId="36A2BDD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投标人可登录“河南省公共资源交易中心（hnsggzyjy.henan.gov.cn）”网站查看公共服务—办事指南—</w:t>
      </w:r>
      <w:r>
        <w:rPr>
          <w:rFonts w:hint="default" w:ascii="Times New Roman" w:hAnsi="Times New Roman" w:eastAsia="仿宋_GB2312" w:cs="Times New Roman"/>
          <w:color w:val="auto"/>
          <w:sz w:val="28"/>
          <w:szCs w:val="28"/>
          <w:lang w:val="en-US" w:eastAsia="zh-CN"/>
        </w:rPr>
        <w:t>新交易平台使用手册（培训资料）</w:t>
      </w:r>
      <w:r>
        <w:rPr>
          <w:rFonts w:hint="default" w:ascii="Times New Roman" w:hAnsi="Times New Roman" w:eastAsia="仿宋_GB2312" w:cs="Times New Roman"/>
          <w:color w:val="auto"/>
          <w:sz w:val="28"/>
          <w:szCs w:val="28"/>
          <w:lang w:eastAsia="zh-CN"/>
        </w:rPr>
        <w:t>。</w:t>
      </w:r>
    </w:p>
    <w:p w14:paraId="1C59468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color w:val="auto"/>
          <w:sz w:val="28"/>
          <w:szCs w:val="28"/>
          <w:lang w:eastAsia="zh-CN"/>
        </w:rPr>
        <w:t>。</w:t>
      </w:r>
    </w:p>
    <w:p w14:paraId="27F2B08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投标人在制作电子投标文件时，开标一览表按照格式编辑，并作为电子开标系统上传的依据。</w:t>
      </w:r>
    </w:p>
    <w:p w14:paraId="246C34C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投标文件以外的任何资料采购人和集中采购机构将拒收。</w:t>
      </w:r>
    </w:p>
    <w:p w14:paraId="6632173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其他形式的投标文件一律不接受。</w:t>
      </w:r>
    </w:p>
    <w:p w14:paraId="2AB1F0DA">
      <w:pPr>
        <w:pStyle w:val="3"/>
        <w:rPr>
          <w:rFonts w:ascii="Times New Roman" w:hAnsi="Times New Roman"/>
          <w:lang w:eastAsia="zh-CN"/>
        </w:rPr>
      </w:pPr>
    </w:p>
    <w:p w14:paraId="07719A70">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4" w:name="_Toc269831806"/>
      <w:bookmarkStart w:id="165" w:name="_Toc477778366"/>
      <w:bookmarkStart w:id="166" w:name="_Toc99139981"/>
      <w:bookmarkStart w:id="167" w:name="_Toc1517317572"/>
      <w:bookmarkStart w:id="168" w:name="_Toc1958475392"/>
      <w:bookmarkStart w:id="169" w:name="_Toc2066227387"/>
      <w:bookmarkStart w:id="170" w:name="_Toc814900001_WPSOffice_Level2"/>
      <w:bookmarkStart w:id="171" w:name="_Toc1446727086"/>
      <w:bookmarkStart w:id="172" w:name="_Toc689398289_WPSOffice_Level2"/>
      <w:bookmarkStart w:id="173" w:name="_Toc340063481"/>
      <w:bookmarkStart w:id="174" w:name="_Toc1602167768_WPSOffice_Level2"/>
      <w:bookmarkStart w:id="175" w:name="_Toc99171812"/>
      <w:r>
        <w:rPr>
          <w:rFonts w:hint="default" w:ascii="Times New Roman" w:hAnsi="Times New Roman" w:eastAsia="方正小标宋_GBK" w:cs="Times New Roman"/>
          <w:bCs/>
          <w:color w:val="auto"/>
          <w:kern w:val="0"/>
          <w:sz w:val="30"/>
          <w:szCs w:val="30"/>
          <w:lang w:val="en-US" w:eastAsia="zh-CN"/>
        </w:rPr>
        <w:t>四、投标文件的上传</w:t>
      </w:r>
      <w:bookmarkEnd w:id="164"/>
      <w:bookmarkEnd w:id="165"/>
      <w:bookmarkEnd w:id="166"/>
      <w:bookmarkEnd w:id="167"/>
      <w:bookmarkEnd w:id="168"/>
      <w:bookmarkEnd w:id="169"/>
      <w:bookmarkEnd w:id="170"/>
      <w:bookmarkEnd w:id="171"/>
      <w:bookmarkEnd w:id="172"/>
      <w:bookmarkEnd w:id="173"/>
      <w:bookmarkEnd w:id="174"/>
      <w:bookmarkEnd w:id="175"/>
    </w:p>
    <w:p w14:paraId="2C3E79D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.投标文件的上传</w:t>
      </w:r>
    </w:p>
    <w:p w14:paraId="73D57EC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.1加密电子投标文件的上传：见“投标人须知前附表”。</w:t>
      </w:r>
    </w:p>
    <w:p w14:paraId="606C94C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4095122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27.</w:t>
      </w:r>
      <w:r>
        <w:rPr>
          <w:rFonts w:hint="default" w:ascii="Times New Roman" w:hAnsi="Times New Roman" w:eastAsia="仿宋_GB2312" w:cs="Times New Roman"/>
          <w:b/>
          <w:bCs/>
          <w:color w:val="auto"/>
          <w:sz w:val="28"/>
          <w:szCs w:val="28"/>
          <w:lang w:eastAsia="zh-CN"/>
        </w:rPr>
        <w:t>投标截止时间</w:t>
      </w:r>
    </w:p>
    <w:p w14:paraId="31E5426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.1投标人应在“投标人须知前附表”规定的投标截止时间前上传投标文件。</w:t>
      </w:r>
    </w:p>
    <w:p w14:paraId="4331F9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.2采购人和集中采购机构可以按本章第12条规定，通过修改招标文件自行决定酌情延长投标截止期限。</w:t>
      </w:r>
    </w:p>
    <w:p w14:paraId="6F3152A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28.</w:t>
      </w:r>
      <w:r>
        <w:rPr>
          <w:rFonts w:hint="default" w:ascii="Times New Roman" w:hAnsi="Times New Roman" w:eastAsia="仿宋_GB2312" w:cs="Times New Roman"/>
          <w:b/>
          <w:bCs/>
          <w:color w:val="auto"/>
          <w:sz w:val="28"/>
          <w:szCs w:val="28"/>
          <w:lang w:eastAsia="zh-CN"/>
        </w:rPr>
        <w:t>迟交的投标文件</w:t>
      </w:r>
    </w:p>
    <w:p w14:paraId="523C643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投标人在投标截止时间后上传的投标文件，将被拒绝。</w:t>
      </w:r>
    </w:p>
    <w:p w14:paraId="71DDC84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29.</w:t>
      </w:r>
      <w:r>
        <w:rPr>
          <w:rFonts w:hint="default" w:ascii="Times New Roman" w:hAnsi="Times New Roman" w:eastAsia="仿宋_GB2312" w:cs="Times New Roman"/>
          <w:b/>
          <w:bCs/>
          <w:color w:val="auto"/>
          <w:sz w:val="28"/>
          <w:szCs w:val="28"/>
          <w:lang w:eastAsia="zh-CN"/>
        </w:rPr>
        <w:t>投标文件的修改和撤回</w:t>
      </w:r>
    </w:p>
    <w:p w14:paraId="6459495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.1在投标截止时间前，投标人可以修改或撤回已上传的投标文件。</w:t>
      </w:r>
    </w:p>
    <w:p w14:paraId="5060ABD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.2在投标截止时间后，投标人不得修改或撤回其投标文件。</w:t>
      </w:r>
    </w:p>
    <w:p w14:paraId="27AD00E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.3在招标文件规定的投标有效期内，投标人不得实质上修改或撤回其投标。</w:t>
      </w:r>
    </w:p>
    <w:p w14:paraId="3308F87C">
      <w:pPr>
        <w:pStyle w:val="3"/>
        <w:rPr>
          <w:rFonts w:ascii="Times New Roman" w:hAnsi="Times New Roman"/>
          <w:lang w:eastAsia="zh-CN"/>
        </w:rPr>
      </w:pPr>
    </w:p>
    <w:p w14:paraId="7A3180F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76" w:name="_Toc1744903856_WPSOffice_Level2"/>
      <w:bookmarkStart w:id="177" w:name="_Toc516778272"/>
      <w:bookmarkStart w:id="178" w:name="_Toc1239968650"/>
      <w:bookmarkStart w:id="179" w:name="_Toc1130786219"/>
      <w:bookmarkStart w:id="180" w:name="_Toc516757662_WPSOffice_Level2"/>
      <w:bookmarkStart w:id="181" w:name="_Toc705042226"/>
      <w:bookmarkStart w:id="182" w:name="_Toc1550393937_WPSOffice_Level2"/>
      <w:bookmarkStart w:id="183" w:name="_Toc874621790"/>
      <w:bookmarkStart w:id="184" w:name="_Toc1288741030"/>
      <w:bookmarkStart w:id="185" w:name="_Toc960388964"/>
      <w:bookmarkStart w:id="186" w:name="_Toc229139457"/>
      <w:bookmarkStart w:id="187" w:name="_Toc1109071882"/>
      <w:r>
        <w:rPr>
          <w:rFonts w:hint="default" w:ascii="Times New Roman" w:hAnsi="Times New Roman" w:eastAsia="方正小标宋_GBK" w:cs="Times New Roman"/>
          <w:bCs/>
          <w:color w:val="auto"/>
          <w:kern w:val="0"/>
          <w:sz w:val="30"/>
          <w:szCs w:val="30"/>
          <w:lang w:val="en-US" w:eastAsia="zh-CN"/>
        </w:rPr>
        <w:t>五、开标与评标</w:t>
      </w:r>
      <w:bookmarkEnd w:id="176"/>
      <w:bookmarkEnd w:id="177"/>
      <w:bookmarkEnd w:id="178"/>
      <w:bookmarkEnd w:id="179"/>
      <w:bookmarkEnd w:id="180"/>
      <w:bookmarkEnd w:id="181"/>
      <w:bookmarkEnd w:id="182"/>
      <w:bookmarkEnd w:id="183"/>
      <w:bookmarkEnd w:id="184"/>
      <w:bookmarkEnd w:id="185"/>
      <w:bookmarkEnd w:id="186"/>
      <w:bookmarkEnd w:id="187"/>
    </w:p>
    <w:p w14:paraId="582D6E5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30</w:t>
      </w:r>
      <w:r>
        <w:rPr>
          <w:rFonts w:hint="default" w:ascii="Times New Roman" w:hAnsi="Times New Roman" w:eastAsia="仿宋_GB2312" w:cs="Times New Roman"/>
          <w:b/>
          <w:bCs/>
          <w:color w:val="auto"/>
          <w:sz w:val="28"/>
          <w:szCs w:val="28"/>
          <w:lang w:eastAsia="zh-CN"/>
        </w:rPr>
        <w:t>.开标</w:t>
      </w:r>
    </w:p>
    <w:p w14:paraId="61EF5ED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.1开标及解密方式：见“投标人须知前附表”。</w:t>
      </w:r>
    </w:p>
    <w:p w14:paraId="371555E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.2不见面开标大厅网址：见“投标人须知前附表”。</w:t>
      </w:r>
    </w:p>
    <w:p w14:paraId="488CB6C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.3开标时间和开标地点：见“投标人须知前附表”。</w:t>
      </w:r>
    </w:p>
    <w:p w14:paraId="594C33C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.4开标时，集中采购机构将通过网上开标系统公布投标人名称、投标价格以及其它有关内容。</w:t>
      </w:r>
    </w:p>
    <w:p w14:paraId="5B6A2F9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31.</w:t>
      </w:r>
      <w:r>
        <w:rPr>
          <w:rFonts w:hint="default" w:ascii="Times New Roman" w:hAnsi="Times New Roman" w:eastAsia="仿宋_GB2312" w:cs="Times New Roman"/>
          <w:b/>
          <w:bCs/>
          <w:color w:val="auto"/>
          <w:sz w:val="28"/>
          <w:szCs w:val="28"/>
          <w:lang w:eastAsia="zh-CN"/>
        </w:rPr>
        <w:t>资格审查</w:t>
      </w:r>
    </w:p>
    <w:p w14:paraId="13B03103">
      <w:pPr>
        <w:spacing w:line="360" w:lineRule="auto"/>
        <w:rPr>
          <w:rFonts w:hint="default" w:ascii="Times New Roman" w:hAnsi="Times New Roman" w:eastAsia="仿宋_GB2312" w:cs="Times New Roman"/>
          <w:color w:val="auto"/>
          <w:sz w:val="28"/>
          <w:szCs w:val="28"/>
          <w:lang w:eastAsia="zh-CN"/>
        </w:rPr>
      </w:pPr>
      <w:bookmarkStart w:id="188" w:name="_Toc1584989513_WPSOffice_Level3"/>
      <w:bookmarkStart w:id="189" w:name="_Toc69414167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.1开标结束后，采购人对投标人的资格进行审查。</w:t>
      </w:r>
      <w:bookmarkEnd w:id="188"/>
      <w:bookmarkEnd w:id="189"/>
    </w:p>
    <w:p w14:paraId="6954F74F">
      <w:pPr>
        <w:spacing w:line="360" w:lineRule="auto"/>
        <w:rPr>
          <w:rFonts w:hint="default" w:ascii="Times New Roman" w:hAnsi="Times New Roman" w:eastAsia="仿宋_GB2312" w:cs="Times New Roman"/>
          <w:color w:val="auto"/>
          <w:sz w:val="28"/>
          <w:szCs w:val="28"/>
          <w:lang w:eastAsia="zh-CN"/>
        </w:rPr>
      </w:pPr>
      <w:bookmarkStart w:id="190" w:name="_Toc1693296442_WPSOffice_Level3"/>
      <w:bookmarkStart w:id="191" w:name="_Toc1493406836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.2合格投标人不足3家的，不得评标。</w:t>
      </w:r>
      <w:bookmarkEnd w:id="190"/>
      <w:bookmarkEnd w:id="191"/>
    </w:p>
    <w:p w14:paraId="7BA08CE1">
      <w:pPr>
        <w:spacing w:line="360" w:lineRule="auto"/>
        <w:rPr>
          <w:rFonts w:hint="default" w:ascii="Times New Roman" w:hAnsi="Times New Roman" w:eastAsia="仿宋_GB2312" w:cs="Times New Roman"/>
          <w:color w:val="auto"/>
          <w:sz w:val="28"/>
          <w:szCs w:val="28"/>
          <w:lang w:eastAsia="zh-CN"/>
        </w:rPr>
      </w:pPr>
      <w:bookmarkStart w:id="192" w:name="_Toc1285333830_WPSOffice_Level3"/>
      <w:bookmarkStart w:id="193" w:name="_Toc1971674233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.3资格审查标准见“投标人须知前附表”。</w:t>
      </w:r>
      <w:bookmarkEnd w:id="192"/>
      <w:bookmarkEnd w:id="193"/>
    </w:p>
    <w:p w14:paraId="59498541">
      <w:pPr>
        <w:spacing w:line="360" w:lineRule="auto"/>
        <w:rPr>
          <w:rFonts w:hint="default" w:ascii="Times New Roman" w:hAnsi="Times New Roman" w:eastAsia="仿宋_GB2312" w:cs="Times New Roman"/>
          <w:color w:val="auto"/>
          <w:sz w:val="28"/>
          <w:szCs w:val="28"/>
          <w:lang w:eastAsia="zh-CN"/>
        </w:rPr>
      </w:pPr>
      <w:bookmarkStart w:id="194" w:name="_Toc1102086292_WPSOffice_Level3"/>
      <w:bookmarkStart w:id="195" w:name="_Toc468577997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.4 信用记录的查询方法：见“投标人须知前附表”。</w:t>
      </w:r>
      <w:bookmarkEnd w:id="194"/>
      <w:bookmarkEnd w:id="195"/>
    </w:p>
    <w:p w14:paraId="7489EFA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.评标委员会</w:t>
      </w:r>
    </w:p>
    <w:p w14:paraId="6ABB6F6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color w:val="auto"/>
          <w:sz w:val="28"/>
          <w:szCs w:val="28"/>
          <w:lang w:val="en-US" w:eastAsia="zh-CN"/>
        </w:rPr>
        <w:t>提交</w:t>
      </w:r>
      <w:r>
        <w:rPr>
          <w:rFonts w:hint="default" w:ascii="Times New Roman" w:hAnsi="Times New Roman" w:eastAsia="仿宋_GB2312" w:cs="Times New Roman"/>
          <w:color w:val="auto"/>
          <w:sz w:val="28"/>
          <w:szCs w:val="28"/>
          <w:lang w:eastAsia="zh-CN"/>
        </w:rPr>
        <w:t>抽取</w:t>
      </w:r>
      <w:r>
        <w:rPr>
          <w:rFonts w:hint="default" w:ascii="Times New Roman" w:hAnsi="Times New Roman" w:eastAsia="仿宋_GB2312" w:cs="Times New Roman"/>
          <w:color w:val="auto"/>
          <w:sz w:val="28"/>
          <w:szCs w:val="28"/>
          <w:lang w:val="en-US" w:eastAsia="zh-CN"/>
        </w:rPr>
        <w:t>申请</w:t>
      </w:r>
      <w:r>
        <w:rPr>
          <w:rFonts w:hint="default" w:ascii="Times New Roman" w:hAnsi="Times New Roman" w:eastAsia="仿宋_GB2312" w:cs="Times New Roman"/>
          <w:color w:val="auto"/>
          <w:sz w:val="28"/>
          <w:szCs w:val="28"/>
          <w:lang w:eastAsia="zh-CN"/>
        </w:rPr>
        <w:t>，有关人员对评标委员会成员名单须严格保密。</w:t>
      </w:r>
    </w:p>
    <w:p w14:paraId="33AD699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.2与投标人有利害关系的人员不得进入评标委员会。</w:t>
      </w:r>
    </w:p>
    <w:p w14:paraId="1EB9391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33.</w:t>
      </w:r>
      <w:r>
        <w:rPr>
          <w:rFonts w:hint="default" w:ascii="Times New Roman" w:hAnsi="Times New Roman" w:eastAsia="仿宋_GB2312" w:cs="Times New Roman"/>
          <w:b/>
          <w:bCs/>
          <w:color w:val="auto"/>
          <w:sz w:val="28"/>
          <w:szCs w:val="28"/>
          <w:lang w:eastAsia="zh-CN"/>
        </w:rPr>
        <w:t>投标文件的澄清</w:t>
      </w:r>
    </w:p>
    <w:p w14:paraId="42CF589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.1为了有助于对投标文件进行审查、评估和比较，评标委员会有权向投标人</w:t>
      </w:r>
      <w:r>
        <w:rPr>
          <w:rFonts w:hint="default" w:ascii="Times New Roman" w:hAnsi="Times New Roman" w:eastAsia="仿宋_GB2312" w:cs="Times New Roman"/>
          <w:color w:val="auto"/>
          <w:sz w:val="28"/>
          <w:szCs w:val="28"/>
          <w:lang w:val="en-US" w:eastAsia="zh-CN"/>
        </w:rPr>
        <w:t>提出澄清</w:t>
      </w:r>
      <w:r>
        <w:rPr>
          <w:rFonts w:hint="default" w:ascii="Times New Roman" w:hAnsi="Times New Roman" w:eastAsia="仿宋_GB2312" w:cs="Times New Roman"/>
          <w:color w:val="auto"/>
          <w:sz w:val="28"/>
          <w:szCs w:val="28"/>
          <w:lang w:eastAsia="zh-CN"/>
        </w:rPr>
        <w:t>，请投标人澄清其投标内容。</w:t>
      </w:r>
    </w:p>
    <w:p w14:paraId="27870FD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0376B92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.3投标人的澄清文件是投标文件的组成部分。</w:t>
      </w:r>
    </w:p>
    <w:p w14:paraId="7CA9695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.4投标文件的澄清不得对投标内容进行实质性修改。</w:t>
      </w:r>
    </w:p>
    <w:p w14:paraId="0A3B8248">
      <w:pPr>
        <w:spacing w:line="360" w:lineRule="auto"/>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sz w:val="28"/>
          <w:szCs w:val="28"/>
          <w:lang w:val="en-US" w:eastAsia="zh-CN"/>
        </w:rPr>
        <w:t>33.5投标人所出具的《关于符合本国产品标准的声明函》内容含义不明确、同类事项与投标（响应）文件表述不一致或者有明显文字错误等情况的，</w:t>
      </w:r>
      <w:r>
        <w:rPr>
          <w:rFonts w:ascii="Times New Roman" w:hAnsi="Times New Roman" w:eastAsia="仿宋_GB2312" w:cs="Times New Roman"/>
          <w:sz w:val="28"/>
          <w:szCs w:val="28"/>
          <w:lang w:eastAsia="zh-CN"/>
        </w:rPr>
        <w:t>评标委员会</w:t>
      </w:r>
      <w:r>
        <w:rPr>
          <w:rFonts w:ascii="Times New Roman" w:hAnsi="Times New Roman" w:eastAsia="仿宋_GB2312" w:cs="Times New Roman"/>
          <w:sz w:val="28"/>
          <w:szCs w:val="28"/>
          <w:lang w:val="en-US" w:eastAsia="zh-CN"/>
        </w:rPr>
        <w:t>应当要求投标人作出必要的澄清、说明或者补正。经澄清、说明或者补正的《关于符合本国产品标准的声明函》仍然不符合《国务院办公厅关于在政府采购中实施本国产品标准及相关政策的通知》（国办发〔2025〕34号）规定要求的，投标人提供的相关产品视为不符合本国产品标准。</w:t>
      </w:r>
    </w:p>
    <w:p w14:paraId="2801BCE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34.</w:t>
      </w:r>
      <w:r>
        <w:rPr>
          <w:rFonts w:hint="default" w:ascii="Times New Roman" w:hAnsi="Times New Roman" w:eastAsia="仿宋_GB2312" w:cs="Times New Roman"/>
          <w:b/>
          <w:bCs/>
          <w:color w:val="auto"/>
          <w:sz w:val="28"/>
          <w:szCs w:val="28"/>
          <w:lang w:eastAsia="zh-CN"/>
        </w:rPr>
        <w:t>投标文件的符合性审查</w:t>
      </w:r>
    </w:p>
    <w:p w14:paraId="65B7CA7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.1评标委员会将审查投标文件是否实质上响应招标文件。通过</w:t>
      </w:r>
      <w:r>
        <w:rPr>
          <w:rFonts w:hint="default" w:ascii="Times New Roman" w:hAnsi="Times New Roman" w:eastAsia="仿宋_GB2312" w:cs="Times New Roman"/>
          <w:color w:val="auto"/>
          <w:sz w:val="28"/>
          <w:szCs w:val="28"/>
          <w:lang w:val="en-US" w:eastAsia="zh-CN"/>
        </w:rPr>
        <w:t>符合性审查的</w:t>
      </w:r>
      <w:r>
        <w:rPr>
          <w:rFonts w:hint="default" w:ascii="Times New Roman" w:hAnsi="Times New Roman" w:eastAsia="仿宋_GB2312" w:cs="Times New Roman"/>
          <w:color w:val="auto"/>
          <w:sz w:val="28"/>
          <w:szCs w:val="28"/>
          <w:lang w:eastAsia="zh-CN"/>
        </w:rPr>
        <w:t>合格投标人不足3家的，</w:t>
      </w:r>
      <w:r>
        <w:rPr>
          <w:rFonts w:hint="default" w:ascii="Times New Roman" w:hAnsi="Times New Roman" w:eastAsia="仿宋_GB2312" w:cs="Times New Roman"/>
          <w:color w:val="auto"/>
          <w:sz w:val="28"/>
          <w:szCs w:val="28"/>
          <w:lang w:val="en-US" w:eastAsia="zh-CN"/>
        </w:rPr>
        <w:t>项目废标</w:t>
      </w:r>
      <w:r>
        <w:rPr>
          <w:rFonts w:hint="default" w:ascii="Times New Roman" w:hAnsi="Times New Roman" w:eastAsia="仿宋_GB2312" w:cs="Times New Roman"/>
          <w:color w:val="auto"/>
          <w:sz w:val="28"/>
          <w:szCs w:val="28"/>
          <w:lang w:eastAsia="zh-CN"/>
        </w:rPr>
        <w:t>。</w:t>
      </w:r>
    </w:p>
    <w:p w14:paraId="56DF496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.2允许修正投标文件中不构成重大偏离的、微小的、非正规的、不一致或不规则的地方。</w:t>
      </w:r>
    </w:p>
    <w:p w14:paraId="4F104FF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.3在对投标文件进行详细评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之前，评标委员会将确定</w:t>
      </w:r>
      <w:r>
        <w:rPr>
          <w:rFonts w:hint="default" w:ascii="Times New Roman" w:hAnsi="Times New Roman" w:eastAsia="仿宋_GB2312" w:cs="Times New Roman"/>
          <w:color w:val="auto"/>
          <w:sz w:val="28"/>
          <w:szCs w:val="28"/>
          <w:lang w:val="en-US" w:eastAsia="zh-CN"/>
        </w:rPr>
        <w:t>投标文件</w:t>
      </w:r>
      <w:r>
        <w:rPr>
          <w:rFonts w:hint="default" w:ascii="Times New Roman"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3FD84BC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.4评标委员会判断投标文件的响应性仅基于投标文件本身内容而不靠外部证据。</w:t>
      </w:r>
    </w:p>
    <w:p w14:paraId="67E0396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.5实质上没有响应招标文件要求的投标文件无效，投标人不得通过修正或撤消不符之处而使其投标成为实质上响应投标。</w:t>
      </w:r>
    </w:p>
    <w:p w14:paraId="200821E1">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.6</w:t>
      </w:r>
      <w:r>
        <w:rPr>
          <w:rFonts w:hint="default" w:ascii="Times New Roman" w:hAnsi="Times New Roman" w:eastAsia="仿宋_GB2312" w:cs="Times New Roman"/>
          <w:color w:val="auto"/>
          <w:sz w:val="28"/>
          <w:szCs w:val="28"/>
          <w:lang w:val="en-US" w:eastAsia="zh-CN"/>
        </w:rPr>
        <w:t>参与同一个标段（包）的投标人存在下列情形之一的，其投标（响应）文件无效：</w:t>
      </w:r>
    </w:p>
    <w:p w14:paraId="7308844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28C8C72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（2）不同投标人的投标（响应）文件由同一电子设备编制、加密或者上传；</w:t>
      </w:r>
    </w:p>
    <w:p w14:paraId="398D182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74E3989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（4）不同投标人的投标（响应）文件的内容存在两处以上专有细节错误一致；</w:t>
      </w:r>
    </w:p>
    <w:p w14:paraId="5A6169DD">
      <w:pPr>
        <w:spacing w:line="360" w:lineRule="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（5）其它涉嫌串通的情形。</w:t>
      </w:r>
    </w:p>
    <w:p w14:paraId="6627261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34.7有下列情形之一的，视为投标人串通投标，其投标无效：</w:t>
      </w:r>
    </w:p>
    <w:p w14:paraId="06EE16C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（1）不同投标人的投标文件由同一单位或者个人编制；</w:t>
      </w:r>
    </w:p>
    <w:p w14:paraId="76ECADE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（2）不同投标人委托同一单位或者个人办理投标事宜；</w:t>
      </w:r>
    </w:p>
    <w:p w14:paraId="70D7658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（3）不同投标人的投标文件载明的项目管理成员或者联系人员为同一人；</w:t>
      </w:r>
    </w:p>
    <w:p w14:paraId="125FEA1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（4）不同投标人的投标文件异常一致或者投标报价呈规律性差异；</w:t>
      </w:r>
    </w:p>
    <w:p w14:paraId="04A4C87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（5）不同投标人的投标文件相互混装；</w:t>
      </w:r>
    </w:p>
    <w:p w14:paraId="40ABD2C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（6）不同投标人的投标保证金从同一单位或者个人的账户转出。</w:t>
      </w:r>
    </w:p>
    <w:p w14:paraId="1AC1E9B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5</w:t>
      </w:r>
      <w:r>
        <w:rPr>
          <w:rFonts w:hint="default" w:ascii="Times New Roman" w:hAnsi="Times New Roman" w:eastAsia="仿宋_GB2312" w:cs="Times New Roman"/>
          <w:b/>
          <w:bCs/>
          <w:color w:val="auto"/>
          <w:sz w:val="28"/>
          <w:szCs w:val="28"/>
          <w:lang w:eastAsia="zh-CN"/>
        </w:rPr>
        <w:t>.投标的评价</w:t>
      </w:r>
    </w:p>
    <w:p w14:paraId="1C2F1D7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.1投标文件报价出现前后不一致的，按照下列规定修正：</w:t>
      </w:r>
    </w:p>
    <w:p w14:paraId="568B3DB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（1）投标文件中开标一览表（报价表）内容与投标文件中相应内容不一致的，以开标一览表（报价表）为准；</w:t>
      </w:r>
    </w:p>
    <w:p w14:paraId="36CB989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（2）大写金额和小写金额不一致的，以大写金额为准；</w:t>
      </w:r>
    </w:p>
    <w:p w14:paraId="3BAA473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（3）单价金额小数点或者百分比有明显错位的，以开标一览表的总价为准，并修改单价；</w:t>
      </w:r>
    </w:p>
    <w:p w14:paraId="0E7A680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（4）总价金额与按单价汇总金额不一致的，以单价金额计算结果为准。</w:t>
      </w:r>
    </w:p>
    <w:p w14:paraId="08F517E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3DA3BAF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4D483D5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.3评标委员会只对已判定为实质性响应的投标文件进行评价和比较。</w:t>
      </w:r>
    </w:p>
    <w:p w14:paraId="67671C5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.4节能环保政策</w:t>
      </w:r>
    </w:p>
    <w:p w14:paraId="79B7CDC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根据财政部 发展改革委 生态环境部 市场监管总局《关于调整优化节能产品、环境标志产品政府采购执行机制的通知》（财库〔2019〕9号）要求：</w:t>
      </w:r>
    </w:p>
    <w:p w14:paraId="1B5D919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6FA779D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06F91B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p w14:paraId="1DA479F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49E7300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）节能产品认证应依据相关国家标准的最新版本，依据国家标准中二级能效（水效）指标。环境标志产品认证应依据相关标准的最新版本。</w:t>
      </w:r>
    </w:p>
    <w:p w14:paraId="452B3538">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35.5 </w:t>
      </w:r>
      <w:r>
        <w:rPr>
          <w:rFonts w:hint="default" w:ascii="Times New Roman" w:hAnsi="Times New Roman" w:eastAsia="仿宋_GB2312" w:cs="Times New Roman"/>
          <w:color w:val="auto"/>
          <w:sz w:val="28"/>
          <w:szCs w:val="28"/>
          <w:lang w:eastAsia="zh-CN"/>
        </w:rPr>
        <w:t>正版软件的要求</w:t>
      </w:r>
    </w:p>
    <w:p w14:paraId="25A57EA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投标人需承诺投报的计算机产品预装正版操作系统，投报的硬件产品内的预装软件为正版软件。本项目如需落实正版软件要求，将在“投标人须知前附表”中载明。</w:t>
      </w:r>
    </w:p>
    <w:p w14:paraId="58F8E0A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35.6</w:t>
      </w:r>
      <w:r>
        <w:rPr>
          <w:rFonts w:hint="default" w:ascii="Times New Roman" w:hAnsi="Times New Roman" w:eastAsia="仿宋_GB2312" w:cs="Times New Roman"/>
          <w:color w:val="auto"/>
          <w:sz w:val="28"/>
          <w:szCs w:val="28"/>
          <w:lang w:eastAsia="zh-CN"/>
        </w:rPr>
        <w:t>商品包装和快递包装要求</w:t>
      </w:r>
    </w:p>
    <w:p w14:paraId="5ECF368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4E6C3E1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.评标价的确定</w:t>
      </w:r>
    </w:p>
    <w:p w14:paraId="2997297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.1根据《政府采购促进中小企业发展管理办法》（财库〔2020〕46号）和《财政部关于进一步加大政府采购支持中小企业力度的通知》（财库〔2022〕19号）的规定，釆购人在政府釆购活动中支持中小企业发展：</w:t>
      </w:r>
    </w:p>
    <w:p w14:paraId="271F632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（1）采购项目或采购包预留釆购份额专门面向中小企业采购；</w:t>
      </w:r>
    </w:p>
    <w:p w14:paraId="7A2C62C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（2）未预留份额专门面向中小企业釆购的釆购项目，以及预留份额项目中的非预留部分釆购包，对小微企业报价给予</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0%的扣除，用扣除后的价格参加评审。中小企业扶持政策：见“投标人须知前附表”。</w:t>
      </w:r>
    </w:p>
    <w:p w14:paraId="13D562C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7C3C207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29B69F2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5E050CF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olor w:val="auto"/>
          <w:sz w:val="28"/>
          <w:szCs w:val="28"/>
          <w:lang w:val="en-US" w:eastAsia="zh-CN"/>
        </w:rPr>
        <w:t>36.2</w:t>
      </w:r>
      <w:r>
        <w:rPr>
          <w:rFonts w:hint="default" w:ascii="Times New Roman" w:hAnsi="Times New Roman" w:eastAsia="仿宋_GB2312" w:cs="Times New Roman"/>
          <w:sz w:val="28"/>
          <w:szCs w:val="28"/>
          <w:lang w:val="en-US" w:eastAsia="zh-CN"/>
        </w:rPr>
        <w:t xml:space="preserve"> 根据《国务院办公厅关于在政府采购中实施本国产品标准及相关政策的通知》（国办发〔2025〕34号）和《关于贯彻落实&lt;国务院办公厅关于在政府采购中实施本国产品标准及相关政策的通知&gt;的意见》（财库〔2025〕30号）要求，</w:t>
      </w:r>
      <w:r>
        <w:rPr>
          <w:rFonts w:hint="default" w:ascii="Times New Roman" w:hAnsi="Times New Roman" w:eastAsia="仿宋_GB2312" w:cs="Times New Roman"/>
          <w:sz w:val="28"/>
          <w:szCs w:val="28"/>
          <w:lang w:eastAsia="zh-CN"/>
        </w:rPr>
        <w:t>采购人在政府采购活动中对本国产品予以支持：</w:t>
      </w:r>
    </w:p>
    <w:p w14:paraId="02CF1921">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E03BFB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供应商对其提供的产品出具《关于符合本国产品标准的声明函》或财政部会同有关部门规定的有关证明文件，《关于符合本国产品标准的声明函》或有关证明文件符合要求的，该产品视为本国产品。供应商提供虚假《关于符合本国产品标准的声明函》、虚假证明文件谋取中标、成交的，依照《中华人民共和国政府采购法》等法律法规规定追究相应责任。成交供应商享受对本国产品的支持政策，随中标、成交结果同时公告中标、成交供应商提供的《关于符合本国产品标准的声明函》或有关证明文件。</w:t>
      </w:r>
    </w:p>
    <w:p w14:paraId="50DE6FD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075DAA9">
      <w:pPr>
        <w:spacing w:line="360" w:lineRule="auto"/>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36.3</w:t>
      </w:r>
      <w:r>
        <w:rPr>
          <w:rFonts w:hint="default" w:ascii="Times New Roman" w:hAnsi="Times New Roman" w:eastAsia="仿宋_GB2312" w:cs="Times New Roman"/>
          <w:color w:val="auto"/>
          <w:sz w:val="28"/>
          <w:szCs w:val="28"/>
          <w:lang w:eastAsia="zh-CN"/>
        </w:rPr>
        <w:t>评标价不作为中标价和合同签约价，中标价和合同签约价仍以其投标文件中的报价为准。</w:t>
      </w:r>
    </w:p>
    <w:p w14:paraId="44523E6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7</w:t>
      </w:r>
      <w:r>
        <w:rPr>
          <w:rFonts w:hint="default" w:ascii="Times New Roman" w:hAnsi="Times New Roman" w:eastAsia="仿宋_GB2312" w:cs="Times New Roman"/>
          <w:b/>
          <w:bCs/>
          <w:color w:val="auto"/>
          <w:sz w:val="28"/>
          <w:szCs w:val="28"/>
          <w:lang w:eastAsia="zh-CN"/>
        </w:rPr>
        <w:t>.评标结果</w:t>
      </w:r>
    </w:p>
    <w:p w14:paraId="22314B1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581B7E5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31CA8B2D">
      <w:pPr>
        <w:pStyle w:val="67"/>
        <w:spacing w:line="360" w:lineRule="auto"/>
        <w:rPr>
          <w:rFonts w:ascii="Times New Roman" w:hAnsi="Times New Roman" w:eastAsia="仿宋_GB2312" w:cs="Times New Roman"/>
          <w:color w:val="auto"/>
        </w:rPr>
      </w:pPr>
      <w:r>
        <w:rPr>
          <w:rFonts w:ascii="Times New Roman" w:hAnsi="Times New Roman" w:eastAsia="仿宋_GB2312" w:cs="Times New Roman"/>
          <w:b/>
          <w:bCs/>
          <w:color w:val="auto"/>
          <w:sz w:val="28"/>
          <w:szCs w:val="28"/>
        </w:rPr>
        <w:t>38.</w:t>
      </w:r>
      <w:r>
        <w:rPr>
          <w:rFonts w:ascii="Times New Roman" w:hAnsi="Times New Roman" w:eastAsia="仿宋_GB2312" w:cs="Times New Roman"/>
          <w:b/>
          <w:color w:val="auto"/>
          <w:sz w:val="28"/>
          <w:szCs w:val="28"/>
        </w:rPr>
        <w:t>推荐中标候选人原则及标准</w:t>
      </w:r>
    </w:p>
    <w:p w14:paraId="424A0055">
      <w:pPr>
        <w:widowControl w:val="0"/>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2BFBA58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eastAsia="zh-CN"/>
        </w:rPr>
        <w:t>.保密及其它注意事项</w:t>
      </w:r>
    </w:p>
    <w:p w14:paraId="700B08E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.1评标是招标工作的重要环节，评标工作在评标委员会内独立进行。</w:t>
      </w:r>
    </w:p>
    <w:p w14:paraId="7261A1B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.2评标委员会将遵照规定的评标方法，公正、平等地对待所有投标人。</w:t>
      </w:r>
    </w:p>
    <w:p w14:paraId="2684F56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.3在评标期间，投标人不得向评委询问评标情况，不得进行旨在影响评标结果的活动。</w:t>
      </w:r>
    </w:p>
    <w:p w14:paraId="55C7D5E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.4为保证评标的公正性，开标后直至授予投标人合同，评委不得与投标人私下交换意见。</w:t>
      </w:r>
    </w:p>
    <w:p w14:paraId="6E66A69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.5在评标工作结束后，凡与评标情况有接触的任何人不得擅自将评标情况扩散出评标人员之外。</w:t>
      </w:r>
    </w:p>
    <w:p w14:paraId="731198E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.6评标结束后，概不退还投标文件。</w:t>
      </w:r>
    </w:p>
    <w:p w14:paraId="052338ED">
      <w:pPr>
        <w:pStyle w:val="99"/>
        <w:ind w:firstLine="240"/>
        <w:rPr>
          <w:rFonts w:ascii="Times New Roman" w:hAnsi="Times New Roman" w:cs="Times New Roman"/>
          <w:color w:val="auto"/>
        </w:rPr>
      </w:pPr>
    </w:p>
    <w:p w14:paraId="334B845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6" w:name="_Toc2899487"/>
      <w:bookmarkStart w:id="197" w:name="_Toc1052785819"/>
      <w:bookmarkStart w:id="198" w:name="_Toc469259728"/>
      <w:bookmarkStart w:id="199" w:name="_Toc1542593003"/>
      <w:bookmarkStart w:id="200" w:name="_Toc1199683400_WPSOffice_Level2"/>
      <w:bookmarkStart w:id="201" w:name="_Toc57506616"/>
      <w:bookmarkStart w:id="202" w:name="_Toc825115381"/>
      <w:bookmarkStart w:id="203" w:name="_Toc69887890"/>
      <w:bookmarkStart w:id="204" w:name="_Toc395900728"/>
      <w:bookmarkStart w:id="205" w:name="_Toc1781574470_WPSOffice_Level2"/>
      <w:bookmarkStart w:id="206" w:name="_Toc1092967952_WPSOffice_Level2"/>
      <w:bookmarkStart w:id="207" w:name="_Toc799007261"/>
      <w:r>
        <w:rPr>
          <w:rFonts w:hint="default" w:ascii="Times New Roman" w:hAnsi="Times New Roman" w:eastAsia="方正小标宋_GBK" w:cs="Times New Roman"/>
          <w:bCs/>
          <w:color w:val="auto"/>
          <w:kern w:val="0"/>
          <w:sz w:val="30"/>
          <w:szCs w:val="30"/>
          <w:lang w:val="en-US" w:eastAsia="zh-CN"/>
        </w:rPr>
        <w:t>六、确定中标</w:t>
      </w:r>
      <w:bookmarkEnd w:id="196"/>
      <w:bookmarkEnd w:id="197"/>
      <w:bookmarkEnd w:id="198"/>
      <w:bookmarkEnd w:id="199"/>
      <w:bookmarkEnd w:id="200"/>
      <w:bookmarkEnd w:id="201"/>
      <w:bookmarkEnd w:id="202"/>
      <w:bookmarkEnd w:id="203"/>
      <w:bookmarkEnd w:id="204"/>
      <w:bookmarkEnd w:id="205"/>
      <w:bookmarkEnd w:id="206"/>
      <w:bookmarkEnd w:id="207"/>
    </w:p>
    <w:p w14:paraId="73209F78">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val="en-US" w:eastAsia="zh-CN"/>
        </w:rPr>
        <w:t>40</w:t>
      </w:r>
      <w:r>
        <w:rPr>
          <w:rFonts w:hint="default" w:ascii="Times New Roman" w:hAnsi="Times New Roman" w:eastAsia="仿宋_GB2312" w:cs="Times New Roman"/>
          <w:b/>
          <w:bCs/>
          <w:color w:val="auto"/>
          <w:sz w:val="28"/>
          <w:szCs w:val="28"/>
          <w:lang w:val="en" w:eastAsia="zh-CN"/>
        </w:rPr>
        <w:t>.</w:t>
      </w:r>
      <w:r>
        <w:rPr>
          <w:rFonts w:hint="default" w:ascii="Times New Roman" w:hAnsi="Times New Roman" w:eastAsia="仿宋_GB2312" w:cs="Times New Roman"/>
          <w:b/>
          <w:color w:val="auto"/>
          <w:kern w:val="0"/>
          <w:sz w:val="28"/>
          <w:szCs w:val="28"/>
          <w:lang w:val="en-US" w:eastAsia="zh-CN"/>
        </w:rPr>
        <w:t>确定中标人</w:t>
      </w:r>
    </w:p>
    <w:p w14:paraId="4592C2B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2A43E32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40.2</w:t>
      </w:r>
      <w:r>
        <w:rPr>
          <w:rFonts w:hint="default" w:ascii="Times New Roman" w:hAnsi="Times New Roman" w:eastAsia="仿宋_GB2312" w:cs="Times New Roman"/>
          <w:color w:val="auto"/>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096D593C">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43050A0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采购人按规定确定中标人后，</w:t>
      </w:r>
      <w:r>
        <w:rPr>
          <w:rFonts w:hint="default" w:ascii="Times New Roman" w:hAnsi="Times New Roman" w:eastAsia="仿宋_GB2312" w:cs="Times New Roman"/>
          <w:color w:val="auto"/>
          <w:sz w:val="28"/>
          <w:szCs w:val="28"/>
          <w:lang w:val="en-US" w:eastAsia="zh-CN"/>
        </w:rPr>
        <w:t>采购人或</w:t>
      </w:r>
      <w:r>
        <w:rPr>
          <w:rFonts w:hint="default" w:ascii="Times New Roman"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335E36A3">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4062D65E">
      <w:pPr>
        <w:pStyle w:val="3"/>
        <w:spacing w:before="0" w:line="360" w:lineRule="auto"/>
        <w:rPr>
          <w:rFonts w:ascii="Times New Roman" w:hAnsi="Times New Roman"/>
          <w:lang w:val="en-US" w:eastAsia="zh-CN"/>
        </w:rPr>
      </w:pPr>
      <w:r>
        <w:rPr>
          <w:rFonts w:ascii="Times New Roman" w:hAnsi="Times New Roman" w:eastAsia="仿宋_GB2312"/>
          <w:sz w:val="28"/>
          <w:szCs w:val="28"/>
          <w:lang w:val="en-US" w:eastAsia="zh-CN"/>
        </w:rPr>
        <w:t>41.3</w:t>
      </w:r>
      <w:r>
        <w:rPr>
          <w:rFonts w:ascii="Times New Roman" w:hAnsi="Times New Roman" w:eastAsia="仿宋_GB2312"/>
          <w:kern w:val="1"/>
          <w:sz w:val="28"/>
          <w:szCs w:val="28"/>
          <w:lang w:eastAsia="zh-CN"/>
        </w:rPr>
        <w:t>中标通知书发出后，采购人不得违法改变</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结果，中标</w:t>
      </w:r>
      <w:r>
        <w:rPr>
          <w:rFonts w:ascii="Times New Roman" w:hAnsi="Times New Roman" w:eastAsia="仿宋_GB2312"/>
          <w:kern w:val="1"/>
          <w:sz w:val="28"/>
          <w:szCs w:val="28"/>
          <w:lang w:val="en-US" w:eastAsia="zh-CN"/>
        </w:rPr>
        <w:t>人</w:t>
      </w:r>
      <w:r>
        <w:rPr>
          <w:rFonts w:ascii="Times New Roman" w:hAnsi="Times New Roman" w:eastAsia="仿宋_GB2312"/>
          <w:kern w:val="1"/>
          <w:sz w:val="28"/>
          <w:szCs w:val="28"/>
          <w:lang w:eastAsia="zh-CN"/>
        </w:rPr>
        <w:t>无正当理由不得放弃</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w:t>
      </w:r>
    </w:p>
    <w:p w14:paraId="2AC6B51B">
      <w:pPr>
        <w:widowControl w:val="0"/>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.接受和拒绝任何或所有投标的权利</w:t>
      </w:r>
    </w:p>
    <w:p w14:paraId="241EA84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472B3D22">
      <w:pPr>
        <w:rPr>
          <w:rFonts w:hint="default" w:ascii="Times New Roman" w:hAnsi="Times New Roman" w:cs="Times New Roman"/>
          <w:color w:val="auto"/>
          <w:lang w:eastAsia="zh-CN"/>
        </w:rPr>
      </w:pPr>
    </w:p>
    <w:p w14:paraId="60D50CC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8" w:name="_Toc1674499174"/>
      <w:bookmarkStart w:id="209" w:name="_Toc289293782"/>
      <w:bookmarkStart w:id="210" w:name="_Toc294849240"/>
      <w:bookmarkStart w:id="211" w:name="_Toc574236286"/>
      <w:bookmarkStart w:id="212" w:name="_Toc285838294"/>
      <w:bookmarkStart w:id="213" w:name="_Toc1835231440"/>
      <w:bookmarkStart w:id="214" w:name="_Toc1253526278"/>
      <w:bookmarkStart w:id="215" w:name="_Toc2132928082"/>
      <w:bookmarkStart w:id="216" w:name="_Toc212998948_WPSOffice_Level2"/>
      <w:bookmarkStart w:id="217" w:name="_Toc1194929028_WPSOffice_Level2"/>
      <w:bookmarkStart w:id="218" w:name="_Toc155496134_WPSOffice_Level2"/>
      <w:bookmarkStart w:id="219" w:name="_Toc627288238"/>
      <w:r>
        <w:rPr>
          <w:rFonts w:hint="default" w:ascii="Times New Roman" w:hAnsi="Times New Roman" w:eastAsia="方正小标宋_GBK" w:cs="Times New Roman"/>
          <w:bCs/>
          <w:color w:val="auto"/>
          <w:kern w:val="0"/>
          <w:sz w:val="30"/>
          <w:szCs w:val="30"/>
          <w:lang w:val="en-US" w:eastAsia="zh-CN"/>
        </w:rPr>
        <w:t>七、授予合同</w:t>
      </w:r>
      <w:bookmarkEnd w:id="208"/>
      <w:bookmarkEnd w:id="209"/>
      <w:bookmarkEnd w:id="210"/>
      <w:bookmarkEnd w:id="211"/>
      <w:bookmarkEnd w:id="212"/>
      <w:bookmarkEnd w:id="213"/>
      <w:bookmarkEnd w:id="214"/>
      <w:bookmarkEnd w:id="215"/>
      <w:bookmarkEnd w:id="216"/>
      <w:bookmarkEnd w:id="217"/>
      <w:bookmarkEnd w:id="218"/>
      <w:bookmarkEnd w:id="219"/>
    </w:p>
    <w:p w14:paraId="6859114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eastAsia="zh-CN"/>
        </w:rPr>
        <w:t>.合同授予标准</w:t>
      </w:r>
    </w:p>
    <w:p w14:paraId="3BF9A85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除本章第4</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条、</w:t>
      </w:r>
      <w:r>
        <w:rPr>
          <w:rFonts w:hint="default" w:ascii="Times New Roman" w:hAnsi="Times New Roman" w:eastAsia="仿宋_GB2312" w:cs="Times New Roman"/>
          <w:color w:val="auto"/>
          <w:sz w:val="28"/>
          <w:szCs w:val="28"/>
          <w:lang w:val="en-US" w:eastAsia="zh-CN"/>
        </w:rPr>
        <w:t>47条</w:t>
      </w:r>
      <w:r>
        <w:rPr>
          <w:rFonts w:hint="default" w:ascii="Times New Roman"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73BBE4A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eastAsia="zh-CN"/>
        </w:rPr>
        <w:t>.合同授予时</w:t>
      </w:r>
      <w:r>
        <w:rPr>
          <w:rFonts w:hint="default" w:ascii="Times New Roman" w:hAnsi="Times New Roman" w:eastAsia="仿宋_GB2312" w:cs="Times New Roman"/>
          <w:b/>
          <w:bCs/>
          <w:color w:val="auto"/>
          <w:sz w:val="28"/>
          <w:szCs w:val="28"/>
          <w:lang w:val="en-US" w:eastAsia="zh-CN"/>
        </w:rPr>
        <w:t>追加</w:t>
      </w:r>
      <w:r>
        <w:rPr>
          <w:rFonts w:hint="default" w:ascii="Times New Roman" w:hAnsi="Times New Roman" w:eastAsia="仿宋_GB2312" w:cs="Times New Roman"/>
          <w:b/>
          <w:bCs/>
          <w:color w:val="auto"/>
          <w:sz w:val="28"/>
          <w:szCs w:val="28"/>
          <w:lang w:eastAsia="zh-CN"/>
        </w:rPr>
        <w:t>采购</w:t>
      </w:r>
      <w:r>
        <w:rPr>
          <w:rFonts w:hint="default" w:ascii="Times New Roman" w:hAnsi="Times New Roman" w:eastAsia="仿宋_GB2312" w:cs="Times New Roman"/>
          <w:b/>
          <w:bCs/>
          <w:color w:val="auto"/>
          <w:sz w:val="28"/>
          <w:szCs w:val="28"/>
          <w:lang w:val="en-US" w:eastAsia="zh-CN"/>
        </w:rPr>
        <w:t>货物</w:t>
      </w:r>
      <w:r>
        <w:rPr>
          <w:rFonts w:hint="default" w:ascii="Times New Roman" w:hAnsi="Times New Roman" w:eastAsia="仿宋_GB2312" w:cs="Times New Roman"/>
          <w:b/>
          <w:bCs/>
          <w:color w:val="auto"/>
          <w:sz w:val="28"/>
          <w:szCs w:val="28"/>
          <w:lang w:eastAsia="zh-CN"/>
        </w:rPr>
        <w:t>数量的权利</w:t>
      </w:r>
    </w:p>
    <w:p w14:paraId="0A3EB1D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采购人在授予合同时有权在“投标人须知前附表”规定的范围内，对项目需求中规定的货物的数量予以增加，但不得对货物单价及伴随服务内容或其它实质性的条款和条件做任何改变。</w:t>
      </w:r>
    </w:p>
    <w:p w14:paraId="2239EF6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45.</w:t>
      </w:r>
      <w:r>
        <w:rPr>
          <w:rFonts w:hint="default" w:ascii="Times New Roman" w:hAnsi="Times New Roman" w:eastAsia="仿宋_GB2312" w:cs="Times New Roman"/>
          <w:b/>
          <w:bCs/>
          <w:color w:val="auto"/>
          <w:sz w:val="28"/>
          <w:szCs w:val="28"/>
          <w:lang w:eastAsia="zh-CN"/>
        </w:rPr>
        <w:t>签订合同</w:t>
      </w:r>
    </w:p>
    <w:p w14:paraId="23A2423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22D4401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.2招标文件、中标人的投标文件和澄清文件等，均应作为签约的合同文本的基础。</w:t>
      </w:r>
    </w:p>
    <w:p w14:paraId="43AB2D4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18F42FB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46.</w:t>
      </w:r>
      <w:r>
        <w:rPr>
          <w:rFonts w:hint="default" w:ascii="Times New Roman" w:hAnsi="Times New Roman" w:eastAsia="仿宋_GB2312" w:cs="Times New Roman"/>
          <w:b/>
          <w:bCs/>
          <w:color w:val="auto"/>
          <w:sz w:val="28"/>
          <w:szCs w:val="28"/>
          <w:lang w:eastAsia="zh-CN"/>
        </w:rPr>
        <w:t>履约保证金</w:t>
      </w:r>
    </w:p>
    <w:p w14:paraId="6AD676A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标人应按招标文件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409317A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47.</w:t>
      </w:r>
      <w:r>
        <w:rPr>
          <w:rFonts w:hint="default" w:ascii="Times New Roman" w:hAnsi="Times New Roman" w:eastAsia="仿宋_GB2312" w:cs="Times New Roman"/>
          <w:color w:val="auto"/>
          <w:sz w:val="28"/>
          <w:szCs w:val="28"/>
          <w:lang w:eastAsia="zh-CN"/>
        </w:rPr>
        <w:t>如中标人不按本章第4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color w:val="auto"/>
          <w:sz w:val="28"/>
          <w:szCs w:val="28"/>
          <w:lang w:val="en-US" w:eastAsia="zh-CN"/>
        </w:rPr>
        <w:t>承</w:t>
      </w:r>
      <w:r>
        <w:rPr>
          <w:rFonts w:hint="default" w:ascii="Times New Roman" w:hAnsi="Times New Roman" w:eastAsia="仿宋_GB2312" w:cs="Times New Roman"/>
          <w:color w:val="auto"/>
          <w:sz w:val="28"/>
          <w:szCs w:val="28"/>
          <w:lang w:eastAsia="zh-CN"/>
        </w:rPr>
        <w:t>担相应的违约责任）。采购人可在按照评标报告推荐的中标候选人名单排序，确定下一中标候选人为中标人，也可以重新开展政府采购活动。</w:t>
      </w:r>
    </w:p>
    <w:p w14:paraId="65FFF913">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280334B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本项目是否由中标人向</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支付招标代理费，按照投标人须知前附表规定执行。</w:t>
      </w:r>
    </w:p>
    <w:p w14:paraId="1E09BF53">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76FD962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提出书面质疑。</w:t>
      </w:r>
    </w:p>
    <w:p w14:paraId="7975A56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3156BDB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sz w:val="28"/>
          <w:szCs w:val="28"/>
          <w:lang w:val="en-US" w:eastAsia="zh-CN"/>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67B95EA9">
      <w:pPr>
        <w:spacing w:line="360" w:lineRule="auto"/>
        <w:rPr>
          <w:rFonts w:hint="default" w:ascii="Times New Roman" w:hAnsi="Times New Roman" w:eastAsia="仿宋_GB2312" w:cs="Times New Roman"/>
          <w:color w:val="auto"/>
          <w:sz w:val="28"/>
          <w:szCs w:val="28"/>
          <w:lang w:eastAsia="zh-CN"/>
        </w:rPr>
      </w:pPr>
    </w:p>
    <w:p w14:paraId="4D716E4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20" w:name="_Toc1789726127"/>
      <w:bookmarkStart w:id="221" w:name="_Toc1400468441"/>
      <w:bookmarkStart w:id="222" w:name="_Toc2042622906"/>
      <w:bookmarkStart w:id="223" w:name="_Toc512476358"/>
      <w:bookmarkStart w:id="224" w:name="_Toc1766978063_WPSOffice_Level2"/>
      <w:bookmarkStart w:id="225" w:name="_Toc2050602757_WPSOffice_Level2"/>
      <w:bookmarkStart w:id="226" w:name="_Toc2106161628_WPSOffice_Level2"/>
      <w:bookmarkStart w:id="227" w:name="_Toc65811364"/>
      <w:bookmarkStart w:id="228" w:name="_Toc1226187921"/>
      <w:bookmarkStart w:id="229" w:name="_Toc1108985532"/>
      <w:bookmarkStart w:id="230" w:name="_Toc691566780"/>
      <w:bookmarkStart w:id="231" w:name="_Toc1615377744"/>
      <w:r>
        <w:rPr>
          <w:rFonts w:hint="default" w:ascii="Times New Roman" w:hAnsi="Times New Roman" w:eastAsia="方正小标宋_GBK" w:cs="Times New Roman"/>
          <w:bCs/>
          <w:color w:val="auto"/>
          <w:kern w:val="0"/>
          <w:sz w:val="30"/>
          <w:szCs w:val="30"/>
          <w:lang w:val="en-US" w:eastAsia="zh-CN"/>
        </w:rPr>
        <w:t>八、需要补充的其他内容</w:t>
      </w:r>
      <w:bookmarkEnd w:id="220"/>
      <w:bookmarkEnd w:id="221"/>
      <w:bookmarkEnd w:id="222"/>
      <w:bookmarkEnd w:id="223"/>
      <w:bookmarkEnd w:id="224"/>
      <w:bookmarkEnd w:id="225"/>
      <w:bookmarkEnd w:id="226"/>
      <w:bookmarkEnd w:id="227"/>
      <w:bookmarkEnd w:id="228"/>
      <w:bookmarkEnd w:id="229"/>
      <w:bookmarkEnd w:id="230"/>
      <w:bookmarkEnd w:id="231"/>
    </w:p>
    <w:p w14:paraId="13A0A7C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50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lang w:eastAsia="zh-CN"/>
        </w:rPr>
        <w:t>需要补充的其他内容：见“投标人须知前附表”。</w:t>
      </w:r>
    </w:p>
    <w:p w14:paraId="1551858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val="en-US" w:eastAsia="zh-CN"/>
        </w:rPr>
        <w:t>51.</w:t>
      </w:r>
      <w:r>
        <w:rPr>
          <w:rFonts w:hint="default" w:ascii="Times New Roman" w:hAnsi="Times New Roman" w:eastAsia="仿宋_GB2312" w:cs="Times New Roman"/>
          <w:sz w:val="28"/>
          <w:szCs w:val="28"/>
          <w:lang w:val="en-US" w:eastAsia="zh-CN"/>
        </w:rPr>
        <w:t>本文件中的“以上”、“以下”、“以内”、“届满”，包括本数；所称的“不满”“不足”、“超过”、“以外”，不包括本数。</w:t>
      </w:r>
    </w:p>
    <w:p w14:paraId="737BD4F8">
      <w:pPr>
        <w:pStyle w:val="3"/>
        <w:rPr>
          <w:rFonts w:ascii="Times New Roman" w:hAnsi="Times New Roman"/>
          <w:lang w:eastAsia="zh-CN"/>
        </w:rPr>
      </w:pPr>
    </w:p>
    <w:p w14:paraId="70A61AE3">
      <w:pPr>
        <w:pStyle w:val="6"/>
        <w:spacing w:before="0" w:after="0" w:line="360" w:lineRule="auto"/>
        <w:jc w:val="center"/>
        <w:rPr>
          <w:rFonts w:ascii="Times New Roman" w:hAnsi="Times New Roman" w:eastAsia="宋体"/>
          <w:color w:val="auto"/>
          <w:sz w:val="36"/>
          <w:szCs w:val="36"/>
          <w:lang w:val="en-US" w:eastAsia="zh-CN"/>
        </w:rPr>
      </w:pPr>
      <w:r>
        <w:rPr>
          <w:rFonts w:ascii="Times New Roman" w:hAnsi="Times New Roman"/>
          <w:color w:val="auto"/>
          <w:lang w:eastAsia="zh-CN"/>
        </w:rPr>
        <w:br w:type="page"/>
      </w:r>
      <w:bookmarkEnd w:id="123"/>
      <w:bookmarkEnd w:id="124"/>
      <w:bookmarkEnd w:id="125"/>
      <w:bookmarkStart w:id="232" w:name="_Toc1644299675"/>
      <w:bookmarkStart w:id="233" w:name="_Toc764191523_WPSOffice_Level1"/>
      <w:bookmarkStart w:id="234" w:name="_Toc140667688"/>
      <w:bookmarkStart w:id="235" w:name="_Toc1772010121"/>
      <w:bookmarkStart w:id="236" w:name="_Toc1340807913"/>
      <w:bookmarkStart w:id="237" w:name="_Toc63558279_WPSOffice_Level1"/>
      <w:bookmarkStart w:id="238" w:name="_Toc310774132_WPSOffice_Level1"/>
      <w:bookmarkStart w:id="239" w:name="_Toc335147862_WPSOffice_Level1"/>
      <w:bookmarkStart w:id="240" w:name="_Toc2100027940"/>
      <w:bookmarkStart w:id="241" w:name="_Toc300363790"/>
      <w:bookmarkStart w:id="242" w:name="_Toc893337798"/>
      <w:bookmarkStart w:id="243" w:name="_Toc642928449_WPSOffice_Level1"/>
      <w:bookmarkStart w:id="244" w:name="_Toc308141697"/>
      <w:bookmarkStart w:id="245" w:name="_Toc839610870"/>
      <w:bookmarkStart w:id="246" w:name="_Toc74311171"/>
      <w:bookmarkStart w:id="247" w:name="_Toc2024009066"/>
      <w:bookmarkStart w:id="248" w:name="_Toc237350522_WPSOffice_Level1"/>
      <w:bookmarkStart w:id="249" w:name="_Toc1415346380_WPSOffice_Level1"/>
      <w:bookmarkStart w:id="250" w:name="_Toc1839196008_WPSOffice_Level1"/>
      <w:bookmarkStart w:id="251" w:name="_Toc1595406418"/>
      <w:bookmarkStart w:id="252" w:name="_Toc245603268"/>
      <w:bookmarkStart w:id="253" w:name="_Toc208470034"/>
      <w:bookmarkStart w:id="254" w:name="_Toc1375616047_WPSOffice_Level1"/>
      <w:bookmarkStart w:id="255" w:name="_Toc1033050500"/>
      <w:bookmarkStart w:id="256" w:name="_Toc602951741"/>
      <w:bookmarkStart w:id="257" w:name="_Toc1681859708"/>
      <w:r>
        <w:rPr>
          <w:rFonts w:ascii="Times New Roman" w:hAnsi="Times New Roman" w:eastAsia="宋体"/>
          <w:color w:val="auto"/>
          <w:sz w:val="36"/>
          <w:szCs w:val="36"/>
          <w:lang w:val="en-US" w:eastAsia="zh-CN"/>
        </w:rPr>
        <w:t xml:space="preserve">第四章 </w:t>
      </w:r>
      <w:r>
        <w:rPr>
          <w:rFonts w:ascii="Times New Roman" w:hAnsi="Times New Roman" w:eastAsia="宋体"/>
          <w:color w:val="auto"/>
          <w:sz w:val="36"/>
          <w:szCs w:val="36"/>
          <w:lang w:eastAsia="zh-CN"/>
        </w:rPr>
        <w:t>资格证明文件格式</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F626CC7">
      <w:pPr>
        <w:jc w:val="center"/>
        <w:rPr>
          <w:rFonts w:hint="default" w:ascii="Times New Roman" w:hAnsi="Times New Roman" w:eastAsia="宋体" w:cs="Times New Roman"/>
          <w:color w:val="auto"/>
          <w:sz w:val="48"/>
          <w:szCs w:val="48"/>
          <w:lang w:eastAsia="zh-CN"/>
        </w:rPr>
      </w:pPr>
    </w:p>
    <w:bookmarkEnd w:id="248"/>
    <w:bookmarkEnd w:id="249"/>
    <w:bookmarkEnd w:id="250"/>
    <w:p w14:paraId="6DF3E0F0">
      <w:pPr>
        <w:spacing w:line="360" w:lineRule="auto"/>
        <w:ind w:left="1080" w:hanging="540"/>
        <w:jc w:val="center"/>
        <w:rPr>
          <w:rFonts w:hint="default" w:ascii="Times New Roman" w:hAnsi="Times New Roman" w:eastAsia="宋体" w:cs="Times New Roman"/>
          <w:color w:val="auto"/>
          <w:sz w:val="24"/>
          <w:szCs w:val="24"/>
          <w:lang w:val="en-US" w:eastAsia="zh-CN"/>
        </w:rPr>
      </w:pPr>
    </w:p>
    <w:p w14:paraId="40093E70">
      <w:pPr>
        <w:tabs>
          <w:tab w:val="left" w:pos="1950"/>
        </w:tabs>
        <w:jc w:val="center"/>
        <w:rPr>
          <w:rFonts w:hint="default" w:ascii="Times New Roman" w:hAnsi="Times New Roman" w:eastAsia="宋体" w:cs="Times New Roman"/>
          <w:b/>
          <w:bCs/>
          <w:color w:val="auto"/>
          <w:sz w:val="56"/>
          <w:szCs w:val="56"/>
          <w:lang w:val="en-US" w:eastAsia="zh-CN"/>
        </w:rPr>
      </w:pPr>
      <w:r>
        <w:rPr>
          <w:rFonts w:hint="default" w:ascii="Times New Roman" w:hAnsi="Times New Roman" w:eastAsia="宋体" w:cs="Times New Roman"/>
          <w:b/>
          <w:bCs/>
          <w:color w:val="auto"/>
          <w:sz w:val="56"/>
          <w:szCs w:val="56"/>
          <w:lang w:val="en-US" w:eastAsia="zh-CN"/>
        </w:rPr>
        <w:t xml:space="preserve"> </w:t>
      </w:r>
      <w:r>
        <w:rPr>
          <w:rFonts w:ascii="Times New Roman" w:hAnsi="Times New Roman" w:eastAsia="宋体" w:cs="Times New Roman"/>
          <w:b/>
          <w:bCs/>
          <w:color w:val="auto"/>
          <w:sz w:val="56"/>
          <w:szCs w:val="56"/>
          <w:lang w:val="en" w:eastAsia="zh-CN"/>
        </w:rPr>
        <w:t>河南信息统计职业学院白沙校区办公家具购置项目</w:t>
      </w:r>
    </w:p>
    <w:p w14:paraId="3DAD3437">
      <w:pPr>
        <w:tabs>
          <w:tab w:val="left" w:pos="1950"/>
        </w:tabs>
        <w:jc w:val="left"/>
        <w:rPr>
          <w:rFonts w:hint="default" w:ascii="Times New Roman" w:hAnsi="Times New Roman" w:eastAsia="宋体" w:cs="Times New Roman"/>
          <w:b/>
          <w:bCs/>
          <w:color w:val="auto"/>
          <w:lang w:val="en-US" w:eastAsia="zh-CN"/>
        </w:rPr>
      </w:pPr>
    </w:p>
    <w:p w14:paraId="38B9008A">
      <w:pPr>
        <w:tabs>
          <w:tab w:val="left" w:pos="1950"/>
        </w:tabs>
        <w:jc w:val="left"/>
        <w:rPr>
          <w:rFonts w:hint="default" w:ascii="Times New Roman" w:hAnsi="Times New Roman" w:eastAsia="宋体" w:cs="Times New Roman"/>
          <w:b/>
          <w:bCs/>
          <w:color w:val="auto"/>
          <w:lang w:val="en-US" w:eastAsia="zh-CN"/>
        </w:rPr>
      </w:pPr>
    </w:p>
    <w:p w14:paraId="2C5690D1">
      <w:pPr>
        <w:tabs>
          <w:tab w:val="left" w:pos="1950"/>
        </w:tabs>
        <w:jc w:val="left"/>
        <w:rPr>
          <w:rFonts w:hint="default" w:ascii="Times New Roman" w:hAnsi="Times New Roman" w:eastAsia="宋体" w:cs="Times New Roman"/>
          <w:b/>
          <w:bCs/>
          <w:color w:val="auto"/>
          <w:lang w:val="en-US" w:eastAsia="zh-CN"/>
        </w:rPr>
      </w:pPr>
    </w:p>
    <w:p w14:paraId="0FFE5DDF">
      <w:pPr>
        <w:tabs>
          <w:tab w:val="left" w:pos="1950"/>
        </w:tabs>
        <w:jc w:val="left"/>
        <w:rPr>
          <w:rFonts w:hint="default" w:ascii="Times New Roman" w:hAnsi="Times New Roman" w:eastAsia="宋体" w:cs="Times New Roman"/>
          <w:b/>
          <w:bCs/>
          <w:color w:val="auto"/>
          <w:lang w:val="en-US" w:eastAsia="zh-CN"/>
        </w:rPr>
      </w:pPr>
    </w:p>
    <w:p w14:paraId="2C63F37A">
      <w:pPr>
        <w:tabs>
          <w:tab w:val="left" w:pos="1950"/>
        </w:tabs>
        <w:jc w:val="left"/>
        <w:rPr>
          <w:rFonts w:hint="default" w:ascii="Times New Roman" w:hAnsi="Times New Roman" w:eastAsia="宋体" w:cs="Times New Roman"/>
          <w:b/>
          <w:bCs/>
          <w:color w:val="auto"/>
          <w:lang w:val="en-US" w:eastAsia="zh-CN"/>
        </w:rPr>
      </w:pPr>
    </w:p>
    <w:p w14:paraId="11806365">
      <w:pPr>
        <w:tabs>
          <w:tab w:val="left" w:pos="1950"/>
        </w:tabs>
        <w:jc w:val="left"/>
        <w:rPr>
          <w:rFonts w:hint="default" w:ascii="Times New Roman" w:hAnsi="Times New Roman" w:eastAsia="宋体" w:cs="Times New Roman"/>
          <w:b/>
          <w:bCs/>
          <w:color w:val="auto"/>
          <w:lang w:val="en-US" w:eastAsia="zh-CN"/>
        </w:rPr>
      </w:pPr>
    </w:p>
    <w:p w14:paraId="0571C587">
      <w:pPr>
        <w:jc w:val="center"/>
        <w:rPr>
          <w:rFonts w:hint="default" w:ascii="Times New Roman" w:hAnsi="Times New Roman" w:eastAsia="宋体" w:cs="Times New Roman"/>
          <w:b/>
          <w:bCs/>
          <w:color w:val="auto"/>
          <w:sz w:val="96"/>
          <w:szCs w:val="96"/>
          <w:lang w:eastAsia="zh-CN"/>
        </w:rPr>
      </w:pPr>
      <w:r>
        <w:rPr>
          <w:rFonts w:hint="default" w:ascii="Times New Roman" w:hAnsi="Times New Roman" w:eastAsia="宋体" w:cs="Times New Roman"/>
          <w:b/>
          <w:color w:val="auto"/>
          <w:sz w:val="96"/>
          <w:szCs w:val="96"/>
          <w:lang w:eastAsia="zh-CN"/>
        </w:rPr>
        <w:t>资格证明文件</w:t>
      </w:r>
    </w:p>
    <w:p w14:paraId="78B3897B">
      <w:pPr>
        <w:widowControl w:val="0"/>
        <w:tabs>
          <w:tab w:val="left" w:pos="1950"/>
        </w:tabs>
        <w:jc w:val="center"/>
        <w:rPr>
          <w:rFonts w:hint="default" w:ascii="Times New Roman" w:hAnsi="Times New Roman" w:eastAsia="宋体" w:cs="Times New Roman"/>
          <w:b/>
          <w:color w:val="auto"/>
          <w:sz w:val="36"/>
          <w:szCs w:val="36"/>
          <w:lang w:eastAsia="zh-CN"/>
        </w:rPr>
      </w:pPr>
    </w:p>
    <w:p w14:paraId="1AAE31CA">
      <w:pPr>
        <w:widowControl w:val="0"/>
        <w:spacing w:line="360" w:lineRule="auto"/>
        <w:ind w:left="1080" w:leftChars="257" w:hanging="540"/>
        <w:jc w:val="center"/>
        <w:rPr>
          <w:rFonts w:hint="default" w:ascii="Times New Roman" w:hAnsi="Times New Roman" w:eastAsia="宋体" w:cs="Times New Roman"/>
          <w:b/>
          <w:color w:val="auto"/>
          <w:sz w:val="28"/>
          <w:szCs w:val="24"/>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eastAsia="zh-CN"/>
        </w:rPr>
        <w:t>豫财招标采购-2026-116</w:t>
      </w:r>
    </w:p>
    <w:p w14:paraId="27B8E0D6">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7A962C08">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6E243B3F">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7F01C1F7">
      <w:pPr>
        <w:pStyle w:val="185"/>
        <w:ind w:firstLine="0"/>
        <w:rPr>
          <w:rFonts w:hint="default" w:ascii="Times New Roman" w:hAnsi="Times New Roman" w:eastAsia="宋体" w:cs="Times New Roman"/>
          <w:color w:val="auto"/>
          <w:lang w:eastAsia="zh-CN"/>
        </w:rPr>
      </w:pPr>
    </w:p>
    <w:p w14:paraId="017B1818">
      <w:pPr>
        <w:spacing w:line="360" w:lineRule="auto"/>
        <w:ind w:left="708"/>
        <w:jc w:val="center"/>
        <w:rPr>
          <w:rFonts w:hint="default" w:ascii="Times New Roman" w:hAnsi="Times New Roman" w:eastAsia="仿宋_GB2312" w:cs="Times New Roman"/>
          <w:color w:val="auto"/>
          <w:sz w:val="28"/>
          <w:szCs w:val="28"/>
          <w:lang w:val="en-US" w:eastAsia="zh-CN"/>
        </w:rPr>
      </w:pPr>
    </w:p>
    <w:p w14:paraId="6A5811D4">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258" w:name="_Toc1004915804_WPSOffice_Level3"/>
      <w:bookmarkStart w:id="259" w:name="_Toc32436634_WPSOffice_Level3"/>
    </w:p>
    <w:p w14:paraId="4FB0EC4D">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bookmarkEnd w:id="258"/>
    <w:bookmarkEnd w:id="259"/>
    <w:p w14:paraId="516615B2">
      <w:pPr>
        <w:tabs>
          <w:tab w:val="left" w:pos="5580"/>
        </w:tabs>
        <w:spacing w:line="360" w:lineRule="auto"/>
        <w:rPr>
          <w:rFonts w:ascii="仿宋" w:hAnsi="仿宋" w:eastAsia="仿宋" w:cs="仿宋"/>
          <w:color w:val="auto"/>
          <w:sz w:val="28"/>
          <w:szCs w:val="28"/>
          <w:lang w:val="en-US" w:eastAsia="zh-CN"/>
        </w:rPr>
      </w:pPr>
    </w:p>
    <w:p w14:paraId="545B31B1">
      <w:pPr>
        <w:tabs>
          <w:tab w:val="left" w:pos="5580"/>
        </w:tabs>
        <w:spacing w:line="360" w:lineRule="auto"/>
        <w:ind w:firstLine="480"/>
        <w:rPr>
          <w:rFonts w:ascii="仿宋" w:hAnsi="仿宋" w:eastAsia="仿宋" w:cs="仿宋"/>
          <w:color w:val="auto"/>
          <w:kern w:val="0"/>
          <w:sz w:val="28"/>
          <w:szCs w:val="28"/>
          <w:lang w:eastAsia="zh-CN"/>
        </w:rPr>
      </w:pPr>
      <w:bookmarkStart w:id="260" w:name="_Toc561764264_WPSOffice_Level2"/>
      <w:r>
        <w:rPr>
          <w:rFonts w:ascii="仿宋" w:hAnsi="仿宋" w:eastAsia="仿宋" w:cs="仿宋"/>
          <w:color w:val="auto"/>
          <w:kern w:val="0"/>
          <w:sz w:val="28"/>
          <w:szCs w:val="28"/>
          <w:lang w:val="en-US" w:eastAsia="zh-CN"/>
        </w:rPr>
        <w:t>一、</w:t>
      </w:r>
      <w:r>
        <w:rPr>
          <w:rFonts w:ascii="仿宋" w:hAnsi="仿宋" w:eastAsia="仿宋" w:cs="仿宋"/>
          <w:color w:val="auto"/>
          <w:kern w:val="0"/>
          <w:sz w:val="28"/>
          <w:szCs w:val="28"/>
          <w:lang w:eastAsia="zh-CN"/>
        </w:rPr>
        <w:t>法人或者其他组织的营业执照等证明文件或自然人的身份证明</w:t>
      </w:r>
      <w:bookmarkEnd w:id="260"/>
    </w:p>
    <w:p w14:paraId="498E3FF2">
      <w:pPr>
        <w:tabs>
          <w:tab w:val="left" w:pos="5580"/>
        </w:tabs>
        <w:spacing w:line="360" w:lineRule="auto"/>
        <w:ind w:firstLine="480"/>
        <w:rPr>
          <w:rFonts w:ascii="仿宋" w:hAnsi="仿宋" w:eastAsia="仿宋" w:cs="仿宋"/>
          <w:color w:val="auto"/>
          <w:kern w:val="0"/>
          <w:sz w:val="28"/>
          <w:szCs w:val="28"/>
          <w:lang w:eastAsia="zh-CN"/>
        </w:rPr>
      </w:pPr>
      <w:bookmarkStart w:id="261" w:name="_Toc317745705_WPSOffice_Level2"/>
      <w:r>
        <w:rPr>
          <w:rFonts w:ascii="仿宋" w:hAnsi="仿宋" w:eastAsia="仿宋" w:cs="仿宋"/>
          <w:color w:val="auto"/>
          <w:kern w:val="0"/>
          <w:sz w:val="28"/>
          <w:szCs w:val="28"/>
          <w:lang w:val="en-US" w:eastAsia="zh-CN"/>
        </w:rPr>
        <w:t>二、</w:t>
      </w:r>
      <w:r>
        <w:rPr>
          <w:rFonts w:ascii="仿宋" w:hAnsi="仿宋" w:eastAsia="仿宋" w:cs="仿宋"/>
          <w:color w:val="auto"/>
          <w:kern w:val="0"/>
          <w:sz w:val="28"/>
          <w:szCs w:val="28"/>
          <w:lang w:eastAsia="zh-CN"/>
        </w:rPr>
        <w:t>具有良好的商业信誉和健全的财务会计制度</w:t>
      </w:r>
      <w:bookmarkEnd w:id="261"/>
    </w:p>
    <w:p w14:paraId="71380F49">
      <w:pPr>
        <w:tabs>
          <w:tab w:val="left" w:pos="5580"/>
        </w:tabs>
        <w:spacing w:line="360" w:lineRule="auto"/>
        <w:ind w:firstLine="480"/>
        <w:rPr>
          <w:rFonts w:ascii="仿宋" w:hAnsi="仿宋" w:eastAsia="仿宋" w:cs="仿宋"/>
          <w:color w:val="auto"/>
          <w:kern w:val="0"/>
          <w:sz w:val="28"/>
          <w:szCs w:val="28"/>
          <w:lang w:eastAsia="zh-CN"/>
        </w:rPr>
      </w:pPr>
      <w:bookmarkStart w:id="262" w:name="_Toc294801548_WPSOffice_Level2"/>
      <w:r>
        <w:rPr>
          <w:rFonts w:ascii="仿宋" w:hAnsi="仿宋" w:eastAsia="仿宋" w:cs="仿宋"/>
          <w:color w:val="auto"/>
          <w:kern w:val="0"/>
          <w:sz w:val="28"/>
          <w:szCs w:val="28"/>
          <w:lang w:val="en-US" w:eastAsia="zh-CN"/>
        </w:rPr>
        <w:t>三、</w:t>
      </w:r>
      <w:r>
        <w:rPr>
          <w:rFonts w:ascii="仿宋" w:hAnsi="仿宋" w:eastAsia="仿宋" w:cs="仿宋"/>
          <w:color w:val="auto"/>
          <w:kern w:val="0"/>
          <w:sz w:val="28"/>
          <w:szCs w:val="28"/>
          <w:lang w:eastAsia="zh-CN"/>
        </w:rPr>
        <w:t>依法缴纳税收和社会保障资金的良好记录</w:t>
      </w:r>
      <w:bookmarkEnd w:id="262"/>
    </w:p>
    <w:p w14:paraId="0EAF64B3">
      <w:pPr>
        <w:tabs>
          <w:tab w:val="left" w:pos="5580"/>
        </w:tabs>
        <w:spacing w:line="360" w:lineRule="auto"/>
        <w:ind w:firstLine="480"/>
        <w:rPr>
          <w:rFonts w:ascii="仿宋" w:hAnsi="仿宋" w:eastAsia="仿宋" w:cs="仿宋"/>
          <w:color w:val="auto"/>
          <w:kern w:val="0"/>
          <w:sz w:val="28"/>
          <w:szCs w:val="28"/>
          <w:lang w:eastAsia="zh-CN"/>
        </w:rPr>
      </w:pPr>
      <w:bookmarkStart w:id="263" w:name="_Toc749118665_WPSOffice_Level2"/>
      <w:r>
        <w:rPr>
          <w:rFonts w:ascii="仿宋" w:hAnsi="仿宋" w:eastAsia="仿宋" w:cs="仿宋"/>
          <w:color w:val="auto"/>
          <w:kern w:val="0"/>
          <w:sz w:val="28"/>
          <w:szCs w:val="28"/>
          <w:lang w:val="en-US" w:eastAsia="zh-CN"/>
        </w:rPr>
        <w:t>四、</w:t>
      </w:r>
      <w:r>
        <w:rPr>
          <w:rFonts w:ascii="仿宋" w:hAnsi="仿宋" w:eastAsia="仿宋" w:cs="仿宋"/>
          <w:color w:val="auto"/>
          <w:kern w:val="0"/>
          <w:sz w:val="28"/>
          <w:szCs w:val="28"/>
          <w:lang w:eastAsia="zh-CN"/>
        </w:rPr>
        <w:t>具有履行合同所必需的设备和专业技术能力</w:t>
      </w:r>
      <w:bookmarkEnd w:id="263"/>
    </w:p>
    <w:p w14:paraId="79B6E032">
      <w:pPr>
        <w:tabs>
          <w:tab w:val="left" w:pos="5580"/>
        </w:tabs>
        <w:spacing w:line="360" w:lineRule="auto"/>
        <w:ind w:firstLine="480"/>
        <w:rPr>
          <w:rFonts w:ascii="仿宋" w:hAnsi="仿宋" w:eastAsia="仿宋" w:cs="仿宋"/>
          <w:color w:val="auto"/>
          <w:kern w:val="0"/>
          <w:sz w:val="28"/>
          <w:szCs w:val="28"/>
          <w:lang w:eastAsia="zh-CN"/>
        </w:rPr>
      </w:pPr>
      <w:bookmarkStart w:id="264" w:name="_Toc865995009_WPSOffice_Level2"/>
      <w:r>
        <w:rPr>
          <w:rFonts w:ascii="仿宋" w:hAnsi="仿宋" w:eastAsia="仿宋" w:cs="仿宋"/>
          <w:color w:val="auto"/>
          <w:kern w:val="0"/>
          <w:sz w:val="28"/>
          <w:szCs w:val="28"/>
          <w:lang w:val="en-US" w:eastAsia="zh-CN"/>
        </w:rPr>
        <w:t>五、</w:t>
      </w:r>
      <w:r>
        <w:rPr>
          <w:rFonts w:ascii="仿宋" w:hAnsi="仿宋" w:eastAsia="仿宋" w:cs="仿宋"/>
          <w:color w:val="auto"/>
          <w:kern w:val="0"/>
          <w:sz w:val="28"/>
          <w:szCs w:val="28"/>
          <w:lang w:eastAsia="zh-CN"/>
        </w:rPr>
        <w:t>参加政府采购活动前</w:t>
      </w:r>
      <w:r>
        <w:rPr>
          <w:rFonts w:ascii="仿宋" w:hAnsi="仿宋" w:eastAsia="仿宋" w:cs="仿宋"/>
          <w:color w:val="auto"/>
          <w:kern w:val="0"/>
          <w:sz w:val="28"/>
          <w:szCs w:val="28"/>
          <w:lang w:val="en-US" w:eastAsia="zh-CN"/>
        </w:rPr>
        <w:t>3</w:t>
      </w:r>
      <w:r>
        <w:rPr>
          <w:rFonts w:ascii="仿宋" w:hAnsi="仿宋" w:eastAsia="仿宋" w:cs="仿宋"/>
          <w:color w:val="auto"/>
          <w:kern w:val="0"/>
          <w:sz w:val="28"/>
          <w:szCs w:val="28"/>
          <w:lang w:eastAsia="zh-CN"/>
        </w:rPr>
        <w:t>年内在经营活动中没有重大违法记录的声明</w:t>
      </w:r>
      <w:bookmarkEnd w:id="264"/>
    </w:p>
    <w:p w14:paraId="77C3CEB4">
      <w:pPr>
        <w:tabs>
          <w:tab w:val="left" w:pos="5580"/>
        </w:tabs>
        <w:spacing w:line="360" w:lineRule="auto"/>
        <w:ind w:firstLine="48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六、关联关系名单</w:t>
      </w:r>
    </w:p>
    <w:p w14:paraId="2DDDC900">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p>
    <w:p w14:paraId="3074D759">
      <w:pPr>
        <w:tabs>
          <w:tab w:val="left" w:pos="5580"/>
        </w:tabs>
        <w:spacing w:line="360" w:lineRule="auto"/>
        <w:ind w:left="1" w:firstLine="564"/>
        <w:rPr>
          <w:rFonts w:hint="default" w:ascii="Times New Roman" w:hAnsi="Times New Roman" w:eastAsia="仿宋_GB2312" w:cs="Times New Roman"/>
          <w:color w:val="auto"/>
          <w:sz w:val="28"/>
          <w:szCs w:val="28"/>
          <w:lang w:val="en-US" w:eastAsia="zh-CN"/>
        </w:rPr>
      </w:pPr>
    </w:p>
    <w:p w14:paraId="0D763CB7">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0C03E19F">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0BF33987">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0CF29C54">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52640367">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61E36BCB">
      <w:pPr>
        <w:jc w:val="left"/>
        <w:rPr>
          <w:rFonts w:hint="default" w:ascii="Times New Roman" w:hAnsi="Times New Roman" w:eastAsia="宋体" w:cs="Times New Roman"/>
          <w:color w:val="auto"/>
          <w:sz w:val="28"/>
          <w:szCs w:val="28"/>
          <w:lang w:eastAsia="zh-CN"/>
        </w:rPr>
      </w:pPr>
      <w:bookmarkStart w:id="265" w:name="_Toc1892257381_WPSOffice_Level3"/>
      <w:bookmarkStart w:id="266" w:name="_Toc740001715"/>
      <w:bookmarkStart w:id="267" w:name="_Toc1666758381"/>
      <w:bookmarkStart w:id="268" w:name="_Toc442868323"/>
      <w:r>
        <w:rPr>
          <w:rFonts w:hint="default" w:ascii="Times New Roman" w:hAnsi="Times New Roman" w:eastAsia="黑体" w:cs="Times New Roman"/>
          <w:b/>
          <w:bCs/>
          <w:color w:val="auto"/>
          <w:sz w:val="28"/>
          <w:szCs w:val="28"/>
          <w:lang w:eastAsia="zh-CN"/>
        </w:rPr>
        <w:br w:type="page"/>
      </w:r>
      <w:bookmarkEnd w:id="265"/>
      <w:bookmarkEnd w:id="266"/>
      <w:bookmarkEnd w:id="267"/>
      <w:bookmarkEnd w:id="268"/>
    </w:p>
    <w:p w14:paraId="6CAB41BB">
      <w:pPr>
        <w:pStyle w:val="7"/>
        <w:spacing w:before="0" w:after="0" w:line="360" w:lineRule="auto"/>
        <w:jc w:val="center"/>
        <w:rPr>
          <w:rFonts w:ascii="Times New Roman" w:hAnsi="Times New Roman" w:eastAsia="黑体"/>
          <w:color w:val="auto"/>
          <w:sz w:val="28"/>
          <w:szCs w:val="28"/>
          <w:lang w:eastAsia="zh-CN"/>
        </w:rPr>
      </w:pPr>
      <w:bookmarkStart w:id="269" w:name="_Toc730361247"/>
      <w:bookmarkStart w:id="270" w:name="_Toc503852734"/>
      <w:bookmarkStart w:id="271" w:name="_Toc1950934252"/>
      <w:bookmarkStart w:id="272" w:name="_Toc262140077"/>
      <w:bookmarkStart w:id="273" w:name="_Toc1876865389"/>
      <w:bookmarkStart w:id="274" w:name="_Toc1793820901_WPSOffice_Level3"/>
      <w:bookmarkStart w:id="275" w:name="_Toc831756679"/>
      <w:bookmarkStart w:id="276" w:name="_Toc1274130635"/>
      <w:bookmarkStart w:id="277" w:name="_Toc1480748811"/>
      <w:bookmarkStart w:id="278" w:name="_Toc1541909372_WPSOffice_Level3"/>
      <w:bookmarkStart w:id="279" w:name="_Toc416910222"/>
      <w:r>
        <w:rPr>
          <w:rFonts w:ascii="Times New Roman" w:hAnsi="Times New Roman" w:eastAsia="黑体"/>
          <w:color w:val="auto"/>
          <w:sz w:val="28"/>
          <w:szCs w:val="28"/>
          <w:lang w:val="en-US" w:eastAsia="zh-CN"/>
        </w:rPr>
        <w:t>一、</w:t>
      </w:r>
      <w:bookmarkEnd w:id="269"/>
      <w:bookmarkEnd w:id="270"/>
      <w:bookmarkEnd w:id="271"/>
      <w:bookmarkEnd w:id="272"/>
      <w:bookmarkEnd w:id="273"/>
      <w:bookmarkEnd w:id="274"/>
      <w:bookmarkEnd w:id="275"/>
      <w:bookmarkEnd w:id="276"/>
      <w:bookmarkEnd w:id="277"/>
      <w:bookmarkEnd w:id="278"/>
      <w:r>
        <w:rPr>
          <w:rFonts w:ascii="Times New Roman" w:hAnsi="Times New Roman" w:eastAsia="方正小标宋_GBK"/>
          <w:b w:val="0"/>
          <w:color w:val="auto"/>
          <w:sz w:val="30"/>
          <w:szCs w:val="30"/>
          <w:lang w:val="en-US" w:eastAsia="zh-CN"/>
        </w:rPr>
        <w:t>法人或者其他组织的营业执照等证明文件或自然人的身份证明</w:t>
      </w:r>
      <w:bookmarkEnd w:id="279"/>
    </w:p>
    <w:p w14:paraId="01058DDC">
      <w:pPr>
        <w:rPr>
          <w:rFonts w:hint="default" w:ascii="Times New Roman" w:hAnsi="Times New Roman" w:cs="Times New Roman"/>
          <w:color w:val="auto"/>
          <w:lang w:eastAsia="zh-CN"/>
        </w:rPr>
      </w:pPr>
    </w:p>
    <w:p w14:paraId="4D1FEC31">
      <w:pPr>
        <w:pStyle w:val="177"/>
        <w:tabs>
          <w:tab w:val="left" w:pos="5580"/>
        </w:tabs>
        <w:spacing w:line="360" w:lineRule="auto"/>
        <w:ind w:left="540" w:firstLine="480"/>
        <w:jc w:val="center"/>
        <w:rPr>
          <w:rFonts w:ascii="Times New Roman" w:hAnsi="Times New Roman" w:cs="Times New Roman"/>
          <w:b/>
          <w:bCs/>
          <w:color w:val="auto"/>
          <w:sz w:val="24"/>
          <w:szCs w:val="24"/>
        </w:rPr>
      </w:pPr>
    </w:p>
    <w:p w14:paraId="5CB4E147">
      <w:pPr>
        <w:pStyle w:val="177"/>
        <w:tabs>
          <w:tab w:val="left" w:pos="5580"/>
        </w:tabs>
        <w:spacing w:line="360" w:lineRule="auto"/>
        <w:ind w:left="540" w:firstLine="480"/>
        <w:rPr>
          <w:rFonts w:ascii="Times New Roman" w:hAnsi="Times New Roman" w:cs="Times New Roman"/>
          <w:b/>
          <w:bCs/>
          <w:color w:val="auto"/>
          <w:sz w:val="24"/>
          <w:szCs w:val="24"/>
        </w:rPr>
      </w:pPr>
    </w:p>
    <w:p w14:paraId="22333F0E">
      <w:pPr>
        <w:pStyle w:val="177"/>
        <w:tabs>
          <w:tab w:val="left" w:pos="5580"/>
        </w:tabs>
        <w:spacing w:line="360" w:lineRule="auto"/>
        <w:ind w:left="540" w:firstLine="480"/>
        <w:rPr>
          <w:rFonts w:ascii="Times New Roman" w:hAnsi="Times New Roman" w:cs="Times New Roman"/>
          <w:b/>
          <w:bCs/>
          <w:color w:val="auto"/>
          <w:sz w:val="24"/>
          <w:szCs w:val="24"/>
        </w:rPr>
      </w:pPr>
    </w:p>
    <w:p w14:paraId="2306C2E5">
      <w:pPr>
        <w:pStyle w:val="177"/>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说明：</w:t>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提供有效的营业执照等证明文件原件或复印件扫描件。</w:t>
      </w:r>
    </w:p>
    <w:p w14:paraId="556F979E">
      <w:pPr>
        <w:pStyle w:val="177"/>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80" w:name="_Toc67715126_WPSOffice_Level3"/>
      <w:bookmarkStart w:id="281" w:name="_Toc2081420463_WPSOffice_Level3"/>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投标人为自然人的，应提供身份证明的原件或复印件扫描件。</w:t>
      </w:r>
      <w:bookmarkEnd w:id="280"/>
      <w:bookmarkEnd w:id="281"/>
    </w:p>
    <w:p w14:paraId="35186CBA">
      <w:pPr>
        <w:pStyle w:val="177"/>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82" w:name="_Toc1215272460_WPSOffice_Level3"/>
      <w:bookmarkStart w:id="283" w:name="_Toc781251951_WPSOffice_Level3"/>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联合体投标应提供联合体各方满足以上要求的证明文件。</w:t>
      </w:r>
      <w:bookmarkEnd w:id="282"/>
      <w:bookmarkEnd w:id="283"/>
    </w:p>
    <w:p w14:paraId="050FFDBB">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284" w:name="_Toc1557063548"/>
      <w:bookmarkStart w:id="285" w:name="_Toc1215314597"/>
      <w:bookmarkStart w:id="286" w:name="_Toc1319467764"/>
      <w:bookmarkStart w:id="287" w:name="_Toc868984799"/>
      <w:bookmarkStart w:id="288" w:name="_Toc456633459_WPSOffice_Level3"/>
    </w:p>
    <w:p w14:paraId="5185A07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89" w:name="_Toc1494493586"/>
      <w:bookmarkStart w:id="290" w:name="_Toc937091873"/>
      <w:bookmarkStart w:id="291" w:name="_Toc1518204884"/>
      <w:bookmarkStart w:id="292" w:name="_Toc574791252"/>
      <w:bookmarkStart w:id="293" w:name="_Toc1587241248"/>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284"/>
      <w:bookmarkEnd w:id="285"/>
      <w:bookmarkEnd w:id="286"/>
      <w:bookmarkEnd w:id="287"/>
      <w:bookmarkEnd w:id="288"/>
      <w:bookmarkEnd w:id="289"/>
      <w:bookmarkEnd w:id="290"/>
      <w:bookmarkEnd w:id="291"/>
      <w:bookmarkEnd w:id="292"/>
      <w:bookmarkEnd w:id="293"/>
    </w:p>
    <w:p w14:paraId="0E69AB2F">
      <w:pPr>
        <w:spacing w:line="360" w:lineRule="auto"/>
        <w:jc w:val="center"/>
        <w:rPr>
          <w:rFonts w:hint="default" w:ascii="Times New Roman" w:hAnsi="Times New Roman" w:eastAsia="宋体" w:cs="Times New Roman"/>
          <w:color w:val="auto"/>
          <w:sz w:val="28"/>
          <w:szCs w:val="28"/>
          <w:lang w:eastAsia="zh-CN"/>
        </w:rPr>
      </w:pPr>
    </w:p>
    <w:p w14:paraId="06D8D529">
      <w:pPr>
        <w:rPr>
          <w:rFonts w:hint="default" w:ascii="Times New Roman" w:hAnsi="Times New Roman" w:cs="Times New Roman"/>
          <w:color w:val="auto"/>
          <w:lang w:eastAsia="zh-CN"/>
        </w:rPr>
      </w:pPr>
    </w:p>
    <w:p w14:paraId="47764A61">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201045D4">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2B53A0A5">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4246B07C">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2CED5705">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w:t>
      </w:r>
      <w:r>
        <w:rPr>
          <w:rFonts w:ascii="Times New Roman" w:hAnsi="Times New Roman" w:eastAsia="仿宋_GB2312" w:cs="Times New Roman"/>
          <w:color w:val="auto"/>
          <w:sz w:val="28"/>
          <w:szCs w:val="28"/>
          <w:lang w:val="en" w:eastAsia="zh-CN"/>
        </w:rPr>
        <w:t>2024或2025年度</w:t>
      </w:r>
      <w:r>
        <w:rPr>
          <w:rFonts w:hint="default" w:ascii="Times New Roman" w:hAnsi="Times New Roman" w:eastAsia="仿宋_GB2312" w:cs="Times New Roman"/>
          <w:color w:val="auto"/>
          <w:sz w:val="28"/>
          <w:szCs w:val="28"/>
          <w:lang w:val="en-US" w:eastAsia="zh-CN"/>
        </w:rPr>
        <w:t>经审计的财务报告，要求注册会计师签字并加盖会计师印章；如截止到开标时间投标人成立时间不足</w:t>
      </w:r>
      <w:r>
        <w:rPr>
          <w:rFonts w:ascii="Times New Roman" w:hAnsi="Times New Roman" w:eastAsia="仿宋_GB2312" w:cs="Times New Roman"/>
          <w:color w:val="auto"/>
          <w:sz w:val="28"/>
          <w:szCs w:val="28"/>
          <w:lang w:val="en-US" w:eastAsia="zh-CN"/>
        </w:rPr>
        <w:t>1年</w:t>
      </w:r>
      <w:r>
        <w:rPr>
          <w:rFonts w:hint="default" w:ascii="Times New Roman" w:hAnsi="Times New Roman" w:eastAsia="仿宋_GB2312" w:cs="Times New Roman"/>
          <w:color w:val="auto"/>
          <w:sz w:val="28"/>
          <w:szCs w:val="28"/>
          <w:lang w:val="en-US" w:eastAsia="zh-CN"/>
        </w:rPr>
        <w:t>的，须提供其开户银行出具的资信证明。</w:t>
      </w:r>
    </w:p>
    <w:p w14:paraId="283029B8">
      <w:pPr>
        <w:pStyle w:val="7"/>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294" w:name="_Toc1968479748"/>
      <w:bookmarkStart w:id="295" w:name="_Toc942688044_WPSOffice_Level3"/>
      <w:bookmarkStart w:id="296" w:name="_Toc1079740645"/>
      <w:bookmarkStart w:id="297" w:name="_Toc1030212309"/>
      <w:bookmarkStart w:id="298" w:name="_Toc1125237527"/>
      <w:bookmarkStart w:id="299" w:name="_Toc2082821673"/>
      <w:bookmarkStart w:id="300" w:name="_Toc1656782056"/>
      <w:bookmarkStart w:id="301" w:name="_Toc436443482"/>
      <w:bookmarkStart w:id="302" w:name="_Toc1998858666"/>
      <w:bookmarkStart w:id="303" w:name="_Toc1735681444"/>
      <w:bookmarkStart w:id="304" w:name="_Toc108935773"/>
      <w:r>
        <w:rPr>
          <w:rFonts w:ascii="Times New Roman" w:hAnsi="Times New Roman" w:eastAsia="方正小标宋_GBK"/>
          <w:b w:val="0"/>
          <w:color w:val="auto"/>
          <w:sz w:val="30"/>
          <w:szCs w:val="30"/>
          <w:lang w:val="en-US" w:eastAsia="zh-CN"/>
        </w:rPr>
        <w:t>三、依法</w:t>
      </w:r>
      <w:bookmarkEnd w:id="294"/>
      <w:r>
        <w:rPr>
          <w:rFonts w:ascii="Times New Roman" w:hAnsi="Times New Roman" w:eastAsia="方正小标宋_GBK"/>
          <w:b w:val="0"/>
          <w:color w:val="auto"/>
          <w:sz w:val="30"/>
          <w:szCs w:val="30"/>
          <w:lang w:val="en-US" w:eastAsia="zh-CN"/>
        </w:rPr>
        <w:t>缴纳税收和社会保障资金的良好记录</w:t>
      </w:r>
      <w:bookmarkEnd w:id="295"/>
      <w:bookmarkEnd w:id="296"/>
      <w:bookmarkEnd w:id="297"/>
      <w:bookmarkEnd w:id="298"/>
      <w:bookmarkEnd w:id="299"/>
      <w:bookmarkEnd w:id="300"/>
      <w:bookmarkEnd w:id="301"/>
      <w:bookmarkEnd w:id="302"/>
      <w:bookmarkEnd w:id="303"/>
      <w:bookmarkEnd w:id="304"/>
    </w:p>
    <w:p w14:paraId="5ABD3595">
      <w:pPr>
        <w:pStyle w:val="177"/>
        <w:tabs>
          <w:tab w:val="left" w:pos="5580"/>
        </w:tabs>
        <w:spacing w:line="360" w:lineRule="auto"/>
        <w:ind w:left="1080" w:hanging="540"/>
        <w:jc w:val="center"/>
        <w:rPr>
          <w:rFonts w:ascii="Times New Roman" w:hAnsi="Times New Roman" w:cs="Times New Roman"/>
          <w:b/>
          <w:bCs/>
          <w:color w:val="auto"/>
          <w:sz w:val="24"/>
          <w:szCs w:val="24"/>
        </w:rPr>
      </w:pPr>
    </w:p>
    <w:p w14:paraId="27BD88BF">
      <w:pPr>
        <w:pStyle w:val="177"/>
        <w:tabs>
          <w:tab w:val="left" w:pos="5580"/>
        </w:tabs>
        <w:spacing w:line="360" w:lineRule="auto"/>
        <w:ind w:left="840"/>
        <w:rPr>
          <w:rFonts w:ascii="Times New Roman" w:hAnsi="Times New Roman" w:cs="Times New Roman"/>
          <w:b/>
          <w:bCs/>
          <w:color w:val="auto"/>
          <w:sz w:val="24"/>
          <w:szCs w:val="24"/>
        </w:rPr>
      </w:pPr>
    </w:p>
    <w:p w14:paraId="2D33C547">
      <w:pPr>
        <w:pStyle w:val="177"/>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36240FFB">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1.具有依法缴纳税收和社会保障资金的相关材料（提供自2025年</w:t>
      </w:r>
      <w:r>
        <w:rPr>
          <w:rFonts w:hint="eastAsia" w:ascii="Times New Roman" w:hAnsi="Times New Roman" w:eastAsia="仿宋_GB2312" w:cs="Times New Roman"/>
          <w:color w:val="auto"/>
          <w:sz w:val="28"/>
          <w:szCs w:val="28"/>
        </w:rPr>
        <w:t>6</w:t>
      </w:r>
      <w:r>
        <w:rPr>
          <w:rFonts w:ascii="Times New Roman" w:hAnsi="Times New Roman" w:eastAsia="仿宋_GB2312" w:cs="Times New Roman"/>
          <w:color w:val="auto"/>
          <w:sz w:val="28"/>
          <w:szCs w:val="28"/>
        </w:rPr>
        <w:t>月1日以来至少一个月的纳税证明和社保缴纳证明，依法免税或不需要缴纳社会保障资金的，应提供相应文件证明其依法免税或不需要缴纳）。</w:t>
      </w:r>
    </w:p>
    <w:p w14:paraId="2085EC33">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2.如果是联合体投标，联合体各方均需提供相关材料。</w:t>
      </w:r>
    </w:p>
    <w:p w14:paraId="4CC3161A">
      <w:pPr>
        <w:tabs>
          <w:tab w:val="left" w:pos="5580"/>
        </w:tabs>
        <w:spacing w:line="360" w:lineRule="auto"/>
        <w:rPr>
          <w:rFonts w:hint="default" w:ascii="Times New Roman" w:hAnsi="Times New Roman" w:eastAsia="仿宋_GB2312" w:cs="Times New Roman"/>
          <w:color w:val="auto"/>
          <w:sz w:val="28"/>
          <w:szCs w:val="28"/>
          <w:lang w:val="en-US" w:eastAsia="zh-CN"/>
        </w:rPr>
      </w:pPr>
    </w:p>
    <w:p w14:paraId="7333B869">
      <w:pPr>
        <w:tabs>
          <w:tab w:val="left" w:pos="5580"/>
        </w:tabs>
        <w:spacing w:line="360" w:lineRule="auto"/>
        <w:rPr>
          <w:rFonts w:hint="default" w:ascii="Times New Roman" w:hAnsi="Times New Roman" w:eastAsia="仿宋_GB2312" w:cs="Times New Roman"/>
          <w:color w:val="auto"/>
          <w:sz w:val="28"/>
          <w:szCs w:val="28"/>
          <w:lang w:val="en-US" w:eastAsia="zh-CN"/>
        </w:rPr>
      </w:pPr>
    </w:p>
    <w:p w14:paraId="2236939A">
      <w:pPr>
        <w:pStyle w:val="177"/>
        <w:tabs>
          <w:tab w:val="left" w:pos="5580"/>
        </w:tabs>
        <w:spacing w:line="360" w:lineRule="auto"/>
        <w:ind w:left="840"/>
        <w:rPr>
          <w:rFonts w:ascii="Times New Roman" w:hAnsi="Times New Roman" w:cs="Times New Roman"/>
          <w:color w:val="auto"/>
          <w:sz w:val="24"/>
          <w:szCs w:val="24"/>
        </w:rPr>
      </w:pPr>
    </w:p>
    <w:p w14:paraId="22C92D60">
      <w:pPr>
        <w:pStyle w:val="7"/>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05" w:name="_Toc148345819_WPSOffice_Level3"/>
      <w:bookmarkStart w:id="306" w:name="_Toc29306536"/>
      <w:bookmarkStart w:id="307" w:name="_Toc642483276"/>
      <w:bookmarkStart w:id="308" w:name="_Toc1695519598"/>
      <w:bookmarkStart w:id="309" w:name="_Toc937672964"/>
      <w:bookmarkStart w:id="310" w:name="_Toc231434114"/>
      <w:bookmarkStart w:id="311" w:name="_Toc634123008"/>
      <w:bookmarkStart w:id="312" w:name="_Toc883013156"/>
      <w:bookmarkStart w:id="313" w:name="_Toc173874035"/>
      <w:bookmarkStart w:id="314" w:name="_Toc1152943509"/>
      <w:bookmarkStart w:id="315" w:name="_Toc1044148797"/>
      <w:r>
        <w:rPr>
          <w:rFonts w:ascii="Times New Roman" w:hAnsi="Times New Roman" w:eastAsia="方正小标宋_GBK"/>
          <w:b w:val="0"/>
          <w:color w:val="auto"/>
          <w:sz w:val="30"/>
          <w:szCs w:val="30"/>
          <w:lang w:val="en-US" w:eastAsia="zh-CN"/>
        </w:rPr>
        <w:t>四、具有履行合同所必需的设备和专业技术能力</w:t>
      </w:r>
      <w:bookmarkEnd w:id="305"/>
      <w:bookmarkEnd w:id="306"/>
      <w:bookmarkEnd w:id="307"/>
      <w:bookmarkEnd w:id="308"/>
      <w:bookmarkEnd w:id="309"/>
      <w:bookmarkEnd w:id="310"/>
      <w:bookmarkEnd w:id="311"/>
      <w:bookmarkEnd w:id="312"/>
      <w:bookmarkEnd w:id="313"/>
      <w:bookmarkEnd w:id="314"/>
      <w:bookmarkEnd w:id="315"/>
    </w:p>
    <w:p w14:paraId="1ADE78B8">
      <w:pPr>
        <w:spacing w:line="360" w:lineRule="auto"/>
        <w:rPr>
          <w:rFonts w:hint="default" w:ascii="Times New Roman" w:hAnsi="Times New Roman" w:eastAsia="仿宋_GB2312" w:cs="Times New Roman"/>
          <w:color w:val="auto"/>
          <w:sz w:val="28"/>
          <w:szCs w:val="28"/>
          <w:highlight w:val="yellow"/>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63C9F133">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豫财招标采购-2026-116</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河南信息统计职业学院白沙校区办公家具购置项目</w:t>
      </w:r>
      <w:r>
        <w:rPr>
          <w:rFonts w:hint="default" w:ascii="Times New Roman" w:hAnsi="Times New Roman" w:eastAsia="仿宋_GB2312" w:cs="Times New Roman"/>
          <w:color w:val="auto"/>
          <w:sz w:val="28"/>
          <w:szCs w:val="28"/>
          <w:lang w:eastAsia="zh-CN"/>
        </w:rPr>
        <w:t>的投标,并做出如下承诺：</w:t>
      </w:r>
    </w:p>
    <w:p w14:paraId="553720DF">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我方具有履行合同所必需的设备和专业技术能力。</w:t>
      </w:r>
    </w:p>
    <w:p w14:paraId="3EF4E1B4">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我方保证上述信息的真实和准确，并愿意承担因我方就此弄虚作假所引起的一切法律后果。</w:t>
      </w:r>
    </w:p>
    <w:p w14:paraId="5383964C">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特此声明！</w:t>
      </w:r>
    </w:p>
    <w:p w14:paraId="7A29CEA0">
      <w:pPr>
        <w:tabs>
          <w:tab w:val="left" w:pos="6300"/>
        </w:tabs>
        <w:snapToGrid w:val="0"/>
        <w:spacing w:line="360" w:lineRule="auto"/>
        <w:ind w:firstLine="277" w:firstLineChars="99"/>
        <w:rPr>
          <w:rFonts w:hint="default" w:ascii="Times New Roman" w:hAnsi="Times New Roman" w:eastAsia="宋体" w:cs="Times New Roman"/>
          <w:color w:val="auto"/>
          <w:sz w:val="28"/>
          <w:szCs w:val="28"/>
          <w:lang w:eastAsia="zh-CN"/>
        </w:rPr>
      </w:pPr>
    </w:p>
    <w:p w14:paraId="30E8DB58">
      <w:pPr>
        <w:spacing w:line="360" w:lineRule="exact"/>
        <w:ind w:firstLine="3640" w:firstLineChars="1300"/>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投标人（企业电子签章）：</w:t>
      </w:r>
    </w:p>
    <w:p w14:paraId="70338553">
      <w:pPr>
        <w:spacing w:line="360" w:lineRule="exact"/>
        <w:ind w:firstLine="420"/>
        <w:jc w:val="right"/>
        <w:rPr>
          <w:rFonts w:hint="default" w:ascii="Times New Roman" w:hAnsi="Times New Roman" w:eastAsia="仿宋_GB2312" w:cs="Times New Roman"/>
          <w:sz w:val="28"/>
          <w:szCs w:val="28"/>
          <w:lang w:eastAsia="zh-CN"/>
        </w:rPr>
      </w:pPr>
    </w:p>
    <w:p w14:paraId="038EB080">
      <w:pPr>
        <w:spacing w:line="360" w:lineRule="auto"/>
        <w:ind w:firstLine="556"/>
        <w:jc w:val="right"/>
        <w:rPr>
          <w:rFonts w:hint="default" w:ascii="Times New Roman" w:hAnsi="Times New Roman" w:eastAsia="仿宋_GB2312" w:cs="Times New Roman"/>
          <w:sz w:val="28"/>
          <w:szCs w:val="28"/>
          <w:lang w:eastAsia="zh-CN"/>
        </w:rPr>
      </w:pPr>
    </w:p>
    <w:p w14:paraId="1415CEFB">
      <w:pPr>
        <w:pStyle w:val="177"/>
        <w:tabs>
          <w:tab w:val="left" w:pos="5580"/>
        </w:tabs>
        <w:spacing w:line="360" w:lineRule="auto"/>
        <w:ind w:left="1080" w:hanging="540"/>
        <w:jc w:val="center"/>
        <w:rPr>
          <w:rFonts w:ascii="Times New Roman" w:hAnsi="Times New Roman" w:cs="Times New Roman"/>
          <w:b/>
          <w:bCs/>
          <w:sz w:val="24"/>
          <w:szCs w:val="24"/>
        </w:rPr>
      </w:pPr>
      <w:r>
        <w:rPr>
          <w:rFonts w:ascii="Times New Roman" w:hAnsi="Times New Roman" w:eastAsia="仿宋_GB2312" w:cs="Times New Roman"/>
          <w:sz w:val="28"/>
          <w:szCs w:val="28"/>
        </w:rPr>
        <w:t>日期：</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年</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月</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日</w:t>
      </w:r>
    </w:p>
    <w:p w14:paraId="23B23AAB">
      <w:pPr>
        <w:pStyle w:val="177"/>
        <w:tabs>
          <w:tab w:val="left" w:pos="5580"/>
        </w:tabs>
        <w:spacing w:line="360" w:lineRule="auto"/>
        <w:ind w:left="1080" w:hanging="540"/>
        <w:jc w:val="center"/>
        <w:rPr>
          <w:rFonts w:ascii="Times New Roman" w:hAnsi="Times New Roman" w:cs="Times New Roman"/>
          <w:b/>
          <w:bCs/>
          <w:color w:val="auto"/>
          <w:sz w:val="24"/>
          <w:szCs w:val="24"/>
        </w:rPr>
      </w:pPr>
    </w:p>
    <w:p w14:paraId="0781708A">
      <w:pPr>
        <w:pStyle w:val="7"/>
        <w:spacing w:before="140" w:after="140" w:line="240" w:lineRule="auto"/>
        <w:jc w:val="center"/>
        <w:rPr>
          <w:rFonts w:ascii="Times New Roman" w:hAnsi="Times New Roman" w:eastAsia="方正小标宋_GBK"/>
          <w:b w:val="0"/>
          <w:color w:val="auto"/>
          <w:sz w:val="30"/>
          <w:szCs w:val="30"/>
          <w:lang w:val="en-US" w:eastAsia="zh-CN"/>
        </w:rPr>
      </w:pPr>
      <w:bookmarkStart w:id="316" w:name="_Toc897167010_WPSOffice_Level3"/>
      <w:bookmarkStart w:id="317" w:name="_Toc1989881438"/>
      <w:bookmarkStart w:id="318" w:name="_Toc1835514155"/>
      <w:bookmarkStart w:id="319" w:name="_Toc2058865505"/>
      <w:bookmarkStart w:id="320" w:name="_Toc1625950936"/>
      <w:bookmarkStart w:id="321" w:name="_Toc2139213640"/>
      <w:bookmarkStart w:id="322" w:name="_Toc1554412966"/>
      <w:bookmarkStart w:id="323" w:name="_Toc1206650936"/>
      <w:bookmarkStart w:id="324" w:name="_Toc288533216"/>
      <w:bookmarkStart w:id="325" w:name="_Toc242026376"/>
      <w:bookmarkStart w:id="326" w:name="_Toc568241575"/>
      <w:r>
        <w:rPr>
          <w:rFonts w:ascii="Times New Roman" w:hAnsi="Times New Roman" w:eastAsia="方正小标宋_GBK"/>
          <w:b w:val="0"/>
          <w:color w:val="auto"/>
          <w:sz w:val="30"/>
          <w:szCs w:val="30"/>
          <w:lang w:val="en-US" w:eastAsia="zh-CN"/>
        </w:rPr>
        <w:br w:type="page"/>
      </w:r>
      <w:r>
        <w:rPr>
          <w:rFonts w:ascii="Times New Roman" w:hAnsi="Times New Roman" w:eastAsia="方正小标宋_GBK"/>
          <w:b w:val="0"/>
          <w:color w:val="auto"/>
          <w:sz w:val="30"/>
          <w:szCs w:val="30"/>
          <w:lang w:val="en-US" w:eastAsia="zh-CN"/>
        </w:rPr>
        <w:t>五、参加政府采购活动前3年内在经营活动中没有重大违法记录的</w:t>
      </w:r>
      <w:bookmarkEnd w:id="316"/>
      <w:bookmarkEnd w:id="317"/>
      <w:bookmarkEnd w:id="318"/>
      <w:bookmarkEnd w:id="319"/>
      <w:bookmarkEnd w:id="320"/>
      <w:bookmarkEnd w:id="321"/>
      <w:r>
        <w:rPr>
          <w:rFonts w:ascii="Times New Roman" w:hAnsi="Times New Roman" w:eastAsia="方正小标宋_GBK"/>
          <w:b w:val="0"/>
          <w:color w:val="auto"/>
          <w:sz w:val="30"/>
          <w:szCs w:val="30"/>
          <w:lang w:val="en-US" w:eastAsia="zh-CN"/>
        </w:rPr>
        <w:t>声明</w:t>
      </w:r>
      <w:bookmarkEnd w:id="322"/>
      <w:bookmarkEnd w:id="323"/>
      <w:bookmarkEnd w:id="324"/>
      <w:bookmarkEnd w:id="325"/>
      <w:bookmarkEnd w:id="326"/>
    </w:p>
    <w:p w14:paraId="0BC71D60">
      <w:pPr>
        <w:spacing w:line="360" w:lineRule="auto"/>
        <w:rPr>
          <w:rFonts w:hint="default" w:ascii="Times New Roman" w:hAnsi="Times New Roman" w:eastAsia="仿宋_GB2312" w:cs="Times New Roman"/>
          <w:color w:val="auto"/>
          <w:sz w:val="28"/>
          <w:szCs w:val="28"/>
          <w:highlight w:val="yellow"/>
          <w:lang w:val="en" w:eastAsia="zh-CN"/>
        </w:rPr>
      </w:pPr>
      <w:bookmarkStart w:id="327" w:name="_Hlk103703179"/>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70BEAB09">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豫财招标采购-2026-116</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河南信息统计职业学院白沙校区办公家具购置项目</w:t>
      </w:r>
      <w:r>
        <w:rPr>
          <w:rFonts w:hint="default" w:ascii="Times New Roman" w:hAnsi="Times New Roman" w:eastAsia="仿宋_GB2312" w:cs="Times New Roman"/>
          <w:color w:val="auto"/>
          <w:sz w:val="28"/>
          <w:szCs w:val="28"/>
          <w:lang w:eastAsia="zh-CN"/>
        </w:rPr>
        <w:t>的投标,并做出如下承诺：</w:t>
      </w:r>
    </w:p>
    <w:bookmarkEnd w:id="327"/>
    <w:p w14:paraId="5DB47D3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我公司信誉良好，参加政府采购活动前</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7033A3A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081947B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4CE1AEAB">
      <w:pPr>
        <w:tabs>
          <w:tab w:val="left" w:pos="6300"/>
        </w:tabs>
        <w:snapToGrid w:val="0"/>
        <w:spacing w:line="360" w:lineRule="auto"/>
        <w:ind w:firstLine="277" w:firstLineChars="99"/>
        <w:rPr>
          <w:rFonts w:hint="default" w:ascii="Times New Roman" w:hAnsi="Times New Roman" w:eastAsia="仿宋_GB2312" w:cs="Times New Roman"/>
          <w:color w:val="auto"/>
          <w:sz w:val="28"/>
          <w:szCs w:val="28"/>
          <w:lang w:eastAsia="zh-CN"/>
        </w:rPr>
      </w:pPr>
    </w:p>
    <w:p w14:paraId="08F6B8E1">
      <w:pPr>
        <w:spacing w:line="360" w:lineRule="exact"/>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7C1F52A5">
      <w:pPr>
        <w:spacing w:line="360" w:lineRule="auto"/>
        <w:rPr>
          <w:rFonts w:hint="default" w:ascii="Times New Roman" w:hAnsi="Times New Roman" w:eastAsia="仿宋_GB2312" w:cs="Times New Roman"/>
          <w:color w:val="auto"/>
          <w:sz w:val="28"/>
          <w:szCs w:val="28"/>
          <w:lang w:eastAsia="zh-CN"/>
        </w:rPr>
      </w:pPr>
    </w:p>
    <w:p w14:paraId="58B28C03">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54B22388">
      <w:pPr>
        <w:pStyle w:val="177"/>
        <w:tabs>
          <w:tab w:val="left" w:pos="5580"/>
        </w:tabs>
        <w:spacing w:line="360" w:lineRule="auto"/>
        <w:rPr>
          <w:rFonts w:ascii="Times New Roman" w:hAnsi="Times New Roman" w:cs="Times New Roman"/>
          <w:color w:val="auto"/>
          <w:sz w:val="24"/>
          <w:szCs w:val="24"/>
        </w:rPr>
      </w:pPr>
    </w:p>
    <w:p w14:paraId="510A0D72">
      <w:pPr>
        <w:pStyle w:val="177"/>
        <w:tabs>
          <w:tab w:val="left" w:pos="5580"/>
        </w:tabs>
        <w:spacing w:line="360" w:lineRule="auto"/>
        <w:rPr>
          <w:rFonts w:ascii="Times New Roman" w:hAnsi="Times New Roman" w:eastAsia="仿宋_GB2312" w:cs="Times New Roman"/>
          <w:color w:val="auto"/>
          <w:lang w:val="zh-TW"/>
        </w:rPr>
      </w:pPr>
      <w:bookmarkStart w:id="328" w:name="_Toc996756161"/>
      <w:bookmarkStart w:id="329" w:name="_Toc1938095027"/>
      <w:bookmarkStart w:id="330" w:name="_Toc2073666225_WPSOffice_Level3"/>
      <w:bookmarkStart w:id="331" w:name="_Toc1237822054"/>
      <w:bookmarkStart w:id="332" w:name="_Toc474620139"/>
      <w:bookmarkStart w:id="333" w:name="_Toc250382630"/>
      <w:bookmarkStart w:id="334" w:name="_Toc1412570441"/>
      <w:bookmarkStart w:id="335" w:name="_Toc1462517689"/>
      <w:bookmarkStart w:id="336" w:name="_Toc1614236527"/>
      <w:bookmarkStart w:id="337" w:name="_Toc1267967234"/>
      <w:r>
        <w:rPr>
          <w:rFonts w:ascii="Times New Roman" w:hAnsi="Times New Roman" w:eastAsia="仿宋_GB2312" w:cs="Times New Roman"/>
          <w:color w:val="auto"/>
          <w:lang w:val="zh-TW"/>
        </w:rPr>
        <w:t>说明：</w:t>
      </w:r>
    </w:p>
    <w:p w14:paraId="09B29D9E">
      <w:pPr>
        <w:pStyle w:val="177"/>
        <w:tabs>
          <w:tab w:val="left" w:pos="5580"/>
        </w:tabs>
        <w:spacing w:line="360" w:lineRule="auto"/>
        <w:ind w:firstLine="420" w:firstLineChars="200"/>
        <w:rPr>
          <w:rFonts w:ascii="Times New Roman" w:hAnsi="Times New Roman" w:eastAsia="仿宋_GB2312" w:cs="Times New Roman"/>
          <w:color w:val="auto"/>
        </w:rPr>
      </w:pPr>
      <w:r>
        <w:rPr>
          <w:rFonts w:ascii="Times New Roman" w:hAnsi="Times New Roman" w:eastAsia="仿宋_GB2312" w:cs="Times New Roman"/>
          <w:color w:val="auto"/>
        </w:rPr>
        <w:t>1.</w:t>
      </w:r>
      <w:r>
        <w:rPr>
          <w:rFonts w:ascii="Times New Roman" w:hAnsi="Times New Roman" w:eastAsia="仿宋_GB2312" w:cs="Times New Roman"/>
          <w:color w:val="auto"/>
          <w:lang w:val="zh-TW"/>
        </w:rPr>
        <w:t>投标人应按照相关法规规定如实</w:t>
      </w:r>
      <w:r>
        <w:rPr>
          <w:rFonts w:hint="eastAsia" w:ascii="Times New Roman" w:hAnsi="Times New Roman" w:eastAsia="仿宋_GB2312" w:cs="Times New Roman"/>
          <w:color w:val="auto"/>
          <w:lang w:val="zh-TW"/>
        </w:rPr>
        <w:t>作</w:t>
      </w:r>
      <w:r>
        <w:rPr>
          <w:rFonts w:ascii="Times New Roman" w:hAnsi="Times New Roman" w:eastAsia="仿宋_GB2312" w:cs="Times New Roman"/>
          <w:color w:val="auto"/>
          <w:lang w:val="zh-TW"/>
        </w:rPr>
        <w:t>出说明。</w:t>
      </w:r>
    </w:p>
    <w:p w14:paraId="245569A7">
      <w:pPr>
        <w:pStyle w:val="177"/>
        <w:tabs>
          <w:tab w:val="left" w:pos="5580"/>
        </w:tabs>
        <w:spacing w:line="360" w:lineRule="auto"/>
        <w:ind w:firstLine="420" w:firstLineChars="200"/>
        <w:rPr>
          <w:rFonts w:ascii="Times New Roman" w:hAnsi="Times New Roman" w:eastAsia="仿宋_GB2312" w:cs="Times New Roman"/>
          <w:color w:val="auto"/>
        </w:rPr>
      </w:pPr>
      <w:r>
        <w:rPr>
          <w:rFonts w:ascii="Times New Roman" w:hAnsi="Times New Roman" w:eastAsia="仿宋_GB2312" w:cs="Times New Roman"/>
          <w:color w:val="auto"/>
        </w:rPr>
        <w:t>2</w:t>
      </w:r>
      <w:r>
        <w:rPr>
          <w:rFonts w:ascii="Times New Roman" w:hAnsi="Times New Roman" w:eastAsia="仿宋_GB2312" w:cs="Times New Roman"/>
          <w:color w:val="auto"/>
          <w:lang w:val="zh-TW"/>
        </w:rPr>
        <w:t>．按照招标文件的规定加盖企业电子签章（自然人投标的无需盖章，需要签字）。</w:t>
      </w:r>
    </w:p>
    <w:p w14:paraId="7BC2E86E">
      <w:pPr>
        <w:pStyle w:val="177"/>
        <w:tabs>
          <w:tab w:val="left" w:pos="5580"/>
        </w:tabs>
        <w:spacing w:line="360" w:lineRule="auto"/>
        <w:ind w:firstLine="420" w:firstLineChars="200"/>
        <w:rPr>
          <w:rFonts w:ascii="Times New Roman" w:hAnsi="Times New Roman" w:eastAsia="仿宋_GB2312" w:cs="Times New Roman"/>
          <w:color w:val="auto"/>
          <w:lang w:val="zh-TW"/>
        </w:rPr>
      </w:pPr>
      <w:r>
        <w:rPr>
          <w:rFonts w:ascii="Times New Roman" w:hAnsi="Times New Roman" w:eastAsia="仿宋_GB2312" w:cs="Times New Roman"/>
          <w:color w:val="auto"/>
        </w:rPr>
        <w:t>3.</w:t>
      </w:r>
      <w:r>
        <w:rPr>
          <w:rFonts w:ascii="Times New Roman" w:hAnsi="Times New Roman" w:eastAsia="仿宋_GB2312" w:cs="Times New Roman"/>
          <w:color w:val="auto"/>
          <w:lang w:val="zh-TW"/>
        </w:rPr>
        <w:t>如果是联合体投标，联合体各方均需提供上述证明。</w:t>
      </w:r>
    </w:p>
    <w:p w14:paraId="7F5BD013">
      <w:pPr>
        <w:rPr>
          <w:rFonts w:hint="default" w:ascii="Times New Roman" w:hAnsi="Times New Roman" w:eastAsia="方正小标宋_GBK" w:cs="Times New Roman"/>
          <w:color w:val="auto"/>
          <w:sz w:val="30"/>
          <w:szCs w:val="30"/>
          <w:lang w:val="en-US" w:eastAsia="zh-CN"/>
        </w:rPr>
      </w:pPr>
      <w:bookmarkStart w:id="338" w:name="_Toc1445600282"/>
      <w:bookmarkStart w:id="339" w:name="_Toc807820015"/>
      <w:bookmarkStart w:id="340" w:name="_Toc1179847034"/>
      <w:bookmarkStart w:id="341" w:name="_Toc1929226479"/>
      <w:bookmarkStart w:id="342" w:name="_Toc237482121"/>
      <w:bookmarkStart w:id="343" w:name="_Toc1888555944"/>
      <w:bookmarkStart w:id="344" w:name="_Toc1562600580"/>
      <w:bookmarkStart w:id="345" w:name="_Toc1889987960"/>
      <w:bookmarkStart w:id="346" w:name="_Toc1306770718"/>
      <w:bookmarkStart w:id="347" w:name="_Toc12832414"/>
      <w:r>
        <w:rPr>
          <w:rFonts w:hint="default" w:ascii="Times New Roman" w:hAnsi="Times New Roman" w:eastAsia="方正小标宋_GBK" w:cs="Times New Roman"/>
          <w:color w:val="auto"/>
          <w:sz w:val="30"/>
          <w:szCs w:val="30"/>
          <w:lang w:val="en-US" w:eastAsia="zh-CN"/>
        </w:rPr>
        <w:br w:type="page"/>
      </w:r>
    </w:p>
    <w:p w14:paraId="004A5C85">
      <w:pPr>
        <w:pStyle w:val="158"/>
        <w:spacing w:line="360" w:lineRule="auto"/>
        <w:jc w:val="center"/>
        <w:outlineLvl w:val="1"/>
        <w:rPr>
          <w:rFonts w:hint="default" w:ascii="Times New Roman" w:hAnsi="Times New Roman" w:eastAsia="方正小标宋_GBK" w:cs="Times New Roman"/>
          <w:bCs/>
          <w:color w:val="auto"/>
          <w:sz w:val="30"/>
          <w:szCs w:val="30"/>
          <w:lang w:val="en-US" w:eastAsia="zh-CN"/>
        </w:rPr>
      </w:pPr>
      <w:r>
        <w:rPr>
          <w:rFonts w:hint="default" w:ascii="Times New Roman" w:hAnsi="Times New Roman" w:eastAsia="方正小标宋_GBK" w:cs="Times New Roman"/>
          <w:bCs/>
          <w:color w:val="auto"/>
          <w:sz w:val="30"/>
          <w:szCs w:val="30"/>
          <w:lang w:val="en-US" w:eastAsia="zh-CN"/>
        </w:rPr>
        <w:t>六、</w:t>
      </w:r>
      <w:bookmarkEnd w:id="338"/>
      <w:bookmarkEnd w:id="339"/>
      <w:bookmarkEnd w:id="340"/>
      <w:bookmarkEnd w:id="341"/>
      <w:bookmarkEnd w:id="342"/>
      <w:bookmarkEnd w:id="343"/>
      <w:bookmarkEnd w:id="344"/>
      <w:bookmarkEnd w:id="345"/>
      <w:bookmarkEnd w:id="346"/>
      <w:r>
        <w:rPr>
          <w:rFonts w:ascii="Times New Roman" w:hAnsi="Times New Roman" w:eastAsia="方正小标宋_GBK" w:cs="Times New Roman"/>
          <w:bCs/>
          <w:color w:val="auto"/>
          <w:sz w:val="30"/>
          <w:szCs w:val="30"/>
          <w:lang w:val="en-US" w:eastAsia="zh-CN"/>
        </w:rPr>
        <w:t>投标人关联关系名单</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3207"/>
        <w:gridCol w:w="2132"/>
        <w:gridCol w:w="2132"/>
      </w:tblGrid>
      <w:tr w14:paraId="4B1D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FCC1848">
            <w:pPr>
              <w:pStyle w:val="15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序号</w:t>
            </w:r>
          </w:p>
        </w:tc>
        <w:tc>
          <w:tcPr>
            <w:tcW w:w="3207" w:type="dxa"/>
          </w:tcPr>
          <w:p w14:paraId="13CC6451">
            <w:pPr>
              <w:pStyle w:val="15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单位名称</w:t>
            </w:r>
          </w:p>
        </w:tc>
        <w:tc>
          <w:tcPr>
            <w:tcW w:w="2132" w:type="dxa"/>
          </w:tcPr>
          <w:p w14:paraId="23313757">
            <w:pPr>
              <w:pStyle w:val="15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关系类型</w:t>
            </w:r>
          </w:p>
        </w:tc>
        <w:tc>
          <w:tcPr>
            <w:tcW w:w="2132" w:type="dxa"/>
          </w:tcPr>
          <w:p w14:paraId="3224DC1F">
            <w:pPr>
              <w:pStyle w:val="15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备注</w:t>
            </w:r>
          </w:p>
        </w:tc>
      </w:tr>
      <w:tr w14:paraId="07E0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3888BC5">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6866ED8A">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4FB3B354">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3BF38272">
            <w:pPr>
              <w:pStyle w:val="158"/>
              <w:spacing w:line="360" w:lineRule="auto"/>
              <w:jc w:val="center"/>
              <w:outlineLvl w:val="1"/>
              <w:rPr>
                <w:rFonts w:ascii="仿宋_GB2312" w:hAnsi="仿宋_GB2312" w:eastAsia="仿宋_GB2312" w:cs="仿宋_GB2312"/>
                <w:bCs/>
                <w:color w:val="auto"/>
                <w:sz w:val="28"/>
                <w:szCs w:val="28"/>
                <w:lang w:val="en-US" w:eastAsia="zh-CN"/>
              </w:rPr>
            </w:pPr>
          </w:p>
        </w:tc>
      </w:tr>
      <w:tr w14:paraId="05D9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BB5AA24">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434D0663">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7CFADF99">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3F60F668">
            <w:pPr>
              <w:pStyle w:val="158"/>
              <w:spacing w:line="360" w:lineRule="auto"/>
              <w:jc w:val="center"/>
              <w:outlineLvl w:val="1"/>
              <w:rPr>
                <w:rFonts w:ascii="仿宋_GB2312" w:hAnsi="仿宋_GB2312" w:eastAsia="仿宋_GB2312" w:cs="仿宋_GB2312"/>
                <w:bCs/>
                <w:color w:val="auto"/>
                <w:sz w:val="28"/>
                <w:szCs w:val="28"/>
                <w:lang w:val="en-US" w:eastAsia="zh-CN"/>
              </w:rPr>
            </w:pPr>
          </w:p>
        </w:tc>
      </w:tr>
      <w:tr w14:paraId="043B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0C53C53C">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04C24A85">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2CB17AE1">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2FC3C3CF">
            <w:pPr>
              <w:pStyle w:val="158"/>
              <w:spacing w:line="360" w:lineRule="auto"/>
              <w:jc w:val="center"/>
              <w:outlineLvl w:val="1"/>
              <w:rPr>
                <w:rFonts w:ascii="仿宋_GB2312" w:hAnsi="仿宋_GB2312" w:eastAsia="仿宋_GB2312" w:cs="仿宋_GB2312"/>
                <w:bCs/>
                <w:color w:val="auto"/>
                <w:sz w:val="28"/>
                <w:szCs w:val="28"/>
                <w:lang w:val="en-US" w:eastAsia="zh-CN"/>
              </w:rPr>
            </w:pPr>
          </w:p>
        </w:tc>
      </w:tr>
    </w:tbl>
    <w:p w14:paraId="00731E71">
      <w:pPr>
        <w:pStyle w:val="158"/>
        <w:spacing w:line="360" w:lineRule="auto"/>
        <w:jc w:val="center"/>
        <w:rPr>
          <w:rFonts w:hint="default" w:ascii="Times New Roman" w:hAnsi="Times New Roman" w:eastAsia="方正小标宋_GBK" w:cs="Times New Roman"/>
          <w:bCs/>
          <w:color w:val="auto"/>
          <w:sz w:val="30"/>
          <w:szCs w:val="30"/>
          <w:lang w:val="en-US" w:eastAsia="zh-CN"/>
        </w:rPr>
      </w:pPr>
    </w:p>
    <w:p w14:paraId="5B637784">
      <w:pPr>
        <w:pStyle w:val="158"/>
        <w:rPr>
          <w:rFonts w:hint="default" w:ascii="Times New Roman" w:hAnsi="Times New Roman" w:eastAsia="仿宋_GB2312" w:cs="Times New Roman"/>
          <w:color w:val="auto"/>
          <w:kern w:val="2"/>
          <w:sz w:val="28"/>
          <w:szCs w:val="28"/>
          <w:lang w:val="en-US" w:eastAsia="zh-CN"/>
        </w:rPr>
      </w:pPr>
    </w:p>
    <w:p w14:paraId="11ECF213">
      <w:pPr>
        <w:spacing w:line="360" w:lineRule="exact"/>
        <w:ind w:firstLine="3640" w:firstLineChars="1300"/>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投标人（企业电子签章）：</w:t>
      </w:r>
    </w:p>
    <w:p w14:paraId="4A0F9027">
      <w:pPr>
        <w:tabs>
          <w:tab w:val="left" w:pos="6300"/>
        </w:tabs>
        <w:snapToGrid w:val="0"/>
        <w:spacing w:line="360" w:lineRule="auto"/>
        <w:ind w:firstLine="277" w:firstLineChars="99"/>
        <w:jc w:val="center"/>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lang w:eastAsia="zh-CN"/>
        </w:rPr>
        <w:t>日期：</w:t>
      </w:r>
      <w:r>
        <w:rPr>
          <w:rFonts w:ascii="仿宋_GB2312" w:hAnsi="仿宋_GB2312" w:eastAsia="仿宋_GB2312" w:cs="仿宋_GB2312"/>
          <w:color w:val="auto"/>
          <w:sz w:val="28"/>
          <w:szCs w:val="28"/>
          <w:u w:val="single"/>
          <w:lang w:val="en" w:eastAsia="zh-CN"/>
        </w:rPr>
        <w:t xml:space="preserve">      </w:t>
      </w:r>
      <w:r>
        <w:rPr>
          <w:rFonts w:ascii="仿宋_GB2312" w:hAnsi="仿宋_GB2312" w:eastAsia="仿宋_GB2312" w:cs="仿宋_GB2312"/>
          <w:color w:val="auto"/>
          <w:sz w:val="28"/>
          <w:szCs w:val="28"/>
          <w:lang w:eastAsia="zh-CN"/>
        </w:rPr>
        <w:t>年</w:t>
      </w:r>
      <w:r>
        <w:rPr>
          <w:rFonts w:ascii="仿宋_GB2312" w:hAnsi="仿宋_GB2312" w:eastAsia="仿宋_GB2312" w:cs="仿宋_GB2312"/>
          <w:color w:val="auto"/>
          <w:sz w:val="28"/>
          <w:szCs w:val="28"/>
          <w:u w:val="single"/>
          <w:lang w:val="en" w:eastAsia="zh-CN"/>
        </w:rPr>
        <w:t xml:space="preserve">   </w:t>
      </w:r>
      <w:r>
        <w:rPr>
          <w:rFonts w:ascii="仿宋_GB2312" w:hAnsi="仿宋_GB2312" w:eastAsia="仿宋_GB2312" w:cs="仿宋_GB2312"/>
          <w:color w:val="auto"/>
          <w:sz w:val="28"/>
          <w:szCs w:val="28"/>
          <w:lang w:eastAsia="zh-CN"/>
        </w:rPr>
        <w:t>月</w:t>
      </w:r>
      <w:r>
        <w:rPr>
          <w:rFonts w:ascii="仿宋_GB2312" w:hAnsi="仿宋_GB2312" w:eastAsia="仿宋_GB2312" w:cs="仿宋_GB2312"/>
          <w:color w:val="auto"/>
          <w:sz w:val="28"/>
          <w:szCs w:val="28"/>
          <w:u w:val="single"/>
          <w:lang w:val="en" w:eastAsia="zh-CN"/>
        </w:rPr>
        <w:t xml:space="preserve">   </w:t>
      </w:r>
      <w:r>
        <w:rPr>
          <w:rFonts w:ascii="仿宋_GB2312" w:hAnsi="仿宋_GB2312" w:eastAsia="仿宋_GB2312" w:cs="仿宋_GB2312"/>
          <w:color w:val="auto"/>
          <w:sz w:val="28"/>
          <w:szCs w:val="28"/>
          <w:lang w:eastAsia="zh-CN"/>
        </w:rPr>
        <w:t>日</w:t>
      </w:r>
    </w:p>
    <w:p w14:paraId="521A0C6C">
      <w:pPr>
        <w:pStyle w:val="158"/>
        <w:rPr>
          <w:rFonts w:hint="default" w:ascii="Times New Roman" w:hAnsi="Times New Roman" w:cs="Times New Roman"/>
          <w:color w:val="auto"/>
          <w:sz w:val="28"/>
          <w:szCs w:val="28"/>
          <w:lang w:val="en-US" w:eastAsia="zh-CN"/>
        </w:rPr>
      </w:pPr>
    </w:p>
    <w:p w14:paraId="4C5B666C">
      <w:pPr>
        <w:pStyle w:val="158"/>
        <w:rPr>
          <w:rFonts w:hint="default" w:ascii="Times New Roman" w:hAnsi="Times New Roman" w:cs="Times New Roman"/>
          <w:color w:val="auto"/>
          <w:sz w:val="28"/>
          <w:szCs w:val="28"/>
          <w:lang w:eastAsia="zh-CN"/>
        </w:rPr>
      </w:pPr>
    </w:p>
    <w:p w14:paraId="6975193E">
      <w:pPr>
        <w:pStyle w:val="158"/>
        <w:rPr>
          <w:rFonts w:hint="default" w:ascii="Times New Roman" w:hAnsi="Times New Roman" w:cs="Times New Roman"/>
          <w:color w:val="auto"/>
          <w:sz w:val="28"/>
          <w:szCs w:val="28"/>
          <w:lang w:eastAsia="zh-CN"/>
        </w:rPr>
      </w:pPr>
    </w:p>
    <w:p w14:paraId="4C5661D3">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28F3B09F">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ascii="Times New Roman" w:hAnsi="Times New Roman" w:eastAsia="仿宋_GB2312" w:cs="Times New Roman"/>
          <w:color w:val="auto"/>
          <w:kern w:val="0"/>
          <w:sz w:val="28"/>
          <w:szCs w:val="28"/>
          <w:lang w:eastAsia="zh-CN"/>
        </w:rPr>
        <w:t>说明：</w:t>
      </w:r>
    </w:p>
    <w:p w14:paraId="27CB9CDA">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1.根据《中华人民共和国政府采购法实施条例》：单位负责人为同一人或者存在直接控股、管理关系的不同供应商，不得参加同一合同项下的政府采购活动。</w:t>
      </w:r>
    </w:p>
    <w:p w14:paraId="494D2FE9">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2.投标人须如实说明与本单位存在如下关系的单位名单并写明关系类型：单位负责人为同一人或者存在直接控股、管理关系。</w:t>
      </w:r>
    </w:p>
    <w:p w14:paraId="3133D9E2">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3.投标人虚假说明的，后果自负。</w:t>
      </w:r>
    </w:p>
    <w:p w14:paraId="2D3A7D95">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p>
    <w:p w14:paraId="37F085BC">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2147578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cs="Times New Roman"/>
          <w:color w:val="auto"/>
          <w:lang w:eastAsia="zh-CN"/>
        </w:rPr>
        <w:br w:type="page"/>
      </w:r>
      <w:r>
        <w:rPr>
          <w:rFonts w:ascii="Times New Roman" w:hAnsi="Times New Roman" w:eastAsia="方正小标宋_GBK" w:cs="Times New Roman"/>
          <w:bCs/>
          <w:color w:val="auto"/>
          <w:kern w:val="0"/>
          <w:sz w:val="30"/>
          <w:szCs w:val="30"/>
          <w:lang w:val="en-US" w:eastAsia="zh-CN"/>
        </w:rPr>
        <w:t>七</w:t>
      </w:r>
      <w:r>
        <w:rPr>
          <w:rFonts w:hint="default" w:ascii="Times New Roman" w:hAnsi="Times New Roman" w:eastAsia="方正小标宋_GBK" w:cs="Times New Roman"/>
          <w:bCs/>
          <w:color w:val="auto"/>
          <w:kern w:val="0"/>
          <w:sz w:val="30"/>
          <w:szCs w:val="30"/>
          <w:lang w:val="en-US" w:eastAsia="zh-CN"/>
        </w:rPr>
        <w:t>、其他资格证明文件</w:t>
      </w:r>
      <w:bookmarkEnd w:id="328"/>
      <w:bookmarkEnd w:id="329"/>
      <w:bookmarkEnd w:id="330"/>
      <w:bookmarkEnd w:id="331"/>
      <w:bookmarkEnd w:id="332"/>
      <w:bookmarkEnd w:id="333"/>
      <w:bookmarkEnd w:id="334"/>
      <w:bookmarkEnd w:id="335"/>
      <w:bookmarkEnd w:id="336"/>
      <w:bookmarkEnd w:id="337"/>
      <w:bookmarkEnd w:id="347"/>
    </w:p>
    <w:p w14:paraId="48F50ABD">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7BA9DFCE">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3EFBD84C">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5EA5BC31">
      <w:pPr>
        <w:pStyle w:val="177"/>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说明：1.应提供要求的其他资格证明文件。</w:t>
      </w:r>
    </w:p>
    <w:p w14:paraId="173182D0">
      <w:pPr>
        <w:pStyle w:val="177"/>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2.原件或复印件扫描件上应加盖企业电子签章（自然人投标的无需盖章，需要签字）。</w:t>
      </w:r>
    </w:p>
    <w:p w14:paraId="61742553">
      <w:pPr>
        <w:pStyle w:val="177"/>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3.如果是联合体投标，联合体各方需提供的满足招标文件要求的其他资格证明文件。</w:t>
      </w:r>
    </w:p>
    <w:p w14:paraId="3FC8D118">
      <w:pPr>
        <w:pStyle w:val="6"/>
        <w:jc w:val="center"/>
        <w:rPr>
          <w:rFonts w:ascii="Times New Roman" w:hAnsi="Times New Roman" w:eastAsia="宋体"/>
          <w:color w:val="auto"/>
          <w:sz w:val="36"/>
          <w:szCs w:val="36"/>
          <w:lang w:eastAsia="zh-CN"/>
        </w:rPr>
      </w:pPr>
      <w:r>
        <w:rPr>
          <w:rFonts w:ascii="Times New Roman" w:hAnsi="Times New Roman"/>
          <w:color w:val="auto"/>
          <w:sz w:val="24"/>
          <w:szCs w:val="24"/>
          <w:lang w:val="en-US" w:eastAsia="zh-CN"/>
        </w:rPr>
        <w:br w:type="page"/>
      </w:r>
      <w:bookmarkStart w:id="348" w:name="_Toc1264393349_WPSOffice_Level2"/>
      <w:bookmarkStart w:id="349" w:name="_Toc744081619"/>
      <w:bookmarkStart w:id="350" w:name="_Toc973283021"/>
      <w:bookmarkStart w:id="351" w:name="_Toc6422905"/>
      <w:bookmarkStart w:id="352" w:name="_Toc897589225"/>
      <w:bookmarkStart w:id="353" w:name="_Toc136706314"/>
      <w:bookmarkStart w:id="354" w:name="_Toc1580344845_WPSOffice_Level2"/>
      <w:bookmarkStart w:id="355" w:name="_Toc1093923690_WPSOffice_Level2"/>
      <w:bookmarkStart w:id="356" w:name="_Toc1368632420_WPSOffice_Level2"/>
      <w:bookmarkStart w:id="357" w:name="_Toc1017563642"/>
      <w:bookmarkStart w:id="358" w:name="_Toc1731438942"/>
      <w:bookmarkStart w:id="359" w:name="_Toc1378165390"/>
      <w:bookmarkStart w:id="360" w:name="_Toc1311641928"/>
      <w:bookmarkStart w:id="361" w:name="_Toc1154266934_WPSOffice_Level1"/>
      <w:bookmarkStart w:id="362" w:name="_Toc37981781"/>
      <w:bookmarkStart w:id="363" w:name="_Toc1398644272"/>
      <w:r>
        <w:rPr>
          <w:rFonts w:ascii="Times New Roman" w:hAnsi="Times New Roman" w:eastAsia="宋体"/>
          <w:color w:val="auto"/>
          <w:sz w:val="36"/>
          <w:szCs w:val="36"/>
          <w:lang w:eastAsia="zh-CN"/>
        </w:rPr>
        <w:t>第五章 投标文件</w:t>
      </w:r>
      <w:bookmarkEnd w:id="348"/>
      <w:bookmarkEnd w:id="349"/>
      <w:bookmarkEnd w:id="350"/>
      <w:bookmarkEnd w:id="351"/>
      <w:bookmarkEnd w:id="352"/>
      <w:bookmarkEnd w:id="353"/>
      <w:bookmarkEnd w:id="354"/>
      <w:bookmarkEnd w:id="355"/>
      <w:bookmarkEnd w:id="356"/>
      <w:r>
        <w:rPr>
          <w:rFonts w:ascii="Times New Roman" w:hAnsi="Times New Roman" w:eastAsia="宋体"/>
          <w:color w:val="auto"/>
          <w:sz w:val="36"/>
          <w:szCs w:val="36"/>
          <w:lang w:eastAsia="zh-CN"/>
        </w:rPr>
        <w:t>格式</w:t>
      </w:r>
      <w:bookmarkEnd w:id="357"/>
      <w:bookmarkEnd w:id="358"/>
      <w:bookmarkEnd w:id="359"/>
      <w:bookmarkEnd w:id="360"/>
      <w:bookmarkEnd w:id="361"/>
      <w:bookmarkEnd w:id="362"/>
      <w:bookmarkEnd w:id="363"/>
    </w:p>
    <w:p w14:paraId="160A6DCC">
      <w:pPr>
        <w:spacing w:line="360" w:lineRule="auto"/>
        <w:ind w:left="1080" w:hanging="540"/>
        <w:jc w:val="center"/>
        <w:rPr>
          <w:rFonts w:hint="default" w:ascii="Times New Roman" w:hAnsi="Times New Roman" w:eastAsia="宋体" w:cs="Times New Roman"/>
          <w:color w:val="auto"/>
          <w:sz w:val="24"/>
          <w:szCs w:val="24"/>
          <w:lang w:val="en-US" w:eastAsia="zh-CN"/>
        </w:rPr>
      </w:pPr>
    </w:p>
    <w:p w14:paraId="2922EA0D">
      <w:pPr>
        <w:tabs>
          <w:tab w:val="left" w:pos="1950"/>
        </w:tabs>
        <w:jc w:val="center"/>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pacing w:val="20"/>
          <w:sz w:val="56"/>
          <w:szCs w:val="56"/>
          <w:lang w:val="en-US" w:eastAsia="zh-CN"/>
        </w:rPr>
        <w:t xml:space="preserve"> </w:t>
      </w:r>
      <w:r>
        <w:rPr>
          <w:rFonts w:ascii="Times New Roman" w:hAnsi="Times New Roman" w:eastAsia="宋体" w:cs="Times New Roman"/>
          <w:b/>
          <w:bCs/>
          <w:color w:val="auto"/>
          <w:spacing w:val="20"/>
          <w:sz w:val="56"/>
          <w:szCs w:val="56"/>
          <w:lang w:val="en" w:eastAsia="zh-CN"/>
        </w:rPr>
        <w:t>河南信息统计职业学院白沙校区办公家具购置项目</w:t>
      </w:r>
      <w:r>
        <w:rPr>
          <w:rFonts w:hint="default" w:ascii="Times New Roman" w:hAnsi="Times New Roman" w:eastAsia="宋体" w:cs="Times New Roman"/>
          <w:b/>
          <w:bCs/>
          <w:color w:val="auto"/>
          <w:spacing w:val="20"/>
          <w:sz w:val="56"/>
          <w:szCs w:val="56"/>
          <w:lang w:val="en-US" w:eastAsia="zh-CN"/>
        </w:rPr>
        <w:t xml:space="preserve"> </w:t>
      </w:r>
    </w:p>
    <w:p w14:paraId="3B79BE61">
      <w:pPr>
        <w:tabs>
          <w:tab w:val="left" w:pos="1950"/>
        </w:tabs>
        <w:jc w:val="left"/>
        <w:rPr>
          <w:rFonts w:hint="default" w:ascii="Times New Roman" w:hAnsi="Times New Roman" w:eastAsia="宋体" w:cs="Times New Roman"/>
          <w:b/>
          <w:bCs/>
          <w:color w:val="auto"/>
          <w:lang w:val="en-US" w:eastAsia="zh-CN"/>
        </w:rPr>
      </w:pPr>
    </w:p>
    <w:p w14:paraId="488957EB">
      <w:pPr>
        <w:tabs>
          <w:tab w:val="left" w:pos="1950"/>
        </w:tabs>
        <w:jc w:val="left"/>
        <w:rPr>
          <w:rFonts w:hint="default" w:ascii="Times New Roman" w:hAnsi="Times New Roman" w:eastAsia="宋体" w:cs="Times New Roman"/>
          <w:b/>
          <w:bCs/>
          <w:color w:val="auto"/>
          <w:lang w:val="en-US" w:eastAsia="zh-CN"/>
        </w:rPr>
      </w:pPr>
    </w:p>
    <w:p w14:paraId="57FEB38D">
      <w:pPr>
        <w:tabs>
          <w:tab w:val="left" w:pos="1950"/>
        </w:tabs>
        <w:jc w:val="left"/>
        <w:rPr>
          <w:rFonts w:hint="default" w:ascii="Times New Roman" w:hAnsi="Times New Roman" w:eastAsia="宋体" w:cs="Times New Roman"/>
          <w:b/>
          <w:bCs/>
          <w:color w:val="auto"/>
          <w:lang w:val="en-US" w:eastAsia="zh-CN"/>
        </w:rPr>
      </w:pPr>
    </w:p>
    <w:p w14:paraId="613B189D">
      <w:pPr>
        <w:tabs>
          <w:tab w:val="left" w:pos="1950"/>
        </w:tabs>
        <w:jc w:val="left"/>
        <w:rPr>
          <w:rFonts w:hint="default" w:ascii="Times New Roman" w:hAnsi="Times New Roman" w:eastAsia="宋体" w:cs="Times New Roman"/>
          <w:b/>
          <w:bCs/>
          <w:color w:val="auto"/>
          <w:lang w:val="en-US" w:eastAsia="zh-CN"/>
        </w:rPr>
      </w:pPr>
    </w:p>
    <w:p w14:paraId="332C2A8F">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投标文件</w:t>
      </w:r>
    </w:p>
    <w:p w14:paraId="40697C87">
      <w:pPr>
        <w:widowControl w:val="0"/>
        <w:tabs>
          <w:tab w:val="left" w:pos="1950"/>
        </w:tabs>
        <w:jc w:val="center"/>
        <w:rPr>
          <w:rFonts w:hint="default" w:ascii="Times New Roman" w:hAnsi="Times New Roman" w:eastAsia="宋体" w:cs="Times New Roman"/>
          <w:b/>
          <w:color w:val="auto"/>
          <w:sz w:val="36"/>
          <w:szCs w:val="36"/>
          <w:lang w:eastAsia="zh-CN"/>
        </w:rPr>
      </w:pPr>
    </w:p>
    <w:p w14:paraId="29DB12F2">
      <w:pPr>
        <w:widowControl w:val="0"/>
        <w:spacing w:line="360" w:lineRule="auto"/>
        <w:ind w:left="1080" w:leftChars="257" w:hanging="540"/>
        <w:rPr>
          <w:rFonts w:hint="default" w:ascii="Times New Roman" w:hAnsi="Times New Roman" w:eastAsia="宋体" w:cs="Times New Roman"/>
          <w:b/>
          <w:color w:val="auto"/>
          <w:sz w:val="28"/>
          <w:szCs w:val="24"/>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eastAsia="zh-CN"/>
        </w:rPr>
        <w:t>豫财招标采购-2026-116</w:t>
      </w:r>
    </w:p>
    <w:p w14:paraId="5472A7D4">
      <w:pPr>
        <w:widowControl w:val="0"/>
        <w:spacing w:line="360" w:lineRule="auto"/>
        <w:ind w:left="1464" w:leftChars="599" w:hanging="206" w:hangingChars="57"/>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 xml:space="preserve"> </w:t>
      </w:r>
    </w:p>
    <w:p w14:paraId="4D9D48A8">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25F92A4D">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62D89A92">
      <w:pPr>
        <w:pStyle w:val="185"/>
        <w:ind w:firstLine="0"/>
        <w:rPr>
          <w:rFonts w:hint="default" w:ascii="Times New Roman" w:hAnsi="Times New Roman" w:eastAsia="宋体" w:cs="Times New Roman"/>
          <w:color w:val="auto"/>
          <w:lang w:eastAsia="zh-CN"/>
        </w:rPr>
      </w:pPr>
    </w:p>
    <w:p w14:paraId="2AAEC1A3">
      <w:pPr>
        <w:pStyle w:val="177"/>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br w:type="page"/>
      </w:r>
    </w:p>
    <w:p w14:paraId="0D474197">
      <w:pPr>
        <w:pStyle w:val="177"/>
        <w:spacing w:line="360" w:lineRule="auto"/>
        <w:jc w:val="center"/>
        <w:rPr>
          <w:rFonts w:ascii="Times New Roman" w:hAnsi="Times New Roman" w:eastAsia="仿宋_GB2312" w:cs="Times New Roman"/>
          <w:b/>
          <w:bCs/>
          <w:color w:val="auto"/>
          <w:sz w:val="32"/>
          <w:szCs w:val="32"/>
          <w:lang w:val="en"/>
        </w:rPr>
      </w:pPr>
      <w:r>
        <w:rPr>
          <w:rFonts w:ascii="Times New Roman" w:hAnsi="Times New Roman" w:eastAsia="仿宋_GB2312" w:cs="Times New Roman"/>
          <w:b/>
          <w:bCs/>
          <w:color w:val="auto"/>
          <w:sz w:val="32"/>
          <w:szCs w:val="32"/>
          <w:lang w:val="en"/>
        </w:rPr>
        <w:t>目  录</w:t>
      </w:r>
    </w:p>
    <w:p w14:paraId="01ABFA40">
      <w:pPr>
        <w:pStyle w:val="177"/>
        <w:spacing w:line="360" w:lineRule="auto"/>
        <w:rPr>
          <w:rFonts w:ascii="Times New Roman" w:hAnsi="Times New Roman" w:eastAsia="仿宋_GB2312" w:cs="Times New Roman"/>
          <w:color w:val="auto"/>
          <w:sz w:val="28"/>
          <w:szCs w:val="28"/>
          <w:lang w:val="zh-TW"/>
        </w:rPr>
      </w:pPr>
    </w:p>
    <w:p w14:paraId="3DAC2C29">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一、投标函</w:t>
      </w:r>
    </w:p>
    <w:p w14:paraId="1127029B">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二、法定代表人身份证明书</w:t>
      </w:r>
    </w:p>
    <w:p w14:paraId="209BB965">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三、投标报价表格</w:t>
      </w:r>
    </w:p>
    <w:p w14:paraId="11241D4E">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四、</w:t>
      </w:r>
      <w:r>
        <w:rPr>
          <w:rFonts w:hint="eastAsia" w:ascii="Times New Roman" w:hAnsi="Times New Roman" w:eastAsia="仿宋_GB2312" w:cs="Times New Roman"/>
          <w:color w:val="auto"/>
          <w:sz w:val="28"/>
          <w:szCs w:val="28"/>
        </w:rPr>
        <w:t>企业声明函</w:t>
      </w:r>
    </w:p>
    <w:p w14:paraId="3184E2FF">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五、商务条款偏离表</w:t>
      </w:r>
    </w:p>
    <w:p w14:paraId="52052A2D">
      <w:pPr>
        <w:pStyle w:val="177"/>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六、技术规格偏离表</w:t>
      </w:r>
    </w:p>
    <w:p w14:paraId="2B2FDC83">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en"/>
        </w:rPr>
        <w:t>七</w:t>
      </w:r>
      <w:r>
        <w:rPr>
          <w:rFonts w:ascii="Times New Roman" w:hAnsi="Times New Roman" w:eastAsia="仿宋_GB2312" w:cs="Times New Roman"/>
          <w:color w:val="auto"/>
          <w:sz w:val="28"/>
          <w:szCs w:val="28"/>
          <w:lang w:val="zh-TW"/>
        </w:rPr>
        <w:t>、综合证明文件</w:t>
      </w:r>
    </w:p>
    <w:p w14:paraId="662B5119">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en"/>
        </w:rPr>
        <w:t>八</w:t>
      </w:r>
      <w:r>
        <w:rPr>
          <w:rFonts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lang w:val="zh-TW"/>
        </w:rPr>
        <w:t>其他文件</w:t>
      </w:r>
    </w:p>
    <w:p w14:paraId="26D31F2C">
      <w:pPr>
        <w:pStyle w:val="177"/>
        <w:spacing w:line="360" w:lineRule="auto"/>
        <w:rPr>
          <w:rFonts w:ascii="Times New Roman" w:hAnsi="Times New Roman" w:eastAsia="仿宋_GB2312" w:cs="Times New Roman"/>
          <w:color w:val="auto"/>
          <w:sz w:val="28"/>
          <w:szCs w:val="28"/>
          <w:lang w:val="zh-TW"/>
        </w:rPr>
      </w:pPr>
    </w:p>
    <w:p w14:paraId="0C5FB4D4">
      <w:pPr>
        <w:pStyle w:val="177"/>
        <w:spacing w:line="360" w:lineRule="auto"/>
        <w:rPr>
          <w:rFonts w:ascii="Times New Roman" w:hAnsi="Times New Roman" w:eastAsia="仿宋_GB2312" w:cs="Times New Roman"/>
          <w:color w:val="auto"/>
          <w:sz w:val="28"/>
          <w:szCs w:val="28"/>
          <w:lang w:val="zh-TW"/>
        </w:rPr>
      </w:pPr>
    </w:p>
    <w:p w14:paraId="4EA8D453">
      <w:pPr>
        <w:pStyle w:val="7"/>
        <w:spacing w:before="0" w:after="0" w:line="360" w:lineRule="auto"/>
        <w:jc w:val="center"/>
        <w:rPr>
          <w:rFonts w:ascii="Times New Roman" w:hAnsi="Times New Roman" w:eastAsia="方正小标宋_GBK"/>
          <w:b w:val="0"/>
          <w:color w:val="auto"/>
          <w:sz w:val="30"/>
          <w:szCs w:val="30"/>
          <w:lang w:val="en-US" w:eastAsia="zh-CN"/>
        </w:rPr>
      </w:pPr>
      <w:r>
        <w:rPr>
          <w:rFonts w:ascii="Times New Roman" w:hAnsi="Times New Roman"/>
          <w:color w:val="auto"/>
          <w:lang w:eastAsia="zh-CN"/>
        </w:rPr>
        <w:br w:type="page"/>
      </w:r>
      <w:bookmarkStart w:id="364" w:name="_Toc1166680205"/>
      <w:bookmarkStart w:id="365" w:name="_Toc653176911"/>
      <w:bookmarkStart w:id="366" w:name="_Toc520566279"/>
      <w:bookmarkStart w:id="367" w:name="_Toc343930138"/>
      <w:bookmarkStart w:id="368" w:name="_Toc796765497"/>
      <w:bookmarkStart w:id="369" w:name="_Toc1383476989"/>
      <w:bookmarkStart w:id="370" w:name="_Toc296336852"/>
      <w:bookmarkStart w:id="371" w:name="_Toc1032668283"/>
      <w:bookmarkStart w:id="372" w:name="_Toc1004533822"/>
      <w:r>
        <w:rPr>
          <w:rFonts w:ascii="Times New Roman" w:hAnsi="Times New Roman" w:eastAsia="方正小标宋_GBK"/>
          <w:b w:val="0"/>
          <w:color w:val="auto"/>
          <w:sz w:val="30"/>
          <w:szCs w:val="30"/>
          <w:lang w:val="en-US" w:eastAsia="zh-CN"/>
        </w:rPr>
        <w:t>一、</w:t>
      </w:r>
      <w:r>
        <w:rPr>
          <w:rFonts w:ascii="Times New Roman" w:hAnsi="Times New Roman" w:eastAsia="方正小标宋_GBK"/>
          <w:b w:val="0"/>
          <w:color w:val="auto"/>
          <w:sz w:val="30"/>
          <w:szCs w:val="30"/>
          <w:lang w:eastAsia="zh-CN"/>
        </w:rPr>
        <w:t>投标函</w:t>
      </w:r>
      <w:bookmarkEnd w:id="364"/>
      <w:bookmarkEnd w:id="365"/>
      <w:bookmarkEnd w:id="366"/>
      <w:bookmarkEnd w:id="367"/>
      <w:bookmarkEnd w:id="368"/>
      <w:bookmarkEnd w:id="369"/>
      <w:bookmarkEnd w:id="370"/>
      <w:bookmarkEnd w:id="371"/>
      <w:bookmarkEnd w:id="372"/>
    </w:p>
    <w:p w14:paraId="3DE64D8B">
      <w:pPr>
        <w:spacing w:line="360" w:lineRule="auto"/>
        <w:ind w:firstLine="480"/>
        <w:rPr>
          <w:rFonts w:hint="default" w:ascii="Times New Roman" w:hAnsi="Times New Roman" w:eastAsia="仿宋_GB2312" w:cs="Times New Roman"/>
          <w:color w:val="auto"/>
          <w:sz w:val="28"/>
          <w:szCs w:val="28"/>
          <w:lang w:eastAsia="zh-CN"/>
        </w:rPr>
      </w:pPr>
    </w:p>
    <w:p w14:paraId="47399BB9">
      <w:pPr>
        <w:spacing w:line="360" w:lineRule="auto"/>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r>
        <w:rPr>
          <w:rFonts w:hint="default" w:ascii="Times New Roman" w:hAnsi="Times New Roman" w:eastAsia="仿宋_GB2312" w:cs="Times New Roman"/>
          <w:color w:val="auto"/>
          <w:sz w:val="28"/>
          <w:szCs w:val="28"/>
          <w:u w:val="single"/>
          <w:lang w:eastAsia="zh-CN"/>
        </w:rPr>
        <w:t xml:space="preserve"> </w:t>
      </w:r>
    </w:p>
    <w:p w14:paraId="0817D3F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ascii="Times New Roman" w:hAnsi="Times New Roman" w:eastAsia="仿宋_GB2312" w:cs="Times New Roman"/>
          <w:color w:val="auto"/>
          <w:sz w:val="28"/>
          <w:szCs w:val="28"/>
          <w:u w:val="single"/>
          <w:lang w:eastAsia="zh-CN"/>
        </w:rPr>
        <w:t>豫财招标采购-2026-116</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河南信息统计职业学院白沙校区办公家具购置项目</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152B505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(1) </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元），投标有效期</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天。</w:t>
      </w:r>
    </w:p>
    <w:p w14:paraId="39B620D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1B171FB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(3) </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6128851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(4) </w:t>
      </w:r>
      <w:r>
        <w:rPr>
          <w:rFonts w:hint="default" w:ascii="Times New Roman" w:hAnsi="Times New Roman" w:eastAsia="仿宋_GB2312" w:cs="Times New Roman"/>
          <w:color w:val="auto"/>
          <w:sz w:val="28"/>
          <w:szCs w:val="28"/>
          <w:lang w:eastAsia="zh-CN"/>
        </w:rPr>
        <w:t>我们愿提供招标文件中要求的所有文件资料。</w:t>
      </w:r>
    </w:p>
    <w:p w14:paraId="6A87E7B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(5) </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7AD0BE60">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(6) </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35246ED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(7) </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51BD4BFB">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(8) </w:t>
      </w:r>
      <w:r>
        <w:rPr>
          <w:rFonts w:hint="default" w:ascii="Times New Roman" w:hAnsi="Times New Roman" w:eastAsia="仿宋_GB2312" w:cs="Times New Roman"/>
          <w:color w:val="auto"/>
          <w:sz w:val="28"/>
          <w:szCs w:val="28"/>
          <w:lang w:eastAsia="zh-CN"/>
        </w:rPr>
        <w:t>如果我们的投标文件被接受，我们将按招标文件的规定签订并严格履行合同中的责任和义务。</w:t>
      </w:r>
    </w:p>
    <w:p w14:paraId="6618AB2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5B6B089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我公司独立参加投标，未组成联合体参加投标。</w:t>
      </w:r>
    </w:p>
    <w:p w14:paraId="3435EB7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13960C5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7E63571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4410FB20">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5A7ED88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4F44E3E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20E88F6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14D244E0">
      <w:pPr>
        <w:spacing w:line="36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61A912C6">
      <w:pPr>
        <w:spacing w:line="48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2E42281F">
      <w:pPr>
        <w:spacing w:line="400" w:lineRule="exact"/>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3B0A0035">
      <w:pPr>
        <w:pStyle w:val="3"/>
        <w:rPr>
          <w:rFonts w:ascii="Times New Roman" w:hAnsi="Times New Roman" w:eastAsia="仿宋_GB2312"/>
          <w:sz w:val="28"/>
          <w:szCs w:val="28"/>
          <w:lang w:eastAsia="zh-CN"/>
        </w:rPr>
      </w:pPr>
    </w:p>
    <w:p w14:paraId="09B6CE05">
      <w:pPr>
        <w:spacing w:line="400" w:lineRule="exact"/>
        <w:ind w:firstLine="5040" w:firstLineChars="18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450A4459">
      <w:pPr>
        <w:pStyle w:val="7"/>
        <w:spacing w:before="0" w:after="0" w:line="360" w:lineRule="auto"/>
        <w:jc w:val="center"/>
        <w:rPr>
          <w:rFonts w:ascii="Times New Roman" w:hAnsi="Times New Roman" w:eastAsia="方正小标宋_GBK"/>
          <w:b w:val="0"/>
          <w:color w:val="auto"/>
          <w:sz w:val="30"/>
          <w:szCs w:val="30"/>
          <w:lang w:val="en-US" w:eastAsia="zh-CN"/>
        </w:rPr>
      </w:pPr>
      <w:bookmarkStart w:id="373" w:name="_Toc515647818"/>
      <w:bookmarkStart w:id="374" w:name="_Toc20897"/>
      <w:bookmarkStart w:id="375" w:name="_Toc74240237"/>
      <w:bookmarkStart w:id="376" w:name="_Toc2582321"/>
      <w:bookmarkStart w:id="377" w:name="_Toc1881"/>
      <w:bookmarkStart w:id="378" w:name="_Toc532473507"/>
      <w:r>
        <w:rPr>
          <w:rFonts w:ascii="Times New Roman" w:hAnsi="Times New Roman" w:eastAsia="黑体"/>
          <w:color w:val="auto"/>
          <w:sz w:val="28"/>
          <w:szCs w:val="28"/>
          <w:highlight w:val="green"/>
          <w:lang w:val="en-US" w:eastAsia="zh-CN"/>
        </w:rPr>
        <w:br w:type="page"/>
      </w:r>
      <w:bookmarkStart w:id="379" w:name="_Toc228367634"/>
      <w:bookmarkStart w:id="380" w:name="_Toc1552610899"/>
      <w:bookmarkStart w:id="381" w:name="_Toc2113425695"/>
      <w:bookmarkStart w:id="382" w:name="_Toc942115178"/>
      <w:bookmarkStart w:id="383" w:name="_Toc1472753336"/>
      <w:r>
        <w:rPr>
          <w:rFonts w:ascii="Times New Roman" w:hAnsi="Times New Roman" w:eastAsia="方正小标宋_GBK"/>
          <w:b w:val="0"/>
          <w:color w:val="auto"/>
          <w:sz w:val="30"/>
          <w:szCs w:val="30"/>
          <w:lang w:val="en-US" w:eastAsia="zh-CN"/>
        </w:rPr>
        <w:t>二、</w:t>
      </w:r>
      <w:r>
        <w:rPr>
          <w:rFonts w:ascii="Times New Roman" w:hAnsi="Times New Roman" w:eastAsia="方正小标宋_GBK"/>
          <w:b w:val="0"/>
          <w:color w:val="auto"/>
          <w:sz w:val="30"/>
          <w:szCs w:val="30"/>
          <w:lang w:eastAsia="zh-CN"/>
        </w:rPr>
        <w:t>法定代表人身份证明书</w:t>
      </w:r>
      <w:bookmarkEnd w:id="379"/>
      <w:bookmarkEnd w:id="380"/>
      <w:bookmarkEnd w:id="381"/>
      <w:bookmarkEnd w:id="382"/>
      <w:bookmarkEnd w:id="383"/>
    </w:p>
    <w:p w14:paraId="35ECDC74">
      <w:pPr>
        <w:spacing w:line="360" w:lineRule="auto"/>
        <w:rPr>
          <w:rFonts w:hint="default" w:ascii="Times New Roman" w:hAnsi="Times New Roman" w:eastAsia="宋体" w:cs="Times New Roman"/>
          <w:color w:val="auto"/>
          <w:sz w:val="28"/>
          <w:szCs w:val="28"/>
          <w:lang w:val="en-US" w:eastAsia="zh-CN"/>
        </w:rPr>
      </w:pPr>
    </w:p>
    <w:p w14:paraId="5AD22AF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val="en" w:eastAsia="zh-CN"/>
        </w:rPr>
        <w:t xml:space="preserve"> 河南信息统计职业学院</w:t>
      </w:r>
    </w:p>
    <w:p w14:paraId="4BC794AF">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429FCB93">
      <w:pPr>
        <w:spacing w:line="360" w:lineRule="auto"/>
        <w:ind w:firstLine="480"/>
        <w:rPr>
          <w:rFonts w:hint="default" w:ascii="Times New Roman" w:hAnsi="Times New Roman" w:eastAsia="仿宋_GB2312" w:cs="Times New Roman"/>
          <w:color w:val="auto"/>
          <w:sz w:val="28"/>
          <w:szCs w:val="28"/>
          <w:lang w:val="en-US" w:eastAsia="zh-CN"/>
        </w:rPr>
      </w:pPr>
    </w:p>
    <w:p w14:paraId="0751A39E">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特此证明。</w:t>
      </w:r>
    </w:p>
    <w:p w14:paraId="61FE9660">
      <w:pPr>
        <w:spacing w:line="360" w:lineRule="auto"/>
        <w:rPr>
          <w:rFonts w:hint="default" w:ascii="Times New Roman" w:hAnsi="Times New Roman" w:eastAsia="仿宋_GB2312" w:cs="Times New Roman"/>
          <w:color w:val="auto"/>
          <w:sz w:val="28"/>
          <w:szCs w:val="28"/>
          <w:lang w:val="en-US" w:eastAsia="zh-CN"/>
        </w:rPr>
      </w:pPr>
    </w:p>
    <w:p w14:paraId="7EDBC0A1">
      <w:pPr>
        <w:spacing w:line="360" w:lineRule="auto"/>
        <w:ind w:firstLine="480"/>
        <w:rPr>
          <w:rFonts w:hint="default" w:ascii="Times New Roman" w:hAnsi="Times New Roman" w:eastAsia="仿宋_GB2312" w:cs="Times New Roman"/>
          <w:color w:val="auto"/>
          <w:sz w:val="28"/>
          <w:szCs w:val="28"/>
          <w:lang w:val="en-US" w:eastAsia="zh-CN"/>
        </w:rPr>
      </w:pPr>
    </w:p>
    <w:p w14:paraId="4F79E5EF">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投标人（企业电子签章）：</w:t>
      </w:r>
      <w:r>
        <w:rPr>
          <w:rFonts w:ascii="Times New Roman" w:hAnsi="Times New Roman" w:eastAsia="仿宋_GB2312" w:cs="Times New Roman"/>
          <w:color w:val="auto"/>
          <w:sz w:val="28"/>
          <w:szCs w:val="28"/>
          <w:u w:val="single"/>
        </w:rPr>
        <w:t xml:space="preserve">                             </w:t>
      </w:r>
    </w:p>
    <w:p w14:paraId="1276EEFF">
      <w:pPr>
        <w:pStyle w:val="177"/>
        <w:tabs>
          <w:tab w:val="left" w:pos="5580"/>
        </w:tabs>
        <w:spacing w:line="360" w:lineRule="auto"/>
        <w:ind w:left="269" w:firstLine="12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详细通讯地址：</w:t>
      </w:r>
      <w:r>
        <w:rPr>
          <w:rFonts w:ascii="Times New Roman" w:hAnsi="Times New Roman" w:eastAsia="仿宋_GB2312" w:cs="Times New Roman"/>
          <w:color w:val="auto"/>
          <w:sz w:val="28"/>
          <w:szCs w:val="28"/>
          <w:u w:val="single"/>
        </w:rPr>
        <w:t xml:space="preserve">                                </w:t>
      </w:r>
    </w:p>
    <w:p w14:paraId="77BB790F">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邮 政 编 码 ：</w:t>
      </w:r>
      <w:r>
        <w:rPr>
          <w:rFonts w:ascii="Times New Roman" w:hAnsi="Times New Roman" w:eastAsia="仿宋_GB2312" w:cs="Times New Roman"/>
          <w:color w:val="auto"/>
          <w:sz w:val="28"/>
          <w:szCs w:val="28"/>
          <w:u w:val="single"/>
        </w:rPr>
        <w:t xml:space="preserve">                                </w:t>
      </w:r>
    </w:p>
    <w:p w14:paraId="6E203F24">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传　　　　真：</w:t>
      </w:r>
      <w:r>
        <w:rPr>
          <w:rFonts w:ascii="Times New Roman" w:hAnsi="Times New Roman" w:eastAsia="仿宋_GB2312" w:cs="Times New Roman"/>
          <w:color w:val="auto"/>
          <w:sz w:val="28"/>
          <w:szCs w:val="28"/>
          <w:u w:val="single"/>
        </w:rPr>
        <w:t xml:space="preserve">                                </w:t>
      </w:r>
    </w:p>
    <w:p w14:paraId="66232A4F">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电　　　　话：</w:t>
      </w:r>
      <w:r>
        <w:rPr>
          <w:rFonts w:ascii="Times New Roman" w:hAnsi="Times New Roman" w:eastAsia="仿宋_GB2312" w:cs="Times New Roman"/>
          <w:color w:val="auto"/>
          <w:sz w:val="28"/>
          <w:szCs w:val="28"/>
          <w:u w:val="single"/>
        </w:rPr>
        <w:t xml:space="preserve">                                </w:t>
      </w:r>
    </w:p>
    <w:tbl>
      <w:tblPr>
        <w:tblStyle w:val="49"/>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84"/>
        <w:gridCol w:w="4485"/>
      </w:tblGrid>
      <w:tr w14:paraId="1FB6FDF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14:paraId="6E1AF7A2">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14:paraId="1B9AE103">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4A38D5D3">
      <w:pPr>
        <w:spacing w:line="360" w:lineRule="auto"/>
        <w:ind w:firstLine="480"/>
        <w:rPr>
          <w:rFonts w:hint="default" w:ascii="Times New Roman" w:hAnsi="Times New Roman" w:eastAsia="仿宋_GB2312" w:cs="Times New Roman"/>
          <w:color w:val="auto"/>
          <w:sz w:val="28"/>
          <w:szCs w:val="28"/>
          <w:lang w:val="en-US" w:eastAsia="zh-CN"/>
        </w:rPr>
      </w:pPr>
    </w:p>
    <w:p w14:paraId="016FE03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注：自然人投标的无需提供。</w:t>
      </w:r>
    </w:p>
    <w:p w14:paraId="3BFA3CCE">
      <w:pPr>
        <w:pStyle w:val="39"/>
        <w:ind w:left="0" w:leftChars="0" w:firstLine="0" w:firstLineChars="0"/>
        <w:rPr>
          <w:rFonts w:hint="default" w:cs="Times New Roman"/>
          <w:color w:val="auto"/>
          <w:lang w:eastAsia="zh-CN"/>
        </w:rPr>
        <w:sectPr>
          <w:headerReference r:id="rId7" w:type="default"/>
          <w:pgSz w:w="11906" w:h="16838"/>
          <w:pgMar w:top="1440" w:right="1797" w:bottom="1440" w:left="1797" w:header="851" w:footer="992" w:gutter="0"/>
          <w:cols w:space="720" w:num="1"/>
          <w:docGrid w:linePitch="312" w:charSpace="0"/>
        </w:sectPr>
      </w:pPr>
    </w:p>
    <w:p w14:paraId="09FB90F8">
      <w:pPr>
        <w:pStyle w:val="7"/>
        <w:jc w:val="center"/>
        <w:rPr>
          <w:rFonts w:ascii="Times New Roman" w:hAnsi="Times New Roman" w:eastAsia="方正小标宋_GBK"/>
          <w:b w:val="0"/>
          <w:color w:val="auto"/>
          <w:sz w:val="30"/>
          <w:szCs w:val="30"/>
          <w:lang w:eastAsia="zh-CN"/>
        </w:rPr>
      </w:pPr>
      <w:bookmarkStart w:id="384" w:name="_Toc284882205"/>
      <w:bookmarkStart w:id="385" w:name="_Toc320103337"/>
      <w:bookmarkStart w:id="386" w:name="_Toc374312795"/>
      <w:bookmarkStart w:id="387" w:name="_Toc1046173163"/>
      <w:bookmarkStart w:id="388" w:name="_Toc1255393211"/>
      <w:r>
        <w:rPr>
          <w:rFonts w:ascii="Times New Roman" w:hAnsi="Times New Roman" w:eastAsia="方正小标宋_GBK"/>
          <w:b w:val="0"/>
          <w:color w:val="auto"/>
          <w:sz w:val="30"/>
          <w:szCs w:val="30"/>
          <w:lang w:eastAsia="zh-CN"/>
        </w:rPr>
        <w:t>三、投标报价表格</w:t>
      </w:r>
      <w:bookmarkEnd w:id="384"/>
      <w:bookmarkEnd w:id="385"/>
      <w:bookmarkEnd w:id="386"/>
      <w:bookmarkEnd w:id="387"/>
      <w:bookmarkEnd w:id="388"/>
    </w:p>
    <w:p w14:paraId="12F528C7">
      <w:pPr>
        <w:spacing w:line="480" w:lineRule="auto"/>
        <w:jc w:val="center"/>
        <w:outlineLvl w:val="2"/>
        <w:rPr>
          <w:rFonts w:hint="default" w:ascii="Times New Roman" w:hAnsi="Times New Roman" w:eastAsia="黑体" w:cs="Times New Roman"/>
          <w:color w:val="auto"/>
          <w:sz w:val="28"/>
          <w:szCs w:val="28"/>
          <w:lang w:eastAsia="zh-CN"/>
        </w:rPr>
      </w:pPr>
      <w:bookmarkStart w:id="389" w:name="_Toc562840553"/>
      <w:bookmarkStart w:id="390" w:name="_Toc55824951"/>
      <w:bookmarkStart w:id="391" w:name="_Toc1289935819"/>
      <w:r>
        <w:rPr>
          <w:rFonts w:hint="default" w:ascii="Times New Roman" w:hAnsi="Times New Roman" w:eastAsia="黑体" w:cs="Times New Roman"/>
          <w:color w:val="auto"/>
          <w:sz w:val="28"/>
          <w:szCs w:val="28"/>
          <w:lang w:eastAsia="zh-CN"/>
        </w:rPr>
        <w:t>1</w:t>
      </w:r>
      <w:r>
        <w:rPr>
          <w:rFonts w:hint="default" w:ascii="Times New Roman" w:hAnsi="Times New Roman" w:eastAsia="黑体" w:cs="Times New Roman"/>
          <w:color w:val="auto"/>
          <w:sz w:val="28"/>
          <w:szCs w:val="28"/>
          <w:lang w:val="en-US" w:eastAsia="zh-CN"/>
        </w:rPr>
        <w:t xml:space="preserve">. </w:t>
      </w:r>
      <w:r>
        <w:rPr>
          <w:rFonts w:hint="default" w:ascii="Times New Roman" w:hAnsi="Times New Roman" w:eastAsia="黑体" w:cs="Times New Roman"/>
          <w:color w:val="auto"/>
          <w:sz w:val="28"/>
          <w:szCs w:val="28"/>
          <w:lang w:eastAsia="zh-CN"/>
        </w:rPr>
        <w:t>投标主要内容汇总表</w:t>
      </w:r>
      <w:bookmarkEnd w:id="389"/>
      <w:bookmarkEnd w:id="390"/>
      <w:bookmarkEnd w:id="391"/>
    </w:p>
    <w:tbl>
      <w:tblPr>
        <w:tblStyle w:val="49"/>
        <w:tblW w:w="8775" w:type="dxa"/>
        <w:tblInd w:w="-122" w:type="dxa"/>
        <w:tblLayout w:type="fixed"/>
        <w:tblCellMar>
          <w:top w:w="0" w:type="dxa"/>
          <w:left w:w="108" w:type="dxa"/>
          <w:bottom w:w="0" w:type="dxa"/>
          <w:right w:w="108" w:type="dxa"/>
        </w:tblCellMar>
      </w:tblPr>
      <w:tblGrid>
        <w:gridCol w:w="5887"/>
        <w:gridCol w:w="2888"/>
      </w:tblGrid>
      <w:tr w14:paraId="54D32279">
        <w:tblPrEx>
          <w:tblCellMar>
            <w:top w:w="0" w:type="dxa"/>
            <w:left w:w="108" w:type="dxa"/>
            <w:bottom w:w="0" w:type="dxa"/>
            <w:right w:w="108" w:type="dxa"/>
          </w:tblCellMar>
        </w:tblPrEx>
        <w:tc>
          <w:tcPr>
            <w:tcW w:w="5887" w:type="dxa"/>
          </w:tcPr>
          <w:p w14:paraId="622A13FC">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eastAsia="zh-CN"/>
              </w:rPr>
              <w:t>豫财招标采购-2026-116</w:t>
            </w:r>
          </w:p>
        </w:tc>
        <w:tc>
          <w:tcPr>
            <w:tcW w:w="2888" w:type="dxa"/>
          </w:tcPr>
          <w:p w14:paraId="034DA582">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42DE6948">
      <w:pPr>
        <w:pStyle w:val="3"/>
        <w:spacing w:before="0"/>
        <w:rPr>
          <w:rFonts w:ascii="Times New Roman" w:hAnsi="Times New Roman"/>
          <w:sz w:val="2"/>
          <w:szCs w:val="2"/>
        </w:rPr>
      </w:pPr>
    </w:p>
    <w:tbl>
      <w:tblPr>
        <w:tblStyle w:val="49"/>
        <w:tblW w:w="879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841"/>
        <w:gridCol w:w="5949"/>
      </w:tblGrid>
      <w:tr w14:paraId="36A2B9B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87"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979BA28">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采购项目</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DE789E9">
            <w:pPr>
              <w:spacing w:after="0"/>
              <w:jc w:val="left"/>
              <w:rPr>
                <w:rFonts w:hint="default" w:ascii="Times New Roman" w:hAnsi="Times New Roman" w:eastAsia="仿宋_GB2312" w:cs="Times New Roman"/>
                <w:bCs/>
                <w:color w:val="auto"/>
                <w:kern w:val="0"/>
                <w:sz w:val="28"/>
                <w:szCs w:val="28"/>
                <w:lang w:val="en-US" w:eastAsia="zh-CN"/>
              </w:rPr>
            </w:pPr>
            <w:r>
              <w:rPr>
                <w:rFonts w:ascii="Times New Roman" w:hAnsi="Times New Roman" w:eastAsia="仿宋_GB2312" w:cs="Times New Roman"/>
                <w:bCs/>
                <w:color w:val="auto"/>
                <w:kern w:val="0"/>
                <w:sz w:val="28"/>
                <w:szCs w:val="28"/>
                <w:lang w:val="en" w:eastAsia="zh-CN"/>
              </w:rPr>
              <w:t>河南信息统计职业学院白沙校区办公家具购置项目</w:t>
            </w:r>
          </w:p>
        </w:tc>
      </w:tr>
      <w:tr w14:paraId="3E36F77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BBC5883">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投标人名称</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39C4CB1">
            <w:pPr>
              <w:spacing w:after="0"/>
              <w:jc w:val="center"/>
              <w:rPr>
                <w:rFonts w:hint="default" w:ascii="Times New Roman" w:hAnsi="Times New Roman" w:eastAsia="仿宋_GB2312" w:cs="Times New Roman"/>
                <w:bCs/>
                <w:color w:val="auto"/>
                <w:kern w:val="0"/>
                <w:sz w:val="28"/>
                <w:szCs w:val="28"/>
              </w:rPr>
            </w:pPr>
          </w:p>
        </w:tc>
      </w:tr>
      <w:tr w14:paraId="376CDBB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DC18AC4">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投标总报价（大写）</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4F573EB">
            <w:pPr>
              <w:spacing w:after="0"/>
              <w:jc w:val="center"/>
              <w:rPr>
                <w:rFonts w:hint="default" w:ascii="Times New Roman" w:hAnsi="Times New Roman" w:eastAsia="仿宋_GB2312" w:cs="Times New Roman"/>
                <w:bCs/>
                <w:color w:val="auto"/>
                <w:kern w:val="0"/>
                <w:sz w:val="28"/>
                <w:szCs w:val="28"/>
              </w:rPr>
            </w:pPr>
          </w:p>
        </w:tc>
      </w:tr>
      <w:tr w14:paraId="4BBC5E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6367B35">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投标总报价（小写）</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219E22">
            <w:pPr>
              <w:spacing w:after="0"/>
              <w:jc w:val="center"/>
              <w:rPr>
                <w:rFonts w:hint="default" w:ascii="Times New Roman" w:hAnsi="Times New Roman" w:eastAsia="仿宋_GB2312" w:cs="Times New Roman"/>
                <w:bCs/>
                <w:color w:val="auto"/>
                <w:kern w:val="0"/>
                <w:sz w:val="28"/>
                <w:szCs w:val="28"/>
              </w:rPr>
            </w:pPr>
          </w:p>
        </w:tc>
      </w:tr>
      <w:tr w14:paraId="79FD4CC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4761721">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交货期</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1620F9A">
            <w:pPr>
              <w:spacing w:after="0"/>
              <w:jc w:val="center"/>
              <w:rPr>
                <w:rFonts w:hint="default" w:ascii="Times New Roman" w:hAnsi="Times New Roman" w:eastAsia="仿宋_GB2312" w:cs="Times New Roman"/>
                <w:bCs/>
                <w:color w:val="auto"/>
                <w:kern w:val="0"/>
                <w:sz w:val="28"/>
                <w:szCs w:val="28"/>
                <w:lang w:val="en" w:eastAsia="zh-CN"/>
              </w:rPr>
            </w:pPr>
          </w:p>
        </w:tc>
      </w:tr>
      <w:tr w14:paraId="6CD3614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577533A">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交货地点</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DC07EF5">
            <w:pPr>
              <w:spacing w:after="0"/>
              <w:jc w:val="center"/>
              <w:rPr>
                <w:rFonts w:hint="default" w:ascii="Times New Roman" w:hAnsi="Times New Roman" w:eastAsia="仿宋_GB2312" w:cs="Times New Roman"/>
                <w:bCs/>
                <w:color w:val="auto"/>
                <w:kern w:val="0"/>
                <w:sz w:val="28"/>
                <w:szCs w:val="28"/>
                <w:lang w:val="en-US" w:eastAsia="zh-CN"/>
              </w:rPr>
            </w:pPr>
          </w:p>
        </w:tc>
      </w:tr>
      <w:tr w14:paraId="10A119E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446FC2B">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质量标准</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244B359">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合格</w:t>
            </w:r>
          </w:p>
        </w:tc>
      </w:tr>
      <w:tr w14:paraId="1C23302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F6A773A">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质量保证期</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26C9F2D">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u w:val="single"/>
                <w:lang w:val="en" w:eastAsia="zh-CN"/>
              </w:rPr>
              <w:t xml:space="preserve">   </w:t>
            </w:r>
            <w:r>
              <w:rPr>
                <w:rFonts w:hint="default" w:ascii="Times New Roman" w:hAnsi="Times New Roman" w:eastAsia="仿宋_GB2312" w:cs="Times New Roman"/>
                <w:bCs/>
                <w:color w:val="auto"/>
                <w:kern w:val="0"/>
                <w:sz w:val="28"/>
                <w:szCs w:val="28"/>
                <w:lang w:eastAsia="zh-CN"/>
              </w:rPr>
              <w:t>年，从验收合格之日起开始计算</w:t>
            </w:r>
          </w:p>
        </w:tc>
      </w:tr>
      <w:tr w14:paraId="0902277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CFC1C59">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投标保证金</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ED83F53">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0元</w:t>
            </w:r>
          </w:p>
        </w:tc>
      </w:tr>
      <w:tr w14:paraId="3FA95D8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2B02784">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投标有效期</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AE8CA65">
            <w:pPr>
              <w:spacing w:after="0"/>
              <w:jc w:val="center"/>
              <w:rPr>
                <w:rFonts w:hint="default" w:ascii="Times New Roman" w:hAnsi="Times New Roman" w:eastAsia="仿宋_GB2312" w:cs="Times New Roman"/>
                <w:bCs/>
                <w:color w:val="auto"/>
                <w:kern w:val="0"/>
                <w:sz w:val="28"/>
                <w:szCs w:val="28"/>
                <w:lang w:eastAsia="zh-CN"/>
              </w:rPr>
            </w:pPr>
          </w:p>
        </w:tc>
      </w:tr>
      <w:tr w14:paraId="058E41A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4"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F76FAC2">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付款方式</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27ECD13">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满足招标文件要求</w:t>
            </w:r>
          </w:p>
        </w:tc>
      </w:tr>
      <w:tr w14:paraId="2B0C6B6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4"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D784402">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合同条款</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9D5D2FF">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满足招标文件要求</w:t>
            </w:r>
          </w:p>
        </w:tc>
      </w:tr>
      <w:tr w14:paraId="08071DD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6816EC4">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其他声明</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E8323F3">
            <w:pPr>
              <w:spacing w:after="0"/>
              <w:jc w:val="center"/>
              <w:rPr>
                <w:rFonts w:hint="default" w:ascii="Times New Roman" w:hAnsi="Times New Roman" w:eastAsia="仿宋_GB2312" w:cs="Times New Roman"/>
                <w:bCs/>
                <w:color w:val="auto"/>
                <w:kern w:val="0"/>
                <w:sz w:val="28"/>
                <w:szCs w:val="28"/>
              </w:rPr>
            </w:pPr>
          </w:p>
        </w:tc>
      </w:tr>
    </w:tbl>
    <w:p w14:paraId="140F63D8">
      <w:pPr>
        <w:widowControl w:val="0"/>
        <w:jc w:val="center"/>
        <w:rPr>
          <w:rFonts w:hint="default" w:ascii="Times New Roman" w:hAnsi="Times New Roman" w:eastAsia="仿宋_GB2312" w:cs="Times New Roman"/>
          <w:color w:val="auto"/>
          <w:sz w:val="28"/>
          <w:szCs w:val="28"/>
        </w:rPr>
      </w:pPr>
    </w:p>
    <w:p w14:paraId="2D76208C">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27CB74DA">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p>
    <w:p w14:paraId="434E8871">
      <w:pPr>
        <w:pStyle w:val="8"/>
        <w:spacing w:before="0" w:after="0" w:line="360" w:lineRule="auto"/>
        <w:jc w:val="center"/>
        <w:rPr>
          <w:rFonts w:ascii="Times New Roman" w:hAnsi="Times New Roman" w:eastAsia="黑体"/>
          <w:color w:val="auto"/>
          <w:kern w:val="2"/>
          <w:sz w:val="28"/>
          <w:szCs w:val="28"/>
          <w:lang w:val="en-US" w:eastAsia="zh-CN"/>
        </w:rPr>
        <w:sectPr>
          <w:headerReference r:id="rId8" w:type="default"/>
          <w:footerReference r:id="rId9" w:type="default"/>
          <w:pgSz w:w="11900" w:h="16840"/>
          <w:pgMar w:top="1440" w:right="1800" w:bottom="1440" w:left="1800" w:header="851" w:footer="992" w:gutter="0"/>
          <w:cols w:space="720" w:num="1"/>
        </w:sectPr>
      </w:pPr>
      <w:bookmarkStart w:id="392" w:name="_Toc1593252031"/>
      <w:bookmarkStart w:id="393" w:name="_Toc1752312956"/>
      <w:bookmarkStart w:id="394" w:name="_Toc145274497"/>
      <w:bookmarkStart w:id="395" w:name="_Toc1901647701"/>
    </w:p>
    <w:p w14:paraId="36D52833">
      <w:pPr>
        <w:pStyle w:val="8"/>
        <w:spacing w:before="0" w:after="0" w:line="360" w:lineRule="auto"/>
        <w:jc w:val="center"/>
        <w:rPr>
          <w:rFonts w:ascii="Times New Roman" w:hAnsi="Times New Roman"/>
          <w:sz w:val="24"/>
          <w:szCs w:val="24"/>
        </w:rPr>
      </w:pPr>
      <w:bookmarkStart w:id="396" w:name="_Toc517460750"/>
      <w:bookmarkStart w:id="397" w:name="_Toc842364303"/>
      <w:bookmarkStart w:id="398" w:name="_Toc2036135302"/>
      <w:r>
        <w:rPr>
          <w:rFonts w:ascii="Times New Roman" w:hAnsi="Times New Roman" w:eastAsia="黑体"/>
          <w:color w:val="auto"/>
          <w:kern w:val="2"/>
          <w:sz w:val="28"/>
          <w:szCs w:val="28"/>
          <w:lang w:val="en-US" w:eastAsia="zh-CN"/>
        </w:rPr>
        <w:t>2.</w:t>
      </w:r>
      <w:r>
        <w:rPr>
          <w:rFonts w:ascii="Times New Roman" w:hAnsi="Times New Roman" w:eastAsia="黑体"/>
          <w:color w:val="auto"/>
          <w:kern w:val="2"/>
          <w:sz w:val="28"/>
          <w:szCs w:val="28"/>
          <w:lang w:val="en"/>
        </w:rPr>
        <w:t xml:space="preserve"> </w:t>
      </w:r>
      <w:r>
        <w:rPr>
          <w:rFonts w:ascii="Times New Roman" w:hAnsi="Times New Roman" w:eastAsia="黑体"/>
          <w:color w:val="auto"/>
          <w:kern w:val="2"/>
          <w:sz w:val="28"/>
          <w:szCs w:val="28"/>
        </w:rPr>
        <w:t>投标分项报价表</w:t>
      </w:r>
      <w:bookmarkEnd w:id="373"/>
      <w:bookmarkEnd w:id="374"/>
      <w:bookmarkEnd w:id="375"/>
      <w:bookmarkEnd w:id="376"/>
      <w:bookmarkEnd w:id="377"/>
      <w:bookmarkEnd w:id="378"/>
      <w:bookmarkEnd w:id="392"/>
      <w:bookmarkEnd w:id="393"/>
      <w:bookmarkEnd w:id="394"/>
      <w:bookmarkEnd w:id="395"/>
      <w:bookmarkEnd w:id="396"/>
      <w:bookmarkEnd w:id="397"/>
      <w:bookmarkEnd w:id="398"/>
    </w:p>
    <w:tbl>
      <w:tblPr>
        <w:tblStyle w:val="49"/>
        <w:tblW w:w="0" w:type="auto"/>
        <w:tblInd w:w="221" w:type="dxa"/>
        <w:tblLayout w:type="fixed"/>
        <w:tblCellMar>
          <w:top w:w="0" w:type="dxa"/>
          <w:left w:w="108" w:type="dxa"/>
          <w:bottom w:w="0" w:type="dxa"/>
          <w:right w:w="108" w:type="dxa"/>
        </w:tblCellMar>
      </w:tblPr>
      <w:tblGrid>
        <w:gridCol w:w="10680"/>
        <w:gridCol w:w="2939"/>
      </w:tblGrid>
      <w:tr w14:paraId="73E0F888">
        <w:tblPrEx>
          <w:tblCellMar>
            <w:top w:w="0" w:type="dxa"/>
            <w:left w:w="108" w:type="dxa"/>
            <w:bottom w:w="0" w:type="dxa"/>
            <w:right w:w="108" w:type="dxa"/>
          </w:tblCellMar>
        </w:tblPrEx>
        <w:trPr>
          <w:trHeight w:val="382" w:hRule="atLeast"/>
        </w:trPr>
        <w:tc>
          <w:tcPr>
            <w:tcW w:w="10680" w:type="dxa"/>
          </w:tcPr>
          <w:p w14:paraId="2A73FB81">
            <w:pPr>
              <w:spacing w:line="440" w:lineRule="exact"/>
              <w:rPr>
                <w:rFonts w:hint="default" w:ascii="Times New Roman" w:hAnsi="Times New Roman"/>
                <w:u w:val="single"/>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eastAsia="zh-CN"/>
              </w:rPr>
              <w:t>豫财招标采购-2026-116</w:t>
            </w:r>
          </w:p>
        </w:tc>
        <w:tc>
          <w:tcPr>
            <w:tcW w:w="2939" w:type="dxa"/>
          </w:tcPr>
          <w:p w14:paraId="3E844893">
            <w:pPr>
              <w:spacing w:line="440" w:lineRule="exact"/>
              <w:rPr>
                <w:rFonts w:hint="default" w:ascii="Times New Roman" w:hAnsi="Times New Roman"/>
              </w:rPr>
            </w:pPr>
            <w:r>
              <w:rPr>
                <w:rFonts w:hint="default" w:ascii="Times New Roman" w:hAnsi="Times New Roman" w:eastAsia="仿宋_GB2312" w:cs="Times New Roman"/>
                <w:bCs/>
                <w:color w:val="auto"/>
                <w:sz w:val="28"/>
                <w:szCs w:val="28"/>
              </w:rPr>
              <w:t>金额单位：元人民币</w:t>
            </w:r>
          </w:p>
        </w:tc>
      </w:tr>
    </w:tbl>
    <w:p w14:paraId="18AB5E0A">
      <w:pPr>
        <w:pStyle w:val="24"/>
        <w:spacing w:line="360" w:lineRule="auto"/>
        <w:ind w:left="269" w:leftChars="128"/>
        <w:rPr>
          <w:rFonts w:ascii="Times New Roman" w:hAnsi="Times New Roman"/>
          <w:sz w:val="6"/>
          <w:szCs w:val="6"/>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812"/>
        <w:gridCol w:w="1087"/>
        <w:gridCol w:w="1641"/>
        <w:gridCol w:w="997"/>
        <w:gridCol w:w="1136"/>
        <w:gridCol w:w="2263"/>
        <w:gridCol w:w="937"/>
        <w:gridCol w:w="1094"/>
        <w:gridCol w:w="1100"/>
      </w:tblGrid>
      <w:tr w14:paraId="46BC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vAlign w:val="center"/>
          </w:tcPr>
          <w:p w14:paraId="01435704">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序号</w:t>
            </w:r>
          </w:p>
        </w:tc>
        <w:tc>
          <w:tcPr>
            <w:tcW w:w="2812" w:type="dxa"/>
            <w:vAlign w:val="center"/>
          </w:tcPr>
          <w:p w14:paraId="0F6DDC78">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名称</w:t>
            </w:r>
          </w:p>
        </w:tc>
        <w:tc>
          <w:tcPr>
            <w:tcW w:w="1087" w:type="dxa"/>
            <w:vAlign w:val="center"/>
          </w:tcPr>
          <w:p w14:paraId="04AF9AED">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品牌</w:t>
            </w:r>
          </w:p>
        </w:tc>
        <w:tc>
          <w:tcPr>
            <w:tcW w:w="1641" w:type="dxa"/>
            <w:vAlign w:val="center"/>
          </w:tcPr>
          <w:p w14:paraId="5FD71EF8">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型号和规格</w:t>
            </w:r>
          </w:p>
        </w:tc>
        <w:tc>
          <w:tcPr>
            <w:tcW w:w="997" w:type="dxa"/>
            <w:vAlign w:val="center"/>
          </w:tcPr>
          <w:p w14:paraId="5ACC005F">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数量</w:t>
            </w:r>
          </w:p>
        </w:tc>
        <w:tc>
          <w:tcPr>
            <w:tcW w:w="1136" w:type="dxa"/>
            <w:vAlign w:val="center"/>
          </w:tcPr>
          <w:p w14:paraId="5F3730CD">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原产地</w:t>
            </w:r>
          </w:p>
        </w:tc>
        <w:tc>
          <w:tcPr>
            <w:tcW w:w="2263" w:type="dxa"/>
            <w:vAlign w:val="center"/>
          </w:tcPr>
          <w:p w14:paraId="6357FEB7">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制造商</w:t>
            </w:r>
          </w:p>
          <w:p w14:paraId="41D38EF1">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（服务商）名称</w:t>
            </w:r>
          </w:p>
        </w:tc>
        <w:tc>
          <w:tcPr>
            <w:tcW w:w="937" w:type="dxa"/>
            <w:vAlign w:val="center"/>
          </w:tcPr>
          <w:p w14:paraId="6C1F92EF">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单价</w:t>
            </w:r>
          </w:p>
        </w:tc>
        <w:tc>
          <w:tcPr>
            <w:tcW w:w="1094" w:type="dxa"/>
            <w:vAlign w:val="center"/>
          </w:tcPr>
          <w:p w14:paraId="1254BD6F">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c>
          <w:tcPr>
            <w:tcW w:w="1100" w:type="dxa"/>
            <w:vAlign w:val="center"/>
          </w:tcPr>
          <w:p w14:paraId="57F4004C">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备注</w:t>
            </w:r>
          </w:p>
        </w:tc>
      </w:tr>
      <w:tr w14:paraId="6908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vAlign w:val="center"/>
          </w:tcPr>
          <w:p w14:paraId="40F83AA5">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1</w:t>
            </w:r>
          </w:p>
        </w:tc>
        <w:tc>
          <w:tcPr>
            <w:tcW w:w="2812" w:type="dxa"/>
            <w:vAlign w:val="center"/>
          </w:tcPr>
          <w:p w14:paraId="0DEEA1AA">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货物名称</w:t>
            </w:r>
          </w:p>
        </w:tc>
        <w:tc>
          <w:tcPr>
            <w:tcW w:w="1087" w:type="dxa"/>
          </w:tcPr>
          <w:p w14:paraId="16BCA272">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5DB09EEB">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5BCD7D5A">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754ED9AE">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6D01EF4E">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7E46705A">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6F5137FC">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19DDB22A">
            <w:pPr>
              <w:pStyle w:val="24"/>
              <w:ind w:left="540" w:leftChars="257" w:firstLine="480"/>
              <w:jc w:val="center"/>
              <w:rPr>
                <w:rFonts w:ascii="Times New Roman" w:hAnsi="Times New Roman"/>
                <w:kern w:val="2"/>
                <w:sz w:val="24"/>
                <w:szCs w:val="24"/>
                <w:lang w:val="en-US" w:eastAsia="zh-CN"/>
              </w:rPr>
            </w:pPr>
          </w:p>
        </w:tc>
      </w:tr>
      <w:tr w14:paraId="5239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0DD073DE">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2</w:t>
            </w:r>
          </w:p>
        </w:tc>
        <w:tc>
          <w:tcPr>
            <w:tcW w:w="2812" w:type="dxa"/>
            <w:vAlign w:val="center"/>
          </w:tcPr>
          <w:p w14:paraId="10F9BD2E">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备品备件</w:t>
            </w:r>
          </w:p>
        </w:tc>
        <w:tc>
          <w:tcPr>
            <w:tcW w:w="1087" w:type="dxa"/>
          </w:tcPr>
          <w:p w14:paraId="57DB43A8">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11BF7BD8">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79FED1F3">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3FC9583B">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2A4A9A24">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0B080E3B">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4F1694EC">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305BF103">
            <w:pPr>
              <w:pStyle w:val="24"/>
              <w:ind w:left="540" w:leftChars="257" w:firstLine="480"/>
              <w:jc w:val="center"/>
              <w:rPr>
                <w:rFonts w:ascii="Times New Roman" w:hAnsi="Times New Roman"/>
                <w:kern w:val="2"/>
                <w:sz w:val="24"/>
                <w:szCs w:val="24"/>
                <w:lang w:val="en-US" w:eastAsia="zh-CN"/>
              </w:rPr>
            </w:pPr>
          </w:p>
        </w:tc>
      </w:tr>
      <w:tr w14:paraId="50B8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vAlign w:val="center"/>
          </w:tcPr>
          <w:p w14:paraId="0BAD47B6">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3</w:t>
            </w:r>
          </w:p>
        </w:tc>
        <w:tc>
          <w:tcPr>
            <w:tcW w:w="2812" w:type="dxa"/>
            <w:vAlign w:val="center"/>
          </w:tcPr>
          <w:p w14:paraId="11A4D0E2">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专用工具</w:t>
            </w:r>
          </w:p>
        </w:tc>
        <w:tc>
          <w:tcPr>
            <w:tcW w:w="1087" w:type="dxa"/>
          </w:tcPr>
          <w:p w14:paraId="7AEE37AE">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1FDAF64A">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2E2733E6">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30FECF2E">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3A5EDC45">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6435249F">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65CAD4A1">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314C21C5">
            <w:pPr>
              <w:pStyle w:val="24"/>
              <w:ind w:left="540" w:leftChars="257" w:firstLine="480"/>
              <w:jc w:val="center"/>
              <w:rPr>
                <w:rFonts w:ascii="Times New Roman" w:hAnsi="Times New Roman"/>
                <w:kern w:val="2"/>
                <w:sz w:val="24"/>
                <w:szCs w:val="24"/>
                <w:lang w:val="en-US" w:eastAsia="zh-CN"/>
              </w:rPr>
            </w:pPr>
          </w:p>
        </w:tc>
      </w:tr>
      <w:tr w14:paraId="5FF7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4A08E71C">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4</w:t>
            </w:r>
          </w:p>
        </w:tc>
        <w:tc>
          <w:tcPr>
            <w:tcW w:w="2812" w:type="dxa"/>
            <w:vAlign w:val="center"/>
          </w:tcPr>
          <w:p w14:paraId="52970326">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运输（含保险）</w:t>
            </w:r>
          </w:p>
        </w:tc>
        <w:tc>
          <w:tcPr>
            <w:tcW w:w="1087" w:type="dxa"/>
          </w:tcPr>
          <w:p w14:paraId="0660AAD1">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4585B784">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35DE2782">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269E76ED">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28452DA1">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00F43091">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32F7CB32">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673B108F">
            <w:pPr>
              <w:pStyle w:val="24"/>
              <w:ind w:left="540" w:leftChars="257" w:firstLine="480"/>
              <w:jc w:val="center"/>
              <w:rPr>
                <w:rFonts w:ascii="Times New Roman" w:hAnsi="Times New Roman"/>
                <w:kern w:val="2"/>
                <w:sz w:val="24"/>
                <w:szCs w:val="24"/>
                <w:lang w:val="en-US" w:eastAsia="zh-CN"/>
              </w:rPr>
            </w:pPr>
          </w:p>
        </w:tc>
      </w:tr>
      <w:tr w14:paraId="75D3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2806032D">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5</w:t>
            </w:r>
          </w:p>
        </w:tc>
        <w:tc>
          <w:tcPr>
            <w:tcW w:w="2812" w:type="dxa"/>
            <w:vAlign w:val="center"/>
          </w:tcPr>
          <w:p w14:paraId="09B49378">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安装、调试、检验</w:t>
            </w:r>
          </w:p>
        </w:tc>
        <w:tc>
          <w:tcPr>
            <w:tcW w:w="1087" w:type="dxa"/>
          </w:tcPr>
          <w:p w14:paraId="6F8A05F5">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1D137E05">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0FD63C98">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28DF3E3B">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17631AF4">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500DBAFC">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39CB462A">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464F9352">
            <w:pPr>
              <w:pStyle w:val="24"/>
              <w:ind w:left="540" w:leftChars="257" w:firstLine="480"/>
              <w:jc w:val="center"/>
              <w:rPr>
                <w:rFonts w:ascii="Times New Roman" w:hAnsi="Times New Roman"/>
                <w:kern w:val="2"/>
                <w:sz w:val="24"/>
                <w:szCs w:val="24"/>
                <w:lang w:val="en-US" w:eastAsia="zh-CN"/>
              </w:rPr>
            </w:pPr>
          </w:p>
        </w:tc>
      </w:tr>
      <w:tr w14:paraId="3D63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vAlign w:val="center"/>
          </w:tcPr>
          <w:p w14:paraId="5162BE2D">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6</w:t>
            </w:r>
          </w:p>
        </w:tc>
        <w:tc>
          <w:tcPr>
            <w:tcW w:w="2812" w:type="dxa"/>
            <w:vAlign w:val="center"/>
          </w:tcPr>
          <w:p w14:paraId="542693B2">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培训</w:t>
            </w:r>
          </w:p>
        </w:tc>
        <w:tc>
          <w:tcPr>
            <w:tcW w:w="1087" w:type="dxa"/>
          </w:tcPr>
          <w:p w14:paraId="66FCFB37">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123E47DF">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7A57F626">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1B8AFC3A">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3DFB109E">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63B9452E">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559FD000">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6EFB651E">
            <w:pPr>
              <w:pStyle w:val="24"/>
              <w:ind w:left="540" w:leftChars="257" w:firstLine="480"/>
              <w:jc w:val="center"/>
              <w:rPr>
                <w:rFonts w:ascii="Times New Roman" w:hAnsi="Times New Roman"/>
                <w:kern w:val="2"/>
                <w:sz w:val="24"/>
                <w:szCs w:val="24"/>
                <w:lang w:val="en-US" w:eastAsia="zh-CN"/>
              </w:rPr>
            </w:pPr>
          </w:p>
        </w:tc>
      </w:tr>
      <w:tr w14:paraId="2964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1D7352A6">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7</w:t>
            </w:r>
          </w:p>
        </w:tc>
        <w:tc>
          <w:tcPr>
            <w:tcW w:w="2812" w:type="dxa"/>
            <w:vAlign w:val="center"/>
          </w:tcPr>
          <w:p w14:paraId="6C3667E5">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技术服务</w:t>
            </w:r>
          </w:p>
        </w:tc>
        <w:tc>
          <w:tcPr>
            <w:tcW w:w="1087" w:type="dxa"/>
          </w:tcPr>
          <w:p w14:paraId="7E3CA1DE">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771AAE37">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559A7BD3">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228D33A2">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1E02897F">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62619717">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54EE31E9">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50FD8857">
            <w:pPr>
              <w:pStyle w:val="24"/>
              <w:ind w:left="540" w:leftChars="257" w:firstLine="480"/>
              <w:jc w:val="center"/>
              <w:rPr>
                <w:rFonts w:ascii="Times New Roman" w:hAnsi="Times New Roman"/>
                <w:kern w:val="2"/>
                <w:sz w:val="24"/>
                <w:szCs w:val="24"/>
                <w:lang w:val="en-US" w:eastAsia="zh-CN"/>
              </w:rPr>
            </w:pPr>
          </w:p>
        </w:tc>
      </w:tr>
      <w:tr w14:paraId="4359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0B49DC93">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8</w:t>
            </w:r>
          </w:p>
        </w:tc>
        <w:tc>
          <w:tcPr>
            <w:tcW w:w="2812" w:type="dxa"/>
            <w:vAlign w:val="center"/>
          </w:tcPr>
          <w:p w14:paraId="2B9FBA49">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w:t>
            </w:r>
          </w:p>
        </w:tc>
        <w:tc>
          <w:tcPr>
            <w:tcW w:w="1087" w:type="dxa"/>
          </w:tcPr>
          <w:p w14:paraId="29BA55EB">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6C7ED237">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58536A83">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1329F809">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4C1D3FF2">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192AF61E">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20309027">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0216E4F0">
            <w:pPr>
              <w:pStyle w:val="24"/>
              <w:ind w:left="540" w:leftChars="257" w:firstLine="480"/>
              <w:jc w:val="center"/>
              <w:rPr>
                <w:rFonts w:ascii="Times New Roman" w:hAnsi="Times New Roman"/>
                <w:kern w:val="2"/>
                <w:sz w:val="24"/>
                <w:szCs w:val="24"/>
                <w:lang w:val="en-US" w:eastAsia="zh-CN"/>
              </w:rPr>
            </w:pPr>
          </w:p>
        </w:tc>
      </w:tr>
      <w:tr w14:paraId="1A2E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755" w:type="dxa"/>
            <w:gridSpan w:val="10"/>
            <w:vAlign w:val="center"/>
          </w:tcPr>
          <w:p w14:paraId="5D261CDE">
            <w:pPr>
              <w:pStyle w:val="24"/>
              <w:rPr>
                <w:rFonts w:ascii="Times New Roman" w:hAnsi="Times New Roman"/>
                <w:kern w:val="2"/>
                <w:sz w:val="24"/>
                <w:szCs w:val="24"/>
                <w:lang w:val="en-US" w:eastAsia="zh-CN"/>
              </w:rPr>
            </w:pPr>
            <w:r>
              <w:rPr>
                <w:rFonts w:ascii="Times New Roman" w:hAnsi="Times New Roman"/>
                <w:kern w:val="2"/>
                <w:sz w:val="24"/>
                <w:szCs w:val="24"/>
                <w:lang w:val="en-US" w:eastAsia="zh-CN"/>
              </w:rPr>
              <w:t>总价：</w:t>
            </w:r>
          </w:p>
        </w:tc>
      </w:tr>
    </w:tbl>
    <w:p w14:paraId="7FD7CD74">
      <w:pPr>
        <w:pStyle w:val="24"/>
        <w:tabs>
          <w:tab w:val="left" w:pos="5580"/>
        </w:tabs>
        <w:spacing w:after="40" w:line="240" w:lineRule="auto"/>
        <w:rPr>
          <w:rFonts w:ascii="Times New Roman" w:hAnsi="Times New Roman" w:eastAsia="仿宋_GB2312"/>
          <w:sz w:val="28"/>
          <w:szCs w:val="28"/>
          <w:lang w:eastAsia="zh-CN"/>
        </w:rPr>
      </w:pPr>
      <w:r>
        <w:rPr>
          <w:rFonts w:ascii="Times New Roman" w:hAnsi="Times New Roman"/>
          <w:sz w:val="24"/>
          <w:szCs w:val="24"/>
          <w:lang w:eastAsia="zh-CN"/>
        </w:rPr>
        <w:t xml:space="preserve">        </w:t>
      </w:r>
      <w:bookmarkStart w:id="399" w:name="_Toc893708091"/>
      <w:bookmarkStart w:id="400" w:name="_Toc585133884"/>
      <w:bookmarkStart w:id="401" w:name="_Toc74240239"/>
      <w:bookmarkStart w:id="402" w:name="_Toc643738620"/>
      <w:bookmarkStart w:id="403" w:name="_Toc1973880807"/>
      <w:bookmarkStart w:id="404" w:name="_Toc2582323"/>
      <w:bookmarkStart w:id="405" w:name="_Toc299604904"/>
      <w:r>
        <w:rPr>
          <w:rFonts w:ascii="Times New Roman" w:hAnsi="Times New Roman" w:eastAsia="仿宋_GB2312"/>
          <w:sz w:val="28"/>
          <w:szCs w:val="28"/>
          <w:lang w:eastAsia="zh-CN"/>
        </w:rPr>
        <w:t xml:space="preserve"> 法定代表人（个人电子签章）：                  </w:t>
      </w:r>
    </w:p>
    <w:p w14:paraId="14F1DD98">
      <w:pPr>
        <w:pStyle w:val="24"/>
        <w:tabs>
          <w:tab w:val="left" w:pos="5580"/>
        </w:tabs>
        <w:spacing w:after="40" w:line="240" w:lineRule="auto"/>
        <w:ind w:firstLine="1120" w:firstLineChars="400"/>
        <w:rPr>
          <w:rFonts w:ascii="Times New Roman" w:hAnsi="Times New Roman" w:eastAsia="仿宋_GB2312"/>
          <w:sz w:val="28"/>
          <w:szCs w:val="28"/>
          <w:lang w:eastAsia="zh-CN"/>
        </w:rPr>
      </w:pPr>
      <w:r>
        <w:rPr>
          <w:rFonts w:ascii="Times New Roman" w:hAnsi="Times New Roman" w:eastAsia="仿宋_GB2312"/>
          <w:sz w:val="28"/>
          <w:szCs w:val="28"/>
          <w:lang w:eastAsia="zh-CN"/>
        </w:rPr>
        <w:t xml:space="preserve">投标人（企业电子签章）：                 </w:t>
      </w:r>
    </w:p>
    <w:p w14:paraId="1DCECCD7">
      <w:pPr>
        <w:pStyle w:val="24"/>
        <w:tabs>
          <w:tab w:val="left" w:pos="5580"/>
        </w:tabs>
        <w:spacing w:line="240" w:lineRule="auto"/>
        <w:ind w:firstLine="1120" w:firstLineChars="400"/>
        <w:rPr>
          <w:rFonts w:ascii="Times New Roman" w:hAnsi="Times New Roman"/>
          <w:szCs w:val="21"/>
          <w:lang w:eastAsia="zh-CN"/>
        </w:rPr>
      </w:pPr>
      <w:r>
        <w:rPr>
          <w:rFonts w:ascii="Times New Roman" w:hAnsi="Times New Roman" w:eastAsia="仿宋_GB2312"/>
          <w:sz w:val="28"/>
          <w:szCs w:val="28"/>
          <w:lang w:eastAsia="zh-CN"/>
        </w:rPr>
        <w:t>注</w:t>
      </w:r>
      <w:r>
        <w:rPr>
          <w:rFonts w:ascii="Times New Roman" w:hAnsi="Times New Roman" w:eastAsia="仿宋_GB2312"/>
          <w:sz w:val="28"/>
          <w:szCs w:val="28"/>
          <w:lang w:val="en-US" w:eastAsia="zh-CN"/>
        </w:rPr>
        <w:t>：</w:t>
      </w:r>
      <w:r>
        <w:rPr>
          <w:rFonts w:ascii="Times New Roman" w:hAnsi="Times New Roman" w:eastAsia="仿宋_GB2312"/>
          <w:sz w:val="28"/>
          <w:szCs w:val="28"/>
          <w:lang w:eastAsia="zh-CN"/>
        </w:rPr>
        <w:t>格式可自拟。</w:t>
      </w:r>
    </w:p>
    <w:p w14:paraId="2195058F">
      <w:pPr>
        <w:pStyle w:val="24"/>
        <w:rPr>
          <w:rFonts w:ascii="Times New Roman" w:hAnsi="Times New Roman"/>
          <w:szCs w:val="21"/>
          <w:lang w:val="en-US" w:eastAsia="zh-CN"/>
        </w:rPr>
        <w:sectPr>
          <w:pgSz w:w="16840" w:h="11900" w:orient="landscape"/>
          <w:pgMar w:top="1800" w:right="1440" w:bottom="1800" w:left="1440" w:header="851" w:footer="992" w:gutter="0"/>
          <w:cols w:space="720" w:num="1"/>
        </w:sectPr>
      </w:pPr>
    </w:p>
    <w:p w14:paraId="6D03144A">
      <w:pPr>
        <w:pStyle w:val="7"/>
        <w:jc w:val="center"/>
        <w:rPr>
          <w:rFonts w:ascii="Times New Roman" w:hAnsi="Times New Roman" w:eastAsia="方正小标宋_GBK"/>
          <w:b w:val="0"/>
          <w:color w:val="auto"/>
          <w:sz w:val="30"/>
          <w:szCs w:val="30"/>
          <w:lang w:val="en-US" w:eastAsia="zh-CN"/>
        </w:rPr>
      </w:pPr>
      <w:bookmarkStart w:id="406" w:name="_Toc1251267079"/>
      <w:bookmarkStart w:id="407" w:name="_Toc1360147113"/>
      <w:bookmarkStart w:id="408" w:name="_Toc821511257"/>
      <w:bookmarkStart w:id="409" w:name="_Toc131578556"/>
      <w:bookmarkStart w:id="410" w:name="_Toc1221324939"/>
      <w:r>
        <w:rPr>
          <w:rFonts w:ascii="Times New Roman" w:hAnsi="Times New Roman" w:eastAsia="方正小标宋_GBK"/>
          <w:b w:val="0"/>
          <w:color w:val="auto"/>
          <w:sz w:val="30"/>
          <w:szCs w:val="30"/>
          <w:lang w:val="en-US" w:eastAsia="zh-CN"/>
        </w:rPr>
        <w:t>四、企业声明函</w:t>
      </w:r>
    </w:p>
    <w:p w14:paraId="2A2E56D1">
      <w:pPr>
        <w:pStyle w:val="7"/>
        <w:jc w:val="center"/>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t>中小企业声明函</w:t>
      </w:r>
      <w:r>
        <w:rPr>
          <w:rFonts w:ascii="Times New Roman" w:hAnsi="Times New Roman" w:eastAsia="方正小标宋_GBK"/>
          <w:bCs w:val="0"/>
          <w:color w:val="auto"/>
          <w:sz w:val="30"/>
          <w:szCs w:val="30"/>
          <w:lang w:val="en-US" w:eastAsia="zh-CN"/>
        </w:rPr>
        <w:t>（货物）</w:t>
      </w:r>
    </w:p>
    <w:p w14:paraId="4EC5542F">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（投标人提供</w:t>
      </w:r>
      <w:r>
        <w:rPr>
          <w:rFonts w:hint="default" w:ascii="Times New Roman" w:hAnsi="Times New Roman" w:eastAsia="仿宋_GB2312" w:cs="Times New Roman"/>
          <w:color w:val="auto"/>
          <w:kern w:val="0"/>
          <w:sz w:val="24"/>
          <w:szCs w:val="24"/>
          <w:lang w:val="en-US" w:eastAsia="zh-CN" w:bidi="zh-TW"/>
        </w:rPr>
        <w:t>小</w:t>
      </w:r>
      <w:r>
        <w:rPr>
          <w:rFonts w:ascii="Times New Roman" w:hAnsi="Times New Roman" w:eastAsia="仿宋_GB2312" w:cs="Times New Roman"/>
          <w:color w:val="auto"/>
          <w:kern w:val="0"/>
          <w:sz w:val="24"/>
          <w:szCs w:val="24"/>
          <w:lang w:val="en-US" w:eastAsia="zh-CN" w:bidi="zh-TW"/>
        </w:rPr>
        <w:t>型、</w:t>
      </w:r>
      <w:r>
        <w:rPr>
          <w:rFonts w:hint="default" w:ascii="Times New Roman" w:hAnsi="Times New Roman" w:eastAsia="仿宋_GB2312" w:cs="Times New Roman"/>
          <w:color w:val="auto"/>
          <w:kern w:val="0"/>
          <w:sz w:val="24"/>
          <w:szCs w:val="24"/>
          <w:lang w:val="en-US" w:eastAsia="zh-CN" w:bidi="zh-TW"/>
        </w:rPr>
        <w:t>微</w:t>
      </w:r>
      <w:r>
        <w:rPr>
          <w:rFonts w:ascii="Times New Roman" w:hAnsi="Times New Roman" w:eastAsia="仿宋_GB2312" w:cs="Times New Roman"/>
          <w:color w:val="auto"/>
          <w:kern w:val="0"/>
          <w:sz w:val="24"/>
          <w:szCs w:val="24"/>
          <w:lang w:val="en-US" w:eastAsia="zh-CN" w:bidi="zh-TW"/>
        </w:rPr>
        <w:t>型</w:t>
      </w:r>
      <w:r>
        <w:rPr>
          <w:rFonts w:hint="default" w:ascii="Times New Roman" w:hAnsi="Times New Roman" w:eastAsia="仿宋_GB2312" w:cs="Times New Roman"/>
          <w:color w:val="auto"/>
          <w:kern w:val="0"/>
          <w:sz w:val="24"/>
          <w:szCs w:val="24"/>
          <w:lang w:eastAsia="zh-CN" w:bidi="zh-TW"/>
        </w:rPr>
        <w:t>企业制造货物的填写，</w:t>
      </w:r>
      <w:r>
        <w:rPr>
          <w:rFonts w:hint="default" w:ascii="Times New Roman" w:hAnsi="Times New Roman" w:eastAsia="仿宋_GB2312" w:cs="Times New Roman"/>
          <w:color w:val="auto"/>
          <w:kern w:val="0"/>
          <w:sz w:val="24"/>
          <w:szCs w:val="24"/>
          <w:lang w:val="en-US" w:eastAsia="zh-CN"/>
        </w:rPr>
        <w:t>不属于的无需填写或不提供此项内容）</w:t>
      </w:r>
    </w:p>
    <w:p w14:paraId="033B7B20">
      <w:pPr>
        <w:spacing w:before="100" w:after="100" w:line="42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本公司（联合体）郑重声明，根据《政府采购促进中小企业发展管理办法》（财库（2020〕46 号）的规定，本公司（联合体）参加_</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的</w:t>
      </w:r>
      <w:r>
        <w:rPr>
          <w:rFonts w:hint="default" w:ascii="Times New Roman" w:hAnsi="Times New Roman" w:eastAsia="仿宋_GB2312" w:cs="Times New Roman"/>
          <w:color w:val="auto"/>
          <w:kern w:val="0"/>
          <w:sz w:val="28"/>
          <w:szCs w:val="28"/>
          <w:u w:val="single"/>
          <w:lang w:val="en-US" w:eastAsia="zh-CN"/>
        </w:rPr>
        <w:t xml:space="preserve">  </w:t>
      </w:r>
      <w:r>
        <w:rPr>
          <w:rFonts w:ascii="Times New Roman" w:hAnsi="Times New Roman" w:eastAsia="仿宋_GB2312" w:cs="Times New Roman"/>
          <w:color w:val="auto"/>
          <w:kern w:val="0"/>
          <w:sz w:val="28"/>
          <w:szCs w:val="28"/>
          <w:u w:val="single"/>
          <w:lang w:val="en" w:eastAsia="zh-CN"/>
        </w:rPr>
        <w:t>河南信息统计职业学院白沙校区办公家具购置项目</w:t>
      </w:r>
      <w:r>
        <w:rPr>
          <w:rFonts w:hint="default" w:ascii="Times New Roman" w:hAnsi="Times New Roman" w:eastAsia="仿宋_GB2312" w:cs="Times New Roman"/>
          <w:color w:val="auto"/>
          <w:kern w:val="0"/>
          <w:sz w:val="28"/>
          <w:szCs w:val="28"/>
          <w:lang w:val="en-US" w:eastAsia="zh-CN"/>
        </w:rPr>
        <w:t>采购活动，提供的货物全部由符合政策要求的中小企业制造。相关企业（含联合体中的中小企业、签订分包意向协议的中小企业）的具体情况如下∶</w:t>
      </w:r>
    </w:p>
    <w:p w14:paraId="1BEF2B42">
      <w:pPr>
        <w:spacing w:before="100" w:after="100" w:line="42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415B3209">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i/>
          <w:iCs/>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629B5072">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p>
    <w:p w14:paraId="7B6A02B2">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以上企业，不属于大企业的分支机构，不存在控股股东为大企业的情形，也不存在与大企业的负责人为同一人的情形。</w:t>
      </w:r>
    </w:p>
    <w:p w14:paraId="2CF66C56">
      <w:pPr>
        <w:spacing w:before="100" w:after="100" w:line="420" w:lineRule="exact"/>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本企业对上述声明内容的真实性负责。如有虚假，将依法承担相应责任。</w:t>
      </w:r>
    </w:p>
    <w:p w14:paraId="04A6FAE2">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4F36933">
      <w:pPr>
        <w:spacing w:before="100" w:after="100" w:line="360" w:lineRule="auto"/>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59178CBD">
      <w:pPr>
        <w:pStyle w:val="67"/>
        <w:rPr>
          <w:rFonts w:ascii="Times New Roman" w:hAnsi="Times New Roman" w:eastAsia="仿宋_GB2312" w:cs="Times New Roman"/>
          <w:color w:val="auto"/>
          <w:sz w:val="28"/>
          <w:szCs w:val="28"/>
          <w:u w:val="single"/>
        </w:rPr>
      </w:pPr>
    </w:p>
    <w:p w14:paraId="777F05E0">
      <w:pPr>
        <w:pStyle w:val="222"/>
        <w:pBdr>
          <w:bottom w:val="double" w:color="auto" w:sz="4" w:space="0"/>
        </w:pBdr>
        <w:rPr>
          <w:rFonts w:ascii="Times New Roman" w:hAnsi="Times New Roman" w:eastAsia="仿宋_GB2312"/>
          <w:kern w:val="0"/>
          <w:sz w:val="28"/>
          <w:szCs w:val="28"/>
          <w:u w:val="single"/>
        </w:rPr>
      </w:pPr>
    </w:p>
    <w:p w14:paraId="5F114CB2">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35B83F47">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78604EDF">
      <w:pPr>
        <w:widowControl w:val="0"/>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中小企业划型标准见文件末附件。</w:t>
      </w:r>
    </w:p>
    <w:p w14:paraId="21BEB72D">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br w:type="page"/>
      </w:r>
      <w:r>
        <w:rPr>
          <w:rFonts w:hint="default" w:ascii="Times New Roman" w:hAnsi="Times New Roman" w:eastAsia="宋体" w:cs="Times New Roman"/>
          <w:b/>
          <w:bCs/>
          <w:color w:val="auto"/>
          <w:sz w:val="28"/>
          <w:szCs w:val="28"/>
          <w:lang w:eastAsia="zh-CN"/>
        </w:rPr>
        <w:t>投标人监狱企业声明函</w:t>
      </w:r>
    </w:p>
    <w:p w14:paraId="2C85FE0F">
      <w:pPr>
        <w:spacing w:line="360" w:lineRule="auto"/>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2B704E95">
      <w:pPr>
        <w:pStyle w:val="67"/>
        <w:rPr>
          <w:rFonts w:ascii="Times New Roman" w:hAnsi="Times New Roman" w:cs="Times New Roman"/>
          <w:color w:val="auto"/>
        </w:rPr>
      </w:pPr>
    </w:p>
    <w:p w14:paraId="0E836866">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6248C25B">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1C550AD5">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058D44D4">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17963C61">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79971406">
      <w:pPr>
        <w:spacing w:line="360" w:lineRule="auto"/>
        <w:rPr>
          <w:rFonts w:hint="default" w:ascii="Times New Roman" w:hAnsi="Times New Roman" w:eastAsia="仿宋_GB2312" w:cs="Times New Roman"/>
          <w:b/>
          <w:bCs/>
          <w:color w:val="auto"/>
          <w:sz w:val="28"/>
          <w:szCs w:val="28"/>
          <w:lang w:val="en-US" w:eastAsia="zh-CN"/>
        </w:rPr>
      </w:pPr>
    </w:p>
    <w:p w14:paraId="33E832A0">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6DEAF51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69CA8DA9">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color w:val="auto"/>
          <w:highlight w:val="green"/>
          <w:lang w:eastAsia="zh-CN"/>
        </w:rPr>
        <w:br w:type="page"/>
      </w:r>
      <w:r>
        <w:rPr>
          <w:rFonts w:hint="default" w:ascii="Times New Roman" w:hAnsi="Times New Roman" w:eastAsia="宋体" w:cs="Times New Roman"/>
          <w:b/>
          <w:bCs/>
          <w:color w:val="auto"/>
          <w:sz w:val="28"/>
          <w:szCs w:val="28"/>
          <w:lang w:eastAsia="zh-CN"/>
        </w:rPr>
        <w:t>残疾人福利性单位声明函（投标人）</w:t>
      </w:r>
    </w:p>
    <w:p w14:paraId="1AA97FB6">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7395317F">
      <w:pPr>
        <w:spacing w:line="360" w:lineRule="auto"/>
        <w:rPr>
          <w:rFonts w:hint="default" w:ascii="Times New Roman" w:hAnsi="Times New Roman" w:eastAsia="仿宋_GB2312" w:cs="Times New Roman"/>
          <w:b/>
          <w:color w:val="auto"/>
          <w:spacing w:val="6"/>
          <w:lang w:eastAsia="zh-CN"/>
        </w:rPr>
      </w:pPr>
    </w:p>
    <w:p w14:paraId="3D98C0CF">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pacing w:val="6"/>
          <w:sz w:val="28"/>
          <w:szCs w:val="28"/>
          <w:lang w:eastAsia="zh-CN"/>
        </w:rPr>
        <w:t>项目采购活动提供本单位制造的货物（不包括使用非残疾人福利性单位注册商标的货物）。</w:t>
      </w:r>
    </w:p>
    <w:p w14:paraId="28299FCA">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5FE3D303">
      <w:pPr>
        <w:spacing w:line="360" w:lineRule="auto"/>
        <w:ind w:firstLine="444" w:firstLineChars="200"/>
        <w:rPr>
          <w:rFonts w:hint="default" w:ascii="Times New Roman" w:hAnsi="Times New Roman" w:cs="Times New Roman"/>
          <w:color w:val="auto"/>
          <w:spacing w:val="6"/>
          <w:lang w:eastAsia="zh-CN"/>
        </w:rPr>
      </w:pPr>
    </w:p>
    <w:p w14:paraId="4222F0A2">
      <w:pPr>
        <w:spacing w:line="360" w:lineRule="auto"/>
        <w:ind w:firstLine="444" w:firstLineChars="200"/>
        <w:rPr>
          <w:rFonts w:hint="default" w:ascii="Times New Roman" w:hAnsi="Times New Roman" w:cs="Times New Roman"/>
          <w:color w:val="auto"/>
          <w:spacing w:val="6"/>
          <w:lang w:eastAsia="zh-CN"/>
        </w:rPr>
      </w:pPr>
    </w:p>
    <w:p w14:paraId="517648D3">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41D4958D">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37A2654">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501D31C4">
      <w:pPr>
        <w:pStyle w:val="222"/>
        <w:pBdr>
          <w:bottom w:val="double" w:color="auto" w:sz="4" w:space="0"/>
        </w:pBdr>
        <w:rPr>
          <w:rFonts w:ascii="Times New Roman" w:hAnsi="Times New Roman" w:eastAsia="仿宋_GB2312"/>
          <w:kern w:val="0"/>
          <w:sz w:val="28"/>
          <w:szCs w:val="28"/>
          <w:u w:val="single"/>
        </w:rPr>
      </w:pPr>
    </w:p>
    <w:p w14:paraId="0B0B1076">
      <w:pPr>
        <w:pStyle w:val="222"/>
        <w:pBdr>
          <w:bottom w:val="double" w:color="auto" w:sz="4" w:space="0"/>
        </w:pBdr>
        <w:rPr>
          <w:rFonts w:ascii="Times New Roman" w:hAnsi="Times New Roman" w:eastAsia="仿宋_GB2312"/>
          <w:kern w:val="0"/>
          <w:sz w:val="28"/>
          <w:szCs w:val="28"/>
          <w:u w:val="single"/>
        </w:rPr>
      </w:pPr>
    </w:p>
    <w:p w14:paraId="428333B1">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3E62E950">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739D7DFF">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2、中标人提供的《残疾人福利性单位声明函》与事实不符的，依照《政府采购法》第七十七条第一款的规定追究法律责任。</w:t>
      </w:r>
    </w:p>
    <w:p w14:paraId="7BF79AF7">
      <w:pPr>
        <w:jc w:val="left"/>
        <w:rPr>
          <w:rFonts w:hint="default" w:ascii="Times New Roman" w:hAnsi="Times New Roman" w:cs="Times New Roman"/>
          <w:b/>
          <w:color w:val="auto"/>
          <w:sz w:val="28"/>
          <w:szCs w:val="28"/>
          <w:lang w:eastAsia="zh-CN"/>
        </w:rPr>
      </w:pPr>
      <w:r>
        <w:rPr>
          <w:rFonts w:hint="default" w:ascii="Times New Roman" w:hAnsi="Times New Roman" w:cs="Times New Roman"/>
          <w:b/>
          <w:color w:val="auto"/>
          <w:sz w:val="28"/>
          <w:szCs w:val="28"/>
          <w:lang w:eastAsia="zh-CN"/>
        </w:rPr>
        <w:br w:type="page"/>
      </w:r>
    </w:p>
    <w:p w14:paraId="6500F555">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残疾人福利性单位声明函（制造商）</w:t>
      </w:r>
    </w:p>
    <w:p w14:paraId="70D0A49A">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（制造商属于残疾人福利性单位的填写，不属于的无需填写或不提供此项内容）</w:t>
      </w:r>
    </w:p>
    <w:p w14:paraId="0F47A946">
      <w:pPr>
        <w:spacing w:line="360" w:lineRule="auto"/>
        <w:rPr>
          <w:rFonts w:hint="default" w:ascii="Times New Roman" w:hAnsi="Times New Roman" w:eastAsia="仿宋_GB2312" w:cs="Times New Roman"/>
          <w:b/>
          <w:color w:val="auto"/>
          <w:spacing w:val="6"/>
          <w:lang w:eastAsia="zh-CN"/>
        </w:rPr>
      </w:pPr>
    </w:p>
    <w:p w14:paraId="4B35A9B0">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号）的规定，本单位为符合条件的残疾人福利性单位，本单位为______项目采购活动提供本单位制造的货物（不包括使用非残疾人福利性单位注册商标的货物）。</w:t>
      </w:r>
    </w:p>
    <w:p w14:paraId="64BB94CF">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0B48BB2B">
      <w:pPr>
        <w:spacing w:line="360" w:lineRule="auto"/>
        <w:ind w:firstLine="444" w:firstLineChars="200"/>
        <w:rPr>
          <w:rFonts w:hint="default" w:ascii="Times New Roman" w:hAnsi="Times New Roman" w:cs="Times New Roman"/>
          <w:color w:val="auto"/>
          <w:spacing w:val="6"/>
          <w:lang w:eastAsia="zh-CN"/>
        </w:rPr>
      </w:pPr>
    </w:p>
    <w:p w14:paraId="00411EAA">
      <w:pPr>
        <w:spacing w:line="360" w:lineRule="auto"/>
        <w:ind w:firstLine="444" w:firstLineChars="200"/>
        <w:rPr>
          <w:rFonts w:hint="default" w:ascii="Times New Roman" w:hAnsi="Times New Roman" w:cs="Times New Roman"/>
          <w:color w:val="auto"/>
          <w:spacing w:val="6"/>
          <w:lang w:eastAsia="zh-CN"/>
        </w:rPr>
      </w:pPr>
    </w:p>
    <w:p w14:paraId="5D422284">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制造商（企业电子签章）：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4D331C16">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3CC96311">
      <w:pPr>
        <w:pStyle w:val="222"/>
        <w:pBdr>
          <w:bottom w:val="double" w:color="auto" w:sz="4" w:space="0"/>
        </w:pBdr>
        <w:rPr>
          <w:rFonts w:ascii="Times New Roman" w:hAnsi="Times New Roman" w:eastAsia="仿宋_GB2312"/>
          <w:kern w:val="0"/>
          <w:sz w:val="28"/>
          <w:szCs w:val="28"/>
          <w:u w:val="single"/>
        </w:rPr>
      </w:pPr>
    </w:p>
    <w:p w14:paraId="14EA4C4F">
      <w:pPr>
        <w:pStyle w:val="222"/>
        <w:pBdr>
          <w:bottom w:val="double" w:color="auto" w:sz="4" w:space="0"/>
        </w:pBdr>
        <w:rPr>
          <w:rFonts w:ascii="Times New Roman" w:hAnsi="Times New Roman" w:eastAsia="仿宋_GB2312"/>
          <w:kern w:val="0"/>
          <w:sz w:val="28"/>
          <w:szCs w:val="28"/>
          <w:u w:val="single"/>
        </w:rPr>
      </w:pPr>
    </w:p>
    <w:p w14:paraId="7B7E30F6">
      <w:pPr>
        <w:pStyle w:val="222"/>
        <w:pBdr>
          <w:bottom w:val="double" w:color="auto" w:sz="4" w:space="0"/>
        </w:pBdr>
        <w:rPr>
          <w:rFonts w:ascii="Times New Roman" w:hAnsi="Times New Roman" w:eastAsia="仿宋_GB2312"/>
          <w:kern w:val="0"/>
          <w:sz w:val="28"/>
          <w:szCs w:val="28"/>
          <w:u w:val="single"/>
        </w:rPr>
      </w:pPr>
    </w:p>
    <w:p w14:paraId="33294B66">
      <w:pPr>
        <w:pStyle w:val="222"/>
        <w:pBdr>
          <w:bottom w:val="double" w:color="auto" w:sz="4" w:space="0"/>
        </w:pBdr>
        <w:rPr>
          <w:rFonts w:ascii="Times New Roman" w:hAnsi="Times New Roman" w:eastAsia="仿宋_GB2312"/>
          <w:kern w:val="0"/>
          <w:sz w:val="28"/>
          <w:szCs w:val="28"/>
          <w:u w:val="single"/>
        </w:rPr>
      </w:pPr>
    </w:p>
    <w:p w14:paraId="523E4F9C">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3B80FF6B">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5ED38D5A">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2、供应商提供的《残疾人福利性单位声明函》与事实不符的，依照《政府采购法》第七十七条第一款的规定追究法律责任。</w:t>
      </w:r>
    </w:p>
    <w:p w14:paraId="74E29B98">
      <w:pPr>
        <w:rPr>
          <w:rFonts w:hint="default" w:ascii="Times New Roman" w:hAnsi="Times New Roman" w:eastAsia="方正小标宋_GBK"/>
          <w:color w:val="auto"/>
          <w:sz w:val="30"/>
          <w:szCs w:val="30"/>
          <w:lang w:val="en-US" w:eastAsia="zh-CN"/>
        </w:rPr>
      </w:pPr>
      <w:r>
        <w:rPr>
          <w:rFonts w:ascii="Times New Roman" w:hAnsi="Times New Roman" w:eastAsia="方正小标宋_GBK"/>
          <w:color w:val="auto"/>
          <w:sz w:val="30"/>
          <w:szCs w:val="30"/>
          <w:lang w:val="en-US" w:eastAsia="zh-CN"/>
        </w:rPr>
        <w:br w:type="page"/>
      </w:r>
    </w:p>
    <w:p w14:paraId="3478179F">
      <w:pPr>
        <w:spacing w:line="360" w:lineRule="auto"/>
        <w:jc w:val="center"/>
        <w:outlineLvl w:val="1"/>
        <w:rPr>
          <w:rFonts w:hint="default" w:ascii="微软雅黑" w:hAnsi="微软雅黑" w:eastAsia="微软雅黑" w:cs="微软雅黑"/>
          <w:color w:val="333333"/>
          <w:sz w:val="24"/>
          <w:szCs w:val="24"/>
          <w:lang w:eastAsia="zh-CN"/>
        </w:rPr>
      </w:pPr>
      <w:r>
        <w:rPr>
          <w:rFonts w:ascii="微软雅黑" w:hAnsi="微软雅黑" w:eastAsia="微软雅黑" w:cs="微软雅黑"/>
          <w:b/>
          <w:bCs/>
          <w:color w:val="auto"/>
          <w:sz w:val="32"/>
          <w:szCs w:val="32"/>
          <w:lang w:eastAsia="zh-CN"/>
        </w:rPr>
        <w:t>关于符合本国产品标准的声明函</w:t>
      </w:r>
    </w:p>
    <w:p w14:paraId="7E2EFCE9">
      <w:pPr>
        <w:spacing w:after="0" w:line="360" w:lineRule="auto"/>
        <w:jc w:val="center"/>
        <w:rPr>
          <w:rFonts w:hint="default" w:ascii="Times New Roman" w:hAnsi="Times New Roman" w:eastAsia="仿宋_GB2312" w:cs="Times New Roman"/>
          <w:kern w:val="0"/>
          <w:sz w:val="24"/>
          <w:szCs w:val="24"/>
          <w:lang w:eastAsia="zh-CN" w:bidi="zh-TW"/>
        </w:rPr>
      </w:pPr>
      <w:r>
        <w:rPr>
          <w:rFonts w:ascii="仿宋_GB2312" w:hAnsi="仿宋_GB2312" w:eastAsia="仿宋_GB2312" w:cs="仿宋_GB2312"/>
          <w:sz w:val="28"/>
          <w:szCs w:val="28"/>
          <w:lang w:val="en-US" w:eastAsia="zh-CN"/>
        </w:rPr>
        <w:t xml:space="preserve"> </w:t>
      </w:r>
      <w:r>
        <w:rPr>
          <w:rFonts w:hint="default" w:ascii="Times New Roman" w:hAnsi="Times New Roman" w:eastAsia="仿宋_GB2312" w:cs="Times New Roman"/>
          <w:kern w:val="0"/>
          <w:sz w:val="24"/>
          <w:szCs w:val="24"/>
          <w:lang w:eastAsia="zh-CN" w:bidi="zh-TW"/>
        </w:rPr>
        <w:t>（</w:t>
      </w:r>
      <w:r>
        <w:rPr>
          <w:rFonts w:ascii="Times New Roman" w:hAnsi="Times New Roman" w:eastAsia="仿宋_GB2312" w:cs="Times New Roman"/>
          <w:kern w:val="0"/>
          <w:sz w:val="24"/>
          <w:szCs w:val="24"/>
          <w:lang w:eastAsia="zh-CN" w:bidi="zh-TW"/>
        </w:rPr>
        <w:t>投标人</w:t>
      </w:r>
      <w:r>
        <w:rPr>
          <w:rFonts w:hint="default" w:ascii="Times New Roman" w:hAnsi="Times New Roman" w:eastAsia="仿宋_GB2312" w:cs="Times New Roman"/>
          <w:kern w:val="0"/>
          <w:sz w:val="24"/>
          <w:szCs w:val="24"/>
          <w:lang w:eastAsia="zh-CN" w:bidi="zh-TW"/>
        </w:rPr>
        <w:t>提供提本国产品的填写，未提供本国产品的无需填写或不提供此项内容）</w:t>
      </w:r>
    </w:p>
    <w:p w14:paraId="6BA961CA">
      <w:pPr>
        <w:pStyle w:val="45"/>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本公司（单位）郑重声明，根据《国务院办公厅关于在政府采购中实施本国产品标准及相关政策的通知》（国办发〔2025〕34号）的规定，本公司（单位）提供的以下产品属于本国产品。具体情况如下：</w:t>
      </w:r>
    </w:p>
    <w:p w14:paraId="5C1978FE">
      <w:pPr>
        <w:pStyle w:val="45"/>
        <w:shd w:val="clear" w:color="auto" w:fill="FFFFFF"/>
        <w:spacing w:before="30" w:beforeAutospacing="0" w:after="30" w:afterAutospacing="0" w:line="460" w:lineRule="exact"/>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rPr>
        <w:t xml:space="preserve">    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，生产厂为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（厂名）</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，厂址为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（生产厂址）</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的中国境内生产的组件成本占比≥</w:t>
      </w:r>
      <w:r>
        <w:rPr>
          <w:rFonts w:hint="eastAsia" w:ascii="仿宋_GB2312" w:hAnsi="仿宋_GB2312" w:eastAsia="仿宋_GB2312" w:cs="仿宋_GB2312"/>
          <w:kern w:val="2"/>
          <w:sz w:val="28"/>
          <w:szCs w:val="28"/>
          <w:u w:val="single"/>
          <w:lang w:val="zh-TW"/>
        </w:rPr>
        <w:t>（规定比例）</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rPr>
        <w:t xml:space="preserve">  </w:t>
      </w:r>
      <w:r>
        <w:rPr>
          <w:rFonts w:hint="eastAsia" w:ascii="仿宋_GB2312" w:hAnsi="仿宋_GB2312" w:eastAsia="仿宋_GB2312" w:cs="仿宋_GB2312"/>
          <w:kern w:val="2"/>
          <w:sz w:val="28"/>
          <w:szCs w:val="28"/>
          <w:u w:val="single"/>
          <w:lang w:val="zh-TW"/>
        </w:rPr>
        <w:t>（关键组件）</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在中国境内生产。</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（关键工序）</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在中国境内完成。</w:t>
      </w:r>
    </w:p>
    <w:p w14:paraId="584396CB">
      <w:pPr>
        <w:pStyle w:val="45"/>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rPr>
        <w:t xml:space="preserve"> 2.</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，生产厂为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（厂名）</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，厂址为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（生产厂址）</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的中国境内生产的组件成本占比≥</w:t>
      </w:r>
      <w:r>
        <w:rPr>
          <w:rFonts w:hint="eastAsia" w:ascii="仿宋_GB2312" w:hAnsi="仿宋_GB2312" w:eastAsia="仿宋_GB2312" w:cs="仿宋_GB2312"/>
          <w:kern w:val="2"/>
          <w:sz w:val="28"/>
          <w:szCs w:val="28"/>
          <w:u w:val="single"/>
          <w:lang w:val="zh-TW"/>
        </w:rPr>
        <w:t>（规定比例）</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rPr>
        <w:t xml:space="preserve">  </w:t>
      </w:r>
      <w:r>
        <w:rPr>
          <w:rFonts w:hint="eastAsia" w:ascii="仿宋_GB2312" w:hAnsi="仿宋_GB2312" w:eastAsia="仿宋_GB2312" w:cs="仿宋_GB2312"/>
          <w:kern w:val="2"/>
          <w:sz w:val="28"/>
          <w:szCs w:val="28"/>
          <w:u w:val="single"/>
          <w:lang w:val="zh-TW"/>
        </w:rPr>
        <w:t>（关键组件）</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在中国境内生产。</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（关键工序）</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在中国境内完成。</w:t>
      </w:r>
    </w:p>
    <w:p w14:paraId="33FCC084">
      <w:pPr>
        <w:pStyle w:val="45"/>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w:t>
      </w:r>
    </w:p>
    <w:p w14:paraId="02724878">
      <w:pPr>
        <w:pStyle w:val="45"/>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本公司（单位）对上述声明内容的真实性负责。如有虚假，愿承担相应法律责任。</w:t>
      </w:r>
    </w:p>
    <w:p w14:paraId="7552E621">
      <w:pPr>
        <w:pStyle w:val="45"/>
        <w:shd w:val="clear" w:color="auto" w:fill="FFFFFF"/>
        <w:spacing w:before="30" w:beforeAutospacing="0" w:after="30" w:afterAutospacing="0" w:line="460" w:lineRule="exact"/>
        <w:ind w:firstLine="420"/>
        <w:jc w:val="right"/>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公司（单位）名称（盖章）：      </w:t>
      </w:r>
    </w:p>
    <w:p w14:paraId="08536539">
      <w:pPr>
        <w:pStyle w:val="45"/>
        <w:shd w:val="clear" w:color="auto" w:fill="FFFFFF"/>
        <w:spacing w:before="30" w:beforeAutospacing="0" w:after="30" w:afterAutospacing="0" w:line="460" w:lineRule="exact"/>
        <w:ind w:firstLine="420"/>
        <w:jc w:val="right"/>
        <w:rPr>
          <w:rFonts w:hint="eastAsia"/>
          <w:lang w:eastAsia="zh-TW"/>
        </w:rPr>
      </w:pPr>
      <w:r>
        <w:rPr>
          <w:rFonts w:hint="eastAsia" w:ascii="仿宋_GB2312" w:hAnsi="仿宋_GB2312" w:eastAsia="仿宋_GB2312" w:cs="仿宋_GB2312"/>
          <w:kern w:val="2"/>
          <w:sz w:val="28"/>
          <w:szCs w:val="28"/>
          <w:lang w:val="zh-TW" w:eastAsia="zh-TW"/>
        </w:rPr>
        <w:t>日期：　　　　　年　　月　日 </w:t>
      </w:r>
      <w:r>
        <w:rPr>
          <w:rFonts w:hint="eastAsia" w:ascii="仿宋_GB2312" w:hAnsi="仿宋_GB2312" w:eastAsia="仿宋_GB2312" w:cs="仿宋_GB2312"/>
          <w:sz w:val="28"/>
          <w:szCs w:val="28"/>
          <w:shd w:val="clear" w:color="auto" w:fill="FFFFFF"/>
        </w:rPr>
        <w:t> </w:t>
      </w:r>
      <w:r>
        <w:rPr>
          <w:rFonts w:hint="eastAsia"/>
          <w:shd w:val="clear" w:color="auto" w:fill="FFFFFF"/>
          <w:lang w:eastAsia="zh-TW"/>
        </w:rPr>
        <w:t>  </w:t>
      </w:r>
    </w:p>
    <w:p w14:paraId="025EEF09">
      <w:pPr>
        <w:pStyle w:val="45"/>
        <w:shd w:val="clear" w:color="auto" w:fill="FFFFFF"/>
        <w:spacing w:before="30" w:beforeAutospacing="0" w:after="30" w:afterAutospacing="0" w:line="280" w:lineRule="exact"/>
        <w:rPr>
          <w:rFonts w:hint="eastAsia"/>
          <w:shd w:val="clear" w:color="auto" w:fill="FFFFFF"/>
        </w:rPr>
      </w:pPr>
      <w:r>
        <w:rPr>
          <w:rFonts w:hint="eastAsia"/>
          <w:shd w:val="clear" w:color="auto" w:fill="FFFFFF"/>
        </w:rPr>
        <w:t xml:space="preserve">____________________________________________________________________    </w:t>
      </w:r>
    </w:p>
    <w:p w14:paraId="0F04F002">
      <w:pPr>
        <w:pStyle w:val="45"/>
        <w:shd w:val="clear" w:color="auto" w:fill="FFFFFF"/>
        <w:spacing w:before="30" w:beforeAutospacing="0" w:after="30" w:afterAutospacing="0" w:line="280" w:lineRule="exact"/>
        <w:rPr>
          <w:rFonts w:hint="eastAsia" w:ascii="楷体" w:hAnsi="楷体" w:eastAsia="楷体" w:cs="楷体"/>
          <w:shd w:val="clear" w:color="auto" w:fill="FFFFFF"/>
        </w:rPr>
      </w:pPr>
      <w:r>
        <w:rPr>
          <w:rFonts w:hint="eastAsia"/>
          <w:shd w:val="clear" w:color="auto" w:fill="FFFFFF"/>
        </w:rPr>
        <w:t xml:space="preserve">   </w:t>
      </w:r>
      <w:r>
        <w:rPr>
          <w:rFonts w:ascii="楷体" w:hAnsi="楷体" w:eastAsia="楷体" w:cs="楷体"/>
          <w:shd w:val="clear" w:color="auto" w:fill="FFFFFF"/>
        </w:rPr>
        <w:t>1.</w:t>
      </w:r>
      <w:r>
        <w:rPr>
          <w:rFonts w:hint="eastAsia" w:ascii="楷体" w:hAnsi="楷体" w:eastAsia="楷体" w:cs="楷体"/>
          <w:shd w:val="clear" w:color="auto" w:fill="FFFFFF"/>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B7837FF">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2.中国境内生产的组件成本核算基本规则见《国务院办公厅关于在政府采购中实施本国产品标准及相关政策的通知》（国办发〔2025〕34号）。</w:t>
      </w:r>
    </w:p>
    <w:p w14:paraId="5E09161D">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3.产品如有型号，请在“产品名称”栏一并填写。</w:t>
      </w:r>
    </w:p>
    <w:p w14:paraId="1DA246A1">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4.生产厂名与厂址应与生产厂营业执照载明的相关信息保持一致。</w:t>
      </w:r>
    </w:p>
    <w:p w14:paraId="757C5E22">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5.该产品的中国境内生产的组件成本占比相关要求实施前，“规定比例”栏可不填。</w:t>
      </w:r>
    </w:p>
    <w:p w14:paraId="3F3441C7">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6.该产品的关键组件要求实施前，“关键组件”栏可不填。</w:t>
      </w:r>
    </w:p>
    <w:p w14:paraId="52CC39D9">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7.该产品的关键工序要求实施前，“关键工序”栏可不填。</w:t>
      </w:r>
    </w:p>
    <w:p w14:paraId="7FD40967">
      <w:pPr>
        <w:rPr>
          <w:rFonts w:hint="default" w:ascii="Times New Roman" w:hAnsi="Times New Roman" w:eastAsia="方正小标宋_GBK" w:cs="Times New Roman"/>
          <w:bCs/>
          <w:color w:val="auto"/>
          <w:kern w:val="0"/>
          <w:sz w:val="30"/>
          <w:szCs w:val="30"/>
          <w:lang w:eastAsia="zh-CN"/>
        </w:rPr>
      </w:pPr>
      <w:r>
        <w:rPr>
          <w:rFonts w:hint="default" w:ascii="Times New Roman" w:hAnsi="Times New Roman" w:eastAsia="方正小标宋_GBK" w:cs="Times New Roman"/>
          <w:bCs/>
          <w:color w:val="auto"/>
          <w:kern w:val="0"/>
          <w:sz w:val="30"/>
          <w:szCs w:val="30"/>
          <w:lang w:eastAsia="zh-CN"/>
        </w:rPr>
        <w:br w:type="page"/>
      </w:r>
    </w:p>
    <w:p w14:paraId="0479B0E1">
      <w:pPr>
        <w:spacing w:line="360" w:lineRule="auto"/>
        <w:jc w:val="center"/>
        <w:outlineLvl w:val="1"/>
        <w:rPr>
          <w:rFonts w:hint="default" w:ascii="Times New Roman" w:hAnsi="Times New Roman" w:eastAsia="CESI楷体-GB2312" w:cs="Times New Roman"/>
          <w:b/>
          <w:bCs/>
          <w:color w:val="auto"/>
          <w:sz w:val="32"/>
          <w:szCs w:val="32"/>
          <w:lang w:val="en-US" w:eastAsia="zh-CN"/>
        </w:rPr>
      </w:pPr>
      <w:r>
        <w:rPr>
          <w:rFonts w:hint="default" w:ascii="Times New Roman" w:hAnsi="Times New Roman" w:eastAsia="CESI楷体-GB2312" w:cs="Times New Roman"/>
          <w:b/>
          <w:bCs/>
          <w:color w:val="auto"/>
          <w:sz w:val="32"/>
          <w:szCs w:val="32"/>
          <w:lang w:val="en-US" w:eastAsia="zh-CN"/>
        </w:rPr>
        <w:t>商品包装和快递包装承诺书</w:t>
      </w:r>
    </w:p>
    <w:p w14:paraId="4B834FF9">
      <w:pPr>
        <w:spacing w:line="360" w:lineRule="auto"/>
        <w:rPr>
          <w:rFonts w:hint="default" w:ascii="Times New Roman" w:hAnsi="Times New Roman" w:eastAsia="仿宋_GB2312" w:cs="Times New Roman"/>
          <w:color w:val="auto"/>
          <w:sz w:val="28"/>
          <w:szCs w:val="28"/>
          <w:lang w:eastAsia="zh-CN"/>
        </w:rPr>
      </w:pPr>
    </w:p>
    <w:p w14:paraId="079FF20E">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1E15BA76">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豫财招标采购-2026-116</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河南信息统计职业学院白沙校区办公家具购置项目</w:t>
      </w:r>
      <w:r>
        <w:rPr>
          <w:rFonts w:hint="default" w:ascii="Times New Roman" w:hAnsi="Times New Roman" w:eastAsia="仿宋_GB2312" w:cs="Times New Roman"/>
          <w:color w:val="auto"/>
          <w:sz w:val="28"/>
          <w:szCs w:val="28"/>
          <w:lang w:eastAsia="zh-CN"/>
        </w:rPr>
        <w:t>的投标,并做出如下承诺：</w:t>
      </w:r>
    </w:p>
    <w:p w14:paraId="429EFD42">
      <w:pPr>
        <w:spacing w:line="52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为助力打好污染防治攻坚战，推广使用绿色包装，我公司响应《财政部等三部门联合印发商品包装和快递包装政府采购需求标准》（试行）(财办库〔2020〕123号)的有关规定。承诺严格按照《商品包装政府采购需求标准（试行）》、《快递包装政府采购需求标准（试行）》的条款执行。</w:t>
      </w:r>
    </w:p>
    <w:p w14:paraId="6866B640">
      <w:pPr>
        <w:spacing w:line="52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我公司对以上承诺书内容的真实性负责，并承担相应的法律责任。</w:t>
      </w:r>
      <w:r>
        <w:rPr>
          <w:rFonts w:hint="default" w:ascii="Times New Roman" w:hAnsi="Times New Roman" w:eastAsia="仿宋_GB2312" w:cs="Times New Roman"/>
          <w:color w:val="auto"/>
          <w:sz w:val="28"/>
          <w:szCs w:val="28"/>
          <w:lang w:val="en" w:eastAsia="zh-CN"/>
        </w:rPr>
        <w:t xml:space="preserve">                    </w:t>
      </w:r>
    </w:p>
    <w:p w14:paraId="476A96F5">
      <w:pPr>
        <w:pStyle w:val="67"/>
        <w:rPr>
          <w:rFonts w:ascii="Times New Roman" w:hAnsi="Times New Roman" w:eastAsia="仿宋_GB2312" w:cs="Times New Roman"/>
          <w:color w:val="auto"/>
          <w:sz w:val="28"/>
          <w:szCs w:val="28"/>
          <w:lang w:val="en"/>
        </w:rPr>
      </w:pPr>
    </w:p>
    <w:p w14:paraId="5F2E0972">
      <w:pPr>
        <w:pStyle w:val="39"/>
        <w:ind w:left="980" w:hanging="560"/>
        <w:rPr>
          <w:rFonts w:hint="default" w:eastAsia="仿宋_GB2312" w:cs="Times New Roman"/>
          <w:color w:val="auto"/>
          <w:sz w:val="28"/>
          <w:szCs w:val="28"/>
          <w:lang w:val="en" w:eastAsia="zh-CN"/>
        </w:rPr>
      </w:pPr>
    </w:p>
    <w:p w14:paraId="042D4F75">
      <w:pPr>
        <w:rPr>
          <w:rFonts w:hint="default" w:ascii="Times New Roman" w:hAnsi="Times New Roman" w:cs="Times New Roman"/>
          <w:color w:val="auto"/>
          <w:lang w:val="en" w:eastAsia="zh-CN"/>
        </w:rPr>
      </w:pPr>
    </w:p>
    <w:p w14:paraId="594DE457">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C3DB739">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06AAC27A">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5FF381B5">
      <w:pPr>
        <w:pStyle w:val="45"/>
        <w:spacing w:line="520" w:lineRule="exact"/>
        <w:ind w:firstLine="4771" w:firstLineChars="1704"/>
        <w:rPr>
          <w:rFonts w:ascii="Times New Roman" w:hAnsi="Times New Roman" w:eastAsia="仿宋_GB2312" w:cs="Times New Roman"/>
          <w:kern w:val="2"/>
          <w:sz w:val="28"/>
          <w:szCs w:val="28"/>
          <w:lang w:val="zh-TW"/>
        </w:rPr>
      </w:pPr>
    </w:p>
    <w:p w14:paraId="1BC3F039">
      <w:pPr>
        <w:ind w:firstLine="420" w:firstLineChars="200"/>
        <w:rPr>
          <w:rFonts w:hint="default" w:ascii="Times New Roman" w:hAnsi="Times New Roman" w:eastAsia="宋体" w:cs="Times New Roman"/>
          <w:color w:val="auto"/>
          <w:lang w:val="en-US" w:eastAsia="zh-CN"/>
        </w:rPr>
      </w:pPr>
    </w:p>
    <w:p w14:paraId="46E36AA9">
      <w:pPr>
        <w:ind w:firstLine="420" w:firstLineChars="200"/>
        <w:rPr>
          <w:rFonts w:hint="default" w:ascii="Times New Roman" w:hAnsi="Times New Roman" w:eastAsia="宋体" w:cs="Times New Roman"/>
          <w:color w:val="auto"/>
          <w:lang w:val="en-US" w:eastAsia="zh-CN"/>
        </w:rPr>
      </w:pPr>
    </w:p>
    <w:p w14:paraId="1D7FB8D4">
      <w:pPr>
        <w:pStyle w:val="7"/>
        <w:jc w:val="center"/>
        <w:rPr>
          <w:rFonts w:ascii="Times New Roman" w:hAnsi="Times New Roman" w:eastAsia="方正小标宋_GBK"/>
          <w:color w:val="auto"/>
          <w:sz w:val="30"/>
          <w:szCs w:val="30"/>
          <w:lang w:eastAsia="zh-CN"/>
        </w:rPr>
      </w:pPr>
      <w:r>
        <w:rPr>
          <w:rFonts w:ascii="Times New Roman" w:hAnsi="Times New Roman"/>
          <w:color w:val="auto"/>
          <w:szCs w:val="20"/>
          <w:lang w:eastAsia="zh-CN"/>
        </w:rPr>
        <w:br w:type="page"/>
      </w:r>
      <w:r>
        <w:rPr>
          <w:rFonts w:ascii="Times New Roman" w:hAnsi="Times New Roman" w:eastAsia="方正小标宋_GBK"/>
          <w:b w:val="0"/>
          <w:color w:val="auto"/>
          <w:sz w:val="30"/>
          <w:szCs w:val="30"/>
          <w:lang w:val="en-US" w:eastAsia="zh-CN"/>
        </w:rPr>
        <w:t>五、</w:t>
      </w:r>
      <w:r>
        <w:rPr>
          <w:rFonts w:ascii="Times New Roman" w:hAnsi="Times New Roman" w:eastAsia="方正小标宋_GBK"/>
          <w:b w:val="0"/>
          <w:color w:val="auto"/>
          <w:sz w:val="30"/>
          <w:szCs w:val="30"/>
          <w:lang w:eastAsia="zh-CN"/>
        </w:rPr>
        <w:t>商务条款偏离表</w:t>
      </w:r>
      <w:bookmarkEnd w:id="399"/>
      <w:bookmarkEnd w:id="400"/>
      <w:bookmarkEnd w:id="406"/>
      <w:bookmarkEnd w:id="407"/>
      <w:bookmarkEnd w:id="408"/>
      <w:bookmarkEnd w:id="409"/>
      <w:bookmarkEnd w:id="410"/>
    </w:p>
    <w:p w14:paraId="47E251EA">
      <w:pPr>
        <w:pStyle w:val="24"/>
        <w:spacing w:line="360" w:lineRule="auto"/>
        <w:ind w:left="269" w:leftChars="128"/>
        <w:rPr>
          <w:rFonts w:ascii="Times New Roman" w:hAnsi="Times New Roman"/>
          <w:sz w:val="24"/>
          <w:szCs w:val="24"/>
          <w:lang w:eastAsia="zh-CN"/>
        </w:rPr>
      </w:pPr>
      <w:r>
        <w:rPr>
          <w:rFonts w:ascii="Times New Roman" w:hAnsi="Times New Roman"/>
          <w:sz w:val="24"/>
          <w:szCs w:val="24"/>
          <w:lang w:eastAsia="zh-CN"/>
        </w:rPr>
        <w:t xml:space="preserve">  </w:t>
      </w:r>
    </w:p>
    <w:tbl>
      <w:tblPr>
        <w:tblStyle w:val="49"/>
        <w:tblW w:w="0" w:type="auto"/>
        <w:tblInd w:w="-10" w:type="dxa"/>
        <w:tblLayout w:type="fixed"/>
        <w:tblCellMar>
          <w:top w:w="0" w:type="dxa"/>
          <w:left w:w="108" w:type="dxa"/>
          <w:bottom w:w="0" w:type="dxa"/>
          <w:right w:w="108" w:type="dxa"/>
        </w:tblCellMar>
      </w:tblPr>
      <w:tblGrid>
        <w:gridCol w:w="5775"/>
        <w:gridCol w:w="2738"/>
      </w:tblGrid>
      <w:tr w14:paraId="0AFF31EB">
        <w:tblPrEx>
          <w:tblCellMar>
            <w:top w:w="0" w:type="dxa"/>
            <w:left w:w="108" w:type="dxa"/>
            <w:bottom w:w="0" w:type="dxa"/>
            <w:right w:w="108" w:type="dxa"/>
          </w:tblCellMar>
        </w:tblPrEx>
        <w:tc>
          <w:tcPr>
            <w:tcW w:w="5775" w:type="dxa"/>
          </w:tcPr>
          <w:p w14:paraId="506D60FD">
            <w:pPr>
              <w:spacing w:line="440" w:lineRule="exac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color w:val="auto"/>
                <w:sz w:val="28"/>
                <w:szCs w:val="28"/>
                <w:u w:val="single"/>
                <w:lang w:val="en" w:eastAsia="zh-CN"/>
              </w:rPr>
              <w:t>豫财招标采购-2026-116</w:t>
            </w:r>
            <w:r>
              <w:rPr>
                <w:rFonts w:hint="default" w:ascii="Times New Roman" w:hAnsi="Times New Roman" w:eastAsia="仿宋_GB2312" w:cs="Times New Roman"/>
                <w:color w:val="auto"/>
                <w:sz w:val="28"/>
                <w:szCs w:val="28"/>
                <w:u w:val="single"/>
                <w:lang w:val="en-US" w:eastAsia="zh-CN"/>
              </w:rPr>
              <w:t xml:space="preserve"> </w:t>
            </w:r>
          </w:p>
        </w:tc>
        <w:tc>
          <w:tcPr>
            <w:tcW w:w="2738" w:type="dxa"/>
          </w:tcPr>
          <w:p w14:paraId="0F2EA1BB">
            <w:pPr>
              <w:spacing w:line="440" w:lineRule="exact"/>
              <w:rPr>
                <w:rFonts w:hint="default" w:ascii="Times New Roman" w:hAnsi="Times New Roman" w:eastAsia="仿宋_GB2312" w:cs="Times New Roman"/>
                <w:bCs/>
                <w:color w:val="auto"/>
                <w:sz w:val="28"/>
                <w:szCs w:val="28"/>
                <w:u w:val="single"/>
                <w:lang w:val="en-US" w:eastAsia="zh-CN"/>
              </w:rPr>
            </w:pPr>
          </w:p>
        </w:tc>
      </w:tr>
    </w:tbl>
    <w:p w14:paraId="7B2AB393">
      <w:pPr>
        <w:pStyle w:val="24"/>
        <w:spacing w:line="360" w:lineRule="auto"/>
        <w:ind w:left="269" w:leftChars="128"/>
        <w:rPr>
          <w:rFonts w:ascii="Times New Roman" w:hAnsi="Times New Roman"/>
          <w:sz w:val="2"/>
          <w:szCs w:val="2"/>
          <w:lang w:eastAsia="zh-CN"/>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35F0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169" w:type="dxa"/>
            <w:vAlign w:val="center"/>
          </w:tcPr>
          <w:p w14:paraId="3037F8E0">
            <w:pPr>
              <w:pStyle w:val="24"/>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序号</w:t>
            </w:r>
          </w:p>
        </w:tc>
        <w:tc>
          <w:tcPr>
            <w:tcW w:w="3109" w:type="dxa"/>
            <w:vAlign w:val="center"/>
          </w:tcPr>
          <w:p w14:paraId="6E53878F">
            <w:pPr>
              <w:pStyle w:val="24"/>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招标文件的商务条款</w:t>
            </w:r>
          </w:p>
        </w:tc>
        <w:tc>
          <w:tcPr>
            <w:tcW w:w="3109" w:type="dxa"/>
            <w:vAlign w:val="center"/>
          </w:tcPr>
          <w:p w14:paraId="15845F28">
            <w:pPr>
              <w:pStyle w:val="24"/>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投标文件的商务条款</w:t>
            </w:r>
          </w:p>
        </w:tc>
        <w:tc>
          <w:tcPr>
            <w:tcW w:w="1110" w:type="dxa"/>
            <w:vAlign w:val="center"/>
          </w:tcPr>
          <w:p w14:paraId="12432BB8">
            <w:pPr>
              <w:pStyle w:val="24"/>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说明</w:t>
            </w:r>
          </w:p>
        </w:tc>
      </w:tr>
      <w:tr w14:paraId="1371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71E5B00">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6295FB7F">
            <w:pPr>
              <w:pStyle w:val="24"/>
              <w:spacing w:line="360" w:lineRule="auto"/>
              <w:ind w:left="540" w:leftChars="257" w:firstLine="480"/>
              <w:jc w:val="center"/>
              <w:rPr>
                <w:rFonts w:ascii="Times New Roman" w:hAnsi="Times New Roman"/>
                <w:kern w:val="2"/>
                <w:sz w:val="24"/>
                <w:szCs w:val="24"/>
                <w:lang w:val="en-US" w:eastAsia="zh-CN"/>
              </w:rPr>
            </w:pPr>
          </w:p>
        </w:tc>
        <w:tc>
          <w:tcPr>
            <w:tcW w:w="3109" w:type="dxa"/>
          </w:tcPr>
          <w:p w14:paraId="2EDE1194">
            <w:pPr>
              <w:pStyle w:val="24"/>
              <w:spacing w:line="360" w:lineRule="auto"/>
              <w:ind w:left="540" w:leftChars="257" w:firstLine="480"/>
              <w:jc w:val="center"/>
              <w:rPr>
                <w:rFonts w:ascii="Times New Roman" w:hAnsi="Times New Roman"/>
                <w:kern w:val="2"/>
                <w:sz w:val="24"/>
                <w:szCs w:val="24"/>
                <w:lang w:val="en-US" w:eastAsia="zh-CN"/>
              </w:rPr>
            </w:pPr>
          </w:p>
        </w:tc>
        <w:tc>
          <w:tcPr>
            <w:tcW w:w="1110" w:type="dxa"/>
          </w:tcPr>
          <w:p w14:paraId="18551776">
            <w:pPr>
              <w:pStyle w:val="24"/>
              <w:spacing w:line="360" w:lineRule="auto"/>
              <w:ind w:left="540" w:leftChars="257" w:firstLine="480"/>
              <w:rPr>
                <w:rFonts w:ascii="Times New Roman" w:hAnsi="Times New Roman"/>
                <w:kern w:val="2"/>
                <w:sz w:val="24"/>
                <w:szCs w:val="24"/>
                <w:lang w:val="en-US" w:eastAsia="zh-CN"/>
              </w:rPr>
            </w:pPr>
          </w:p>
        </w:tc>
      </w:tr>
      <w:tr w14:paraId="18E7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0E37621C">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7DBB7BBF">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1C875BB4">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0FD5D20C">
            <w:pPr>
              <w:pStyle w:val="24"/>
              <w:spacing w:line="360" w:lineRule="auto"/>
              <w:ind w:left="540" w:leftChars="257" w:firstLine="480"/>
              <w:rPr>
                <w:rFonts w:ascii="Times New Roman" w:hAnsi="Times New Roman"/>
                <w:kern w:val="2"/>
                <w:sz w:val="24"/>
                <w:szCs w:val="24"/>
                <w:lang w:val="en-US" w:eastAsia="zh-CN"/>
              </w:rPr>
            </w:pPr>
          </w:p>
        </w:tc>
      </w:tr>
      <w:tr w14:paraId="32AA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26463D1">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305612F5">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71220629">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415345D6">
            <w:pPr>
              <w:pStyle w:val="24"/>
              <w:spacing w:line="360" w:lineRule="auto"/>
              <w:ind w:left="540" w:leftChars="257" w:firstLine="480"/>
              <w:rPr>
                <w:rFonts w:ascii="Times New Roman" w:hAnsi="Times New Roman"/>
                <w:kern w:val="2"/>
                <w:sz w:val="24"/>
                <w:szCs w:val="24"/>
                <w:lang w:val="en-US" w:eastAsia="zh-CN"/>
              </w:rPr>
            </w:pPr>
          </w:p>
        </w:tc>
      </w:tr>
      <w:tr w14:paraId="4FEB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6297C998">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741DC2FA">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34CDED34">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5B11AB72">
            <w:pPr>
              <w:pStyle w:val="24"/>
              <w:spacing w:line="360" w:lineRule="auto"/>
              <w:ind w:left="540" w:leftChars="257" w:firstLine="480"/>
              <w:rPr>
                <w:rFonts w:ascii="Times New Roman" w:hAnsi="Times New Roman"/>
                <w:kern w:val="2"/>
                <w:sz w:val="24"/>
                <w:szCs w:val="24"/>
                <w:lang w:val="en-US" w:eastAsia="zh-CN"/>
              </w:rPr>
            </w:pPr>
          </w:p>
        </w:tc>
      </w:tr>
      <w:tr w14:paraId="4119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0A3DA661">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7A2496C6">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68B92B54">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22C02A08">
            <w:pPr>
              <w:pStyle w:val="24"/>
              <w:spacing w:line="360" w:lineRule="auto"/>
              <w:ind w:left="540" w:leftChars="257" w:firstLine="480"/>
              <w:rPr>
                <w:rFonts w:ascii="Times New Roman" w:hAnsi="Times New Roman"/>
                <w:kern w:val="2"/>
                <w:sz w:val="24"/>
                <w:szCs w:val="24"/>
                <w:lang w:val="en-US" w:eastAsia="zh-CN"/>
              </w:rPr>
            </w:pPr>
          </w:p>
        </w:tc>
      </w:tr>
      <w:tr w14:paraId="4430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FC70B65">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120D2891">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1DD9F45B">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4D800AF1">
            <w:pPr>
              <w:pStyle w:val="24"/>
              <w:spacing w:line="360" w:lineRule="auto"/>
              <w:ind w:left="540" w:leftChars="257" w:firstLine="480"/>
              <w:rPr>
                <w:rFonts w:ascii="Times New Roman" w:hAnsi="Times New Roman"/>
                <w:kern w:val="2"/>
                <w:sz w:val="24"/>
                <w:szCs w:val="24"/>
                <w:lang w:val="en-US" w:eastAsia="zh-CN"/>
              </w:rPr>
            </w:pPr>
          </w:p>
        </w:tc>
      </w:tr>
      <w:tr w14:paraId="58CF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ABAFD80">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129BC4AF">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7CD5355A">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1A6CBE5A">
            <w:pPr>
              <w:pStyle w:val="24"/>
              <w:spacing w:line="360" w:lineRule="auto"/>
              <w:ind w:left="540" w:leftChars="257" w:firstLine="480"/>
              <w:rPr>
                <w:rFonts w:ascii="Times New Roman" w:hAnsi="Times New Roman"/>
                <w:kern w:val="2"/>
                <w:sz w:val="24"/>
                <w:szCs w:val="24"/>
                <w:lang w:val="en-US" w:eastAsia="zh-CN"/>
              </w:rPr>
            </w:pPr>
          </w:p>
        </w:tc>
      </w:tr>
      <w:tr w14:paraId="361D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FABCFAD">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1D4AEC34">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5E543DE3">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60D713BE">
            <w:pPr>
              <w:pStyle w:val="24"/>
              <w:spacing w:line="360" w:lineRule="auto"/>
              <w:ind w:left="540" w:leftChars="257" w:firstLine="480"/>
              <w:rPr>
                <w:rFonts w:ascii="Times New Roman" w:hAnsi="Times New Roman"/>
                <w:kern w:val="2"/>
                <w:sz w:val="24"/>
                <w:szCs w:val="24"/>
                <w:lang w:val="en-US" w:eastAsia="zh-CN"/>
              </w:rPr>
            </w:pPr>
          </w:p>
        </w:tc>
      </w:tr>
      <w:tr w14:paraId="19BC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9E888F8">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08DB51C9">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60DD4EA1">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251E62B0">
            <w:pPr>
              <w:pStyle w:val="24"/>
              <w:spacing w:line="360" w:lineRule="auto"/>
              <w:ind w:left="540" w:leftChars="257" w:firstLine="480"/>
              <w:rPr>
                <w:rFonts w:ascii="Times New Roman" w:hAnsi="Times New Roman"/>
                <w:kern w:val="2"/>
                <w:sz w:val="24"/>
                <w:szCs w:val="24"/>
                <w:lang w:val="en-US" w:eastAsia="zh-CN"/>
              </w:rPr>
            </w:pPr>
          </w:p>
        </w:tc>
      </w:tr>
      <w:tr w14:paraId="51D3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7FEFA09">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0BCB2EEC">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0CD3CCC2">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3462EAB8">
            <w:pPr>
              <w:pStyle w:val="24"/>
              <w:spacing w:line="360" w:lineRule="auto"/>
              <w:ind w:left="540" w:leftChars="257" w:firstLine="480"/>
              <w:rPr>
                <w:rFonts w:ascii="Times New Roman" w:hAnsi="Times New Roman"/>
                <w:kern w:val="2"/>
                <w:sz w:val="24"/>
                <w:szCs w:val="24"/>
                <w:lang w:val="en-US" w:eastAsia="zh-CN"/>
              </w:rPr>
            </w:pPr>
          </w:p>
        </w:tc>
      </w:tr>
      <w:tr w14:paraId="3551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69" w:type="dxa"/>
          </w:tcPr>
          <w:p w14:paraId="37837EA9">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4A9EED17">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4DFA6113">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196AE7F4">
            <w:pPr>
              <w:pStyle w:val="24"/>
              <w:spacing w:line="360" w:lineRule="auto"/>
              <w:ind w:left="540" w:leftChars="257" w:firstLine="480"/>
              <w:rPr>
                <w:rFonts w:ascii="Times New Roman" w:hAnsi="Times New Roman"/>
                <w:kern w:val="2"/>
                <w:sz w:val="24"/>
                <w:szCs w:val="24"/>
                <w:lang w:val="en-US" w:eastAsia="zh-CN"/>
              </w:rPr>
            </w:pPr>
          </w:p>
        </w:tc>
      </w:tr>
    </w:tbl>
    <w:p w14:paraId="05F10A6E">
      <w:pPr>
        <w:pStyle w:val="24"/>
        <w:spacing w:line="360" w:lineRule="auto"/>
        <w:rPr>
          <w:rFonts w:ascii="Times New Roman" w:hAnsi="Times New Roman"/>
          <w:sz w:val="24"/>
          <w:szCs w:val="24"/>
        </w:rPr>
      </w:pPr>
    </w:p>
    <w:p w14:paraId="0B29C53A">
      <w:pPr>
        <w:pStyle w:val="24"/>
        <w:spacing w:line="360" w:lineRule="auto"/>
        <w:rPr>
          <w:rFonts w:ascii="Times New Roman" w:hAnsi="Times New Roman"/>
          <w:sz w:val="24"/>
          <w:szCs w:val="24"/>
          <w:lang w:eastAsia="zh-CN"/>
        </w:rPr>
      </w:pPr>
      <w:r>
        <w:rPr>
          <w:rFonts w:ascii="Times New Roman" w:hAnsi="Times New Roman"/>
          <w:sz w:val="24"/>
          <w:szCs w:val="24"/>
          <w:lang w:eastAsia="zh-CN"/>
        </w:rPr>
        <w:t>投标人（企业电子签章）：</w:t>
      </w:r>
      <w:r>
        <w:rPr>
          <w:rFonts w:ascii="Times New Roman" w:hAnsi="Times New Roman"/>
          <w:sz w:val="24"/>
          <w:szCs w:val="24"/>
          <w:u w:val="single"/>
          <w:lang w:eastAsia="zh-CN"/>
        </w:rPr>
        <w:t xml:space="preserve">                 </w:t>
      </w:r>
    </w:p>
    <w:p w14:paraId="5C7FFC70">
      <w:pPr>
        <w:pStyle w:val="7"/>
        <w:jc w:val="center"/>
        <w:rPr>
          <w:rFonts w:ascii="Times New Roman" w:hAnsi="Times New Roman" w:eastAsia="方正小标宋_GBK"/>
          <w:b w:val="0"/>
          <w:color w:val="auto"/>
          <w:sz w:val="30"/>
          <w:szCs w:val="30"/>
        </w:rPr>
      </w:pPr>
      <w:bookmarkStart w:id="411" w:name="_Hlt520274407"/>
      <w:bookmarkEnd w:id="411"/>
      <w:bookmarkStart w:id="412" w:name="_Hlt520343000"/>
      <w:bookmarkEnd w:id="412"/>
      <w:bookmarkStart w:id="413" w:name="_Hlt520274065"/>
      <w:bookmarkEnd w:id="413"/>
      <w:bookmarkStart w:id="414" w:name="_Hlt520271212"/>
      <w:bookmarkEnd w:id="414"/>
      <w:bookmarkStart w:id="415" w:name="_Hlt520274911"/>
      <w:bookmarkEnd w:id="415"/>
      <w:bookmarkStart w:id="416" w:name="_Hlt520350957"/>
      <w:bookmarkEnd w:id="416"/>
      <w:bookmarkStart w:id="417" w:name="_Hlt520343392"/>
      <w:bookmarkEnd w:id="417"/>
      <w:bookmarkStart w:id="418" w:name="_Hlt520273973"/>
      <w:bookmarkEnd w:id="418"/>
      <w:bookmarkStart w:id="419" w:name="_Hlt520350918"/>
      <w:bookmarkEnd w:id="419"/>
      <w:bookmarkStart w:id="420" w:name="_Hlt520274393"/>
      <w:bookmarkEnd w:id="420"/>
      <w:bookmarkStart w:id="421" w:name="_Hlt520273711"/>
      <w:bookmarkEnd w:id="421"/>
      <w:r>
        <w:rPr>
          <w:rFonts w:ascii="Times New Roman" w:hAnsi="Times New Roman"/>
          <w:color w:val="auto"/>
          <w:sz w:val="28"/>
          <w:szCs w:val="28"/>
          <w:lang w:eastAsia="zh-CN"/>
        </w:rPr>
        <w:br w:type="page"/>
      </w:r>
      <w:bookmarkStart w:id="422" w:name="_Toc960186873"/>
      <w:bookmarkStart w:id="423" w:name="_Toc987616865"/>
      <w:bookmarkStart w:id="424" w:name="_Toc142693684"/>
      <w:bookmarkStart w:id="425" w:name="_Toc804892690"/>
      <w:bookmarkStart w:id="426" w:name="_Toc104654542"/>
      <w:bookmarkStart w:id="427" w:name="_Toc1764653932"/>
      <w:bookmarkStart w:id="428" w:name="_Toc37830125"/>
      <w:r>
        <w:rPr>
          <w:rFonts w:ascii="Times New Roman" w:hAnsi="Times New Roman" w:eastAsia="方正小标宋_GBK"/>
          <w:b w:val="0"/>
          <w:color w:val="auto"/>
          <w:sz w:val="30"/>
          <w:szCs w:val="30"/>
          <w:lang w:val="en-US" w:eastAsia="zh-CN"/>
        </w:rPr>
        <w:t>六、</w:t>
      </w:r>
      <w:r>
        <w:rPr>
          <w:rFonts w:ascii="Times New Roman" w:hAnsi="Times New Roman" w:eastAsia="方正小标宋_GBK"/>
          <w:b w:val="0"/>
          <w:color w:val="auto"/>
          <w:sz w:val="30"/>
          <w:szCs w:val="30"/>
          <w:lang w:eastAsia="zh-CN"/>
        </w:rPr>
        <w:t>技术规格偏离表</w:t>
      </w:r>
      <w:bookmarkEnd w:id="401"/>
      <w:bookmarkEnd w:id="402"/>
      <w:bookmarkEnd w:id="403"/>
      <w:bookmarkEnd w:id="404"/>
      <w:bookmarkEnd w:id="422"/>
      <w:bookmarkEnd w:id="423"/>
      <w:bookmarkEnd w:id="424"/>
      <w:bookmarkEnd w:id="425"/>
      <w:bookmarkEnd w:id="426"/>
      <w:bookmarkEnd w:id="427"/>
      <w:bookmarkEnd w:id="428"/>
    </w:p>
    <w:p w14:paraId="350441A2">
      <w:pPr>
        <w:pStyle w:val="24"/>
        <w:spacing w:line="360" w:lineRule="auto"/>
        <w:ind w:left="540" w:leftChars="257" w:firstLine="480"/>
        <w:rPr>
          <w:rFonts w:ascii="Times New Roman" w:hAnsi="Times New Roman"/>
          <w:sz w:val="24"/>
          <w:szCs w:val="24"/>
        </w:rPr>
      </w:pPr>
    </w:p>
    <w:tbl>
      <w:tblPr>
        <w:tblStyle w:val="49"/>
        <w:tblW w:w="0" w:type="auto"/>
        <w:tblInd w:w="-47" w:type="dxa"/>
        <w:tblLayout w:type="fixed"/>
        <w:tblCellMar>
          <w:top w:w="0" w:type="dxa"/>
          <w:left w:w="108" w:type="dxa"/>
          <w:bottom w:w="0" w:type="dxa"/>
          <w:right w:w="108" w:type="dxa"/>
        </w:tblCellMar>
      </w:tblPr>
      <w:tblGrid>
        <w:gridCol w:w="5812"/>
        <w:gridCol w:w="2788"/>
      </w:tblGrid>
      <w:tr w14:paraId="19E47FF2">
        <w:tblPrEx>
          <w:tblCellMar>
            <w:top w:w="0" w:type="dxa"/>
            <w:left w:w="108" w:type="dxa"/>
            <w:bottom w:w="0" w:type="dxa"/>
            <w:right w:w="108" w:type="dxa"/>
          </w:tblCellMar>
        </w:tblPrEx>
        <w:tc>
          <w:tcPr>
            <w:tcW w:w="5812" w:type="dxa"/>
          </w:tcPr>
          <w:p w14:paraId="7F56C1BC">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eastAsia="zh-CN"/>
              </w:rPr>
              <w:t>豫财招标采购-2026-116</w:t>
            </w:r>
          </w:p>
        </w:tc>
        <w:tc>
          <w:tcPr>
            <w:tcW w:w="2788" w:type="dxa"/>
          </w:tcPr>
          <w:p w14:paraId="3E5339FD">
            <w:pPr>
              <w:spacing w:line="440" w:lineRule="exact"/>
              <w:rPr>
                <w:rFonts w:hint="default" w:ascii="Times New Roman" w:hAnsi="Times New Roman" w:eastAsia="仿宋_GB2312" w:cs="Times New Roman"/>
                <w:bCs/>
                <w:color w:val="auto"/>
                <w:sz w:val="28"/>
                <w:szCs w:val="28"/>
                <w:u w:val="single"/>
                <w:lang w:val="en-US" w:eastAsia="zh-CN"/>
              </w:rPr>
            </w:pPr>
          </w:p>
        </w:tc>
      </w:tr>
    </w:tbl>
    <w:p w14:paraId="6E0D2301">
      <w:pPr>
        <w:pStyle w:val="24"/>
        <w:spacing w:line="360" w:lineRule="auto"/>
        <w:rPr>
          <w:rFonts w:ascii="Times New Roman" w:hAnsi="Times New Roman"/>
          <w:sz w:val="2"/>
          <w:szCs w:val="2"/>
          <w:lang w:val="en-US" w:eastAsia="zh-CN"/>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2299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vAlign w:val="center"/>
          </w:tcPr>
          <w:p w14:paraId="0904D122">
            <w:pPr>
              <w:pStyle w:val="24"/>
              <w:spacing w:line="360" w:lineRule="auto"/>
              <w:ind w:left="-31" w:leftChars="-15"/>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序号</w:t>
            </w:r>
          </w:p>
        </w:tc>
        <w:tc>
          <w:tcPr>
            <w:tcW w:w="3195" w:type="dxa"/>
            <w:vAlign w:val="center"/>
          </w:tcPr>
          <w:p w14:paraId="18D7AAE5">
            <w:pPr>
              <w:pStyle w:val="24"/>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货物名称及伴随服务内容</w:t>
            </w:r>
          </w:p>
        </w:tc>
        <w:tc>
          <w:tcPr>
            <w:tcW w:w="1245" w:type="dxa"/>
            <w:vAlign w:val="center"/>
          </w:tcPr>
          <w:p w14:paraId="24C3C6BE">
            <w:pPr>
              <w:pStyle w:val="24"/>
              <w:spacing w:line="360" w:lineRule="auto"/>
              <w:ind w:left="-206" w:leftChars="-98" w:right="-166" w:rightChars="-79"/>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招标要求</w:t>
            </w:r>
          </w:p>
        </w:tc>
        <w:tc>
          <w:tcPr>
            <w:tcW w:w="1320" w:type="dxa"/>
            <w:vAlign w:val="center"/>
          </w:tcPr>
          <w:p w14:paraId="05AC3FAB">
            <w:pPr>
              <w:pStyle w:val="24"/>
              <w:spacing w:line="360" w:lineRule="auto"/>
              <w:ind w:left="-48" w:leftChars="-23"/>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投标响应</w:t>
            </w:r>
          </w:p>
        </w:tc>
        <w:tc>
          <w:tcPr>
            <w:tcW w:w="1050" w:type="dxa"/>
            <w:vAlign w:val="center"/>
          </w:tcPr>
          <w:p w14:paraId="3C133207">
            <w:pPr>
              <w:pStyle w:val="24"/>
              <w:spacing w:line="360" w:lineRule="auto"/>
              <w:ind w:left="-34" w:leftChars="-16"/>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偏离</w:t>
            </w:r>
          </w:p>
        </w:tc>
        <w:tc>
          <w:tcPr>
            <w:tcW w:w="1068" w:type="dxa"/>
            <w:vAlign w:val="center"/>
          </w:tcPr>
          <w:p w14:paraId="47730525">
            <w:pPr>
              <w:pStyle w:val="24"/>
              <w:spacing w:line="360" w:lineRule="auto"/>
              <w:ind w:left="-82" w:leftChars="-39"/>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说明</w:t>
            </w:r>
          </w:p>
        </w:tc>
      </w:tr>
      <w:tr w14:paraId="3CDE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820B838">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4A481F19">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4BDDEB5B">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1B9AE3C5">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2020AAA6">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203F70FB">
            <w:pPr>
              <w:pStyle w:val="24"/>
              <w:spacing w:line="360" w:lineRule="auto"/>
              <w:ind w:left="540" w:leftChars="257" w:firstLine="480"/>
              <w:rPr>
                <w:rFonts w:ascii="Times New Roman" w:hAnsi="Times New Roman"/>
                <w:kern w:val="2"/>
                <w:sz w:val="24"/>
                <w:szCs w:val="24"/>
                <w:lang w:val="en-US" w:eastAsia="zh-CN"/>
              </w:rPr>
            </w:pPr>
          </w:p>
        </w:tc>
      </w:tr>
      <w:tr w14:paraId="3C82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FF3B538">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337BE21D">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329E31ED">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79EE1E32">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3F0960D8">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65D521E6">
            <w:pPr>
              <w:pStyle w:val="24"/>
              <w:spacing w:line="360" w:lineRule="auto"/>
              <w:ind w:left="540" w:leftChars="257" w:firstLine="480"/>
              <w:rPr>
                <w:rFonts w:ascii="Times New Roman" w:hAnsi="Times New Roman"/>
                <w:kern w:val="2"/>
                <w:sz w:val="24"/>
                <w:szCs w:val="24"/>
                <w:lang w:val="en-US" w:eastAsia="zh-CN"/>
              </w:rPr>
            </w:pPr>
          </w:p>
        </w:tc>
      </w:tr>
      <w:tr w14:paraId="787B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E3CE7E7">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31998719">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69E09F6C">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6950EE2A">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60CDABBB">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4D42030B">
            <w:pPr>
              <w:pStyle w:val="24"/>
              <w:spacing w:line="360" w:lineRule="auto"/>
              <w:ind w:left="540" w:leftChars="257" w:firstLine="480"/>
              <w:rPr>
                <w:rFonts w:ascii="Times New Roman" w:hAnsi="Times New Roman"/>
                <w:kern w:val="2"/>
                <w:sz w:val="24"/>
                <w:szCs w:val="24"/>
                <w:lang w:val="en-US" w:eastAsia="zh-CN"/>
              </w:rPr>
            </w:pPr>
          </w:p>
        </w:tc>
      </w:tr>
      <w:tr w14:paraId="3DD4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3925581A">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68B1C12C">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064CAC20">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4673F3C2">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695B32CA">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6AB85D00">
            <w:pPr>
              <w:pStyle w:val="24"/>
              <w:spacing w:line="360" w:lineRule="auto"/>
              <w:ind w:left="540" w:leftChars="257" w:firstLine="480"/>
              <w:rPr>
                <w:rFonts w:ascii="Times New Roman" w:hAnsi="Times New Roman"/>
                <w:kern w:val="2"/>
                <w:sz w:val="24"/>
                <w:szCs w:val="24"/>
                <w:lang w:val="en-US" w:eastAsia="zh-CN"/>
              </w:rPr>
            </w:pPr>
          </w:p>
        </w:tc>
      </w:tr>
      <w:tr w14:paraId="0556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5B952C4">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51A8E73E">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57BC1EA6">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66F09A13">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3753A797">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1F5119C9">
            <w:pPr>
              <w:pStyle w:val="24"/>
              <w:spacing w:line="360" w:lineRule="auto"/>
              <w:ind w:left="540" w:leftChars="257" w:firstLine="480"/>
              <w:rPr>
                <w:rFonts w:ascii="Times New Roman" w:hAnsi="Times New Roman"/>
                <w:kern w:val="2"/>
                <w:sz w:val="24"/>
                <w:szCs w:val="24"/>
                <w:lang w:val="en-US" w:eastAsia="zh-CN"/>
              </w:rPr>
            </w:pPr>
          </w:p>
        </w:tc>
      </w:tr>
      <w:tr w14:paraId="25B1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171CB03">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358637D6">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7918EF6B">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4CA5E48A">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133D67F7">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35CA1C70">
            <w:pPr>
              <w:pStyle w:val="24"/>
              <w:spacing w:line="360" w:lineRule="auto"/>
              <w:ind w:left="540" w:leftChars="257" w:firstLine="480"/>
              <w:rPr>
                <w:rFonts w:ascii="Times New Roman" w:hAnsi="Times New Roman"/>
                <w:kern w:val="2"/>
                <w:sz w:val="24"/>
                <w:szCs w:val="24"/>
                <w:lang w:val="en-US" w:eastAsia="zh-CN"/>
              </w:rPr>
            </w:pPr>
          </w:p>
        </w:tc>
      </w:tr>
      <w:tr w14:paraId="511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3027AFE8">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7D942F05">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38DCC78E">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08E06C6E">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24AC6346">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04692776">
            <w:pPr>
              <w:pStyle w:val="24"/>
              <w:spacing w:line="360" w:lineRule="auto"/>
              <w:ind w:left="540" w:leftChars="257" w:firstLine="480"/>
              <w:rPr>
                <w:rFonts w:ascii="Times New Roman" w:hAnsi="Times New Roman"/>
                <w:kern w:val="2"/>
                <w:sz w:val="24"/>
                <w:szCs w:val="24"/>
                <w:lang w:val="en-US" w:eastAsia="zh-CN"/>
              </w:rPr>
            </w:pPr>
          </w:p>
        </w:tc>
      </w:tr>
      <w:tr w14:paraId="5353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74CAEB0">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43D661EA">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12772EE5">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014EB55A">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438FECFA">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0382FDE7">
            <w:pPr>
              <w:pStyle w:val="24"/>
              <w:spacing w:line="360" w:lineRule="auto"/>
              <w:ind w:left="540" w:leftChars="257" w:firstLine="480"/>
              <w:rPr>
                <w:rFonts w:ascii="Times New Roman" w:hAnsi="Times New Roman"/>
                <w:kern w:val="2"/>
                <w:sz w:val="24"/>
                <w:szCs w:val="24"/>
                <w:lang w:val="en-US" w:eastAsia="zh-CN"/>
              </w:rPr>
            </w:pPr>
          </w:p>
        </w:tc>
      </w:tr>
      <w:tr w14:paraId="6F37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3CB19251">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0347143B">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58DFD700">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1E48045B">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4BDBCA02">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49E19C59">
            <w:pPr>
              <w:pStyle w:val="24"/>
              <w:spacing w:line="360" w:lineRule="auto"/>
              <w:ind w:left="540" w:leftChars="257" w:firstLine="480"/>
              <w:rPr>
                <w:rFonts w:ascii="Times New Roman" w:hAnsi="Times New Roman"/>
                <w:kern w:val="2"/>
                <w:sz w:val="24"/>
                <w:szCs w:val="24"/>
                <w:lang w:val="en-US" w:eastAsia="zh-CN"/>
              </w:rPr>
            </w:pPr>
          </w:p>
        </w:tc>
      </w:tr>
      <w:tr w14:paraId="0FFE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B8806DB">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3C7BE40A">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77E81D5C">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1EBB4870">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11D6A777">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72E32B3D">
            <w:pPr>
              <w:pStyle w:val="24"/>
              <w:spacing w:line="360" w:lineRule="auto"/>
              <w:ind w:left="540" w:leftChars="257" w:firstLine="480"/>
              <w:rPr>
                <w:rFonts w:ascii="Times New Roman" w:hAnsi="Times New Roman"/>
                <w:kern w:val="2"/>
                <w:sz w:val="24"/>
                <w:szCs w:val="24"/>
                <w:lang w:val="en-US" w:eastAsia="zh-CN"/>
              </w:rPr>
            </w:pPr>
          </w:p>
        </w:tc>
      </w:tr>
      <w:tr w14:paraId="018F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375B096B">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3A851F18">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2006B1AA">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3BDA8759">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49872AD6">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618334D9">
            <w:pPr>
              <w:pStyle w:val="24"/>
              <w:spacing w:line="360" w:lineRule="auto"/>
              <w:ind w:left="540" w:leftChars="257" w:firstLine="480"/>
              <w:rPr>
                <w:rFonts w:ascii="Times New Roman" w:hAnsi="Times New Roman"/>
                <w:kern w:val="2"/>
                <w:sz w:val="24"/>
                <w:szCs w:val="24"/>
                <w:lang w:val="en-US" w:eastAsia="zh-CN"/>
              </w:rPr>
            </w:pPr>
          </w:p>
        </w:tc>
      </w:tr>
    </w:tbl>
    <w:p w14:paraId="72537741">
      <w:pPr>
        <w:pStyle w:val="24"/>
        <w:spacing w:line="360" w:lineRule="auto"/>
        <w:ind w:left="540" w:leftChars="257" w:firstLine="480"/>
        <w:rPr>
          <w:rFonts w:ascii="Times New Roman" w:hAnsi="Times New Roman"/>
          <w:sz w:val="24"/>
          <w:szCs w:val="24"/>
        </w:rPr>
      </w:pPr>
    </w:p>
    <w:p w14:paraId="0712EB2F">
      <w:pPr>
        <w:pStyle w:val="67"/>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7BD51EBF">
      <w:pPr>
        <w:pStyle w:val="7"/>
        <w:jc w:val="center"/>
        <w:rPr>
          <w:rFonts w:ascii="Times New Roman" w:hAnsi="Times New Roman" w:eastAsia="方正小标宋_GBK"/>
          <w:color w:val="auto"/>
          <w:sz w:val="30"/>
          <w:szCs w:val="30"/>
          <w:lang w:eastAsia="zh-CN"/>
        </w:rPr>
      </w:pPr>
      <w:r>
        <w:rPr>
          <w:rFonts w:ascii="Times New Roman" w:hAnsi="Times New Roman"/>
          <w:color w:val="auto"/>
          <w:lang w:eastAsia="zh-CN"/>
        </w:rPr>
        <w:br w:type="page"/>
      </w:r>
      <w:bookmarkEnd w:id="405"/>
      <w:bookmarkStart w:id="429" w:name="_Toc1407304042"/>
      <w:bookmarkStart w:id="430" w:name="_Toc42148613"/>
      <w:bookmarkStart w:id="431" w:name="_Toc1531555161"/>
      <w:bookmarkStart w:id="432" w:name="_Toc2003907413"/>
      <w:bookmarkStart w:id="433" w:name="_Toc71543325"/>
      <w:bookmarkStart w:id="434" w:name="_Toc374912780"/>
      <w:bookmarkStart w:id="435" w:name="_Toc642155508"/>
      <w:bookmarkStart w:id="436" w:name="_Toc91783675"/>
      <w:bookmarkStart w:id="437" w:name="_Toc1191518010"/>
      <w:bookmarkStart w:id="438" w:name="_Toc1783728506"/>
      <w:r>
        <w:rPr>
          <w:rFonts w:ascii="Times New Roman" w:hAnsi="Times New Roman" w:eastAsia="方正小标宋_GBK"/>
          <w:b w:val="0"/>
          <w:color w:val="auto"/>
          <w:sz w:val="30"/>
          <w:szCs w:val="30"/>
          <w:lang w:eastAsia="zh-CN"/>
        </w:rPr>
        <w:t>七、</w:t>
      </w:r>
      <w:bookmarkEnd w:id="429"/>
      <w:bookmarkEnd w:id="430"/>
      <w:bookmarkEnd w:id="431"/>
      <w:bookmarkEnd w:id="432"/>
      <w:bookmarkStart w:id="439" w:name="_Toc89037649"/>
      <w:bookmarkStart w:id="440" w:name="_Toc447654087"/>
      <w:bookmarkStart w:id="441" w:name="_Toc1279155327"/>
      <w:bookmarkStart w:id="442" w:name="_Toc960541360"/>
      <w:r>
        <w:rPr>
          <w:rFonts w:ascii="Times New Roman" w:hAnsi="Times New Roman" w:eastAsia="方正小标宋_GBK"/>
          <w:b w:val="0"/>
          <w:color w:val="auto"/>
          <w:sz w:val="30"/>
          <w:szCs w:val="30"/>
          <w:lang w:eastAsia="zh-CN"/>
        </w:rPr>
        <w:t>综合证明文件</w:t>
      </w:r>
      <w:bookmarkEnd w:id="433"/>
      <w:bookmarkEnd w:id="434"/>
      <w:bookmarkEnd w:id="435"/>
      <w:bookmarkEnd w:id="436"/>
      <w:bookmarkEnd w:id="437"/>
      <w:bookmarkEnd w:id="438"/>
      <w:bookmarkEnd w:id="439"/>
      <w:bookmarkEnd w:id="440"/>
      <w:bookmarkEnd w:id="441"/>
      <w:bookmarkEnd w:id="442"/>
    </w:p>
    <w:p w14:paraId="3A0979D3">
      <w:pPr>
        <w:pStyle w:val="8"/>
        <w:spacing w:line="360" w:lineRule="exact"/>
        <w:rPr>
          <w:rFonts w:ascii="Times New Roman" w:hAnsi="Times New Roman" w:eastAsia="仿宋_GB2312"/>
          <w:bCs w:val="0"/>
          <w:color w:val="auto"/>
          <w:sz w:val="28"/>
          <w:szCs w:val="28"/>
          <w:lang w:eastAsia="zh-CN"/>
        </w:rPr>
      </w:pPr>
      <w:bookmarkStart w:id="443" w:name="_Toc765014490"/>
      <w:bookmarkStart w:id="444" w:name="_Toc751864404"/>
      <w:bookmarkStart w:id="445" w:name="_Toc71543326"/>
      <w:bookmarkStart w:id="446" w:name="_Toc1325819456_WPSOffice_Level3"/>
      <w:bookmarkStart w:id="447" w:name="_Toc1974888321"/>
      <w:bookmarkStart w:id="448" w:name="_Toc947281468"/>
      <w:r>
        <w:rPr>
          <w:rFonts w:ascii="Times New Roman" w:hAnsi="Times New Roman" w:eastAsia="仿宋_GB2312"/>
          <w:bCs w:val="0"/>
          <w:color w:val="auto"/>
          <w:sz w:val="28"/>
          <w:szCs w:val="28"/>
          <w:lang w:val="en-US" w:eastAsia="zh-CN"/>
        </w:rPr>
        <w:t>1</w:t>
      </w:r>
      <w:r>
        <w:rPr>
          <w:rFonts w:ascii="Times New Roman" w:hAnsi="Times New Roman" w:eastAsia="仿宋_GB2312"/>
          <w:color w:val="auto"/>
          <w:sz w:val="28"/>
          <w:szCs w:val="28"/>
          <w:lang w:val="en-US" w:eastAsia="zh-CN"/>
        </w:rPr>
        <w:t>.</w:t>
      </w:r>
      <w:r>
        <w:rPr>
          <w:rFonts w:ascii="Times New Roman" w:hAnsi="Times New Roman" w:eastAsia="仿宋_GB2312"/>
          <w:color w:val="auto"/>
          <w:sz w:val="28"/>
          <w:szCs w:val="28"/>
          <w:lang w:eastAsia="zh-CN"/>
        </w:rPr>
        <w:t>综合实力</w:t>
      </w:r>
      <w:bookmarkEnd w:id="443"/>
      <w:bookmarkEnd w:id="444"/>
      <w:bookmarkEnd w:id="445"/>
      <w:bookmarkEnd w:id="446"/>
      <w:bookmarkEnd w:id="447"/>
      <w:bookmarkEnd w:id="448"/>
    </w:p>
    <w:p w14:paraId="189377FC">
      <w:pPr>
        <w:spacing w:line="360" w:lineRule="auto"/>
        <w:ind w:firstLine="482"/>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根据招标文件要求，提供投标人认证等证书。（提供认证</w:t>
      </w:r>
      <w:r>
        <w:rPr>
          <w:rFonts w:hint="default" w:ascii="Times New Roman" w:hAnsi="Times New Roman" w:eastAsia="仿宋_GB2312" w:cs="Times New Roman"/>
          <w:color w:val="auto"/>
          <w:sz w:val="28"/>
          <w:szCs w:val="28"/>
          <w:lang w:val="en-US" w:eastAsia="zh-CN"/>
        </w:rPr>
        <w:t>原件</w:t>
      </w:r>
      <w:r>
        <w:rPr>
          <w:rFonts w:hint="default" w:ascii="Times New Roman" w:hAnsi="Times New Roman" w:eastAsia="仿宋_GB2312" w:cs="Times New Roman"/>
          <w:color w:val="auto"/>
          <w:sz w:val="28"/>
          <w:szCs w:val="28"/>
          <w:lang w:eastAsia="zh-CN"/>
        </w:rPr>
        <w:t>扫描件</w:t>
      </w:r>
      <w:r>
        <w:rPr>
          <w:rFonts w:hint="default" w:ascii="Times New Roman" w:hAnsi="Times New Roman" w:eastAsia="仿宋_GB2312" w:cs="Times New Roman"/>
          <w:color w:val="auto"/>
          <w:kern w:val="0"/>
          <w:sz w:val="28"/>
          <w:szCs w:val="28"/>
          <w:lang w:eastAsia="zh-CN"/>
        </w:rPr>
        <w:t>，扫描不清晰的不得分，招标文件未要求的不需要提供）</w:t>
      </w:r>
    </w:p>
    <w:p w14:paraId="6C6EBA56">
      <w:pPr>
        <w:rPr>
          <w:rFonts w:hint="default" w:ascii="Times New Roman" w:hAnsi="Times New Roman" w:eastAsia="等线" w:cs="Times New Roman"/>
          <w:color w:val="auto"/>
          <w:lang w:eastAsia="zh-CN"/>
        </w:rPr>
      </w:pPr>
    </w:p>
    <w:p w14:paraId="6EEF737E">
      <w:pPr>
        <w:pStyle w:val="8"/>
        <w:spacing w:line="360" w:lineRule="exact"/>
        <w:rPr>
          <w:rFonts w:ascii="Times New Roman" w:hAnsi="Times New Roman" w:eastAsia="仿宋_GB2312"/>
          <w:bCs w:val="0"/>
          <w:color w:val="auto"/>
          <w:sz w:val="28"/>
          <w:szCs w:val="28"/>
          <w:lang w:eastAsia="zh-CN"/>
        </w:rPr>
      </w:pPr>
      <w:bookmarkStart w:id="449" w:name="_Toc799340312_WPSOffice_Level3"/>
      <w:bookmarkStart w:id="450" w:name="_Toc973020382"/>
      <w:bookmarkStart w:id="451" w:name="_Toc619505013"/>
      <w:bookmarkStart w:id="452" w:name="_Toc2110045194"/>
      <w:bookmarkStart w:id="453" w:name="_Toc71543327"/>
      <w:bookmarkStart w:id="454" w:name="_Toc1849820970"/>
      <w:r>
        <w:rPr>
          <w:rFonts w:ascii="Times New Roman" w:hAnsi="Times New Roman" w:eastAsia="仿宋_GB2312"/>
          <w:bCs w:val="0"/>
          <w:color w:val="auto"/>
          <w:sz w:val="28"/>
          <w:szCs w:val="28"/>
          <w:lang w:val="en-US" w:eastAsia="zh-CN"/>
        </w:rPr>
        <w:t>2</w:t>
      </w:r>
      <w:r>
        <w:rPr>
          <w:rFonts w:ascii="Times New Roman" w:hAnsi="Times New Roman" w:eastAsia="仿宋_GB2312"/>
          <w:color w:val="auto"/>
          <w:sz w:val="28"/>
          <w:szCs w:val="28"/>
          <w:lang w:val="en-US" w:eastAsia="zh-CN"/>
        </w:rPr>
        <w:t>.</w:t>
      </w:r>
      <w:r>
        <w:rPr>
          <w:rFonts w:ascii="Times New Roman" w:hAnsi="Times New Roman" w:eastAsia="仿宋_GB2312"/>
          <w:color w:val="auto"/>
          <w:sz w:val="28"/>
          <w:szCs w:val="28"/>
          <w:lang w:eastAsia="zh-CN"/>
        </w:rPr>
        <w:t>类似项目业绩</w:t>
      </w:r>
      <w:bookmarkEnd w:id="449"/>
      <w:bookmarkEnd w:id="450"/>
      <w:bookmarkEnd w:id="451"/>
      <w:bookmarkEnd w:id="452"/>
      <w:bookmarkEnd w:id="453"/>
      <w:bookmarkEnd w:id="454"/>
    </w:p>
    <w:p w14:paraId="732EAB85">
      <w:pPr>
        <w:spacing w:line="36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附表：相关项目业绩一览表</w:t>
      </w:r>
    </w:p>
    <w:tbl>
      <w:tblPr>
        <w:tblStyle w:val="49"/>
        <w:tblW w:w="9444" w:type="dxa"/>
        <w:tblInd w:w="-69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200"/>
        <w:gridCol w:w="2175"/>
        <w:gridCol w:w="2187"/>
        <w:gridCol w:w="2050"/>
        <w:gridCol w:w="1832"/>
      </w:tblGrid>
      <w:tr w14:paraId="445AEBD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27"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60770C2B">
            <w:pPr>
              <w:jc w:val="center"/>
              <w:rPr>
                <w:rFonts w:hint="default" w:ascii="Times New Roman" w:hAnsi="Times New Roman" w:eastAsia="仿宋_GB2312" w:cs="Times New Roman"/>
                <w:b/>
                <w:color w:val="auto"/>
                <w:kern w:val="0"/>
                <w:sz w:val="28"/>
                <w:szCs w:val="28"/>
                <w:lang w:val="en-US" w:eastAsia="zh-CN"/>
              </w:rPr>
            </w:pPr>
            <w:r>
              <w:rPr>
                <w:rFonts w:ascii="Times New Roman" w:hAnsi="Times New Roman" w:eastAsia="仿宋_GB2312" w:cs="Times New Roman"/>
                <w:b/>
                <w:color w:val="auto"/>
                <w:kern w:val="0"/>
                <w:sz w:val="28"/>
                <w:szCs w:val="28"/>
                <w:lang w:val="en-US" w:eastAsia="zh-CN"/>
              </w:rPr>
              <w:t>序号</w:t>
            </w: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521ABB64">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项目名称</w:t>
            </w: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6693C923">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简要描述</w:t>
            </w: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4E982D70">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项目金额</w:t>
            </w:r>
          </w:p>
          <w:p w14:paraId="3F1406D7">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（万元）</w:t>
            </w: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7E57482F">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项目单位</w:t>
            </w:r>
          </w:p>
          <w:p w14:paraId="75792A5B">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联系电话</w:t>
            </w:r>
          </w:p>
        </w:tc>
      </w:tr>
      <w:tr w14:paraId="50E9CCB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35"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F1701B4">
            <w:pPr>
              <w:rPr>
                <w:rFonts w:hint="default" w:ascii="Times New Roman" w:hAnsi="Times New Roman" w:eastAsia="仿宋_GB2312" w:cs="Times New Roman"/>
                <w:color w:val="auto"/>
                <w:kern w:val="0"/>
                <w:sz w:val="28"/>
                <w:szCs w:val="28"/>
              </w:rPr>
            </w:pP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0A94BBA">
            <w:pPr>
              <w:rPr>
                <w:rFonts w:hint="default" w:ascii="Times New Roman" w:hAnsi="Times New Roman" w:eastAsia="仿宋_GB2312" w:cs="Times New Roman"/>
                <w:color w:val="auto"/>
                <w:kern w:val="0"/>
                <w:sz w:val="28"/>
                <w:szCs w:val="28"/>
              </w:rPr>
            </w:pP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9CB09CB">
            <w:pPr>
              <w:rPr>
                <w:rFonts w:hint="default" w:ascii="Times New Roman" w:hAnsi="Times New Roman" w:eastAsia="仿宋_GB2312" w:cs="Times New Roman"/>
                <w:color w:val="auto"/>
                <w:kern w:val="0"/>
                <w:sz w:val="28"/>
                <w:szCs w:val="28"/>
              </w:rPr>
            </w:pP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D4387D0">
            <w:pPr>
              <w:rPr>
                <w:rFonts w:hint="default" w:ascii="Times New Roman" w:hAnsi="Times New Roman" w:eastAsia="仿宋_GB2312" w:cs="Times New Roman"/>
                <w:color w:val="auto"/>
                <w:kern w:val="0"/>
                <w:sz w:val="28"/>
                <w:szCs w:val="28"/>
              </w:rPr>
            </w:pP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2BE12F4">
            <w:pPr>
              <w:rPr>
                <w:rFonts w:hint="default" w:ascii="Times New Roman" w:hAnsi="Times New Roman" w:eastAsia="仿宋_GB2312" w:cs="Times New Roman"/>
                <w:color w:val="auto"/>
                <w:kern w:val="0"/>
                <w:sz w:val="28"/>
                <w:szCs w:val="28"/>
              </w:rPr>
            </w:pPr>
          </w:p>
        </w:tc>
      </w:tr>
      <w:tr w14:paraId="580E8C8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51"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45E8908">
            <w:pPr>
              <w:rPr>
                <w:rFonts w:hint="default" w:ascii="Times New Roman" w:hAnsi="Times New Roman" w:eastAsia="仿宋_GB2312" w:cs="Times New Roman"/>
                <w:color w:val="auto"/>
                <w:kern w:val="0"/>
                <w:sz w:val="28"/>
                <w:szCs w:val="28"/>
              </w:rPr>
            </w:pP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9BBC383">
            <w:pPr>
              <w:rPr>
                <w:rFonts w:hint="default" w:ascii="Times New Roman" w:hAnsi="Times New Roman" w:eastAsia="仿宋_GB2312" w:cs="Times New Roman"/>
                <w:color w:val="auto"/>
                <w:kern w:val="0"/>
                <w:sz w:val="28"/>
                <w:szCs w:val="28"/>
              </w:rPr>
            </w:pP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34836A2">
            <w:pPr>
              <w:rPr>
                <w:rFonts w:hint="default" w:ascii="Times New Roman" w:hAnsi="Times New Roman" w:eastAsia="仿宋_GB2312" w:cs="Times New Roman"/>
                <w:color w:val="auto"/>
                <w:kern w:val="0"/>
                <w:sz w:val="28"/>
                <w:szCs w:val="28"/>
              </w:rPr>
            </w:pP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464A79D">
            <w:pPr>
              <w:rPr>
                <w:rFonts w:hint="default" w:ascii="Times New Roman" w:hAnsi="Times New Roman" w:eastAsia="仿宋_GB2312" w:cs="Times New Roman"/>
                <w:color w:val="auto"/>
                <w:kern w:val="0"/>
                <w:sz w:val="28"/>
                <w:szCs w:val="28"/>
              </w:rPr>
            </w:pP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47F05CE">
            <w:pPr>
              <w:rPr>
                <w:rFonts w:hint="default" w:ascii="Times New Roman" w:hAnsi="Times New Roman" w:eastAsia="仿宋_GB2312" w:cs="Times New Roman"/>
                <w:color w:val="auto"/>
                <w:kern w:val="0"/>
                <w:sz w:val="28"/>
                <w:szCs w:val="28"/>
              </w:rPr>
            </w:pPr>
          </w:p>
        </w:tc>
      </w:tr>
      <w:tr w14:paraId="3D136FE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58"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131BE9B">
            <w:pPr>
              <w:rPr>
                <w:rFonts w:hint="default" w:ascii="Times New Roman" w:hAnsi="Times New Roman" w:eastAsia="仿宋_GB2312" w:cs="Times New Roman"/>
                <w:color w:val="auto"/>
                <w:kern w:val="0"/>
                <w:sz w:val="28"/>
                <w:szCs w:val="28"/>
              </w:rPr>
            </w:pP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C6A168D">
            <w:pPr>
              <w:rPr>
                <w:rFonts w:hint="default" w:ascii="Times New Roman" w:hAnsi="Times New Roman" w:eastAsia="仿宋_GB2312" w:cs="Times New Roman"/>
                <w:color w:val="auto"/>
                <w:kern w:val="0"/>
                <w:sz w:val="28"/>
                <w:szCs w:val="28"/>
              </w:rPr>
            </w:pP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CEFFBAE">
            <w:pPr>
              <w:rPr>
                <w:rFonts w:hint="default" w:ascii="Times New Roman" w:hAnsi="Times New Roman" w:eastAsia="仿宋_GB2312" w:cs="Times New Roman"/>
                <w:color w:val="auto"/>
                <w:kern w:val="0"/>
                <w:sz w:val="28"/>
                <w:szCs w:val="28"/>
              </w:rPr>
            </w:pP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D9747F6">
            <w:pPr>
              <w:rPr>
                <w:rFonts w:hint="default" w:ascii="Times New Roman" w:hAnsi="Times New Roman" w:eastAsia="仿宋_GB2312" w:cs="Times New Roman"/>
                <w:color w:val="auto"/>
                <w:kern w:val="0"/>
                <w:sz w:val="28"/>
                <w:szCs w:val="28"/>
              </w:rPr>
            </w:pP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FB064AF">
            <w:pPr>
              <w:rPr>
                <w:rFonts w:hint="default" w:ascii="Times New Roman" w:hAnsi="Times New Roman" w:eastAsia="仿宋_GB2312" w:cs="Times New Roman"/>
                <w:color w:val="auto"/>
                <w:kern w:val="0"/>
                <w:sz w:val="28"/>
                <w:szCs w:val="28"/>
              </w:rPr>
            </w:pPr>
          </w:p>
        </w:tc>
      </w:tr>
      <w:tr w14:paraId="6CF9130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58"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DB7F091">
            <w:pPr>
              <w:rPr>
                <w:rFonts w:hint="default" w:ascii="Times New Roman" w:hAnsi="Times New Roman" w:eastAsia="仿宋_GB2312" w:cs="Times New Roman"/>
                <w:color w:val="auto"/>
                <w:kern w:val="0"/>
                <w:sz w:val="28"/>
                <w:szCs w:val="28"/>
              </w:rPr>
            </w:pP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494BEC0">
            <w:pPr>
              <w:rPr>
                <w:rFonts w:hint="default" w:ascii="Times New Roman" w:hAnsi="Times New Roman" w:eastAsia="仿宋_GB2312" w:cs="Times New Roman"/>
                <w:color w:val="auto"/>
                <w:kern w:val="0"/>
                <w:sz w:val="28"/>
                <w:szCs w:val="28"/>
              </w:rPr>
            </w:pP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9667795">
            <w:pPr>
              <w:rPr>
                <w:rFonts w:hint="default" w:ascii="Times New Roman" w:hAnsi="Times New Roman" w:eastAsia="仿宋_GB2312" w:cs="Times New Roman"/>
                <w:color w:val="auto"/>
                <w:kern w:val="0"/>
                <w:sz w:val="28"/>
                <w:szCs w:val="28"/>
              </w:rPr>
            </w:pP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B0672EF">
            <w:pPr>
              <w:rPr>
                <w:rFonts w:hint="default" w:ascii="Times New Roman" w:hAnsi="Times New Roman" w:eastAsia="仿宋_GB2312" w:cs="Times New Roman"/>
                <w:color w:val="auto"/>
                <w:kern w:val="0"/>
                <w:sz w:val="28"/>
                <w:szCs w:val="28"/>
              </w:rPr>
            </w:pP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1741291">
            <w:pPr>
              <w:rPr>
                <w:rFonts w:hint="default" w:ascii="Times New Roman" w:hAnsi="Times New Roman" w:eastAsia="仿宋_GB2312" w:cs="Times New Roman"/>
                <w:color w:val="auto"/>
                <w:kern w:val="0"/>
                <w:sz w:val="28"/>
                <w:szCs w:val="28"/>
              </w:rPr>
            </w:pPr>
          </w:p>
        </w:tc>
      </w:tr>
      <w:tr w14:paraId="3AC322B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84"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A5CB36A">
            <w:pPr>
              <w:rPr>
                <w:rFonts w:hint="default" w:ascii="Times New Roman" w:hAnsi="Times New Roman" w:eastAsia="仿宋_GB2312" w:cs="Times New Roman"/>
                <w:color w:val="auto"/>
                <w:kern w:val="0"/>
                <w:sz w:val="28"/>
                <w:szCs w:val="28"/>
              </w:rPr>
            </w:pP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15BAD51">
            <w:pPr>
              <w:rPr>
                <w:rFonts w:hint="default" w:ascii="Times New Roman" w:hAnsi="Times New Roman" w:eastAsia="仿宋_GB2312" w:cs="Times New Roman"/>
                <w:color w:val="auto"/>
                <w:kern w:val="0"/>
                <w:sz w:val="28"/>
                <w:szCs w:val="28"/>
              </w:rPr>
            </w:pP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514E506">
            <w:pPr>
              <w:rPr>
                <w:rFonts w:hint="default" w:ascii="Times New Roman" w:hAnsi="Times New Roman" w:eastAsia="仿宋_GB2312" w:cs="Times New Roman"/>
                <w:color w:val="auto"/>
                <w:kern w:val="0"/>
                <w:sz w:val="28"/>
                <w:szCs w:val="28"/>
              </w:rPr>
            </w:pP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DA306E6">
            <w:pPr>
              <w:rPr>
                <w:rFonts w:hint="default" w:ascii="Times New Roman" w:hAnsi="Times New Roman" w:eastAsia="仿宋_GB2312" w:cs="Times New Roman"/>
                <w:color w:val="auto"/>
                <w:kern w:val="0"/>
                <w:sz w:val="28"/>
                <w:szCs w:val="28"/>
              </w:rPr>
            </w:pP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24C78CD">
            <w:pPr>
              <w:rPr>
                <w:rFonts w:hint="default" w:ascii="Times New Roman" w:hAnsi="Times New Roman" w:eastAsia="仿宋_GB2312" w:cs="Times New Roman"/>
                <w:color w:val="auto"/>
                <w:kern w:val="0"/>
                <w:sz w:val="28"/>
                <w:szCs w:val="28"/>
              </w:rPr>
            </w:pPr>
          </w:p>
        </w:tc>
      </w:tr>
    </w:tbl>
    <w:p w14:paraId="6B18BDCB">
      <w:pPr>
        <w:widowControl w:val="0"/>
        <w:rPr>
          <w:rFonts w:hint="default" w:ascii="Times New Roman" w:hAnsi="Times New Roman" w:eastAsia="仿宋_GB2312" w:cs="Times New Roman"/>
          <w:color w:val="auto"/>
          <w:sz w:val="28"/>
          <w:szCs w:val="28"/>
        </w:rPr>
      </w:pPr>
    </w:p>
    <w:p w14:paraId="2F360EBB">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注：（</w:t>
      </w: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）投标人可按上述的格式自行编制，后附扫描件。</w:t>
      </w:r>
    </w:p>
    <w:p w14:paraId="47DFEAAF">
      <w:pPr>
        <w:numPr>
          <w:ilvl w:val="0"/>
          <w:numId w:val="5"/>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业绩扫描不清楚或合同总金额不明确的不予认可，虚假业绩将自行承担相关责任。</w:t>
      </w:r>
    </w:p>
    <w:p w14:paraId="743B11BD">
      <w:pPr>
        <w:numPr>
          <w:ilvl w:val="0"/>
          <w:numId w:val="5"/>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招标文件未要求提供业绩证明文件的，投标人可不提供。</w:t>
      </w:r>
    </w:p>
    <w:p w14:paraId="19247B85">
      <w:pPr>
        <w:pStyle w:val="7"/>
        <w:jc w:val="center"/>
        <w:rPr>
          <w:rFonts w:ascii="Times New Roman" w:hAnsi="Times New Roman" w:eastAsia="方正小标宋_GBK"/>
          <w:b w:val="0"/>
          <w:color w:val="auto"/>
          <w:sz w:val="30"/>
          <w:szCs w:val="30"/>
          <w:lang w:eastAsia="zh-CN"/>
        </w:rPr>
      </w:pPr>
      <w:bookmarkStart w:id="455" w:name="_Toc71543334"/>
      <w:bookmarkStart w:id="456" w:name="_Toc1276166143"/>
      <w:bookmarkStart w:id="457" w:name="_Toc1405132080"/>
      <w:bookmarkStart w:id="458" w:name="_Toc2003764980"/>
      <w:bookmarkStart w:id="459" w:name="_Toc1342357120"/>
      <w:bookmarkStart w:id="460" w:name="_Toc203536082"/>
      <w:bookmarkStart w:id="461" w:name="_Toc741327320"/>
      <w:bookmarkStart w:id="462" w:name="_Toc349828394"/>
      <w:bookmarkStart w:id="463" w:name="_Toc1642658699"/>
      <w:bookmarkStart w:id="464" w:name="_Toc297277348"/>
      <w:bookmarkStart w:id="465" w:name="_Toc1027952896"/>
      <w:r>
        <w:rPr>
          <w:rFonts w:ascii="Times New Roman" w:hAnsi="Times New Roman" w:eastAsia="方正小标宋_GBK"/>
          <w:b w:val="0"/>
          <w:color w:val="auto"/>
          <w:sz w:val="30"/>
          <w:szCs w:val="30"/>
          <w:lang w:val="en" w:eastAsia="zh-CN"/>
        </w:rPr>
        <w:br w:type="page"/>
      </w:r>
      <w:r>
        <w:rPr>
          <w:rFonts w:ascii="Times New Roman" w:hAnsi="Times New Roman" w:eastAsia="方正小标宋_GBK"/>
          <w:b w:val="0"/>
          <w:color w:val="auto"/>
          <w:sz w:val="30"/>
          <w:szCs w:val="30"/>
          <w:lang w:val="en" w:eastAsia="zh-CN"/>
        </w:rPr>
        <w:t>八</w:t>
      </w:r>
      <w:r>
        <w:rPr>
          <w:rFonts w:ascii="Times New Roman" w:hAnsi="Times New Roman" w:eastAsia="方正小标宋_GBK"/>
          <w:b w:val="0"/>
          <w:color w:val="auto"/>
          <w:sz w:val="30"/>
          <w:szCs w:val="30"/>
          <w:lang w:eastAsia="zh-CN"/>
        </w:rPr>
        <w:t>、其他文件</w:t>
      </w:r>
      <w:bookmarkEnd w:id="455"/>
      <w:bookmarkEnd w:id="456"/>
      <w:bookmarkEnd w:id="457"/>
      <w:bookmarkEnd w:id="458"/>
      <w:bookmarkEnd w:id="459"/>
      <w:bookmarkEnd w:id="460"/>
      <w:bookmarkEnd w:id="461"/>
      <w:bookmarkEnd w:id="462"/>
      <w:bookmarkEnd w:id="463"/>
      <w:bookmarkEnd w:id="464"/>
      <w:bookmarkEnd w:id="465"/>
    </w:p>
    <w:p w14:paraId="27A35A89">
      <w:pPr>
        <w:jc w:val="center"/>
        <w:rPr>
          <w:rFonts w:hint="default" w:ascii="Times New Roman" w:hAnsi="Times New Roman" w:eastAsia="方正小标宋_GBK" w:cs="Times New Roman"/>
          <w:color w:val="auto"/>
          <w:sz w:val="30"/>
          <w:szCs w:val="30"/>
          <w:lang w:eastAsia="zh-CN"/>
        </w:rPr>
      </w:pPr>
    </w:p>
    <w:p w14:paraId="40D4FC9B">
      <w:pPr>
        <w:pStyle w:val="185"/>
        <w:rPr>
          <w:rFonts w:hint="default" w:ascii="Times New Roman" w:hAnsi="Times New Roman" w:eastAsia="宋体" w:cs="Times New Roman"/>
          <w:color w:val="auto"/>
          <w:kern w:val="0"/>
          <w:lang w:eastAsia="zh-CN"/>
        </w:rPr>
      </w:pPr>
    </w:p>
    <w:p w14:paraId="45EBA10C">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cols w:space="720" w:num="1"/>
        </w:sectPr>
      </w:pPr>
    </w:p>
    <w:p w14:paraId="7B8E21EC">
      <w:pPr>
        <w:keepNext/>
        <w:keepLines/>
        <w:numPr>
          <w:ilvl w:val="0"/>
          <w:numId w:val="6"/>
        </w:numPr>
        <w:spacing w:line="360" w:lineRule="auto"/>
        <w:jc w:val="center"/>
        <w:outlineLvl w:val="0"/>
        <w:rPr>
          <w:rFonts w:hint="default" w:ascii="Times New Roman" w:hAnsi="Times New Roman" w:eastAsia="宋体" w:cs="Times New Roman"/>
          <w:b/>
          <w:bCs/>
          <w:color w:val="auto"/>
          <w:kern w:val="44"/>
          <w:sz w:val="36"/>
          <w:szCs w:val="36"/>
          <w:lang w:eastAsia="zh-CN"/>
        </w:rPr>
      </w:pPr>
      <w:r>
        <w:rPr>
          <w:rFonts w:hint="default" w:ascii="Times New Roman" w:hAnsi="Times New Roman" w:eastAsia="宋体" w:cs="Times New Roman"/>
          <w:b/>
          <w:bCs/>
          <w:color w:val="auto"/>
          <w:kern w:val="44"/>
          <w:sz w:val="36"/>
          <w:szCs w:val="36"/>
          <w:lang w:eastAsia="zh-CN"/>
        </w:rPr>
        <w:t>项目需求及技术要求</w:t>
      </w:r>
      <w:bookmarkEnd w:id="251"/>
      <w:bookmarkEnd w:id="252"/>
      <w:bookmarkEnd w:id="253"/>
      <w:bookmarkEnd w:id="254"/>
      <w:bookmarkEnd w:id="255"/>
      <w:bookmarkEnd w:id="256"/>
      <w:bookmarkEnd w:id="257"/>
    </w:p>
    <w:p w14:paraId="16B84F67">
      <w:pPr>
        <w:spacing w:before="120" w:after="120"/>
        <w:outlineLvl w:val="2"/>
        <w:rPr>
          <w:rFonts w:hint="default" w:ascii="Times New Roman" w:hAnsi="Times New Roman" w:cs="Times New Roman"/>
          <w:sz w:val="32"/>
          <w:szCs w:val="32"/>
          <w:lang w:val="en-US" w:eastAsia="zh-CN"/>
        </w:rPr>
      </w:pPr>
      <w:r>
        <w:rPr>
          <w:rFonts w:hint="default" w:ascii="Times New Roman" w:hAnsi="Times New Roman" w:eastAsia="仿宋_GB2312" w:cs="Times New Roman"/>
          <w:b/>
          <w:caps/>
          <w:color w:val="auto"/>
          <w:kern w:val="0"/>
          <w:sz w:val="32"/>
          <w:szCs w:val="32"/>
          <w:lang w:val="en-US" w:eastAsia="zh-CN"/>
        </w:rPr>
        <w:t>一、产品参数及具体要求</w:t>
      </w:r>
    </w:p>
    <w:p w14:paraId="37CACEDA">
      <w:pPr>
        <w:spacing w:before="120" w:after="120"/>
        <w:outlineLvl w:val="2"/>
        <w:rPr>
          <w:rFonts w:hint="default" w:ascii="Times New Roman" w:hAnsi="Times New Roman" w:eastAsia="仿宋_GB2312" w:cs="Times New Roman"/>
          <w:b/>
          <w:caps/>
          <w:color w:val="auto"/>
          <w:kern w:val="0"/>
          <w:sz w:val="32"/>
          <w:szCs w:val="32"/>
          <w:lang w:val="en-US" w:eastAsia="zh-CN"/>
        </w:rPr>
      </w:pPr>
      <w:r>
        <w:rPr>
          <w:rFonts w:hint="default" w:ascii="Times New Roman" w:hAnsi="Times New Roman" w:eastAsia="仿宋_GB2312" w:cs="Times New Roman"/>
          <w:b/>
          <w:caps/>
          <w:color w:val="auto"/>
          <w:kern w:val="0"/>
          <w:sz w:val="32"/>
          <w:szCs w:val="32"/>
          <w:lang w:val="en-US" w:eastAsia="zh-CN"/>
        </w:rPr>
        <w:t>（一）采购汇总表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416"/>
        <w:gridCol w:w="2907"/>
        <w:gridCol w:w="683"/>
        <w:gridCol w:w="730"/>
        <w:gridCol w:w="1052"/>
        <w:gridCol w:w="1052"/>
      </w:tblGrid>
      <w:tr w14:paraId="1F54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0" w:type="auto"/>
            <w:vAlign w:val="center"/>
          </w:tcPr>
          <w:p w14:paraId="7A6E5004">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序号</w:t>
            </w:r>
          </w:p>
        </w:tc>
        <w:tc>
          <w:tcPr>
            <w:tcW w:w="0" w:type="auto"/>
            <w:vAlign w:val="center"/>
          </w:tcPr>
          <w:p w14:paraId="7500ACF3">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产品名称</w:t>
            </w:r>
          </w:p>
        </w:tc>
        <w:tc>
          <w:tcPr>
            <w:tcW w:w="0" w:type="auto"/>
            <w:vAlign w:val="center"/>
          </w:tcPr>
          <w:p w14:paraId="35F7DE17">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型号规格（</w:t>
            </w:r>
            <w:r>
              <w:rPr>
                <w:rFonts w:hint="default" w:ascii="Times New Roman" w:hAnsi="Times New Roman" w:eastAsia="仿宋_GB2312" w:cs="Times New Roman"/>
                <w:b/>
                <w:bCs/>
                <w:kern w:val="0"/>
                <w:sz w:val="28"/>
                <w:szCs w:val="28"/>
                <w:lang w:val="en-US" w:eastAsia="zh-CN" w:bidi="ar"/>
              </w:rPr>
              <w:t>mm</w:t>
            </w:r>
            <w:r>
              <w:rPr>
                <w:rFonts w:hint="default" w:ascii="Times New Roman" w:hAnsi="Times New Roman" w:eastAsia="仿宋_GB2312" w:cs="Times New Roman"/>
                <w:b/>
                <w:caps/>
                <w:color w:val="auto"/>
                <w:kern w:val="0"/>
                <w:sz w:val="28"/>
                <w:szCs w:val="28"/>
                <w:lang w:val="en-US" w:eastAsia="zh-CN"/>
              </w:rPr>
              <w:t>）／用途概述</w:t>
            </w:r>
          </w:p>
        </w:tc>
        <w:tc>
          <w:tcPr>
            <w:tcW w:w="0" w:type="auto"/>
            <w:vAlign w:val="center"/>
          </w:tcPr>
          <w:p w14:paraId="010FDCEB">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单位</w:t>
            </w:r>
          </w:p>
        </w:tc>
        <w:tc>
          <w:tcPr>
            <w:tcW w:w="0" w:type="auto"/>
            <w:vAlign w:val="center"/>
          </w:tcPr>
          <w:p w14:paraId="589ADE90">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数量</w:t>
            </w:r>
          </w:p>
        </w:tc>
        <w:tc>
          <w:tcPr>
            <w:tcW w:w="0" w:type="auto"/>
            <w:vAlign w:val="center"/>
          </w:tcPr>
          <w:p w14:paraId="4859272F">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是否进口</w:t>
            </w:r>
          </w:p>
        </w:tc>
        <w:tc>
          <w:tcPr>
            <w:tcW w:w="0" w:type="auto"/>
            <w:vAlign w:val="center"/>
          </w:tcPr>
          <w:p w14:paraId="1F411875">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ascii="Times New Roman" w:hAnsi="Times New Roman" w:eastAsia="仿宋_GB2312" w:cs="Times New Roman"/>
                <w:b/>
                <w:caps/>
                <w:color w:val="auto"/>
                <w:kern w:val="0"/>
                <w:sz w:val="28"/>
                <w:szCs w:val="28"/>
                <w:lang w:val="en-US" w:eastAsia="zh-CN"/>
              </w:rPr>
              <w:t>所属行业</w:t>
            </w:r>
          </w:p>
        </w:tc>
      </w:tr>
      <w:tr w14:paraId="5391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0" w:type="auto"/>
            <w:vAlign w:val="center"/>
          </w:tcPr>
          <w:p w14:paraId="759AF522">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w:t>
            </w:r>
          </w:p>
        </w:tc>
        <w:tc>
          <w:tcPr>
            <w:tcW w:w="0" w:type="auto"/>
            <w:vAlign w:val="center"/>
          </w:tcPr>
          <w:p w14:paraId="54BB1249">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屏风卡位</w:t>
            </w:r>
          </w:p>
        </w:tc>
        <w:tc>
          <w:tcPr>
            <w:tcW w:w="0" w:type="auto"/>
            <w:vAlign w:val="center"/>
          </w:tcPr>
          <w:p w14:paraId="27B95AF4">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长1600*宽1800*高1200</w:t>
            </w:r>
          </w:p>
        </w:tc>
        <w:tc>
          <w:tcPr>
            <w:tcW w:w="0" w:type="auto"/>
            <w:vAlign w:val="center"/>
          </w:tcPr>
          <w:p w14:paraId="0CE313B7">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张</w:t>
            </w:r>
          </w:p>
        </w:tc>
        <w:tc>
          <w:tcPr>
            <w:tcW w:w="0" w:type="auto"/>
            <w:vAlign w:val="center"/>
          </w:tcPr>
          <w:p w14:paraId="7E781B7C">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147</w:t>
            </w:r>
          </w:p>
        </w:tc>
        <w:tc>
          <w:tcPr>
            <w:tcW w:w="0" w:type="auto"/>
            <w:vAlign w:val="center"/>
          </w:tcPr>
          <w:p w14:paraId="60C3533D">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否</w:t>
            </w:r>
          </w:p>
        </w:tc>
        <w:tc>
          <w:tcPr>
            <w:tcW w:w="0" w:type="auto"/>
            <w:vAlign w:val="center"/>
          </w:tcPr>
          <w:p w14:paraId="405D3A47">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工业</w:t>
            </w:r>
          </w:p>
        </w:tc>
      </w:tr>
      <w:tr w14:paraId="0868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0" w:type="auto"/>
            <w:vAlign w:val="center"/>
          </w:tcPr>
          <w:p w14:paraId="146512D3">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2</w:t>
            </w:r>
          </w:p>
        </w:tc>
        <w:tc>
          <w:tcPr>
            <w:tcW w:w="0" w:type="auto"/>
            <w:vAlign w:val="center"/>
          </w:tcPr>
          <w:p w14:paraId="048FEE31">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文件柜</w:t>
            </w:r>
          </w:p>
        </w:tc>
        <w:tc>
          <w:tcPr>
            <w:tcW w:w="0" w:type="auto"/>
            <w:vAlign w:val="center"/>
          </w:tcPr>
          <w:p w14:paraId="20B1707F">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长800*宽400*高2000</w:t>
            </w:r>
          </w:p>
        </w:tc>
        <w:tc>
          <w:tcPr>
            <w:tcW w:w="0" w:type="auto"/>
            <w:vAlign w:val="center"/>
          </w:tcPr>
          <w:p w14:paraId="52356F6F">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组</w:t>
            </w:r>
          </w:p>
        </w:tc>
        <w:tc>
          <w:tcPr>
            <w:tcW w:w="0" w:type="auto"/>
            <w:vAlign w:val="center"/>
          </w:tcPr>
          <w:p w14:paraId="6700D11C">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238</w:t>
            </w:r>
          </w:p>
        </w:tc>
        <w:tc>
          <w:tcPr>
            <w:tcW w:w="0" w:type="auto"/>
            <w:vAlign w:val="center"/>
          </w:tcPr>
          <w:p w14:paraId="25630C92">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否</w:t>
            </w:r>
          </w:p>
        </w:tc>
        <w:tc>
          <w:tcPr>
            <w:tcW w:w="0" w:type="auto"/>
            <w:vAlign w:val="center"/>
          </w:tcPr>
          <w:p w14:paraId="63E5F801">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工业</w:t>
            </w:r>
          </w:p>
        </w:tc>
      </w:tr>
      <w:tr w14:paraId="0F9C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0" w:type="auto"/>
            <w:vAlign w:val="center"/>
          </w:tcPr>
          <w:p w14:paraId="21ED3595">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3</w:t>
            </w:r>
          </w:p>
        </w:tc>
        <w:tc>
          <w:tcPr>
            <w:tcW w:w="0" w:type="auto"/>
            <w:vAlign w:val="center"/>
          </w:tcPr>
          <w:p w14:paraId="242D6275">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沙发1</w:t>
            </w:r>
          </w:p>
        </w:tc>
        <w:tc>
          <w:tcPr>
            <w:tcW w:w="0" w:type="auto"/>
            <w:vAlign w:val="center"/>
          </w:tcPr>
          <w:p w14:paraId="7C26E75C">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长2080*宽980*高890</w:t>
            </w:r>
          </w:p>
        </w:tc>
        <w:tc>
          <w:tcPr>
            <w:tcW w:w="0" w:type="auto"/>
            <w:vAlign w:val="center"/>
          </w:tcPr>
          <w:p w14:paraId="7B86B1D9">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个</w:t>
            </w:r>
          </w:p>
        </w:tc>
        <w:tc>
          <w:tcPr>
            <w:tcW w:w="0" w:type="auto"/>
            <w:vAlign w:val="center"/>
          </w:tcPr>
          <w:p w14:paraId="7961D4BB">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10</w:t>
            </w:r>
          </w:p>
        </w:tc>
        <w:tc>
          <w:tcPr>
            <w:tcW w:w="0" w:type="auto"/>
            <w:vAlign w:val="center"/>
          </w:tcPr>
          <w:p w14:paraId="392AF05C">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否</w:t>
            </w:r>
          </w:p>
        </w:tc>
        <w:tc>
          <w:tcPr>
            <w:tcW w:w="0" w:type="auto"/>
            <w:vAlign w:val="center"/>
          </w:tcPr>
          <w:p w14:paraId="3F53DEF3">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工业</w:t>
            </w:r>
          </w:p>
        </w:tc>
      </w:tr>
      <w:tr w14:paraId="2A8D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0" w:type="auto"/>
            <w:vAlign w:val="center"/>
          </w:tcPr>
          <w:p w14:paraId="12836A6D">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4</w:t>
            </w:r>
          </w:p>
        </w:tc>
        <w:tc>
          <w:tcPr>
            <w:tcW w:w="0" w:type="auto"/>
            <w:vAlign w:val="center"/>
          </w:tcPr>
          <w:p w14:paraId="5696938A">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沙发2</w:t>
            </w:r>
          </w:p>
        </w:tc>
        <w:tc>
          <w:tcPr>
            <w:tcW w:w="0" w:type="auto"/>
            <w:vAlign w:val="center"/>
          </w:tcPr>
          <w:p w14:paraId="69A6FAF5">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长1060*宽980*高890</w:t>
            </w:r>
          </w:p>
        </w:tc>
        <w:tc>
          <w:tcPr>
            <w:tcW w:w="0" w:type="auto"/>
            <w:vAlign w:val="center"/>
          </w:tcPr>
          <w:p w14:paraId="45F68370">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个</w:t>
            </w:r>
          </w:p>
        </w:tc>
        <w:tc>
          <w:tcPr>
            <w:tcW w:w="0" w:type="auto"/>
            <w:vAlign w:val="center"/>
          </w:tcPr>
          <w:p w14:paraId="1D1D31E3">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38</w:t>
            </w:r>
          </w:p>
        </w:tc>
        <w:tc>
          <w:tcPr>
            <w:tcW w:w="0" w:type="auto"/>
            <w:vAlign w:val="center"/>
          </w:tcPr>
          <w:p w14:paraId="040F8EE9">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否</w:t>
            </w:r>
          </w:p>
        </w:tc>
        <w:tc>
          <w:tcPr>
            <w:tcW w:w="0" w:type="auto"/>
            <w:vAlign w:val="center"/>
          </w:tcPr>
          <w:p w14:paraId="63EA3205">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工业</w:t>
            </w:r>
          </w:p>
        </w:tc>
      </w:tr>
      <w:tr w14:paraId="55F6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0" w:type="auto"/>
            <w:vAlign w:val="center"/>
          </w:tcPr>
          <w:p w14:paraId="1F9FC747">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5</w:t>
            </w:r>
          </w:p>
        </w:tc>
        <w:tc>
          <w:tcPr>
            <w:tcW w:w="0" w:type="auto"/>
            <w:vAlign w:val="center"/>
          </w:tcPr>
          <w:p w14:paraId="4FACB287">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茶几</w:t>
            </w:r>
          </w:p>
        </w:tc>
        <w:tc>
          <w:tcPr>
            <w:tcW w:w="0" w:type="auto"/>
            <w:vAlign w:val="center"/>
          </w:tcPr>
          <w:p w14:paraId="2F49C6AD">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长1200*宽600*高420</w:t>
            </w:r>
          </w:p>
        </w:tc>
        <w:tc>
          <w:tcPr>
            <w:tcW w:w="0" w:type="auto"/>
            <w:vAlign w:val="center"/>
          </w:tcPr>
          <w:p w14:paraId="3C57A853">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个</w:t>
            </w:r>
          </w:p>
        </w:tc>
        <w:tc>
          <w:tcPr>
            <w:tcW w:w="0" w:type="auto"/>
            <w:vAlign w:val="center"/>
          </w:tcPr>
          <w:p w14:paraId="09E14AF4">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57</w:t>
            </w:r>
          </w:p>
        </w:tc>
        <w:tc>
          <w:tcPr>
            <w:tcW w:w="0" w:type="auto"/>
            <w:vAlign w:val="center"/>
          </w:tcPr>
          <w:p w14:paraId="23051B1B">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否</w:t>
            </w:r>
          </w:p>
        </w:tc>
        <w:tc>
          <w:tcPr>
            <w:tcW w:w="0" w:type="auto"/>
            <w:vAlign w:val="center"/>
          </w:tcPr>
          <w:p w14:paraId="15ED9196">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工业</w:t>
            </w:r>
          </w:p>
        </w:tc>
      </w:tr>
      <w:tr w14:paraId="2E42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0" w:type="auto"/>
            <w:vAlign w:val="center"/>
          </w:tcPr>
          <w:p w14:paraId="78F65C60">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6</w:t>
            </w:r>
          </w:p>
        </w:tc>
        <w:tc>
          <w:tcPr>
            <w:tcW w:w="0" w:type="auto"/>
            <w:vAlign w:val="center"/>
          </w:tcPr>
          <w:p w14:paraId="1E42D3F3">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办公椅</w:t>
            </w:r>
          </w:p>
        </w:tc>
        <w:tc>
          <w:tcPr>
            <w:tcW w:w="0" w:type="auto"/>
            <w:vAlign w:val="center"/>
          </w:tcPr>
          <w:p w14:paraId="04C9DB89">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长565*宽570*高950</w:t>
            </w:r>
          </w:p>
        </w:tc>
        <w:tc>
          <w:tcPr>
            <w:tcW w:w="0" w:type="auto"/>
            <w:vAlign w:val="center"/>
          </w:tcPr>
          <w:p w14:paraId="4EF7CA78">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个</w:t>
            </w:r>
          </w:p>
        </w:tc>
        <w:tc>
          <w:tcPr>
            <w:tcW w:w="0" w:type="auto"/>
            <w:vAlign w:val="center"/>
          </w:tcPr>
          <w:p w14:paraId="131F442C">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93</w:t>
            </w:r>
          </w:p>
        </w:tc>
        <w:tc>
          <w:tcPr>
            <w:tcW w:w="0" w:type="auto"/>
            <w:vAlign w:val="center"/>
          </w:tcPr>
          <w:p w14:paraId="31871903">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否</w:t>
            </w:r>
          </w:p>
        </w:tc>
        <w:tc>
          <w:tcPr>
            <w:tcW w:w="0" w:type="auto"/>
            <w:vAlign w:val="center"/>
          </w:tcPr>
          <w:p w14:paraId="26D75771">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工业</w:t>
            </w:r>
          </w:p>
        </w:tc>
      </w:tr>
      <w:tr w14:paraId="1795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0" w:type="auto"/>
            <w:vAlign w:val="center"/>
          </w:tcPr>
          <w:p w14:paraId="404D3E0C">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7</w:t>
            </w:r>
          </w:p>
        </w:tc>
        <w:tc>
          <w:tcPr>
            <w:tcW w:w="0" w:type="auto"/>
            <w:vAlign w:val="center"/>
          </w:tcPr>
          <w:p w14:paraId="6E5238DC">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水性漆茶水柜</w:t>
            </w:r>
          </w:p>
        </w:tc>
        <w:tc>
          <w:tcPr>
            <w:tcW w:w="0" w:type="auto"/>
            <w:vAlign w:val="center"/>
          </w:tcPr>
          <w:p w14:paraId="635C3C57">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长800*宽400*高820</w:t>
            </w:r>
          </w:p>
        </w:tc>
        <w:tc>
          <w:tcPr>
            <w:tcW w:w="0" w:type="auto"/>
            <w:vAlign w:val="center"/>
          </w:tcPr>
          <w:p w14:paraId="6483CF83">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个</w:t>
            </w:r>
          </w:p>
        </w:tc>
        <w:tc>
          <w:tcPr>
            <w:tcW w:w="0" w:type="auto"/>
            <w:vAlign w:val="center"/>
          </w:tcPr>
          <w:p w14:paraId="2FBCC2BC">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94</w:t>
            </w:r>
          </w:p>
        </w:tc>
        <w:tc>
          <w:tcPr>
            <w:tcW w:w="0" w:type="auto"/>
            <w:vAlign w:val="center"/>
          </w:tcPr>
          <w:p w14:paraId="77878095">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否</w:t>
            </w:r>
          </w:p>
        </w:tc>
        <w:tc>
          <w:tcPr>
            <w:tcW w:w="0" w:type="auto"/>
            <w:vAlign w:val="center"/>
          </w:tcPr>
          <w:p w14:paraId="245CCF9D">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工业</w:t>
            </w:r>
          </w:p>
        </w:tc>
      </w:tr>
      <w:tr w14:paraId="06D4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0" w:type="auto"/>
            <w:vAlign w:val="center"/>
          </w:tcPr>
          <w:p w14:paraId="5C90F580">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8</w:t>
            </w:r>
          </w:p>
        </w:tc>
        <w:tc>
          <w:tcPr>
            <w:tcW w:w="0" w:type="auto"/>
            <w:vAlign w:val="center"/>
          </w:tcPr>
          <w:p w14:paraId="40270C7C">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床</w:t>
            </w:r>
          </w:p>
        </w:tc>
        <w:tc>
          <w:tcPr>
            <w:tcW w:w="0" w:type="auto"/>
            <w:vAlign w:val="center"/>
          </w:tcPr>
          <w:p w14:paraId="3516DAD9">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长1200*</w:t>
            </w:r>
            <w:r>
              <w:rPr>
                <w:rFonts w:ascii="Times New Roman" w:hAnsi="Times New Roman" w:eastAsia="仿宋_GB2312" w:cs="Times New Roman"/>
                <w:bCs/>
                <w:caps/>
                <w:color w:val="auto"/>
                <w:kern w:val="0"/>
                <w:sz w:val="28"/>
                <w:szCs w:val="28"/>
                <w:lang w:val="en-US" w:eastAsia="zh-CN"/>
              </w:rPr>
              <w:t>宽</w:t>
            </w:r>
            <w:r>
              <w:rPr>
                <w:rFonts w:hint="default" w:ascii="Times New Roman" w:hAnsi="Times New Roman" w:eastAsia="仿宋_GB2312" w:cs="Times New Roman"/>
                <w:bCs/>
                <w:caps/>
                <w:color w:val="auto"/>
                <w:kern w:val="0"/>
                <w:sz w:val="28"/>
                <w:szCs w:val="28"/>
                <w:lang w:val="en-US" w:eastAsia="zh-CN"/>
              </w:rPr>
              <w:t>2000*高450</w:t>
            </w:r>
          </w:p>
        </w:tc>
        <w:tc>
          <w:tcPr>
            <w:tcW w:w="0" w:type="auto"/>
            <w:vAlign w:val="center"/>
          </w:tcPr>
          <w:p w14:paraId="48D67C97">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张</w:t>
            </w:r>
          </w:p>
        </w:tc>
        <w:tc>
          <w:tcPr>
            <w:tcW w:w="0" w:type="auto"/>
            <w:vAlign w:val="center"/>
          </w:tcPr>
          <w:p w14:paraId="67768AD0">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2</w:t>
            </w:r>
          </w:p>
        </w:tc>
        <w:tc>
          <w:tcPr>
            <w:tcW w:w="0" w:type="auto"/>
            <w:vAlign w:val="center"/>
          </w:tcPr>
          <w:p w14:paraId="49B84539">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否</w:t>
            </w:r>
          </w:p>
        </w:tc>
        <w:tc>
          <w:tcPr>
            <w:tcW w:w="0" w:type="auto"/>
            <w:vAlign w:val="center"/>
          </w:tcPr>
          <w:p w14:paraId="3D44789E">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_GB2312" w:cs="Times New Roman"/>
                <w:bCs/>
                <w:caps/>
                <w:color w:val="auto"/>
                <w:kern w:val="0"/>
                <w:sz w:val="28"/>
                <w:szCs w:val="28"/>
                <w:lang w:val="en-US" w:eastAsia="zh-CN"/>
              </w:rPr>
              <w:t>工业</w:t>
            </w:r>
          </w:p>
        </w:tc>
      </w:tr>
    </w:tbl>
    <w:p w14:paraId="14182951">
      <w:pPr>
        <w:spacing w:before="120" w:after="120"/>
        <w:outlineLvl w:val="2"/>
        <w:rPr>
          <w:rFonts w:hint="default" w:ascii="Times New Roman" w:hAnsi="Times New Roman" w:eastAsia="仿宋_GB2312" w:cs="Times New Roman"/>
          <w:b/>
          <w:caps/>
          <w:color w:val="auto"/>
          <w:kern w:val="0"/>
          <w:sz w:val="32"/>
          <w:szCs w:val="32"/>
          <w:lang w:val="en-US" w:eastAsia="zh-CN"/>
        </w:rPr>
      </w:pPr>
      <w:r>
        <w:rPr>
          <w:rFonts w:hint="default" w:ascii="Times New Roman" w:hAnsi="Times New Roman" w:eastAsia="仿宋_GB2312" w:cs="Times New Roman"/>
          <w:b/>
          <w:caps/>
          <w:color w:val="auto"/>
          <w:kern w:val="0"/>
          <w:sz w:val="32"/>
          <w:szCs w:val="32"/>
          <w:lang w:val="en-US" w:eastAsia="zh-CN"/>
        </w:rPr>
        <w:t>（二）技术参数</w:t>
      </w:r>
    </w:p>
    <w:p w14:paraId="7DF5BFA5">
      <w:pPr>
        <w:spacing w:line="360" w:lineRule="auto"/>
        <w:rPr>
          <w:rFonts w:hint="default" w:ascii="Times New Roman" w:hAnsi="Times New Roman" w:eastAsia="仿宋" w:cs="Times New Roman"/>
          <w:sz w:val="28"/>
          <w:szCs w:val="28"/>
          <w:lang w:eastAsia="zh-CN"/>
        </w:rPr>
      </w:pPr>
      <w:r>
        <w:rPr>
          <w:rFonts w:hint="default" w:ascii="Times New Roman" w:hAnsi="Times New Roman" w:eastAsia="仿宋" w:cs="Times New Roman"/>
          <w:b/>
          <w:bCs/>
          <w:sz w:val="28"/>
          <w:szCs w:val="28"/>
          <w:lang w:val="en-US" w:eastAsia="zh-CN"/>
        </w:rPr>
        <w:t>1.</w:t>
      </w:r>
      <w:r>
        <w:rPr>
          <w:rFonts w:hint="default" w:ascii="Times New Roman" w:hAnsi="Times New Roman" w:eastAsia="仿宋" w:cs="Times New Roman"/>
          <w:b/>
          <w:bCs/>
          <w:sz w:val="28"/>
          <w:szCs w:val="28"/>
          <w:lang w:eastAsia="zh-CN"/>
        </w:rPr>
        <w:t>屏风卡位参数及标准要求</w:t>
      </w:r>
    </w:p>
    <w:p w14:paraId="57C6181F">
      <w:pPr>
        <w:spacing w:before="120" w:after="120"/>
        <w:jc w:val="left"/>
        <w:rPr>
          <w:rFonts w:ascii="仿宋_GB2312" w:hAnsi="仿宋_GB2312" w:eastAsia="仿宋_GB2312" w:cs="仿宋_GB2312"/>
          <w:bCs/>
          <w:caps/>
          <w:color w:val="auto"/>
          <w:kern w:val="0"/>
          <w:sz w:val="28"/>
          <w:szCs w:val="28"/>
          <w:lang w:val="en-US" w:eastAsia="zh-CN"/>
        </w:rPr>
      </w:pPr>
      <w:r>
        <w:rPr>
          <w:rFonts w:ascii="仿宋_GB2312" w:hAnsi="仿宋_GB2312" w:eastAsia="仿宋_GB2312" w:cs="仿宋_GB2312"/>
          <w:bCs/>
          <w:caps/>
          <w:color w:val="auto"/>
          <w:kern w:val="0"/>
          <w:sz w:val="28"/>
          <w:szCs w:val="28"/>
          <w:lang w:val="en-US" w:eastAsia="zh-CN"/>
        </w:rPr>
        <w:t>（1）、▲基材:采用优质E0级刨花板，符合《刨花板》《室内装饰装修材料人造板及其制品中甲醛释放限量》《人造板及其制品甲醛释放量分级》国家标准要求，静曲强度≥16.8MPa；弹性模量≥3500MPa；内胶合强度≥0.51MPa；表面胶合强度≥1.5MPa；2h吸水厚度膨胀率≤0.8%；板边握螺钉力≥1230N，板面握螺钉力≥1610N；甲醛释放量≤0.015mg/m³；挥发性有机化合物【苯、甲苯、二甲苯】均未检出；总挥发性有机化合物（TVOC）的释放率未检出。（需提供符合国家标准的抽样检验合格的CMA检测报告，且检测报告的受检或委托单位必须是制造商）</w:t>
      </w:r>
    </w:p>
    <w:p w14:paraId="65984EC7">
      <w:pPr>
        <w:spacing w:before="120" w:after="120"/>
        <w:jc w:val="left"/>
        <w:rPr>
          <w:rFonts w:ascii="仿宋_GB2312" w:hAnsi="仿宋_GB2312" w:eastAsia="仿宋_GB2312" w:cs="仿宋_GB2312"/>
          <w:bCs/>
          <w:caps/>
          <w:color w:val="auto"/>
          <w:kern w:val="0"/>
          <w:sz w:val="28"/>
          <w:szCs w:val="28"/>
          <w:lang w:val="en-US" w:eastAsia="zh-CN"/>
        </w:rPr>
      </w:pPr>
      <w:r>
        <w:rPr>
          <w:rFonts w:ascii="仿宋_GB2312" w:hAnsi="仿宋_GB2312" w:eastAsia="仿宋_GB2312" w:cs="仿宋_GB2312"/>
          <w:bCs/>
          <w:caps/>
          <w:color w:val="auto"/>
          <w:kern w:val="0"/>
          <w:sz w:val="28"/>
          <w:szCs w:val="28"/>
          <w:lang w:val="en-US" w:eastAsia="zh-CN"/>
        </w:rPr>
        <w:t>（2）、▲面材:采用优质环保三聚氰胺饰面纸，符合《木家具通用技术条件》标准要求;甲醛释放量未检出，水分含量≤3.3%，耐磨性达到1级，耐光色牢度达到6级。（需提供符合国家标准的抽样检验合格的CMA检测报告，且检测报告的受检或委托单位必须是制造商）</w:t>
      </w:r>
    </w:p>
    <w:p w14:paraId="1F130941">
      <w:pPr>
        <w:spacing w:before="120" w:after="120"/>
        <w:jc w:val="left"/>
        <w:rPr>
          <w:rFonts w:ascii="仿宋_GB2312" w:hAnsi="仿宋_GB2312" w:eastAsia="仿宋_GB2312" w:cs="仿宋_GB2312"/>
          <w:bCs/>
          <w:caps/>
          <w:color w:val="auto"/>
          <w:kern w:val="0"/>
          <w:sz w:val="28"/>
          <w:szCs w:val="28"/>
          <w:lang w:val="en-US" w:eastAsia="zh-CN"/>
        </w:rPr>
      </w:pPr>
      <w:r>
        <w:rPr>
          <w:rFonts w:ascii="仿宋_GB2312" w:hAnsi="仿宋_GB2312" w:eastAsia="仿宋_GB2312" w:cs="仿宋_GB2312"/>
          <w:bCs/>
          <w:caps/>
          <w:color w:val="auto"/>
          <w:kern w:val="0"/>
          <w:sz w:val="28"/>
          <w:szCs w:val="28"/>
          <w:lang w:val="en-US" w:eastAsia="zh-CN"/>
        </w:rPr>
        <w:t>（3）、▲封边:采用优质环保品牌PVC封边条,厚度≥2mm，符合《家具用封边条技术要求》；耐干热性、耐磨性、耐老化性合格，耐开裂性（耐龟裂性）1级；多溴联苯未检出、多溴联苯醚未检出、甲醛释放量未检出；可迁移元素（可溶性重金属）铅（Pb)、镉（Cd）、铬（Cr)、汞（Hg）、砷（As）、钡（Ba）、锑（Sb）、硒（Se）均未检出，邻苯二甲酸酯的总量%未检出，氯乙烯单体未检出；（需提供符合国家标准的抽样检验合格的CMA检测报告，且检测报告的受检或委托单位必须是制造商）</w:t>
      </w:r>
    </w:p>
    <w:p w14:paraId="3856B7BD">
      <w:pPr>
        <w:spacing w:before="120" w:after="120"/>
        <w:jc w:val="left"/>
        <w:rPr>
          <w:rFonts w:ascii="仿宋_GB2312" w:hAnsi="仿宋_GB2312" w:eastAsia="仿宋_GB2312" w:cs="仿宋_GB2312"/>
          <w:bCs/>
          <w:caps/>
          <w:color w:val="auto"/>
          <w:kern w:val="0"/>
          <w:sz w:val="28"/>
          <w:szCs w:val="28"/>
          <w:lang w:val="en-US" w:eastAsia="zh-CN"/>
        </w:rPr>
      </w:pPr>
      <w:r>
        <w:rPr>
          <w:rFonts w:ascii="仿宋_GB2312" w:hAnsi="仿宋_GB2312" w:eastAsia="仿宋_GB2312" w:cs="仿宋_GB2312"/>
          <w:bCs/>
          <w:caps/>
          <w:color w:val="auto"/>
          <w:kern w:val="0"/>
          <w:sz w:val="28"/>
          <w:szCs w:val="28"/>
          <w:lang w:val="en-US" w:eastAsia="zh-CN"/>
        </w:rPr>
        <w:t>（4）、▲胶粘剂：水基型胶粘剂，符合环境标志产品技术要求胶粘剂、胶粘剂挥发性有机化合物限量及《2025年涂料和胶粘剂产品抽样检验实施方案》标准要求，苯、甲苯、乙苯、二甲苯、卤代烃含量未检出，游离甲醛含量未检出，挥发性有机化合物含量/VOC含量未检出。（需提供符合国家标准的抽样检验合格的CMA检测报告，且检测报告的受检或委托单位必须是制造商）</w:t>
      </w:r>
    </w:p>
    <w:p w14:paraId="71D39F2E">
      <w:pPr>
        <w:spacing w:before="120" w:after="120"/>
        <w:jc w:val="left"/>
        <w:rPr>
          <w:rFonts w:ascii="仿宋_GB2312" w:hAnsi="仿宋_GB2312" w:eastAsia="仿宋_GB2312" w:cs="仿宋_GB2312"/>
          <w:bCs/>
          <w:caps/>
          <w:color w:val="auto"/>
          <w:kern w:val="0"/>
          <w:sz w:val="28"/>
          <w:szCs w:val="28"/>
          <w:lang w:val="en-US" w:eastAsia="zh-CN"/>
        </w:rPr>
      </w:pPr>
      <w:r>
        <w:rPr>
          <w:rFonts w:ascii="仿宋_GB2312" w:hAnsi="仿宋_GB2312" w:eastAsia="仿宋_GB2312" w:cs="仿宋_GB2312"/>
          <w:bCs/>
          <w:caps/>
          <w:color w:val="auto"/>
          <w:kern w:val="0"/>
          <w:sz w:val="28"/>
          <w:szCs w:val="28"/>
          <w:lang w:val="en-US" w:eastAsia="zh-CN"/>
        </w:rPr>
        <w:t>（5）、▲五金配件:阻尼导轨：阻尼导轨、耐久性80000次无缺陷；中性盐雾或乙酸盐雾：连续喷雾300h，镀（涂）层本身的耐腐蚀等级为10级。（需提供符合国家标准的抽样检验合格的CMA检测报告，且检测报告的受检或委托单位必须是制造商）</w:t>
      </w:r>
    </w:p>
    <w:p w14:paraId="5E8E9987">
      <w:pPr>
        <w:spacing w:before="120" w:after="120"/>
        <w:jc w:val="left"/>
        <w:rPr>
          <w:rFonts w:ascii="仿宋_GB2312" w:hAnsi="仿宋_GB2312" w:eastAsia="仿宋_GB2312" w:cs="仿宋_GB2312"/>
          <w:bCs/>
          <w:caps/>
          <w:color w:val="auto"/>
          <w:kern w:val="0"/>
          <w:sz w:val="28"/>
          <w:szCs w:val="28"/>
          <w:lang w:val="en-US" w:eastAsia="zh-CN"/>
        </w:rPr>
      </w:pPr>
      <w:r>
        <w:rPr>
          <w:rFonts w:ascii="仿宋_GB2312" w:hAnsi="仿宋_GB2312" w:eastAsia="仿宋_GB2312" w:cs="仿宋_GB2312"/>
          <w:bCs/>
          <w:caps/>
          <w:color w:val="auto"/>
          <w:kern w:val="0"/>
          <w:sz w:val="28"/>
          <w:szCs w:val="28"/>
          <w:lang w:val="en-US" w:eastAsia="zh-CN"/>
        </w:rPr>
        <w:t>（6）、▲五金配件:铰链：铰链耐久性80000次无缺陷；中性盐雾或乙酸盐雾：连续喷雾300h，镀（涂）层本身的耐腐蚀等级为10级。（需提供符合国家标准的抽样检验合格的CMA检测报告，且检测报告的受检或委托单位必须是制造商）</w:t>
      </w:r>
    </w:p>
    <w:p w14:paraId="1FA4A696">
      <w:pPr>
        <w:spacing w:before="120" w:after="120"/>
        <w:jc w:val="left"/>
        <w:rPr>
          <w:rFonts w:ascii="仿宋_GB2312" w:hAnsi="仿宋_GB2312" w:eastAsia="仿宋_GB2312" w:cs="仿宋_GB2312"/>
          <w:bCs/>
          <w:caps/>
          <w:color w:val="auto"/>
          <w:kern w:val="0"/>
          <w:sz w:val="28"/>
          <w:szCs w:val="28"/>
          <w:lang w:val="en-US" w:eastAsia="zh-CN"/>
        </w:rPr>
      </w:pPr>
    </w:p>
    <w:p w14:paraId="0A979A78">
      <w:pPr>
        <w:spacing w:before="120" w:after="120"/>
        <w:jc w:val="left"/>
        <w:rPr>
          <w:rFonts w:ascii="仿宋_GB2312" w:hAnsi="仿宋_GB2312" w:eastAsia="仿宋_GB2312" w:cs="仿宋_GB2312"/>
          <w:bCs/>
          <w:caps/>
          <w:color w:val="auto"/>
          <w:kern w:val="0"/>
          <w:sz w:val="28"/>
          <w:szCs w:val="28"/>
          <w:lang w:val="en-US" w:eastAsia="zh-CN"/>
        </w:rPr>
      </w:pPr>
      <w:r>
        <w:rPr>
          <w:rFonts w:ascii="仿宋_GB2312" w:hAnsi="仿宋_GB2312" w:eastAsia="仿宋_GB2312" w:cs="仿宋_GB2312"/>
          <w:bCs/>
          <w:caps/>
          <w:color w:val="auto"/>
          <w:kern w:val="0"/>
          <w:sz w:val="28"/>
          <w:szCs w:val="28"/>
          <w:lang w:val="en-US" w:eastAsia="zh-CN"/>
        </w:rPr>
        <w:t>（7）、▲五金配件:优质锁具：锁具，符合《家具锁》 ，《轻工产品金属镀层和化学处理层的耐腐蚀试验方法中性盐雾试验(NSS)法》；中性盐雾或乙酸盐雾：连续喷雾300H，镀（涂）层对基体保护等级为10级，使用寿命达到5万次，能正常使用；钥匙牙花≥1200种。（需提供符合国家标准的抽样检验合格的CMA检测报告，且检测报告的受检或委托单位必须是制造商）</w:t>
      </w:r>
    </w:p>
    <w:p w14:paraId="750D9621">
      <w:pPr>
        <w:spacing w:before="120" w:after="120"/>
        <w:jc w:val="left"/>
        <w:rPr>
          <w:rFonts w:ascii="仿宋_GB2312" w:hAnsi="仿宋_GB2312" w:eastAsia="仿宋_GB2312" w:cs="仿宋_GB2312"/>
          <w:bCs/>
          <w:caps/>
          <w:color w:val="auto"/>
          <w:kern w:val="0"/>
          <w:sz w:val="28"/>
          <w:szCs w:val="28"/>
          <w:lang w:val="en-US" w:eastAsia="zh-CN"/>
        </w:rPr>
      </w:pPr>
      <w:r>
        <w:rPr>
          <w:rFonts w:ascii="仿宋_GB2312" w:hAnsi="仿宋_GB2312" w:eastAsia="仿宋_GB2312" w:cs="仿宋_GB2312"/>
          <w:bCs/>
          <w:caps/>
          <w:color w:val="auto"/>
          <w:kern w:val="0"/>
          <w:sz w:val="28"/>
          <w:szCs w:val="28"/>
          <w:lang w:val="en-US" w:eastAsia="zh-CN"/>
        </w:rPr>
        <w:t>（8）、配置:含钢制三抽固定柜+钢制床柜+折叠床；</w:t>
      </w:r>
    </w:p>
    <w:p w14:paraId="25455418">
      <w:pPr>
        <w:spacing w:before="120" w:after="120"/>
        <w:jc w:val="left"/>
        <w:rPr>
          <w:rFonts w:ascii="仿宋_GB2312" w:hAnsi="仿宋_GB2312" w:eastAsia="仿宋_GB2312" w:cs="仿宋_GB2312"/>
          <w:bCs/>
          <w:caps/>
          <w:color w:val="auto"/>
          <w:kern w:val="0"/>
          <w:sz w:val="28"/>
          <w:szCs w:val="28"/>
          <w:lang w:val="en-US" w:eastAsia="zh-CN"/>
        </w:rPr>
      </w:pPr>
      <w:r>
        <w:rPr>
          <w:rFonts w:ascii="仿宋_GB2312" w:hAnsi="仿宋_GB2312" w:eastAsia="仿宋_GB2312" w:cs="仿宋_GB2312"/>
          <w:bCs/>
          <w:caps/>
          <w:color w:val="auto"/>
          <w:kern w:val="0"/>
          <w:sz w:val="28"/>
          <w:szCs w:val="28"/>
          <w:lang w:val="en-US" w:eastAsia="zh-CN"/>
        </w:rPr>
        <w:t>（9）、45mm厚屏风:2级间色，屏风桌面725mm以下为白色钢板，屏风桌面725mm以上为扪布工艺；台面带铝合金翻盖线盒及底盒。</w:t>
      </w:r>
    </w:p>
    <w:p w14:paraId="6FB7E9F8">
      <w:pPr>
        <w:spacing w:before="120" w:after="120"/>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参考效果图</w:t>
      </w:r>
      <w:r>
        <w:rPr>
          <w:rFonts w:ascii="Times New Roman" w:hAnsi="Times New Roman" w:eastAsia="仿宋_GB2312" w:cs="Times New Roman"/>
          <w:bCs/>
          <w:caps/>
          <w:color w:val="auto"/>
          <w:kern w:val="0"/>
          <w:sz w:val="28"/>
          <w:szCs w:val="28"/>
          <w:lang w:val="en-US" w:eastAsia="zh-CN"/>
        </w:rPr>
        <w:t>：</w:t>
      </w:r>
      <w:r>
        <w:rPr>
          <w:color w:val="auto"/>
          <w:sz w:val="28"/>
          <w:szCs w:val="28"/>
        </w:rPr>
        <w:drawing>
          <wp:inline distT="0" distB="0" distL="114300" distR="114300">
            <wp:extent cx="1980565" cy="1593215"/>
            <wp:effectExtent l="0" t="0" r="63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1980565" cy="1593215"/>
                    </a:xfrm>
                    <a:prstGeom prst="rect">
                      <a:avLst/>
                    </a:prstGeom>
                  </pic:spPr>
                </pic:pic>
              </a:graphicData>
            </a:graphic>
          </wp:inline>
        </w:drawing>
      </w:r>
    </w:p>
    <w:p w14:paraId="7D97B358">
      <w:pPr>
        <w:spacing w:before="120" w:after="120"/>
        <w:jc w:val="left"/>
        <w:rPr>
          <w:rFonts w:hint="default" w:ascii="Times New Roman" w:hAnsi="Times New Roman" w:eastAsia="仿宋_GB2312" w:cs="Times New Roman"/>
          <w:bCs/>
          <w:caps/>
          <w:color w:val="auto"/>
          <w:kern w:val="0"/>
          <w:sz w:val="28"/>
          <w:szCs w:val="28"/>
          <w:lang w:val="en-US" w:eastAsia="zh-CN"/>
        </w:rPr>
      </w:pPr>
    </w:p>
    <w:p w14:paraId="3FC838AC">
      <w:pPr>
        <w:spacing w:line="360" w:lineRule="auto"/>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 w:cs="Times New Roman"/>
          <w:b/>
          <w:bCs/>
          <w:color w:val="auto"/>
          <w:sz w:val="28"/>
          <w:szCs w:val="28"/>
          <w:lang w:val="en-US" w:eastAsia="zh-CN"/>
        </w:rPr>
        <w:t>2.文件柜</w:t>
      </w:r>
      <w:r>
        <w:rPr>
          <w:rFonts w:hint="default" w:ascii="Times New Roman" w:hAnsi="Times New Roman" w:eastAsia="仿宋" w:cs="Times New Roman"/>
          <w:b/>
          <w:bCs/>
          <w:color w:val="auto"/>
          <w:sz w:val="28"/>
          <w:szCs w:val="28"/>
          <w:lang w:eastAsia="zh-CN"/>
        </w:rPr>
        <w:t>参数及标准要求</w:t>
      </w:r>
    </w:p>
    <w:p w14:paraId="7F32E224">
      <w:pPr>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1）、基材:采用优质E0级刨花板，符合《刨花板》《室内装饰装修材料人造板及其制品中甲醛释放限量》《人造板及其制品甲醛释放量分级》国家标准要求，静曲强度≥16.8MPa；弹性模量≥3500MPa；内胶合强度≥0.51MPa；表面胶合强度≥1.5MPa；2h吸水厚度膨胀率≤0.8%；板边握螺钉力≥1230N，板面握螺钉力≥1610N；甲醛释放量≤0.015mg/m³；挥发性有机化合物【苯、甲苯、二甲苯】均未检出；总挥发性有机化合物（TVOC）的释放率未检出。</w:t>
      </w:r>
    </w:p>
    <w:p w14:paraId="5E1A801A">
      <w:pPr>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（2）、面材:采用优质环保三聚氰胺饰面纸，符合《木家具通用技术条件》标准要求;甲醛释放量未检出，水分含量≤3.3%，耐磨性达到1级，耐光色牢度达到6级。</w:t>
      </w:r>
    </w:p>
    <w:p w14:paraId="39B15D8E">
      <w:pPr>
        <w:jc w:val="left"/>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封边:采用优质环保PVC封边条,厚度≥2mm，符合《家具用封边条技术要求》；耐干热性、耐磨性、耐老化性合格，耐开裂性（耐龟裂性）1级；多溴联苯未检出、多溴联苯醚未检出、甲醛释放量未检出；可迁移元素（可溶性重金属）铅（Pb)、镉（Cd）、铬（Cr)、汞（Hg）、砷（As）、钡（Ba）、锑（Sb）、硒（Se）均未检出，邻苯二甲酸酯的总量%未检出，氯乙烯单体未检出；</w:t>
      </w:r>
    </w:p>
    <w:p w14:paraId="645EF0F1">
      <w:pPr>
        <w:spacing w:before="120" w:after="120"/>
        <w:rPr>
          <w:color w:val="auto"/>
          <w:sz w:val="28"/>
          <w:szCs w:val="28"/>
          <w:lang w:eastAsia="zh-CN"/>
        </w:rPr>
      </w:pPr>
      <w:r>
        <w:rPr>
          <w:rFonts w:hint="default" w:ascii="Times New Roman" w:hAnsi="Times New Roman" w:eastAsia="仿宋_GB2312" w:cs="Times New Roman"/>
          <w:bCs/>
          <w:caps/>
          <w:color w:val="auto"/>
          <w:kern w:val="0"/>
          <w:sz w:val="28"/>
          <w:szCs w:val="28"/>
          <w:lang w:val="en-US" w:eastAsia="zh-CN"/>
        </w:rPr>
        <w:t>参考效果图</w:t>
      </w:r>
      <w:r>
        <w:rPr>
          <w:rFonts w:ascii="Times New Roman" w:hAnsi="Times New Roman" w:eastAsia="仿宋_GB2312" w:cs="Times New Roman"/>
          <w:bCs/>
          <w:caps/>
          <w:color w:val="auto"/>
          <w:kern w:val="0"/>
          <w:sz w:val="28"/>
          <w:szCs w:val="28"/>
          <w:lang w:val="en-US" w:eastAsia="zh-CN"/>
        </w:rPr>
        <w:t>：</w:t>
      </w:r>
      <w:r>
        <w:rPr>
          <w:color w:val="auto"/>
          <w:sz w:val="28"/>
          <w:szCs w:val="28"/>
        </w:rPr>
        <w:drawing>
          <wp:inline distT="0" distB="0" distL="114300" distR="114300">
            <wp:extent cx="1962150" cy="2096135"/>
            <wp:effectExtent l="0" t="0" r="0" b="184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a:stretch>
                      <a:fillRect/>
                    </a:stretch>
                  </pic:blipFill>
                  <pic:spPr>
                    <a:xfrm>
                      <a:off x="0" y="0"/>
                      <a:ext cx="1962150" cy="2096135"/>
                    </a:xfrm>
                    <a:prstGeom prst="rect">
                      <a:avLst/>
                    </a:prstGeom>
                    <a:noFill/>
                    <a:ln w="9525">
                      <a:noFill/>
                    </a:ln>
                  </pic:spPr>
                </pic:pic>
              </a:graphicData>
            </a:graphic>
          </wp:inline>
        </w:drawing>
      </w:r>
    </w:p>
    <w:p w14:paraId="294E3E05">
      <w:pPr>
        <w:pStyle w:val="67"/>
        <w:rPr>
          <w:color w:val="auto"/>
          <w:sz w:val="28"/>
          <w:szCs w:val="28"/>
        </w:rPr>
      </w:pPr>
    </w:p>
    <w:p w14:paraId="39AE11F2">
      <w:pPr>
        <w:spacing w:line="360" w:lineRule="auto"/>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 w:cs="Times New Roman"/>
          <w:b/>
          <w:bCs/>
          <w:color w:val="auto"/>
          <w:sz w:val="28"/>
          <w:szCs w:val="28"/>
          <w:lang w:val="en-US" w:eastAsia="zh-CN"/>
        </w:rPr>
        <w:t>3. 沙发1</w:t>
      </w:r>
      <w:r>
        <w:rPr>
          <w:rFonts w:hint="default" w:ascii="Times New Roman" w:hAnsi="Times New Roman" w:eastAsia="仿宋" w:cs="Times New Roman"/>
          <w:b/>
          <w:bCs/>
          <w:color w:val="auto"/>
          <w:sz w:val="28"/>
          <w:szCs w:val="28"/>
          <w:lang w:eastAsia="zh-CN"/>
        </w:rPr>
        <w:t>参数及标准要求</w:t>
      </w:r>
    </w:p>
    <w:p w14:paraId="65F3395E">
      <w:pPr>
        <w:pStyle w:val="67"/>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（1）、▲面料：采用优质西皮，符合《家具用皮革》《皮革和毛皮 甲醛含量的测定 第 2 部分：分光光度法》及《2025年家具及家具用原辅材料抽样检验实施方案》标准要求，游离甲醛未检出，耐摩擦色牢度均达到5级，可萃取的重金属（铅、镉）含量未检出，挥发性有机物（V0C）未检出，禁用偶氮染料全部未检出，耐折牢度（50000次）无裂纹，耐磨性无明显损伤、剥落。（需提供符合国家标准的抽样检验合格的CMA检测报告，且检测报告的受检或委托单位必须是制造商）</w:t>
      </w:r>
    </w:p>
    <w:p w14:paraId="3EECBDCA">
      <w:pPr>
        <w:pStyle w:val="67"/>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（2）、▲海绵：采用阻燃海绵，符合《通用软质聚氨酯泡沫塑料》、《办公家具 办公椅》、《家具阻燃性能安全技术规范》及《2025年家具及家具用原辅材料抽样检验实施方案》标准要求，回弹率≥38%；干热老化后拉伸强度≥78kpa；表观密度(座面)≥35kg/m³，甲醛释放量≤0.011mg/㎡.h，TVOC含量未检出，拉伸强度≥110kPA，阻燃等级Ⅰ级，香烟点火源引燃试验未出现任何阴燃或有火焰燃烧现象。（需提供符合国家标准的抽样检验合格的CMA检测报告，且检测报告的受检或委托单位必须是制造商）</w:t>
      </w:r>
    </w:p>
    <w:p w14:paraId="1B39C4C7">
      <w:pPr>
        <w:pStyle w:val="67"/>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（3）、金属或木质脚架。</w:t>
      </w:r>
    </w:p>
    <w:p w14:paraId="123ECA55">
      <w:pPr>
        <w:pStyle w:val="39"/>
        <w:ind w:left="0" w:leftChars="0" w:firstLine="0" w:firstLineChars="0"/>
        <w:rPr>
          <w:rFonts w:hint="default"/>
          <w:color w:val="auto"/>
          <w:sz w:val="28"/>
          <w:szCs w:val="28"/>
          <w:lang w:eastAsia="zh-CN"/>
        </w:rPr>
      </w:pPr>
      <w:r>
        <w:rPr>
          <w:rFonts w:hint="default" w:eastAsia="仿宋_GB2312" w:cs="Times New Roman"/>
          <w:bCs/>
          <w:caps/>
          <w:color w:val="auto"/>
          <w:kern w:val="0"/>
          <w:sz w:val="28"/>
          <w:szCs w:val="28"/>
          <w:lang w:val="en-US" w:eastAsia="zh-CN"/>
        </w:rPr>
        <w:t>参考效果图</w:t>
      </w:r>
      <w:r>
        <w:rPr>
          <w:rFonts w:eastAsia="仿宋_GB2312" w:cs="Times New Roman"/>
          <w:bCs/>
          <w:caps/>
          <w:color w:val="auto"/>
          <w:kern w:val="0"/>
          <w:sz w:val="28"/>
          <w:szCs w:val="28"/>
          <w:lang w:val="en-US" w:eastAsia="zh-CN"/>
        </w:rPr>
        <w:t>：</w:t>
      </w:r>
      <w:r>
        <w:rPr>
          <w:color w:val="auto"/>
          <w:sz w:val="28"/>
          <w:szCs w:val="28"/>
        </w:rPr>
        <w:drawing>
          <wp:inline distT="0" distB="0" distL="114300" distR="114300">
            <wp:extent cx="2199640" cy="1527175"/>
            <wp:effectExtent l="0" t="0" r="10160" b="1587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0"/>
                    <a:stretch>
                      <a:fillRect/>
                    </a:stretch>
                  </pic:blipFill>
                  <pic:spPr>
                    <a:xfrm>
                      <a:off x="0" y="0"/>
                      <a:ext cx="2199640" cy="1527175"/>
                    </a:xfrm>
                    <a:prstGeom prst="rect">
                      <a:avLst/>
                    </a:prstGeom>
                    <a:noFill/>
                    <a:ln w="9525">
                      <a:noFill/>
                    </a:ln>
                  </pic:spPr>
                </pic:pic>
              </a:graphicData>
            </a:graphic>
          </wp:inline>
        </w:drawing>
      </w:r>
    </w:p>
    <w:p w14:paraId="0DE4CFA9">
      <w:pPr>
        <w:rPr>
          <w:color w:val="auto"/>
          <w:sz w:val="28"/>
          <w:szCs w:val="28"/>
          <w:lang w:eastAsia="zh-CN"/>
        </w:rPr>
      </w:pPr>
    </w:p>
    <w:p w14:paraId="1DFF4363">
      <w:pPr>
        <w:spacing w:line="360" w:lineRule="auto"/>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 w:cs="Times New Roman"/>
          <w:b/>
          <w:bCs/>
          <w:color w:val="auto"/>
          <w:sz w:val="28"/>
          <w:szCs w:val="28"/>
          <w:lang w:val="en-US" w:eastAsia="zh-CN"/>
        </w:rPr>
        <w:t>4. 沙发2</w:t>
      </w:r>
      <w:r>
        <w:rPr>
          <w:rFonts w:hint="default" w:ascii="Times New Roman" w:hAnsi="Times New Roman" w:eastAsia="仿宋" w:cs="Times New Roman"/>
          <w:b/>
          <w:bCs/>
          <w:color w:val="auto"/>
          <w:sz w:val="28"/>
          <w:szCs w:val="28"/>
          <w:lang w:eastAsia="zh-CN"/>
        </w:rPr>
        <w:t>参数及标准要求</w:t>
      </w:r>
    </w:p>
    <w:p w14:paraId="64C90142">
      <w:pPr>
        <w:pStyle w:val="6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1、面料：采用优质西皮，符合《家具用皮革》《皮革和毛皮 甲醛含量的测定 第 2 部分：分光光度法》及《2025年家具及家具用原辅材料抽样检验实施方案》标准要求，游离甲醛未检出，耐摩擦色牢度均达到5级，可萃取的重金属（铅、镉）含量未检出，挥发性有机物（V0C）未检出，禁用偶氮染料全部未检出，耐折牢度（50000次）无裂纹，耐磨性无明显损伤、剥落。</w:t>
      </w:r>
    </w:p>
    <w:p w14:paraId="0E422815">
      <w:pPr>
        <w:pStyle w:val="6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2、海绵：采用阻燃海绵，符合《通用软质聚氨酯泡沫塑料》、《办公家具 办公椅》、《家具阻燃性能安全技术规范》及《2025年家具及家具用原辅材料抽样检验实施方案》标准要求，回弹率≥38%；干热老化后拉伸强度≥78kpa；表观密度(座面)≥35kg/m³，甲醛释放量≤0.011mg/㎡.h，TVOC含量未检出，拉伸强度≥110kPA，阻燃等级Ⅰ级，香烟点火源引燃试验未出现任何阴燃或有火焰燃烧现象。</w:t>
      </w:r>
    </w:p>
    <w:p w14:paraId="1B085EB6">
      <w:pPr>
        <w:pStyle w:val="6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3、金属或木质脚架。</w:t>
      </w:r>
    </w:p>
    <w:p w14:paraId="2B261E9F">
      <w:pPr>
        <w:pStyle w:val="67"/>
        <w:rPr>
          <w:rFonts w:hint="eastAsia" w:ascii="仿宋_GB2312" w:hAnsi="仿宋_GB2312" w:eastAsia="仿宋_GB2312" w:cs="仿宋_GB2312"/>
          <w:color w:val="auto"/>
          <w:sz w:val="28"/>
          <w:szCs w:val="28"/>
        </w:rPr>
      </w:pPr>
    </w:p>
    <w:p w14:paraId="70717D92">
      <w:pPr>
        <w:rPr>
          <w:color w:val="auto"/>
          <w:sz w:val="28"/>
          <w:szCs w:val="28"/>
          <w:lang w:eastAsia="zh-CN"/>
        </w:rPr>
      </w:pPr>
      <w:r>
        <w:rPr>
          <w:rFonts w:hint="default" w:ascii="Times New Roman" w:hAnsi="Times New Roman" w:eastAsia="仿宋_GB2312" w:cs="Times New Roman"/>
          <w:bCs/>
          <w:caps/>
          <w:color w:val="auto"/>
          <w:kern w:val="0"/>
          <w:sz w:val="28"/>
          <w:szCs w:val="28"/>
          <w:lang w:val="en-US" w:eastAsia="zh-CN"/>
        </w:rPr>
        <w:t>参考效果图</w:t>
      </w:r>
      <w:r>
        <w:rPr>
          <w:rFonts w:ascii="Times New Roman" w:hAnsi="Times New Roman" w:eastAsia="仿宋_GB2312" w:cs="Times New Roman"/>
          <w:bCs/>
          <w:caps/>
          <w:color w:val="auto"/>
          <w:kern w:val="0"/>
          <w:sz w:val="28"/>
          <w:szCs w:val="28"/>
          <w:lang w:val="en-US" w:eastAsia="zh-CN"/>
        </w:rPr>
        <w:t>：</w:t>
      </w:r>
      <w:r>
        <w:rPr>
          <w:color w:val="auto"/>
          <w:sz w:val="28"/>
          <w:szCs w:val="28"/>
        </w:rPr>
        <w:drawing>
          <wp:inline distT="0" distB="0" distL="114300" distR="114300">
            <wp:extent cx="1598295" cy="1329690"/>
            <wp:effectExtent l="0" t="0" r="1905" b="381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1"/>
                    <a:stretch>
                      <a:fillRect/>
                    </a:stretch>
                  </pic:blipFill>
                  <pic:spPr>
                    <a:xfrm>
                      <a:off x="0" y="0"/>
                      <a:ext cx="1598295" cy="1329690"/>
                    </a:xfrm>
                    <a:prstGeom prst="rect">
                      <a:avLst/>
                    </a:prstGeom>
                    <a:noFill/>
                    <a:ln w="9525">
                      <a:noFill/>
                    </a:ln>
                  </pic:spPr>
                </pic:pic>
              </a:graphicData>
            </a:graphic>
          </wp:inline>
        </w:drawing>
      </w:r>
    </w:p>
    <w:p w14:paraId="4CEB32A3">
      <w:pPr>
        <w:pStyle w:val="67"/>
        <w:rPr>
          <w:color w:val="auto"/>
          <w:sz w:val="28"/>
          <w:szCs w:val="28"/>
        </w:rPr>
      </w:pPr>
    </w:p>
    <w:p w14:paraId="760286EE">
      <w:pPr>
        <w:spacing w:line="360" w:lineRule="auto"/>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 w:cs="Times New Roman"/>
          <w:b/>
          <w:bCs/>
          <w:color w:val="auto"/>
          <w:sz w:val="28"/>
          <w:szCs w:val="28"/>
          <w:lang w:val="en-US" w:eastAsia="zh-CN"/>
        </w:rPr>
        <w:t>5. 茶几</w:t>
      </w:r>
      <w:r>
        <w:rPr>
          <w:rFonts w:hint="default" w:ascii="Times New Roman" w:hAnsi="Times New Roman" w:eastAsia="仿宋" w:cs="Times New Roman"/>
          <w:b/>
          <w:bCs/>
          <w:color w:val="auto"/>
          <w:sz w:val="28"/>
          <w:szCs w:val="28"/>
          <w:lang w:eastAsia="zh-CN"/>
        </w:rPr>
        <w:t>参数及标准要求</w:t>
      </w:r>
    </w:p>
    <w:p w14:paraId="59FF51FE">
      <w:pPr>
        <w:pStyle w:val="6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（1）、▲面材：优质天然木皮，符合《人造板及饰面人造板理化性能试验方法》，厚度≥0.6mm，甲醛释放量未检出，木材含水率8%-10%。</w:t>
      </w:r>
      <w:r>
        <w:rPr>
          <w:rFonts w:hint="eastAsia" w:ascii="Times New Roman" w:hAnsi="Times New Roman" w:eastAsia="仿宋_GB2312" w:cs="Times New Roman"/>
          <w:color w:val="auto"/>
          <w:sz w:val="28"/>
          <w:szCs w:val="28"/>
        </w:rPr>
        <w:t>（需提供符合国家标准的抽样检验合格的CMA检测报告，且检测报告的受检或委托单位必须是制造商）</w:t>
      </w:r>
    </w:p>
    <w:p w14:paraId="32F96F17">
      <w:pPr>
        <w:pStyle w:val="67"/>
        <w:rPr>
          <w:rFonts w:ascii="Times New Roman" w:hAnsi="Times New Roman" w:eastAsia="仿宋_GB2312" w:cs="Times New Roman"/>
          <w:color w:val="auto"/>
          <w:sz w:val="28"/>
          <w:szCs w:val="28"/>
        </w:rPr>
      </w:pPr>
      <w:r>
        <w:rPr>
          <w:rFonts w:hint="eastAsia" w:ascii="仿宋_GB2312" w:hAnsi="仿宋_GB2312" w:eastAsia="仿宋_GB2312" w:cs="仿宋_GB2312"/>
          <w:color w:val="auto"/>
          <w:sz w:val="28"/>
          <w:szCs w:val="28"/>
        </w:rPr>
        <w:t>（2）、▲基材：E0级中密度纤维板，符合《人造板及其制品甲醛释放量分级》《抗菌防霉木质装饰板》《室内装饰装修材料人造板及其制品中甲醛释放限量》《环境标志产品技术要求人造板及其制品》《中密度纤维板》 标准要求，甲醛释放量≤0.009mg/m³ ，吸水厚度膨胀率≤2.8%，板面握螺钉力≥1200N，总挥发性有机化合物（TVOC）含量未检出，苯、甲苯、二甲苯含量未检出，抗细菌性能达到≥99.61%，防霉菌性能达到0级。</w:t>
      </w:r>
      <w:r>
        <w:rPr>
          <w:rFonts w:hint="eastAsia" w:ascii="Times New Roman" w:hAnsi="Times New Roman" w:eastAsia="仿宋_GB2312" w:cs="Times New Roman"/>
          <w:color w:val="auto"/>
          <w:sz w:val="28"/>
          <w:szCs w:val="28"/>
        </w:rPr>
        <w:t>（需提供符合国家标准的抽样检验合格的CMA检测报告，且检测报告的受检或委托单位必须是制造商）</w:t>
      </w:r>
    </w:p>
    <w:p w14:paraId="26279BD3">
      <w:pPr>
        <w:pStyle w:val="6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油漆：水性油漆，苯系物总和含量未检出，可溶性重金属含量未检出，甲醛含量为未检出；VOC含量未检出，乙二醇醚及醚酯总合含量未检出；卤代烃含量未检出，满足《木器涂料中有害物质限量》标准。</w:t>
      </w:r>
      <w:r>
        <w:rPr>
          <w:rFonts w:hint="eastAsia" w:ascii="Times New Roman" w:hAnsi="Times New Roman" w:eastAsia="仿宋_GB2312" w:cs="Times New Roman"/>
          <w:color w:val="auto"/>
          <w:sz w:val="28"/>
          <w:szCs w:val="28"/>
        </w:rPr>
        <w:t>（需提供符合国家标准的抽样检验合格的CMA检测报告，且检测报告的受检或委托单位必须是制造商）</w:t>
      </w:r>
      <w:r>
        <w:rPr>
          <w:rFonts w:hint="eastAsia" w:ascii="仿宋_GB2312" w:hAnsi="仿宋_GB2312" w:eastAsia="仿宋_GB2312" w:cs="仿宋_GB2312"/>
          <w:color w:val="auto"/>
          <w:sz w:val="28"/>
          <w:szCs w:val="28"/>
        </w:rPr>
        <w:t xml:space="preserve">                        </w:t>
      </w:r>
    </w:p>
    <w:p w14:paraId="5891B8A8">
      <w:pPr>
        <w:pStyle w:val="6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胶粘剂：水基型胶粘剂，符合环境标志产品技术要求胶粘剂、胶粘剂挥发性有机化合物限量及《2025年涂料和胶粘剂产品抽样检验实施方案》标准要求，苯、甲苯、乙苯、二甲苯、卤代烃含量未检出，游离甲醛含量未检出，挥发性有机化合物含量/VOC含量未检出。</w:t>
      </w:r>
    </w:p>
    <w:p w14:paraId="6965D80D">
      <w:pPr>
        <w:pStyle w:val="39"/>
        <w:ind w:left="980" w:hanging="560"/>
        <w:rPr>
          <w:rFonts w:ascii="仿宋_GB2312" w:hAnsi="仿宋_GB2312" w:eastAsia="仿宋_GB2312" w:cs="仿宋_GB2312"/>
          <w:color w:val="auto"/>
          <w:sz w:val="28"/>
          <w:szCs w:val="28"/>
          <w:lang w:val="en-US" w:eastAsia="zh-CN"/>
        </w:rPr>
      </w:pPr>
    </w:p>
    <w:p w14:paraId="031E4E75">
      <w:pPr>
        <w:spacing w:line="360" w:lineRule="auto"/>
        <w:rPr>
          <w:color w:val="auto"/>
          <w:sz w:val="28"/>
          <w:szCs w:val="28"/>
          <w:lang w:eastAsia="zh-CN"/>
        </w:rPr>
      </w:pPr>
      <w:r>
        <w:rPr>
          <w:rFonts w:hint="default" w:ascii="Times New Roman" w:hAnsi="Times New Roman" w:eastAsia="仿宋_GB2312" w:cs="Times New Roman"/>
          <w:bCs/>
          <w:caps/>
          <w:color w:val="auto"/>
          <w:kern w:val="0"/>
          <w:sz w:val="28"/>
          <w:szCs w:val="28"/>
          <w:lang w:val="en-US" w:eastAsia="zh-CN"/>
        </w:rPr>
        <w:t>参考效果图</w:t>
      </w:r>
      <w:r>
        <w:rPr>
          <w:rFonts w:ascii="Times New Roman" w:hAnsi="Times New Roman" w:eastAsia="仿宋_GB2312" w:cs="Times New Roman"/>
          <w:bCs/>
          <w:caps/>
          <w:color w:val="auto"/>
          <w:kern w:val="0"/>
          <w:sz w:val="28"/>
          <w:szCs w:val="28"/>
          <w:lang w:val="en-US" w:eastAsia="zh-CN"/>
        </w:rPr>
        <w:t>：</w:t>
      </w:r>
      <w:r>
        <w:rPr>
          <w:color w:val="auto"/>
          <w:sz w:val="28"/>
          <w:szCs w:val="28"/>
        </w:rPr>
        <w:drawing>
          <wp:inline distT="0" distB="0" distL="114300" distR="114300">
            <wp:extent cx="1703705" cy="1016635"/>
            <wp:effectExtent l="0" t="0" r="1079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1703705" cy="1016635"/>
                    </a:xfrm>
                    <a:prstGeom prst="rect">
                      <a:avLst/>
                    </a:prstGeom>
                    <a:noFill/>
                    <a:ln w="9525">
                      <a:noFill/>
                    </a:ln>
                  </pic:spPr>
                </pic:pic>
              </a:graphicData>
            </a:graphic>
          </wp:inline>
        </w:drawing>
      </w:r>
    </w:p>
    <w:p w14:paraId="3CB488EA">
      <w:pPr>
        <w:spacing w:line="360" w:lineRule="auto"/>
        <w:rPr>
          <w:rFonts w:hint="default" w:ascii="Times New Roman" w:hAnsi="Times New Roman" w:eastAsia="仿宋_GB2312" w:cs="Times New Roman"/>
          <w:bCs/>
          <w:caps/>
          <w:color w:val="auto"/>
          <w:kern w:val="0"/>
          <w:sz w:val="28"/>
          <w:szCs w:val="28"/>
          <w:lang w:val="en-US" w:eastAsia="zh-CN"/>
        </w:rPr>
      </w:pPr>
      <w:r>
        <w:rPr>
          <w:rFonts w:ascii="Times New Roman" w:hAnsi="Times New Roman" w:eastAsia="仿宋" w:cs="Times New Roman"/>
          <w:b/>
          <w:bCs/>
          <w:color w:val="auto"/>
          <w:sz w:val="28"/>
          <w:szCs w:val="28"/>
          <w:lang w:val="en-US" w:eastAsia="zh-CN"/>
        </w:rPr>
        <w:t>6.</w:t>
      </w:r>
      <w:r>
        <w:rPr>
          <w:rFonts w:ascii="Times New Roman" w:hAnsi="Times New Roman" w:eastAsia="仿宋" w:cs="Times New Roman"/>
          <w:b/>
          <w:bCs/>
          <w:color w:val="auto"/>
          <w:sz w:val="28"/>
          <w:szCs w:val="28"/>
          <w:lang w:eastAsia="zh-CN"/>
        </w:rPr>
        <w:t>办公椅</w:t>
      </w:r>
      <w:r>
        <w:rPr>
          <w:rFonts w:hint="default" w:ascii="Times New Roman" w:hAnsi="Times New Roman" w:eastAsia="仿宋" w:cs="Times New Roman"/>
          <w:b/>
          <w:bCs/>
          <w:color w:val="auto"/>
          <w:sz w:val="28"/>
          <w:szCs w:val="28"/>
          <w:lang w:eastAsia="zh-CN"/>
        </w:rPr>
        <w:t>参数及标准要求</w:t>
      </w:r>
    </w:p>
    <w:p w14:paraId="74F54B81">
      <w:pPr>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1.▲网布：优质环保网布，甲醛含量未检出；染色牢度耐干摩擦、耐水、耐酸汗渍、耐碱汗渍、耐唾液均达到5级；香烟点火源引燃实验后、未出现任何阴燃或有焰燃烧现象。符合《国家纺织产品基本安全技术规范》、《生态纺织品技术要求》、《家具阻燃性能安全技术规范》及《2025年家具及家具用原辅材料抽样检验实施方案》标准。</w:t>
      </w:r>
      <w:r>
        <w:rPr>
          <w:rFonts w:ascii="Times New Roman" w:hAnsi="Times New Roman" w:eastAsia="仿宋_GB2312" w:cs="Times New Roman"/>
          <w:color w:val="auto"/>
          <w:sz w:val="28"/>
          <w:szCs w:val="28"/>
          <w:lang w:val="en-US" w:eastAsia="zh-CN"/>
        </w:rPr>
        <w:t>（需提供符合国家标准的抽样检验合格的CMA检测报告，且检测报告的受检或委托单位必须是制造商）</w:t>
      </w:r>
    </w:p>
    <w:p w14:paraId="015E842F">
      <w:pPr>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2.▲海绵：采用阻燃海绵，符合《通用软质聚氨酯泡沫塑料》、《办公家具 办公椅》、《家具阻燃性能安全技术规范》及《2025年家具及家具用原辅材料抽样检验实施方案》标准要求，回弹率≥38%；干热老化后拉伸强度≥78kpa；表观密度(座面)≥35kg/m³，甲醛释放量≤0.011mg/㎡.h，TVOC含量未检出，拉伸强度≥110kPA，阻燃等级Ⅰ级，香烟点火源引燃试验未出现任何阴燃或有火焰燃烧现象。</w:t>
      </w:r>
      <w:r>
        <w:rPr>
          <w:rFonts w:ascii="Times New Roman" w:hAnsi="Times New Roman" w:eastAsia="仿宋_GB2312" w:cs="Times New Roman"/>
          <w:color w:val="auto"/>
          <w:sz w:val="28"/>
          <w:szCs w:val="28"/>
          <w:lang w:val="en-US" w:eastAsia="zh-CN"/>
        </w:rPr>
        <w:t>（需提供符合国家标准的抽样检验合格的CMA检测报告，且检测报告的受检或委托单位必须是制造商）</w:t>
      </w:r>
    </w:p>
    <w:p w14:paraId="2201BD57">
      <w:pPr>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3.弓形脚架。</w:t>
      </w:r>
    </w:p>
    <w:p w14:paraId="37C98A46">
      <w:pPr>
        <w:pStyle w:val="67"/>
        <w:rPr>
          <w:rFonts w:ascii="Times New Roman" w:hAnsi="Times New Roman" w:eastAsia="仿宋_GB2312" w:cs="Times New Roman"/>
          <w:color w:val="auto"/>
          <w:sz w:val="28"/>
          <w:szCs w:val="28"/>
        </w:rPr>
      </w:pPr>
    </w:p>
    <w:p w14:paraId="49CA7256">
      <w:pPr>
        <w:rPr>
          <w:color w:val="auto"/>
          <w:sz w:val="28"/>
          <w:szCs w:val="28"/>
          <w:lang w:eastAsia="zh-CN"/>
        </w:rPr>
      </w:pPr>
      <w:r>
        <w:rPr>
          <w:rFonts w:hint="default" w:ascii="Times New Roman" w:hAnsi="Times New Roman" w:eastAsia="仿宋_GB2312" w:cs="Times New Roman"/>
          <w:bCs/>
          <w:caps/>
          <w:color w:val="auto"/>
          <w:kern w:val="0"/>
          <w:sz w:val="28"/>
          <w:szCs w:val="28"/>
          <w:lang w:val="en-US" w:eastAsia="zh-CN"/>
        </w:rPr>
        <w:t>参考效果图</w:t>
      </w:r>
      <w:r>
        <w:rPr>
          <w:rFonts w:ascii="Times New Roman" w:hAnsi="Times New Roman" w:eastAsia="仿宋_GB2312" w:cs="Times New Roman"/>
          <w:bCs/>
          <w:caps/>
          <w:color w:val="auto"/>
          <w:kern w:val="0"/>
          <w:sz w:val="28"/>
          <w:szCs w:val="28"/>
          <w:lang w:val="en-US" w:eastAsia="zh-CN"/>
        </w:rPr>
        <w:t>：</w:t>
      </w:r>
      <w:r>
        <w:rPr>
          <w:color w:val="auto"/>
          <w:sz w:val="28"/>
          <w:szCs w:val="28"/>
        </w:rPr>
        <w:drawing>
          <wp:inline distT="0" distB="0" distL="114300" distR="114300">
            <wp:extent cx="1049020" cy="1115060"/>
            <wp:effectExtent l="0" t="0" r="1778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1049020" cy="1115060"/>
                    </a:xfrm>
                    <a:prstGeom prst="rect">
                      <a:avLst/>
                    </a:prstGeom>
                    <a:noFill/>
                    <a:ln w="9525">
                      <a:noFill/>
                    </a:ln>
                  </pic:spPr>
                </pic:pic>
              </a:graphicData>
            </a:graphic>
          </wp:inline>
        </w:drawing>
      </w:r>
    </w:p>
    <w:p w14:paraId="769139BC">
      <w:pPr>
        <w:pStyle w:val="67"/>
        <w:rPr>
          <w:color w:val="auto"/>
          <w:sz w:val="28"/>
          <w:szCs w:val="28"/>
        </w:rPr>
      </w:pPr>
    </w:p>
    <w:p w14:paraId="3C60E219">
      <w:pPr>
        <w:pStyle w:val="39"/>
        <w:numPr>
          <w:ilvl w:val="0"/>
          <w:numId w:val="7"/>
        </w:numPr>
        <w:ind w:left="0" w:leftChars="0" w:firstLine="0" w:firstLineChars="0"/>
        <w:rPr>
          <w:rFonts w:hint="default" w:eastAsia="仿宋" w:cs="Times New Roman"/>
          <w:b/>
          <w:bCs/>
          <w:color w:val="auto"/>
          <w:sz w:val="28"/>
          <w:szCs w:val="28"/>
          <w:lang w:eastAsia="zh-CN"/>
        </w:rPr>
      </w:pPr>
      <w:r>
        <w:rPr>
          <w:rFonts w:eastAsia="仿宋" w:cs="Times New Roman"/>
          <w:b/>
          <w:bCs/>
          <w:color w:val="auto"/>
          <w:sz w:val="28"/>
          <w:szCs w:val="28"/>
          <w:lang w:val="en-US" w:eastAsia="zh-CN"/>
        </w:rPr>
        <w:t>水性漆茶水柜</w:t>
      </w:r>
      <w:r>
        <w:rPr>
          <w:rFonts w:hint="default" w:eastAsia="仿宋" w:cs="Times New Roman"/>
          <w:b/>
          <w:bCs/>
          <w:color w:val="auto"/>
          <w:sz w:val="28"/>
          <w:szCs w:val="28"/>
          <w:lang w:eastAsia="zh-CN"/>
        </w:rPr>
        <w:t>参数及标准要求</w:t>
      </w:r>
    </w:p>
    <w:p w14:paraId="6BCEBC36">
      <w:pPr>
        <w:pStyle w:val="39"/>
        <w:ind w:left="0" w:leftChars="0" w:firstLine="0" w:firstLineChars="0"/>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（1）、面材：优质天然木皮，符合人造板及饰面人造板理化性能试验方法，厚度≥0.6mm，甲醛释放量未检出，木材含水率8%-10%。</w:t>
      </w:r>
    </w:p>
    <w:p w14:paraId="7517495E">
      <w:pPr>
        <w:pStyle w:val="39"/>
        <w:ind w:left="0" w:leftChars="0" w:firstLine="0" w:firstLineChars="0"/>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2）、基材：E0级中密度纤维板，符合《人造板及其制品甲醛释放量分级》《抗菌防霉木质装饰板》《室内装饰装修材料人造板及其制品中甲醛释放限量》《环境标志产品技术要求人造板及其制品》《中密度纤维板》 标准要求，甲醛释放量≤0.009mg/m³ ，吸水厚度膨胀率≤2.8%，板面握螺钉力≥1200N，总挥发性有机化合物（TVOC）含量未检出，苯、甲苯、二甲苯含量未检出，抗细菌性能达到≥99.61%，防霉菌性能达到0级。</w:t>
      </w:r>
    </w:p>
    <w:p w14:paraId="19668EC4">
      <w:pPr>
        <w:pStyle w:val="39"/>
        <w:ind w:left="0" w:leftChars="0" w:firstLine="0" w:firstLineChars="0"/>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 xml:space="preserve">（3）、油漆：油漆：水性油漆，苯系物总和含量未检出，可溶性重金属含量未检出，甲醛含量为未检出；VOC含量未检出，乙二醇醚及醚酯总合含量未检出；卤代烃含量未检出，满足《木器涂料中有害物质限量》标准。                                                        </w:t>
      </w:r>
    </w:p>
    <w:p w14:paraId="0E7FB32C">
      <w:pPr>
        <w:jc w:val="left"/>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4）、胶粘剂：水基型胶粘剂，符合环境标志产品技术要求胶粘剂、胶粘剂挥发性有机化合物限量及《2025年涂料和胶粘剂产品抽样检验实施方案》标准要求，苯、甲苯、乙苯、二甲苯、卤代烃含量未检出，游离甲醛含量未检出，挥发性有机化合物含量/VOC含量未检出。</w:t>
      </w:r>
    </w:p>
    <w:p w14:paraId="54095AC7">
      <w:pPr>
        <w:rPr>
          <w:rFonts w:ascii="仿宋_GB2312" w:hAnsi="仿宋_GB2312" w:eastAsia="仿宋_GB2312" w:cs="仿宋_GB2312"/>
          <w:color w:val="auto"/>
          <w:sz w:val="28"/>
          <w:szCs w:val="28"/>
          <w:lang w:eastAsia="zh-CN"/>
        </w:rPr>
      </w:pPr>
    </w:p>
    <w:p w14:paraId="05EC5C30">
      <w:pPr>
        <w:pStyle w:val="67"/>
        <w:rPr>
          <w:color w:val="auto"/>
          <w:sz w:val="28"/>
          <w:szCs w:val="28"/>
        </w:rPr>
      </w:pPr>
      <w:r>
        <w:rPr>
          <w:rFonts w:ascii="Times New Roman" w:hAnsi="Times New Roman" w:eastAsia="仿宋_GB2312" w:cs="Times New Roman"/>
          <w:bCs/>
          <w:caps/>
          <w:color w:val="auto"/>
          <w:sz w:val="28"/>
          <w:szCs w:val="28"/>
        </w:rPr>
        <w:t>参考效果图</w:t>
      </w:r>
      <w:r>
        <w:rPr>
          <w:rFonts w:hint="eastAsia" w:ascii="Times New Roman" w:hAnsi="Times New Roman" w:eastAsia="仿宋_GB2312" w:cs="Times New Roman"/>
          <w:bCs/>
          <w:caps/>
          <w:color w:val="auto"/>
          <w:sz w:val="28"/>
          <w:szCs w:val="28"/>
        </w:rPr>
        <w:t>：</w:t>
      </w:r>
      <w:r>
        <w:rPr>
          <w:color w:val="auto"/>
          <w:sz w:val="28"/>
          <w:szCs w:val="28"/>
        </w:rPr>
        <w:drawing>
          <wp:inline distT="0" distB="0" distL="114300" distR="114300">
            <wp:extent cx="1403350" cy="1371600"/>
            <wp:effectExtent l="0" t="0" r="635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4"/>
                    <a:stretch>
                      <a:fillRect/>
                    </a:stretch>
                  </pic:blipFill>
                  <pic:spPr>
                    <a:xfrm>
                      <a:off x="0" y="0"/>
                      <a:ext cx="1403350" cy="1371600"/>
                    </a:xfrm>
                    <a:prstGeom prst="rect">
                      <a:avLst/>
                    </a:prstGeom>
                    <a:noFill/>
                    <a:ln w="9525">
                      <a:noFill/>
                    </a:ln>
                  </pic:spPr>
                </pic:pic>
              </a:graphicData>
            </a:graphic>
          </wp:inline>
        </w:drawing>
      </w:r>
    </w:p>
    <w:p w14:paraId="57995362">
      <w:pPr>
        <w:pStyle w:val="39"/>
        <w:ind w:left="980" w:hanging="560"/>
        <w:rPr>
          <w:rFonts w:hint="default"/>
          <w:color w:val="auto"/>
          <w:sz w:val="28"/>
          <w:szCs w:val="28"/>
        </w:rPr>
      </w:pPr>
    </w:p>
    <w:p w14:paraId="3020CE6A">
      <w:pPr>
        <w:numPr>
          <w:ilvl w:val="0"/>
          <w:numId w:val="7"/>
        </w:numPr>
        <w:rPr>
          <w:rFonts w:hint="default" w:ascii="Times New Roman" w:hAnsi="Times New Roman" w:eastAsia="仿宋" w:cs="Times New Roman"/>
          <w:b/>
          <w:bCs/>
          <w:color w:val="auto"/>
          <w:sz w:val="28"/>
          <w:szCs w:val="28"/>
        </w:rPr>
      </w:pPr>
      <w:r>
        <w:rPr>
          <w:rFonts w:ascii="Times New Roman" w:hAnsi="Times New Roman" w:eastAsia="仿宋" w:cs="Times New Roman"/>
          <w:b/>
          <w:bCs/>
          <w:color w:val="auto"/>
          <w:sz w:val="28"/>
          <w:szCs w:val="28"/>
          <w:lang w:val="en-US" w:eastAsia="zh-CN"/>
        </w:rPr>
        <w:t>床</w:t>
      </w:r>
      <w:r>
        <w:rPr>
          <w:rFonts w:hint="default" w:ascii="Times New Roman" w:hAnsi="Times New Roman" w:eastAsia="仿宋" w:cs="Times New Roman"/>
          <w:b/>
          <w:bCs/>
          <w:color w:val="auto"/>
          <w:sz w:val="28"/>
          <w:szCs w:val="28"/>
        </w:rPr>
        <w:t>参数及标准要求</w:t>
      </w:r>
    </w:p>
    <w:p w14:paraId="759B7CFD">
      <w:pPr>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1、基材:采用优质E0级刨花板，符合《刨花板》《室内装饰装修材料人造板及其制品中甲醛释放限量》《人造板及其制品甲醛释放量分级》国家标准要求，静曲强度≥16.8MPa；弹性模量≥3500MPa；内胶合强度≥0.51MPa；表面胶合强度≥1.5MPa；2h吸水厚度膨胀率≤0.8%；板边握螺钉力≥1230N，板面握螺钉力≥1610N；甲醛释放量≤0.015mg/m³；挥发性有机化合物【苯、甲苯、二甲苯】均未检出；总挥发性有机化合物（TVOC）的释放率未检出，防潮性能(煮沸-干</w:t>
      </w:r>
    </w:p>
    <w:p w14:paraId="6916F6DC">
      <w:pPr>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燥法内胶合强度)。</w:t>
      </w:r>
    </w:p>
    <w:p w14:paraId="310946FD">
      <w:pPr>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2、面材：采用优质环保三聚氰胺饰面纸，符合《木家具通用技术条件》标准要求;甲醛释放量未检出，水分含量≤3.3%，耐磨性达到1级，耐光色牢度达到6级。</w:t>
      </w:r>
    </w:p>
    <w:p w14:paraId="4BF5356C">
      <w:pPr>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3、封边:采用优质环保品牌PVC封边条,厚度≥2mm，符合《家具用封边条技术要求》；耐干热性、耐磨性、耐老化性合格，耐开裂性（耐龟裂性）1级；多溴联苯未检出、多溴联苯醚未检出、甲醛释放量未检出；可迁移元素（可溶性重金属）铅（Pb)、镉（Cd）、铬（Cr)、汞（Hg）、砷（As）、钡（Ba）、锑（Sb）、硒（Se）均未检出，邻苯二甲酸酯的总量%未检出，氯乙烯单体未检出；</w:t>
      </w:r>
    </w:p>
    <w:p w14:paraId="190F3E16">
      <w:pPr>
        <w:rPr>
          <w:rFonts w:ascii="仿宋_GB2312" w:hAnsi="仿宋_GB2312" w:eastAsia="仿宋_GB2312" w:cs="仿宋_GB2312"/>
          <w:sz w:val="28"/>
          <w:szCs w:val="28"/>
          <w:lang w:val="en-US" w:eastAsia="zh-CN"/>
        </w:rPr>
      </w:pPr>
      <w:r>
        <w:rPr>
          <w:rFonts w:ascii="仿宋_GB2312" w:hAnsi="仿宋_GB2312" w:eastAsia="仿宋_GB2312" w:cs="仿宋_GB2312"/>
          <w:color w:val="auto"/>
          <w:sz w:val="28"/>
          <w:szCs w:val="28"/>
          <w:lang w:val="en-US" w:eastAsia="zh-CN"/>
        </w:rPr>
        <w:t>4、配60mm厚度棕垫。</w:t>
      </w:r>
    </w:p>
    <w:p w14:paraId="78CDA143">
      <w:pPr>
        <w:pStyle w:val="39"/>
        <w:ind w:left="980" w:hanging="560"/>
        <w:rPr>
          <w:rFonts w:hint="default"/>
          <w:sz w:val="28"/>
          <w:szCs w:val="28"/>
          <w:lang w:val="en-US" w:eastAsia="zh-CN"/>
        </w:rPr>
        <w:sectPr>
          <w:headerReference r:id="rId10" w:type="default"/>
          <w:footerReference r:id="rId11" w:type="default"/>
          <w:pgSz w:w="11900" w:h="16840"/>
          <w:pgMar w:top="1440" w:right="1797" w:bottom="1440" w:left="1797" w:header="851" w:footer="992" w:gutter="0"/>
          <w:cols w:space="720" w:num="1"/>
          <w:docGrid w:linePitch="286" w:charSpace="0"/>
        </w:sectPr>
      </w:pPr>
      <w:r>
        <w:rPr>
          <w:rFonts w:hint="default" w:eastAsia="仿宋_GB2312" w:cs="Times New Roman"/>
          <w:bCs/>
          <w:caps/>
          <w:color w:val="auto"/>
          <w:kern w:val="0"/>
          <w:sz w:val="28"/>
          <w:szCs w:val="28"/>
          <w:lang w:val="en-US" w:eastAsia="zh-CN"/>
        </w:rPr>
        <w:t>参考效果图</w:t>
      </w:r>
      <w:r>
        <w:rPr>
          <w:rFonts w:eastAsia="仿宋_GB2312" w:cs="Times New Roman"/>
          <w:bCs/>
          <w:caps/>
          <w:color w:val="auto"/>
          <w:kern w:val="0"/>
          <w:sz w:val="28"/>
          <w:szCs w:val="28"/>
          <w:lang w:val="en-US" w:eastAsia="zh-CN"/>
        </w:rPr>
        <w:t>：</w:t>
      </w:r>
      <w:r>
        <w:rPr>
          <w:sz w:val="28"/>
          <w:szCs w:val="28"/>
        </w:rPr>
        <w:drawing>
          <wp:inline distT="0" distB="0" distL="114300" distR="114300">
            <wp:extent cx="1903730" cy="1777365"/>
            <wp:effectExtent l="0" t="0" r="1270" b="13335"/>
            <wp:docPr id="6" name="ID_552B71F1F86D4A0FBCF6ED73E375D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552B71F1F86D4A0FBCF6ED73E375DC02"/>
                    <pic:cNvPicPr>
                      <a:picLocks noChangeAspect="1"/>
                    </pic:cNvPicPr>
                  </pic:nvPicPr>
                  <pic:blipFill>
                    <a:blip r:embed="rId25"/>
                    <a:stretch>
                      <a:fillRect/>
                    </a:stretch>
                  </pic:blipFill>
                  <pic:spPr>
                    <a:xfrm>
                      <a:off x="0" y="0"/>
                      <a:ext cx="1903730" cy="1777365"/>
                    </a:xfrm>
                    <a:prstGeom prst="rect">
                      <a:avLst/>
                    </a:prstGeom>
                    <a:noFill/>
                    <a:ln w="9525">
                      <a:noFill/>
                    </a:ln>
                  </pic:spPr>
                </pic:pic>
              </a:graphicData>
            </a:graphic>
          </wp:inline>
        </w:drawing>
      </w:r>
    </w:p>
    <w:p w14:paraId="03B08E4A">
      <w:pPr>
        <w:keepNext/>
        <w:keepLines/>
        <w:spacing w:line="360" w:lineRule="auto"/>
        <w:outlineLvl w:val="2"/>
        <w:rPr>
          <w:rFonts w:ascii="仿宋_GB2312" w:hAnsi="仿宋_GB2312" w:eastAsia="仿宋_GB2312" w:cs="仿宋_GB2312"/>
          <w:b/>
          <w:bCs/>
          <w:color w:val="auto"/>
          <w:kern w:val="44"/>
          <w:sz w:val="32"/>
          <w:szCs w:val="32"/>
          <w:lang w:val="en-US" w:eastAsia="zh-CN"/>
        </w:rPr>
      </w:pPr>
      <w:r>
        <w:rPr>
          <w:rFonts w:ascii="仿宋_GB2312" w:hAnsi="仿宋_GB2312" w:eastAsia="仿宋_GB2312" w:cs="仿宋_GB2312"/>
          <w:b/>
          <w:bCs/>
          <w:color w:val="auto"/>
          <w:kern w:val="44"/>
          <w:sz w:val="32"/>
          <w:szCs w:val="32"/>
          <w:lang w:val="en-US" w:eastAsia="zh-CN"/>
        </w:rPr>
        <w:t>二、验收方式及标准</w:t>
      </w:r>
    </w:p>
    <w:p w14:paraId="274F659B">
      <w:pPr>
        <w:numPr>
          <w:ilvl w:val="0"/>
          <w:numId w:val="8"/>
        </w:numPr>
        <w:adjustRightInd w:val="0"/>
        <w:snapToGrid w:val="0"/>
        <w:spacing w:line="400" w:lineRule="exact"/>
        <w:ind w:firstLine="560" w:firstLineChars="200"/>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验收组织方式：</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lang w:eastAsia="zh-CN"/>
        </w:rPr>
        <w:t xml:space="preserve">自行组织 </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lang w:eastAsia="zh-CN"/>
        </w:rPr>
        <w:t>委托第三方组织</w:t>
      </w:r>
    </w:p>
    <w:p w14:paraId="2BF9B20B">
      <w:pPr>
        <w:adjustRightInd w:val="0"/>
        <w:snapToGrid w:val="0"/>
        <w:spacing w:line="400" w:lineRule="exact"/>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val="en-US" w:eastAsia="zh-CN"/>
        </w:rPr>
        <w:t xml:space="preserve">         </w:t>
      </w:r>
      <w:r>
        <w:rPr>
          <w:rFonts w:hint="default" w:ascii="Times New Roman" w:hAnsi="Times New Roman" w:eastAsia="仿宋_GB2312" w:cs="Times New Roman"/>
          <w:bCs/>
          <w:color w:val="auto"/>
          <w:sz w:val="28"/>
          <w:szCs w:val="28"/>
          <w:lang w:eastAsia="zh-CN"/>
        </w:rPr>
        <w:t>验收主体：</w:t>
      </w:r>
      <w:r>
        <w:rPr>
          <w:rFonts w:hint="default" w:ascii="Times New Roman" w:hAnsi="Times New Roman" w:eastAsia="仿宋_GB2312" w:cs="Times New Roman"/>
          <w:bCs/>
          <w:color w:val="auto"/>
          <w:sz w:val="28"/>
          <w:szCs w:val="28"/>
          <w:u w:val="single"/>
          <w:lang w:val="en-US" w:eastAsia="zh-CN"/>
        </w:rPr>
        <w:t xml:space="preserve">  河南信息统计职业学院     </w:t>
      </w:r>
      <w:r>
        <w:rPr>
          <w:rFonts w:hint="default" w:ascii="Times New Roman" w:hAnsi="Times New Roman" w:eastAsia="仿宋_GB2312" w:cs="Times New Roman"/>
          <w:bCs/>
          <w:color w:val="auto"/>
          <w:sz w:val="28"/>
          <w:szCs w:val="28"/>
          <w:u w:val="single"/>
          <w:lang w:eastAsia="zh-CN"/>
        </w:rPr>
        <w:t xml:space="preserve">  </w:t>
      </w:r>
    </w:p>
    <w:p w14:paraId="25301575">
      <w:pPr>
        <w:adjustRightInd w:val="0"/>
        <w:snapToGrid w:val="0"/>
        <w:spacing w:line="400" w:lineRule="exact"/>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val="en-US" w:eastAsia="zh-CN"/>
        </w:rPr>
        <w:t xml:space="preserve">        </w:t>
      </w:r>
      <w:r>
        <w:rPr>
          <w:rFonts w:hint="default" w:ascii="Times New Roman" w:hAnsi="Times New Roman" w:eastAsia="仿宋_GB2312" w:cs="Times New Roman"/>
          <w:bCs/>
          <w:color w:val="auto"/>
          <w:sz w:val="28"/>
          <w:szCs w:val="28"/>
          <w:lang w:eastAsia="zh-CN"/>
        </w:rPr>
        <w:t>是否邀请本项目的其他供应商参加验收：</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lang w:eastAsia="zh-CN"/>
        </w:rPr>
        <w:t xml:space="preserve">是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lang w:eastAsia="zh-CN"/>
        </w:rPr>
        <w:t>否</w:t>
      </w:r>
    </w:p>
    <w:p w14:paraId="40B3EB97">
      <w:pPr>
        <w:adjustRightInd w:val="0"/>
        <w:snapToGrid w:val="0"/>
        <w:spacing w:line="400" w:lineRule="exact"/>
        <w:ind w:firstLine="1120" w:firstLineChars="400"/>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是否邀请专家参加验收：</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lang w:eastAsia="zh-CN"/>
        </w:rPr>
        <w:t xml:space="preserve">是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lang w:eastAsia="zh-CN"/>
        </w:rPr>
        <w:t>否</w:t>
      </w:r>
    </w:p>
    <w:p w14:paraId="5161E1A3">
      <w:pPr>
        <w:adjustRightInd w:val="0"/>
        <w:snapToGrid w:val="0"/>
        <w:spacing w:line="400" w:lineRule="exact"/>
        <w:ind w:firstLine="1120" w:firstLineChars="400"/>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是否邀请服务对象参加验收：</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lang w:eastAsia="zh-CN"/>
        </w:rPr>
        <w:t xml:space="preserve">是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lang w:eastAsia="zh-CN"/>
        </w:rPr>
        <w:t>否</w:t>
      </w:r>
    </w:p>
    <w:p w14:paraId="331A05A1">
      <w:pPr>
        <w:adjustRightInd w:val="0"/>
        <w:snapToGrid w:val="0"/>
        <w:spacing w:line="400" w:lineRule="exact"/>
        <w:ind w:firstLine="1120" w:firstLineChars="400"/>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是否邀请第三方检测机构参加验收：</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lang w:eastAsia="zh-CN"/>
        </w:rPr>
        <w:t xml:space="preserve">是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lang w:eastAsia="zh-CN"/>
        </w:rPr>
        <w:t>否</w:t>
      </w:r>
    </w:p>
    <w:p w14:paraId="0856BC0C">
      <w:pPr>
        <w:adjustRightInd w:val="0"/>
        <w:snapToGrid w:val="0"/>
        <w:spacing w:line="400" w:lineRule="exact"/>
        <w:ind w:firstLine="1120" w:firstLineChars="400"/>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是否进行抽查检测：</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lang w:eastAsia="zh-CN"/>
        </w:rPr>
        <w:t>是，抽查比例：</w:t>
      </w:r>
      <w:r>
        <w:rPr>
          <w:rFonts w:hint="default" w:ascii="Times New Roman" w:hAnsi="Times New Roman" w:eastAsia="仿宋_GB2312" w:cs="Times New Roman"/>
          <w:bCs/>
          <w:color w:val="auto"/>
          <w:sz w:val="28"/>
          <w:szCs w:val="28"/>
          <w:u w:val="single"/>
          <w:lang w:eastAsia="zh-CN"/>
        </w:rPr>
        <w:t xml:space="preserve">   </w:t>
      </w:r>
      <w:r>
        <w:rPr>
          <w:rFonts w:hint="default" w:ascii="Times New Roman" w:hAnsi="Times New Roman" w:eastAsia="仿宋_GB2312" w:cs="Times New Roman"/>
          <w:bCs/>
          <w:color w:val="auto"/>
          <w:sz w:val="28"/>
          <w:szCs w:val="28"/>
          <w:u w:val="single"/>
          <w:lang w:val="en-US" w:eastAsia="zh-CN"/>
        </w:rPr>
        <w:t xml:space="preserve">     </w:t>
      </w:r>
      <w:r>
        <w:rPr>
          <w:rFonts w:hint="default" w:ascii="Times New Roman" w:hAnsi="Times New Roman" w:eastAsia="仿宋_GB2312" w:cs="Times New Roman"/>
          <w:bCs/>
          <w:color w:val="auto"/>
          <w:sz w:val="28"/>
          <w:szCs w:val="28"/>
          <w:lang w:eastAsia="zh-CN"/>
        </w:rPr>
        <w:t xml:space="preserve">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lang w:eastAsia="zh-CN"/>
        </w:rPr>
        <w:t>否</w:t>
      </w:r>
    </w:p>
    <w:p w14:paraId="0278C193">
      <w:pPr>
        <w:adjustRightInd w:val="0"/>
        <w:snapToGrid w:val="0"/>
        <w:spacing w:line="400" w:lineRule="exact"/>
        <w:ind w:firstLine="1120" w:firstLineChars="400"/>
        <w:jc w:val="left"/>
        <w:rPr>
          <w:rFonts w:hint="default" w:ascii="Times New Roman" w:hAnsi="Times New Roman" w:eastAsia="仿宋_GB2312" w:cs="Times New Roman"/>
          <w:bCs/>
          <w:color w:val="auto"/>
          <w:sz w:val="28"/>
          <w:szCs w:val="28"/>
          <w:u w:val="single"/>
          <w:lang w:eastAsia="zh-CN"/>
        </w:rPr>
      </w:pPr>
      <w:r>
        <w:rPr>
          <w:rFonts w:hint="default" w:ascii="Times New Roman" w:hAnsi="Times New Roman" w:eastAsia="仿宋_GB2312" w:cs="Times New Roman"/>
          <w:bCs/>
          <w:color w:val="auto"/>
          <w:sz w:val="28"/>
          <w:szCs w:val="28"/>
          <w:lang w:val="en-US" w:eastAsia="zh-CN"/>
        </w:rPr>
        <w:t>是否存在破坏性检测：</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lang w:eastAsia="zh-CN"/>
        </w:rPr>
        <w:t>是，</w:t>
      </w:r>
      <w:r>
        <w:rPr>
          <w:rFonts w:hint="default" w:ascii="Times New Roman" w:hAnsi="Times New Roman" w:eastAsia="仿宋_GB2312" w:cs="Times New Roman"/>
          <w:bCs/>
          <w:color w:val="auto"/>
          <w:sz w:val="28"/>
          <w:szCs w:val="28"/>
          <w:u w:val="single"/>
          <w:lang w:eastAsia="zh-CN"/>
        </w:rPr>
        <w:t>（应明确对被破坏的检测产品的处理方式）</w:t>
      </w:r>
    </w:p>
    <w:p w14:paraId="6DA6D421">
      <w:pPr>
        <w:adjustRightInd w:val="0"/>
        <w:snapToGrid w:val="0"/>
        <w:spacing w:line="400" w:lineRule="exact"/>
        <w:ind w:firstLine="1120" w:firstLineChars="400"/>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val="en-US" w:eastAsia="zh-CN"/>
        </w:rPr>
        <w:t xml:space="preserve">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lang w:eastAsia="zh-CN"/>
        </w:rPr>
        <w:t>否</w:t>
      </w:r>
    </w:p>
    <w:p w14:paraId="3424EAE1">
      <w:pPr>
        <w:adjustRightInd w:val="0"/>
        <w:snapToGrid w:val="0"/>
        <w:spacing w:line="400" w:lineRule="exact"/>
        <w:ind w:firstLine="1120" w:firstLineChars="400"/>
        <w:jc w:val="left"/>
        <w:rPr>
          <w:rFonts w:hint="default" w:ascii="Times New Roman" w:hAnsi="Times New Roman" w:eastAsia="仿宋_GB2312" w:cs="Times New Roman"/>
          <w:bCs/>
          <w:color w:val="auto"/>
          <w:sz w:val="28"/>
          <w:szCs w:val="28"/>
          <w:u w:val="single"/>
          <w:lang w:eastAsia="zh-CN"/>
        </w:rPr>
      </w:pPr>
      <w:r>
        <w:rPr>
          <w:rFonts w:hint="default" w:ascii="Times New Roman" w:hAnsi="Times New Roman" w:eastAsia="仿宋_GB2312" w:cs="Times New Roman"/>
          <w:bCs/>
          <w:color w:val="auto"/>
          <w:sz w:val="28"/>
          <w:szCs w:val="28"/>
          <w:lang w:eastAsia="zh-CN"/>
        </w:rPr>
        <w:t>验收组织的其他事项：</w:t>
      </w:r>
      <w:r>
        <w:rPr>
          <w:rFonts w:hint="default" w:ascii="Times New Roman" w:hAnsi="Times New Roman" w:eastAsia="仿宋_GB2312" w:cs="Times New Roman"/>
          <w:bCs/>
          <w:color w:val="auto"/>
          <w:sz w:val="28"/>
          <w:szCs w:val="28"/>
          <w:u w:val="single"/>
          <w:lang w:eastAsia="zh-CN"/>
        </w:rPr>
        <w:t xml:space="preserve">  </w:t>
      </w:r>
      <w:r>
        <w:rPr>
          <w:rFonts w:ascii="Times New Roman" w:hAnsi="Times New Roman" w:eastAsia="仿宋_GB2312" w:cs="Times New Roman"/>
          <w:bCs/>
          <w:color w:val="auto"/>
          <w:sz w:val="28"/>
          <w:szCs w:val="28"/>
          <w:u w:val="single"/>
          <w:lang w:val="en-US" w:eastAsia="zh-CN"/>
        </w:rPr>
        <w:t xml:space="preserve">                       </w:t>
      </w:r>
      <w:r>
        <w:rPr>
          <w:rFonts w:hint="default" w:ascii="Times New Roman" w:hAnsi="Times New Roman" w:eastAsia="仿宋_GB2312" w:cs="Times New Roman"/>
          <w:bCs/>
          <w:color w:val="auto"/>
          <w:sz w:val="28"/>
          <w:szCs w:val="28"/>
          <w:u w:val="single"/>
          <w:lang w:eastAsia="zh-CN"/>
        </w:rPr>
        <w:t xml:space="preserve">      </w:t>
      </w:r>
    </w:p>
    <w:p w14:paraId="07539215">
      <w:pPr>
        <w:adjustRightInd w:val="0"/>
        <w:snapToGrid w:val="0"/>
        <w:spacing w:line="400" w:lineRule="exact"/>
        <w:ind w:firstLine="560" w:firstLineChars="200"/>
        <w:jc w:val="left"/>
        <w:rPr>
          <w:rFonts w:hint="default" w:ascii="Times New Roman" w:hAnsi="Times New Roman" w:eastAsia="仿宋_GB2312" w:cs="Times New Roman"/>
          <w:bCs/>
          <w:color w:val="auto"/>
          <w:sz w:val="28"/>
          <w:szCs w:val="28"/>
          <w:u w:val="single"/>
          <w:lang w:eastAsia="zh-CN"/>
        </w:rPr>
      </w:pPr>
      <w:r>
        <w:rPr>
          <w:rFonts w:hint="default" w:ascii="Times New Roman" w:hAnsi="Times New Roman" w:eastAsia="仿宋_GB2312" w:cs="Times New Roman"/>
          <w:bCs/>
          <w:color w:val="auto"/>
          <w:sz w:val="28"/>
          <w:szCs w:val="28"/>
          <w:lang w:eastAsia="zh-CN"/>
        </w:rPr>
        <w:t>（2）履约验收时间：</w:t>
      </w:r>
      <w:r>
        <w:rPr>
          <w:rFonts w:hint="default" w:ascii="Times New Roman" w:hAnsi="Times New Roman" w:eastAsia="仿宋_GB2312" w:cs="Times New Roman"/>
          <w:bCs/>
          <w:color w:val="auto"/>
          <w:sz w:val="28"/>
          <w:szCs w:val="28"/>
          <w:u w:val="single"/>
          <w:lang w:eastAsia="zh-CN"/>
        </w:rPr>
        <w:t xml:space="preserve">供应商提出验收申请之日起 </w:t>
      </w:r>
      <w:r>
        <w:rPr>
          <w:rFonts w:hint="default" w:ascii="Times New Roman" w:hAnsi="Times New Roman" w:eastAsia="仿宋_GB2312" w:cs="Times New Roman"/>
          <w:bCs/>
          <w:color w:val="auto"/>
          <w:sz w:val="28"/>
          <w:szCs w:val="28"/>
          <w:u w:val="single"/>
          <w:lang w:val="en-US" w:eastAsia="zh-CN"/>
        </w:rPr>
        <w:t>10</w:t>
      </w:r>
      <w:r>
        <w:rPr>
          <w:rFonts w:hint="default" w:ascii="Times New Roman" w:hAnsi="Times New Roman" w:eastAsia="仿宋_GB2312" w:cs="Times New Roman"/>
          <w:bCs/>
          <w:color w:val="auto"/>
          <w:sz w:val="28"/>
          <w:szCs w:val="28"/>
          <w:u w:val="single"/>
          <w:lang w:eastAsia="zh-CN"/>
        </w:rPr>
        <w:t xml:space="preserve"> 日内组织验收（计划于何时验收/供应商提出验收申请之日起 </w:t>
      </w:r>
      <w:r>
        <w:rPr>
          <w:rFonts w:hint="default" w:ascii="Times New Roman" w:hAnsi="Times New Roman" w:eastAsia="仿宋_GB2312" w:cs="Times New Roman"/>
          <w:bCs/>
          <w:color w:val="auto"/>
          <w:sz w:val="28"/>
          <w:szCs w:val="28"/>
          <w:u w:val="single"/>
          <w:lang w:val="en-US" w:eastAsia="zh-CN"/>
        </w:rPr>
        <w:t>10</w:t>
      </w:r>
      <w:r>
        <w:rPr>
          <w:rFonts w:hint="default" w:ascii="Times New Roman" w:hAnsi="Times New Roman" w:eastAsia="仿宋_GB2312" w:cs="Times New Roman"/>
          <w:bCs/>
          <w:color w:val="auto"/>
          <w:sz w:val="28"/>
          <w:szCs w:val="28"/>
          <w:u w:val="single"/>
          <w:lang w:eastAsia="zh-CN"/>
        </w:rPr>
        <w:t>日内组织验收）</w:t>
      </w:r>
      <w:r>
        <w:rPr>
          <w:rFonts w:hint="default" w:ascii="Times New Roman" w:hAnsi="Times New Roman" w:eastAsia="仿宋_GB2312" w:cs="Times New Roman"/>
          <w:bCs/>
          <w:color w:val="auto"/>
          <w:sz w:val="28"/>
          <w:szCs w:val="28"/>
          <w:u w:val="single"/>
          <w:lang w:val="en-US" w:eastAsia="zh-CN"/>
        </w:rPr>
        <w:t xml:space="preserve"> </w:t>
      </w:r>
    </w:p>
    <w:p w14:paraId="2C17E907">
      <w:pPr>
        <w:adjustRightInd w:val="0"/>
        <w:snapToGrid w:val="0"/>
        <w:spacing w:line="400" w:lineRule="exact"/>
        <w:ind w:firstLine="560" w:firstLineChars="200"/>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（3）履约验收方式：</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lang w:eastAsia="zh-CN"/>
        </w:rPr>
        <w:t xml:space="preserve">一次性验收         </w:t>
      </w:r>
    </w:p>
    <w:p w14:paraId="2C536A44">
      <w:pPr>
        <w:adjustRightInd w:val="0"/>
        <w:snapToGrid w:val="0"/>
        <w:spacing w:line="400" w:lineRule="exact"/>
        <w:jc w:val="lef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 xml:space="preserve">                       </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lang w:eastAsia="zh-CN"/>
        </w:rPr>
        <w:t>分期/分项验收：</w:t>
      </w:r>
      <w:r>
        <w:rPr>
          <w:rFonts w:hint="default" w:ascii="Times New Roman" w:hAnsi="Times New Roman" w:eastAsia="仿宋_GB2312" w:cs="Times New Roman"/>
          <w:bCs/>
          <w:color w:val="auto"/>
          <w:sz w:val="28"/>
          <w:szCs w:val="28"/>
          <w:u w:val="single"/>
          <w:lang w:eastAsia="zh-CN"/>
        </w:rPr>
        <w:t xml:space="preserve"> （应明确分期</w:t>
      </w:r>
      <w:r>
        <w:rPr>
          <w:rFonts w:hint="default" w:ascii="Times New Roman" w:hAnsi="Times New Roman" w:eastAsia="仿宋_GB2312" w:cs="Times New Roman"/>
          <w:bCs/>
          <w:color w:val="auto"/>
          <w:sz w:val="28"/>
          <w:szCs w:val="28"/>
          <w:u w:val="single"/>
          <w:lang w:val="en" w:eastAsia="zh-CN"/>
        </w:rPr>
        <w:t>/分项验收的工作安排</w:t>
      </w:r>
      <w:r>
        <w:rPr>
          <w:rFonts w:hint="default" w:ascii="Times New Roman" w:hAnsi="Times New Roman" w:eastAsia="仿宋_GB2312" w:cs="Times New Roman"/>
          <w:bCs/>
          <w:color w:val="auto"/>
          <w:sz w:val="28"/>
          <w:szCs w:val="28"/>
          <w:u w:val="single"/>
          <w:lang w:eastAsia="zh-CN"/>
        </w:rPr>
        <w:t xml:space="preserve">） </w:t>
      </w:r>
      <w:r>
        <w:rPr>
          <w:rFonts w:hint="default" w:ascii="Times New Roman" w:hAnsi="Times New Roman" w:eastAsia="仿宋_GB2312" w:cs="Times New Roman"/>
          <w:bCs/>
          <w:color w:val="auto"/>
          <w:sz w:val="28"/>
          <w:szCs w:val="28"/>
          <w:u w:val="single"/>
          <w:lang w:val="en-US" w:eastAsia="zh-CN"/>
        </w:rPr>
        <w:t xml:space="preserve"> </w:t>
      </w:r>
    </w:p>
    <w:p w14:paraId="17207970">
      <w:pPr>
        <w:adjustRightInd w:val="0"/>
        <w:snapToGrid w:val="0"/>
        <w:spacing w:line="400" w:lineRule="exact"/>
        <w:ind w:firstLine="560" w:firstLineChars="200"/>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（4）履约验收程序：</w:t>
      </w:r>
      <w:r>
        <w:rPr>
          <w:rFonts w:hint="default" w:ascii="Times New Roman" w:hAnsi="Times New Roman" w:eastAsia="仿宋_GB2312" w:cs="Times New Roman"/>
          <w:bCs/>
          <w:color w:val="auto"/>
          <w:sz w:val="28"/>
          <w:szCs w:val="28"/>
          <w:u w:val="single"/>
          <w:lang w:eastAsia="zh-CN"/>
        </w:rPr>
        <w:t xml:space="preserve"> </w:t>
      </w:r>
      <w:r>
        <w:rPr>
          <w:rFonts w:hint="default" w:ascii="Times New Roman" w:hAnsi="Times New Roman" w:eastAsia="仿宋_GB2312" w:cs="Times New Roman"/>
          <w:bCs/>
          <w:color w:val="auto"/>
          <w:sz w:val="28"/>
          <w:szCs w:val="28"/>
          <w:u w:val="single"/>
          <w:lang w:val="en-US" w:eastAsia="zh-CN"/>
        </w:rPr>
        <w:t>采购人自行组织验收</w:t>
      </w:r>
      <w:r>
        <w:rPr>
          <w:rFonts w:ascii="Times New Roman" w:hAnsi="Times New Roman" w:eastAsia="仿宋_GB2312" w:cs="Times New Roman"/>
          <w:bCs/>
          <w:color w:val="auto"/>
          <w:sz w:val="28"/>
          <w:szCs w:val="28"/>
          <w:u w:val="single"/>
          <w:lang w:val="en-US" w:eastAsia="zh-CN"/>
        </w:rPr>
        <w:t xml:space="preserve"> </w:t>
      </w:r>
      <w:r>
        <w:rPr>
          <w:rFonts w:hint="default" w:ascii="Times New Roman" w:hAnsi="Times New Roman" w:eastAsia="仿宋_GB2312" w:cs="Times New Roman"/>
          <w:bCs/>
          <w:color w:val="auto"/>
          <w:sz w:val="28"/>
          <w:szCs w:val="28"/>
          <w:u w:val="single"/>
          <w:lang w:val="en-US" w:eastAsia="zh-CN"/>
        </w:rPr>
        <w:t xml:space="preserve"> </w:t>
      </w:r>
    </w:p>
    <w:p w14:paraId="53DF8325">
      <w:pPr>
        <w:adjustRightInd w:val="0"/>
        <w:snapToGrid w:val="0"/>
        <w:spacing w:line="400" w:lineRule="exact"/>
        <w:ind w:firstLine="560" w:firstLineChars="200"/>
        <w:jc w:val="left"/>
        <w:rPr>
          <w:rFonts w:hint="default" w:ascii="Times New Roman" w:hAnsi="Times New Roman" w:eastAsia="仿宋_GB2312" w:cs="Times New Roman"/>
          <w:bCs/>
          <w:color w:val="auto"/>
          <w:sz w:val="28"/>
          <w:szCs w:val="28"/>
          <w:u w:val="single"/>
          <w:lang w:eastAsia="zh-CN"/>
        </w:rPr>
      </w:pPr>
      <w:r>
        <w:rPr>
          <w:rFonts w:hint="default" w:ascii="Times New Roman" w:hAnsi="Times New Roman" w:eastAsia="仿宋_GB2312" w:cs="Times New Roman"/>
          <w:bCs/>
          <w:color w:val="auto"/>
          <w:sz w:val="28"/>
          <w:szCs w:val="28"/>
          <w:lang w:eastAsia="zh-CN"/>
        </w:rPr>
        <w:t>（5）履约验收的内容：</w:t>
      </w:r>
      <w:r>
        <w:rPr>
          <w:rFonts w:hint="default" w:ascii="Times New Roman" w:hAnsi="Times New Roman" w:eastAsia="仿宋_GB2312" w:cs="Times New Roman"/>
          <w:bCs/>
          <w:color w:val="auto"/>
          <w:sz w:val="28"/>
          <w:szCs w:val="28"/>
          <w:u w:val="single"/>
          <w:lang w:eastAsia="zh-CN"/>
        </w:rPr>
        <w:t xml:space="preserve"> </w:t>
      </w:r>
      <w:r>
        <w:rPr>
          <w:rFonts w:hint="default" w:ascii="Times New Roman" w:hAnsi="Times New Roman" w:eastAsia="仿宋_GB2312" w:cs="Times New Roman"/>
          <w:bCs/>
          <w:color w:val="auto"/>
          <w:sz w:val="28"/>
          <w:szCs w:val="28"/>
          <w:u w:val="single"/>
          <w:lang w:val="en-US" w:eastAsia="zh-CN"/>
        </w:rPr>
        <w:t>按照招标文件要求组织验收</w:t>
      </w:r>
      <w:r>
        <w:rPr>
          <w:rFonts w:hint="default" w:ascii="Times New Roman" w:hAnsi="Times New Roman" w:eastAsia="仿宋_GB2312" w:cs="Times New Roman"/>
          <w:bCs/>
          <w:color w:val="auto"/>
          <w:sz w:val="28"/>
          <w:szCs w:val="28"/>
          <w:u w:val="single"/>
          <w:lang w:eastAsia="zh-CN"/>
        </w:rPr>
        <w:t xml:space="preserve">（应当包括每一项技术和商务要求的履约情况，特别是落实政府采购扶持中小企业，支持绿色发展等政策情况）       </w:t>
      </w:r>
    </w:p>
    <w:p w14:paraId="40B70AE4">
      <w:pPr>
        <w:adjustRightInd w:val="0"/>
        <w:snapToGrid w:val="0"/>
        <w:spacing w:line="400" w:lineRule="exact"/>
        <w:ind w:firstLine="560" w:firstLineChars="200"/>
        <w:jc w:val="left"/>
        <w:rPr>
          <w:rFonts w:hint="default" w:ascii="Times New Roman" w:hAnsi="Times New Roman" w:eastAsia="仿宋_GB2312" w:cs="Times New Roman"/>
          <w:bCs/>
          <w:color w:val="auto"/>
          <w:sz w:val="28"/>
          <w:szCs w:val="28"/>
          <w:u w:val="single"/>
          <w:lang w:eastAsia="zh-CN"/>
        </w:rPr>
      </w:pPr>
      <w:r>
        <w:rPr>
          <w:rFonts w:hint="default" w:ascii="Times New Roman" w:hAnsi="Times New Roman" w:eastAsia="仿宋_GB2312" w:cs="Times New Roman"/>
          <w:bCs/>
          <w:color w:val="auto"/>
          <w:sz w:val="28"/>
          <w:szCs w:val="28"/>
          <w:lang w:eastAsia="zh-CN"/>
        </w:rPr>
        <w:t>（6）履约验收标准：</w:t>
      </w:r>
      <w:r>
        <w:rPr>
          <w:rFonts w:hint="default" w:ascii="Times New Roman" w:hAnsi="Times New Roman" w:eastAsia="仿宋_GB2312" w:cs="Times New Roman"/>
          <w:bCs/>
          <w:color w:val="auto"/>
          <w:sz w:val="28"/>
          <w:szCs w:val="28"/>
          <w:u w:val="single"/>
          <w:lang w:eastAsia="zh-CN"/>
        </w:rPr>
        <w:t>达到国家有关标准及规范，且符合采购人需求。</w:t>
      </w:r>
    </w:p>
    <w:p w14:paraId="4929AE9C">
      <w:pPr>
        <w:pStyle w:val="96"/>
        <w:ind w:firstLine="560"/>
        <w:rPr>
          <w:rFonts w:ascii="Times New Roman" w:hAnsi="Times New Roman" w:eastAsia="仿宋_GB2312" w:cs="Times New Roman"/>
          <w:sz w:val="28"/>
          <w:szCs w:val="28"/>
        </w:rPr>
      </w:pPr>
      <w:r>
        <w:rPr>
          <w:rFonts w:ascii="Times New Roman" w:hAnsi="Times New Roman" w:eastAsia="仿宋_GB2312" w:cs="Times New Roman"/>
          <w:bCs/>
          <w:sz w:val="28"/>
          <w:szCs w:val="28"/>
        </w:rPr>
        <w:t>（7）是否以采购活动中供应商提供的样品作为参考：</w:t>
      </w:r>
      <w:r>
        <w:rPr>
          <w:rFonts w:ascii="Times New Roman" w:hAnsi="Times New Roman" w:eastAsia="仿宋_GB2312" w:cs="Times New Roman"/>
          <w:sz w:val="28"/>
          <w:szCs w:val="28"/>
        </w:rPr>
        <w:sym w:font="Wingdings" w:char="00A8"/>
      </w:r>
      <w:r>
        <w:rPr>
          <w:rFonts w:ascii="Times New Roman" w:hAnsi="Times New Roman" w:eastAsia="仿宋_GB2312" w:cs="Times New Roman"/>
          <w:bCs/>
          <w:sz w:val="28"/>
          <w:szCs w:val="28"/>
        </w:rPr>
        <w:t xml:space="preserve">是  </w:t>
      </w:r>
      <w:r>
        <w:rPr>
          <w:rFonts w:ascii="Times New Roman" w:hAnsi="Times New Roman" w:eastAsia="仿宋_GB2312" w:cs="Times New Roman"/>
          <w:sz w:val="28"/>
          <w:szCs w:val="28"/>
        </w:rPr>
        <w:sym w:font="Wingdings" w:char="00FE"/>
      </w:r>
      <w:r>
        <w:rPr>
          <w:rFonts w:ascii="Times New Roman" w:hAnsi="Times New Roman" w:eastAsia="仿宋_GB2312" w:cs="Times New Roman"/>
          <w:bCs/>
          <w:sz w:val="28"/>
          <w:szCs w:val="28"/>
        </w:rPr>
        <w:t>否</w:t>
      </w:r>
    </w:p>
    <w:p w14:paraId="5F1C7215">
      <w:pPr>
        <w:spacing w:before="120" w:after="120"/>
        <w:ind w:firstLine="560" w:firstLineChars="200"/>
        <w:jc w:val="left"/>
        <w:rPr>
          <w:rFonts w:hint="default" w:ascii="Times New Roman" w:hAnsi="Times New Roman" w:eastAsia="仿宋_GB2312" w:cs="Times New Roman"/>
          <w:bCs/>
          <w:color w:val="auto"/>
          <w:sz w:val="32"/>
          <w:szCs w:val="32"/>
          <w:u w:val="single"/>
          <w:lang w:eastAsia="zh-CN"/>
        </w:rPr>
      </w:pPr>
      <w:r>
        <w:rPr>
          <w:rFonts w:hint="default" w:ascii="Times New Roman" w:hAnsi="Times New Roman" w:eastAsia="仿宋_GB2312" w:cs="Times New Roman"/>
          <w:bCs/>
          <w:color w:val="auto"/>
          <w:sz w:val="28"/>
          <w:szCs w:val="28"/>
          <w:lang w:eastAsia="zh-CN"/>
        </w:rPr>
        <w:t>（8）履约验收其他事项：</w:t>
      </w:r>
      <w:r>
        <w:rPr>
          <w:rFonts w:hint="default" w:ascii="Times New Roman" w:hAnsi="Times New Roman" w:eastAsia="仿宋_GB2312" w:cs="Times New Roman"/>
          <w:bCs/>
          <w:color w:val="auto"/>
          <w:sz w:val="28"/>
          <w:szCs w:val="28"/>
          <w:u w:val="single"/>
          <w:lang w:eastAsia="zh-CN"/>
        </w:rPr>
        <w:t xml:space="preserve">   </w:t>
      </w:r>
      <w:r>
        <w:rPr>
          <w:rFonts w:hint="default" w:ascii="Times New Roman" w:hAnsi="Times New Roman" w:eastAsia="仿宋_GB2312" w:cs="Times New Roman"/>
          <w:bCs/>
          <w:color w:val="auto"/>
          <w:sz w:val="28"/>
          <w:szCs w:val="28"/>
          <w:u w:val="single"/>
          <w:lang w:val="en-US" w:eastAsia="zh-CN"/>
        </w:rPr>
        <w:t>无</w:t>
      </w:r>
      <w:r>
        <w:rPr>
          <w:rFonts w:hint="default" w:ascii="Times New Roman" w:hAnsi="Times New Roman" w:eastAsia="仿宋_GB2312" w:cs="Times New Roman"/>
          <w:bCs/>
          <w:color w:val="auto"/>
          <w:sz w:val="28"/>
          <w:szCs w:val="28"/>
          <w:u w:val="single"/>
          <w:lang w:eastAsia="zh-CN"/>
        </w:rPr>
        <w:t xml:space="preserve">   （产权过户登记等）</w:t>
      </w:r>
      <w:r>
        <w:rPr>
          <w:rFonts w:hint="default" w:ascii="Times New Roman" w:hAnsi="Times New Roman" w:eastAsia="仿宋_GB2312" w:cs="Times New Roman"/>
          <w:bCs/>
          <w:color w:val="auto"/>
          <w:sz w:val="32"/>
          <w:szCs w:val="32"/>
          <w:u w:val="single"/>
          <w:lang w:eastAsia="zh-CN"/>
        </w:rPr>
        <w:t xml:space="preserve">          </w:t>
      </w:r>
    </w:p>
    <w:p w14:paraId="6151808B">
      <w:pPr>
        <w:spacing w:before="120" w:after="120"/>
        <w:ind w:firstLine="643" w:firstLineChars="200"/>
        <w:jc w:val="left"/>
        <w:outlineLvl w:val="2"/>
        <w:rPr>
          <w:rFonts w:hint="default" w:ascii="Times New Roman" w:hAnsi="Times New Roman" w:eastAsia="仿宋_GB2312" w:cs="Times New Roman"/>
          <w:b/>
          <w:caps/>
          <w:color w:val="auto"/>
          <w:kern w:val="0"/>
          <w:sz w:val="32"/>
          <w:szCs w:val="32"/>
          <w:lang w:eastAsia="zh-CN"/>
        </w:rPr>
      </w:pPr>
      <w:r>
        <w:rPr>
          <w:rFonts w:hint="default" w:ascii="Times New Roman" w:hAnsi="Times New Roman" w:eastAsia="仿宋_GB2312" w:cs="Times New Roman"/>
          <w:b/>
          <w:caps/>
          <w:color w:val="auto"/>
          <w:kern w:val="0"/>
          <w:sz w:val="32"/>
          <w:szCs w:val="32"/>
          <w:lang w:val="en-US" w:eastAsia="zh-CN"/>
        </w:rPr>
        <w:t>三、</w:t>
      </w:r>
      <w:r>
        <w:rPr>
          <w:rFonts w:hint="default" w:ascii="Times New Roman" w:hAnsi="Times New Roman" w:eastAsia="仿宋_GB2312" w:cs="Times New Roman"/>
          <w:b/>
          <w:caps/>
          <w:color w:val="auto"/>
          <w:kern w:val="0"/>
          <w:sz w:val="32"/>
          <w:szCs w:val="32"/>
          <w:lang w:eastAsia="zh-CN"/>
        </w:rPr>
        <w:t xml:space="preserve">项目相关要求： </w:t>
      </w:r>
    </w:p>
    <w:p w14:paraId="0EBD4A70">
      <w:pPr>
        <w:spacing w:line="360" w:lineRule="auto"/>
        <w:ind w:firstLine="560" w:firstLineChars="200"/>
        <w:jc w:val="left"/>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1．投标人可提供品质和功能相同的或优于同类产品的货物或方案。</w:t>
      </w:r>
    </w:p>
    <w:p w14:paraId="0EDD5A6C">
      <w:pPr>
        <w:spacing w:line="360" w:lineRule="auto"/>
        <w:ind w:firstLine="560" w:firstLineChars="200"/>
        <w:jc w:val="left"/>
        <w:rPr>
          <w:rFonts w:hint="default" w:ascii="Times New Roman" w:hAnsi="Times New Roman" w:eastAsia="仿宋_GB2312" w:cs="Times New Roman"/>
          <w:caps/>
          <w:color w:val="auto"/>
          <w:kern w:val="0"/>
          <w:sz w:val="28"/>
          <w:szCs w:val="28"/>
          <w:lang w:val="en-US" w:eastAsia="zh-CN"/>
        </w:rPr>
      </w:pPr>
      <w:r>
        <w:rPr>
          <w:rFonts w:ascii="Times New Roman" w:hAnsi="Times New Roman" w:eastAsia="仿宋_GB2312" w:cs="Times New Roman"/>
          <w:caps/>
          <w:color w:val="auto"/>
          <w:kern w:val="0"/>
          <w:sz w:val="28"/>
          <w:szCs w:val="28"/>
          <w:lang w:eastAsia="zh-CN"/>
        </w:rPr>
        <w:t>2</w:t>
      </w:r>
      <w:r>
        <w:rPr>
          <w:rFonts w:hint="default" w:ascii="Times New Roman" w:hAnsi="Times New Roman" w:eastAsia="仿宋_GB2312" w:cs="Times New Roman"/>
          <w:caps/>
          <w:color w:val="auto"/>
          <w:kern w:val="0"/>
          <w:sz w:val="28"/>
          <w:szCs w:val="28"/>
          <w:lang w:eastAsia="zh-CN"/>
        </w:rPr>
        <w:t>．采购内容及技术规格要求中，所描述的技术参数，如有与某产品的指标或参数描述相同，并非特指，仅为产品质量、档次、水平的参照。</w:t>
      </w:r>
    </w:p>
    <w:p w14:paraId="5CE28965">
      <w:pPr>
        <w:spacing w:line="360" w:lineRule="auto"/>
        <w:ind w:firstLine="560" w:firstLineChars="200"/>
        <w:jc w:val="left"/>
        <w:rPr>
          <w:rFonts w:hint="default" w:ascii="Times New Roman" w:hAnsi="Times New Roman" w:eastAsia="仿宋_GB2312" w:cs="Times New Roman"/>
          <w:caps/>
          <w:color w:val="auto"/>
          <w:kern w:val="0"/>
          <w:sz w:val="28"/>
          <w:szCs w:val="28"/>
          <w:lang w:eastAsia="zh-CN"/>
        </w:rPr>
      </w:pPr>
      <w:r>
        <w:rPr>
          <w:rFonts w:ascii="Times New Roman" w:hAnsi="Times New Roman" w:eastAsia="仿宋_GB2312" w:cs="Times New Roman"/>
          <w:caps/>
          <w:color w:val="auto"/>
          <w:kern w:val="0"/>
          <w:sz w:val="28"/>
          <w:szCs w:val="28"/>
          <w:lang w:eastAsia="zh-CN"/>
        </w:rPr>
        <w:t>3</w:t>
      </w:r>
      <w:r>
        <w:rPr>
          <w:rFonts w:hint="default" w:ascii="Times New Roman" w:hAnsi="Times New Roman" w:eastAsia="仿宋_GB2312" w:cs="Times New Roman"/>
          <w:caps/>
          <w:color w:val="auto"/>
          <w:kern w:val="0"/>
          <w:sz w:val="28"/>
          <w:szCs w:val="28"/>
          <w:lang w:eastAsia="zh-CN"/>
        </w:rPr>
        <w:t>.原材料与产品名称如有差异，但</w:t>
      </w:r>
      <w:r>
        <w:rPr>
          <w:rFonts w:hint="default" w:ascii="Times New Roman" w:hAnsi="Times New Roman" w:eastAsia="仿宋_GB2312" w:cs="Times New Roman"/>
          <w:caps/>
          <w:color w:val="auto"/>
          <w:kern w:val="0"/>
          <w:sz w:val="28"/>
          <w:szCs w:val="28"/>
          <w:lang w:val="en-US" w:eastAsia="zh-CN"/>
        </w:rPr>
        <w:t>功能和</w:t>
      </w:r>
      <w:r>
        <w:rPr>
          <w:rFonts w:hint="default" w:ascii="Times New Roman" w:hAnsi="Times New Roman" w:eastAsia="仿宋_GB2312" w:cs="Times New Roman"/>
          <w:caps/>
          <w:color w:val="auto"/>
          <w:kern w:val="0"/>
          <w:sz w:val="28"/>
          <w:szCs w:val="28"/>
          <w:lang w:eastAsia="zh-CN"/>
        </w:rPr>
        <w:t>技术要求参数完全符合的，予以认可。检验报告的要求如与国家相关标准描述不一致的以国家相关标准为准。</w:t>
      </w:r>
    </w:p>
    <w:p w14:paraId="79BDCF50">
      <w:pPr>
        <w:spacing w:line="360" w:lineRule="auto"/>
        <w:ind w:firstLine="560" w:firstLineChars="200"/>
        <w:jc w:val="left"/>
        <w:rPr>
          <w:rFonts w:hint="default" w:ascii="Times New Roman" w:hAnsi="Times New Roman" w:eastAsia="仿宋_GB2312" w:cs="Times New Roman"/>
          <w:caps/>
          <w:color w:val="auto"/>
          <w:kern w:val="0"/>
          <w:sz w:val="28"/>
          <w:szCs w:val="28"/>
          <w:lang w:eastAsia="zh-CN"/>
        </w:rPr>
      </w:pPr>
      <w:r>
        <w:rPr>
          <w:rFonts w:ascii="Times New Roman" w:hAnsi="Times New Roman" w:eastAsia="仿宋_GB2312" w:cs="Times New Roman"/>
          <w:caps/>
          <w:color w:val="auto"/>
          <w:kern w:val="0"/>
          <w:sz w:val="28"/>
          <w:szCs w:val="28"/>
          <w:lang w:eastAsia="zh-CN"/>
        </w:rPr>
        <w:t>4</w:t>
      </w:r>
      <w:r>
        <w:rPr>
          <w:rFonts w:hint="default" w:ascii="Times New Roman" w:hAnsi="Times New Roman" w:eastAsia="仿宋_GB2312" w:cs="Times New Roman"/>
          <w:caps/>
          <w:color w:val="auto"/>
          <w:kern w:val="0"/>
          <w:sz w:val="28"/>
          <w:szCs w:val="28"/>
          <w:lang w:eastAsia="zh-CN"/>
        </w:rPr>
        <w:t>. 检测的标准依据国家有关规定执行。</w:t>
      </w:r>
    </w:p>
    <w:p w14:paraId="01C73849">
      <w:pPr>
        <w:spacing w:line="360" w:lineRule="auto"/>
        <w:ind w:firstLine="560" w:firstLineChars="200"/>
        <w:jc w:val="left"/>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5.如果未在招标文件中要求提供其相关行业标准或国家强制性标准的，则投标人可给予补充说明。</w:t>
      </w:r>
    </w:p>
    <w:p w14:paraId="52C704B0">
      <w:pPr>
        <w:spacing w:line="360" w:lineRule="auto"/>
        <w:ind w:firstLine="560" w:firstLineChars="200"/>
        <w:jc w:val="left"/>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6.质量保证期：</w:t>
      </w:r>
      <w:r>
        <w:rPr>
          <w:rFonts w:ascii="Times New Roman" w:hAnsi="Times New Roman" w:eastAsia="仿宋_GB2312" w:cs="Times New Roman"/>
          <w:caps/>
          <w:color w:val="auto"/>
          <w:kern w:val="0"/>
          <w:sz w:val="28"/>
          <w:szCs w:val="28"/>
          <w:lang w:val="en-US" w:eastAsia="zh-CN"/>
        </w:rPr>
        <w:t>5</w:t>
      </w:r>
      <w:r>
        <w:rPr>
          <w:rFonts w:hint="default" w:ascii="Times New Roman" w:hAnsi="Times New Roman" w:eastAsia="仿宋_GB2312" w:cs="Times New Roman"/>
          <w:caps/>
          <w:color w:val="auto"/>
          <w:kern w:val="0"/>
          <w:sz w:val="28"/>
          <w:szCs w:val="28"/>
          <w:lang w:val="en-US" w:eastAsia="zh-CN"/>
        </w:rPr>
        <w:t>年，从验收合格之日起开始计算</w:t>
      </w:r>
      <w:r>
        <w:rPr>
          <w:rFonts w:hint="default" w:ascii="Times New Roman" w:hAnsi="Times New Roman" w:eastAsia="仿宋_GB2312" w:cs="Times New Roman"/>
          <w:caps/>
          <w:color w:val="auto"/>
          <w:kern w:val="0"/>
          <w:sz w:val="28"/>
          <w:szCs w:val="28"/>
          <w:lang w:eastAsia="zh-CN"/>
        </w:rPr>
        <w:t>。</w:t>
      </w:r>
    </w:p>
    <w:p w14:paraId="380BA84F">
      <w:pPr>
        <w:spacing w:line="360" w:lineRule="auto"/>
        <w:ind w:firstLine="560" w:firstLineChars="200"/>
        <w:jc w:val="left"/>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7.质量保证期内售后服务及保修</w:t>
      </w:r>
    </w:p>
    <w:p w14:paraId="3244BD69">
      <w:pPr>
        <w:spacing w:line="360" w:lineRule="auto"/>
        <w:ind w:firstLine="560" w:firstLineChars="200"/>
        <w:jc w:val="left"/>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7.1</w:t>
      </w:r>
      <w:bookmarkStart w:id="466" w:name="_Hlk143529859"/>
      <w:r>
        <w:rPr>
          <w:rFonts w:hint="default" w:ascii="Times New Roman" w:hAnsi="Times New Roman" w:eastAsia="仿宋_GB2312" w:cs="Times New Roman"/>
          <w:caps/>
          <w:color w:val="auto"/>
          <w:kern w:val="0"/>
          <w:sz w:val="28"/>
          <w:szCs w:val="28"/>
          <w:lang w:eastAsia="zh-CN"/>
        </w:rPr>
        <w:t>提供售后服务点的地址、电话、联系人。所有服务必须1个小时响应，2个小时内定位故障，4小时内到达用户指定地点。</w:t>
      </w:r>
      <w:bookmarkEnd w:id="466"/>
    </w:p>
    <w:p w14:paraId="12232F67">
      <w:pPr>
        <w:spacing w:line="360" w:lineRule="auto"/>
        <w:ind w:firstLine="560" w:firstLineChars="200"/>
        <w:jc w:val="left"/>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7.2 投标人</w:t>
      </w:r>
      <w:r>
        <w:rPr>
          <w:rFonts w:hint="default" w:ascii="Times New Roman" w:hAnsi="Times New Roman" w:eastAsia="仿宋_GB2312" w:cs="Times New Roman"/>
          <w:color w:val="auto"/>
          <w:kern w:val="0"/>
          <w:sz w:val="28"/>
          <w:szCs w:val="28"/>
          <w:lang w:eastAsia="zh-CN"/>
        </w:rPr>
        <w:t>根据采购人售后服务及保修的内容、形式、免费维修时间、故障响应时间等要求，</w:t>
      </w:r>
      <w:r>
        <w:rPr>
          <w:rFonts w:hint="default" w:ascii="Times New Roman" w:hAnsi="Times New Roman" w:eastAsia="仿宋_GB2312" w:cs="Times New Roman"/>
          <w:color w:val="auto"/>
          <w:kern w:val="0"/>
          <w:sz w:val="28"/>
          <w:szCs w:val="28"/>
          <w:lang w:val="en-US" w:eastAsia="zh-CN"/>
        </w:rPr>
        <w:t>需</w:t>
      </w:r>
      <w:r>
        <w:rPr>
          <w:rFonts w:hint="default" w:ascii="Times New Roman" w:hAnsi="Times New Roman" w:eastAsia="仿宋_GB2312" w:cs="Times New Roman"/>
          <w:caps/>
          <w:color w:val="auto"/>
          <w:kern w:val="0"/>
          <w:sz w:val="28"/>
          <w:szCs w:val="28"/>
          <w:lang w:eastAsia="zh-CN"/>
        </w:rPr>
        <w:t>在投标文件中明确用户提出售后维修后的响应。</w:t>
      </w:r>
    </w:p>
    <w:p w14:paraId="6ADE361E">
      <w:pPr>
        <w:spacing w:line="360" w:lineRule="auto"/>
        <w:ind w:firstLine="560" w:firstLineChars="200"/>
        <w:jc w:val="left"/>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7.3 在质保期内，正常使用出现故障，投标人应提供免费维修，并负担维修过程中的费用。</w:t>
      </w:r>
    </w:p>
    <w:p w14:paraId="69CF0379">
      <w:pPr>
        <w:spacing w:line="360" w:lineRule="auto"/>
        <w:ind w:firstLine="560" w:firstLineChars="200"/>
        <w:jc w:val="left"/>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7.4 投标人若不能提供必要的服务或未能按响应时间进行维修，将视为投标人违约。</w:t>
      </w:r>
    </w:p>
    <w:p w14:paraId="45C52C6C">
      <w:pPr>
        <w:spacing w:line="360" w:lineRule="auto"/>
        <w:ind w:firstLine="562" w:firstLineChars="200"/>
        <w:jc w:val="left"/>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b/>
          <w:bCs/>
          <w:caps/>
          <w:color w:val="auto"/>
          <w:kern w:val="0"/>
          <w:sz w:val="28"/>
          <w:szCs w:val="28"/>
          <w:lang w:eastAsia="zh-CN"/>
        </w:rPr>
        <w:t>8.本次采购项目为交钥匙工程，所需的一切货物、材料、安装、税金等相关费用，应全部包含在投标报价之中。</w:t>
      </w:r>
    </w:p>
    <w:p w14:paraId="3846018D">
      <w:pPr>
        <w:spacing w:line="360" w:lineRule="auto"/>
        <w:ind w:firstLine="562" w:firstLineChars="200"/>
        <w:jc w:val="left"/>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b/>
          <w:bCs/>
          <w:caps/>
          <w:color w:val="auto"/>
          <w:kern w:val="0"/>
          <w:sz w:val="28"/>
          <w:szCs w:val="28"/>
          <w:lang w:val="en-US" w:eastAsia="zh-CN"/>
        </w:rPr>
        <w:t>9.</w:t>
      </w:r>
      <w:r>
        <w:rPr>
          <w:rFonts w:hint="default" w:ascii="Times New Roman" w:hAnsi="Times New Roman" w:eastAsia="仿宋_GB2312" w:cs="Times New Roman"/>
          <w:caps/>
          <w:color w:val="auto"/>
          <w:kern w:val="0"/>
          <w:sz w:val="28"/>
          <w:szCs w:val="28"/>
          <w:lang w:val="en-US" w:eastAsia="zh-CN"/>
        </w:rPr>
        <w:t>本项目为助力打好污染防治攻坚战，推广使用绿色包装，所有商品包装符合《商品包装政府采购需求标准（试行）》、快递包装符合《快递包装政府采购需求标准（试行）》要求的，投标人应提供相关承诺书予以响应。</w:t>
      </w:r>
    </w:p>
    <w:p w14:paraId="70B661A6">
      <w:pPr>
        <w:spacing w:line="360" w:lineRule="auto"/>
        <w:ind w:firstLine="562" w:firstLineChars="200"/>
        <w:jc w:val="left"/>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b/>
          <w:bCs/>
          <w:caps/>
          <w:color w:val="auto"/>
          <w:kern w:val="0"/>
          <w:sz w:val="28"/>
          <w:szCs w:val="28"/>
          <w:lang w:eastAsia="zh-CN"/>
        </w:rPr>
        <w:t>1</w:t>
      </w:r>
      <w:r>
        <w:rPr>
          <w:rFonts w:ascii="Times New Roman" w:hAnsi="Times New Roman" w:eastAsia="仿宋_GB2312" w:cs="Times New Roman"/>
          <w:b/>
          <w:bCs/>
          <w:caps/>
          <w:color w:val="auto"/>
          <w:kern w:val="0"/>
          <w:sz w:val="28"/>
          <w:szCs w:val="28"/>
          <w:lang w:val="en-US" w:eastAsia="zh-CN"/>
        </w:rPr>
        <w:t>1</w:t>
      </w:r>
      <w:r>
        <w:rPr>
          <w:rFonts w:hint="default" w:ascii="Times New Roman" w:hAnsi="Times New Roman" w:eastAsia="仿宋_GB2312" w:cs="Times New Roman"/>
          <w:b/>
          <w:bCs/>
          <w:caps/>
          <w:color w:val="auto"/>
          <w:kern w:val="0"/>
          <w:sz w:val="28"/>
          <w:szCs w:val="28"/>
          <w:lang w:eastAsia="zh-CN"/>
        </w:rPr>
        <w:t>.</w:t>
      </w:r>
      <w:r>
        <w:rPr>
          <w:rFonts w:ascii="仿宋_GB2312" w:hAnsi="仿宋_GB2312" w:eastAsia="仿宋_GB2312" w:cs="仿宋_GB2312"/>
          <w:kern w:val="0"/>
          <w:sz w:val="28"/>
          <w:szCs w:val="28"/>
          <w:lang w:eastAsia="zh-CN"/>
        </w:rPr>
        <w:t>投标人</w:t>
      </w:r>
      <w:r>
        <w:rPr>
          <w:rFonts w:ascii="仿宋_GB2312" w:hAnsi="仿宋_GB2312" w:eastAsia="仿宋_GB2312" w:cs="仿宋_GB2312"/>
          <w:caps/>
          <w:color w:val="auto"/>
          <w:kern w:val="0"/>
          <w:sz w:val="28"/>
          <w:szCs w:val="28"/>
          <w:lang w:val="en-US" w:eastAsia="zh-CN"/>
        </w:rPr>
        <w:t>针对本项目</w:t>
      </w:r>
      <w:r>
        <w:rPr>
          <w:rFonts w:ascii="仿宋_GB2312" w:hAnsi="仿宋_GB2312" w:eastAsia="仿宋_GB2312" w:cs="仿宋_GB2312"/>
          <w:kern w:val="0"/>
          <w:sz w:val="28"/>
          <w:szCs w:val="28"/>
          <w:lang w:eastAsia="zh-CN"/>
        </w:rPr>
        <w:t>提供质量管控方案，方案须包含但不限于下列内容：原材料质量控制、成品质量控制、家具生产工艺流程、质量检验标准等。</w:t>
      </w:r>
    </w:p>
    <w:p w14:paraId="1FCD1EEF">
      <w:pPr>
        <w:spacing w:line="360" w:lineRule="auto"/>
        <w:ind w:firstLine="560" w:firstLineChars="200"/>
        <w:jc w:val="left"/>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ascii="Times New Roman" w:hAnsi="Times New Roman" w:eastAsia="仿宋_GB2312" w:cs="Times New Roman"/>
          <w:caps/>
          <w:color w:val="auto"/>
          <w:kern w:val="0"/>
          <w:sz w:val="28"/>
          <w:szCs w:val="28"/>
          <w:lang w:val="en-US" w:eastAsia="zh-CN"/>
        </w:rPr>
        <w:t>2</w:t>
      </w:r>
      <w:r>
        <w:rPr>
          <w:rFonts w:hint="default" w:ascii="Times New Roman" w:hAnsi="Times New Roman" w:eastAsia="仿宋_GB2312" w:cs="Times New Roman"/>
          <w:caps/>
          <w:color w:val="auto"/>
          <w:kern w:val="0"/>
          <w:sz w:val="28"/>
          <w:szCs w:val="28"/>
          <w:lang w:val="en-US" w:eastAsia="zh-CN"/>
        </w:rPr>
        <w:t>.</w:t>
      </w:r>
      <w:r>
        <w:rPr>
          <w:rFonts w:ascii="仿宋_GB2312" w:hAnsi="仿宋_GB2312" w:eastAsia="仿宋_GB2312" w:cs="仿宋_GB2312"/>
          <w:caps/>
          <w:color w:val="auto"/>
          <w:kern w:val="0"/>
          <w:sz w:val="28"/>
          <w:szCs w:val="28"/>
          <w:lang w:val="en-US" w:eastAsia="zh-CN"/>
        </w:rPr>
        <w:t>投标人针对本项目提供项目实施方案，方案须包含但不限于下列内容：技术人员配备、包装方案、运输方案、安装调试详细措施、安装验收方案、应急方案、家具成品除味、产品质量、环保承诺等。</w:t>
      </w:r>
    </w:p>
    <w:p w14:paraId="1B287398">
      <w:pPr>
        <w:spacing w:line="360" w:lineRule="auto"/>
        <w:ind w:firstLine="560" w:firstLineChars="200"/>
        <w:jc w:val="left"/>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ascii="Times New Roman" w:hAnsi="Times New Roman" w:eastAsia="仿宋_GB2312" w:cs="Times New Roman"/>
          <w:caps/>
          <w:color w:val="auto"/>
          <w:kern w:val="0"/>
          <w:sz w:val="28"/>
          <w:szCs w:val="28"/>
          <w:lang w:val="en-US" w:eastAsia="zh-CN"/>
        </w:rPr>
        <w:t>3</w:t>
      </w:r>
      <w:r>
        <w:rPr>
          <w:rFonts w:hint="default" w:ascii="Times New Roman" w:hAnsi="Times New Roman" w:eastAsia="仿宋_GB2312" w:cs="Times New Roman"/>
          <w:caps/>
          <w:color w:val="auto"/>
          <w:kern w:val="0"/>
          <w:sz w:val="28"/>
          <w:szCs w:val="28"/>
          <w:lang w:val="en-US" w:eastAsia="zh-CN"/>
        </w:rPr>
        <w:t>.</w:t>
      </w:r>
      <w:r>
        <w:rPr>
          <w:rFonts w:hint="default" w:ascii="Times New Roman" w:hAnsi="Times New Roman" w:eastAsia="仿宋_GB2312" w:cs="Times New Roman"/>
          <w:caps/>
          <w:color w:val="auto"/>
          <w:kern w:val="0"/>
          <w:sz w:val="28"/>
          <w:szCs w:val="28"/>
          <w:lang w:eastAsia="zh-CN"/>
        </w:rPr>
        <w:t>投标人需在投标文件中提供业绩、</w:t>
      </w:r>
      <w:r>
        <w:rPr>
          <w:rFonts w:ascii="仿宋_GB2312" w:hAnsi="仿宋_GB2312" w:eastAsia="仿宋_GB2312" w:cs="仿宋_GB2312"/>
          <w:kern w:val="0"/>
          <w:sz w:val="28"/>
          <w:szCs w:val="28"/>
          <w:lang w:eastAsia="zh-CN"/>
        </w:rPr>
        <w:t>中国环保产品认证证书、中国环境标志产品认证证书、中国绿色产品认证证书</w:t>
      </w:r>
      <w:r>
        <w:rPr>
          <w:rFonts w:hint="default" w:ascii="Times New Roman" w:hAnsi="Times New Roman" w:eastAsia="仿宋_GB2312" w:cs="Times New Roman"/>
          <w:caps/>
          <w:color w:val="auto"/>
          <w:kern w:val="0"/>
          <w:sz w:val="28"/>
          <w:szCs w:val="28"/>
          <w:lang w:eastAsia="zh-CN"/>
        </w:rPr>
        <w:t>等证明材料</w:t>
      </w:r>
      <w:r>
        <w:rPr>
          <w:rFonts w:hint="default" w:ascii="Times New Roman" w:hAnsi="Times New Roman" w:eastAsia="仿宋_GB2312" w:cs="Times New Roman"/>
          <w:caps/>
          <w:color w:val="auto"/>
          <w:kern w:val="0"/>
          <w:sz w:val="28"/>
          <w:szCs w:val="28"/>
          <w:lang w:val="en-US" w:eastAsia="zh-CN"/>
        </w:rPr>
        <w:t>。</w:t>
      </w:r>
    </w:p>
    <w:p w14:paraId="79E74D9B">
      <w:pPr>
        <w:spacing w:line="360" w:lineRule="auto"/>
        <w:ind w:firstLine="560" w:firstLineChars="200"/>
        <w:jc w:val="left"/>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ascii="Times New Roman" w:hAnsi="Times New Roman" w:eastAsia="仿宋_GB2312" w:cs="Times New Roman"/>
          <w:caps/>
          <w:color w:val="auto"/>
          <w:kern w:val="0"/>
          <w:sz w:val="28"/>
          <w:szCs w:val="28"/>
          <w:lang w:val="en-US" w:eastAsia="zh-CN"/>
        </w:rPr>
        <w:t>4</w:t>
      </w:r>
      <w:r>
        <w:rPr>
          <w:rFonts w:hint="default" w:ascii="Times New Roman" w:hAnsi="Times New Roman" w:eastAsia="仿宋_GB2312" w:cs="Times New Roman"/>
          <w:caps/>
          <w:color w:val="auto"/>
          <w:kern w:val="0"/>
          <w:sz w:val="28"/>
          <w:szCs w:val="28"/>
          <w:lang w:val="en-US" w:eastAsia="zh-CN"/>
        </w:rPr>
        <w:t>.</w:t>
      </w:r>
      <w:r>
        <w:rPr>
          <w:rFonts w:ascii="仿宋_GB2312" w:hAnsi="仿宋_GB2312" w:eastAsia="仿宋_GB2312" w:cs="仿宋_GB2312"/>
          <w:caps/>
          <w:color w:val="auto"/>
          <w:kern w:val="0"/>
          <w:sz w:val="28"/>
          <w:szCs w:val="28"/>
          <w:lang w:val="en-US" w:eastAsia="zh-CN"/>
        </w:rPr>
        <w:t>投标人应针对本项提供售后服务方案，包括但不限于包括服务内容、售后服务体系、服务团队和故障响应、备品备件保障供应、巡检服务等方面。</w:t>
      </w:r>
    </w:p>
    <w:p w14:paraId="399926C6">
      <w:pPr>
        <w:spacing w:line="360" w:lineRule="auto"/>
        <w:ind w:firstLine="560" w:firstLineChars="200"/>
        <w:jc w:val="left"/>
        <w:rPr>
          <w:rFonts w:hint="default" w:ascii="Times New Roman" w:hAnsi="Times New Roman" w:eastAsia="仿宋" w:cs="Times New Roman"/>
          <w:kern w:val="0"/>
          <w:sz w:val="28"/>
          <w:szCs w:val="28"/>
          <w:lang w:eastAsia="zh-CN"/>
        </w:rPr>
      </w:pPr>
      <w:r>
        <w:rPr>
          <w:rFonts w:hint="default" w:ascii="Times New Roman" w:hAnsi="Times New Roman" w:eastAsia="仿宋" w:cs="Times New Roman"/>
          <w:kern w:val="0"/>
          <w:sz w:val="28"/>
          <w:szCs w:val="28"/>
          <w:lang w:eastAsia="zh-CN"/>
        </w:rPr>
        <w:t>1</w:t>
      </w:r>
      <w:r>
        <w:rPr>
          <w:rFonts w:ascii="Times New Roman" w:hAnsi="Times New Roman" w:eastAsia="仿宋" w:cs="Times New Roman"/>
          <w:kern w:val="0"/>
          <w:sz w:val="28"/>
          <w:szCs w:val="28"/>
          <w:lang w:eastAsia="zh-CN"/>
        </w:rPr>
        <w:t>5</w:t>
      </w:r>
      <w:r>
        <w:rPr>
          <w:rFonts w:hint="default" w:ascii="Times New Roman" w:hAnsi="Times New Roman" w:eastAsia="仿宋" w:cs="Times New Roman"/>
          <w:kern w:val="0"/>
          <w:sz w:val="28"/>
          <w:szCs w:val="28"/>
          <w:lang w:eastAsia="zh-CN"/>
        </w:rPr>
        <w:t>.投标人提供符合参数要求屏风卡位的实物照片，照片内容真实，无美化或修改。照片多角度展示制作效果。实物样品按照招标文件中要求的参数及效果图设计制作，照片多角度展示制作效果。</w:t>
      </w:r>
    </w:p>
    <w:p w14:paraId="43715052">
      <w:pPr>
        <w:spacing w:line="360" w:lineRule="auto"/>
        <w:ind w:firstLine="560" w:firstLineChars="200"/>
        <w:jc w:val="left"/>
        <w:rPr>
          <w:rFonts w:hint="default" w:ascii="Times New Roman" w:hAnsi="Times New Roman" w:eastAsia="仿宋_GB2312" w:cs="Times New Roman"/>
          <w:caps/>
          <w:color w:val="auto"/>
          <w:kern w:val="0"/>
          <w:sz w:val="28"/>
          <w:szCs w:val="28"/>
          <w:lang w:eastAsia="zh-CN"/>
        </w:rPr>
      </w:pPr>
      <w:r>
        <w:rPr>
          <w:rFonts w:ascii="Times New Roman" w:hAnsi="Times New Roman" w:eastAsia="仿宋" w:cs="Times New Roman"/>
          <w:kern w:val="0"/>
          <w:sz w:val="28"/>
          <w:szCs w:val="28"/>
          <w:lang w:val="en-US" w:eastAsia="zh-CN"/>
        </w:rPr>
        <w:t>16.</w:t>
      </w:r>
      <w:r>
        <w:rPr>
          <w:rFonts w:hint="default" w:ascii="Times New Roman" w:hAnsi="Times New Roman" w:eastAsia="仿宋_GB2312" w:cs="Times New Roman"/>
          <w:caps/>
          <w:color w:val="auto"/>
          <w:kern w:val="0"/>
          <w:sz w:val="28"/>
          <w:szCs w:val="28"/>
          <w:lang w:eastAsia="zh-CN"/>
        </w:rPr>
        <w:t>投标人还可以提供与本招标项目相关的其他必要</w:t>
      </w:r>
      <w:r>
        <w:rPr>
          <w:rFonts w:ascii="Times New Roman" w:hAnsi="Times New Roman" w:eastAsia="仿宋_GB2312" w:cs="Times New Roman"/>
          <w:caps/>
          <w:color w:val="auto"/>
          <w:kern w:val="0"/>
          <w:sz w:val="28"/>
          <w:szCs w:val="28"/>
          <w:lang w:eastAsia="zh-CN"/>
        </w:rPr>
        <w:t>补充</w:t>
      </w:r>
      <w:r>
        <w:rPr>
          <w:rFonts w:hint="default" w:ascii="Times New Roman" w:hAnsi="Times New Roman" w:eastAsia="仿宋_GB2312" w:cs="Times New Roman"/>
          <w:caps/>
          <w:color w:val="auto"/>
          <w:kern w:val="0"/>
          <w:sz w:val="28"/>
          <w:szCs w:val="28"/>
          <w:lang w:eastAsia="zh-CN"/>
        </w:rPr>
        <w:t>内容。</w:t>
      </w:r>
      <w:bookmarkStart w:id="467" w:name="_Toc876002453"/>
      <w:bookmarkStart w:id="468" w:name="_Toc1228469917"/>
      <w:bookmarkStart w:id="469" w:name="_Toc2134447957"/>
      <w:bookmarkStart w:id="470" w:name="_Toc1220109555_WPSOffice_Level1"/>
      <w:bookmarkStart w:id="471" w:name="_Toc1281126177_WPSOffice_Level1"/>
      <w:bookmarkStart w:id="472" w:name="_Toc342626813"/>
      <w:bookmarkStart w:id="473" w:name="_Toc450869757"/>
      <w:bookmarkStart w:id="474" w:name="_Toc1364277335"/>
      <w:bookmarkStart w:id="475" w:name="_Toc1278987015"/>
      <w:bookmarkStart w:id="476" w:name="_Toc1203796512"/>
      <w:bookmarkStart w:id="477" w:name="_Toc2055339244_WPSOffice_Level1"/>
      <w:bookmarkStart w:id="478" w:name="_Toc2103487907_WPSOffice_Level1"/>
      <w:bookmarkStart w:id="479" w:name="_Toc577545602"/>
      <w:bookmarkStart w:id="480" w:name="_Toc1658402222_WPSOffice_Level1"/>
    </w:p>
    <w:p w14:paraId="6D23442F">
      <w:pPr>
        <w:jc w:val="left"/>
        <w:rPr>
          <w:rFonts w:hint="default" w:ascii="Times New Roman" w:hAnsi="Times New Roman" w:eastAsia="仿宋_GB2312" w:cs="Times New Roman"/>
          <w:caps/>
          <w:color w:val="auto"/>
          <w:kern w:val="0"/>
          <w:sz w:val="32"/>
          <w:szCs w:val="32"/>
          <w:lang w:eastAsia="zh-CN"/>
        </w:rPr>
      </w:pPr>
      <w:r>
        <w:rPr>
          <w:rFonts w:hint="default" w:ascii="Times New Roman" w:hAnsi="Times New Roman" w:eastAsia="仿宋_GB2312" w:cs="Times New Roman"/>
          <w:caps/>
          <w:color w:val="auto"/>
          <w:kern w:val="0"/>
          <w:sz w:val="32"/>
          <w:szCs w:val="32"/>
          <w:lang w:eastAsia="zh-CN"/>
        </w:rPr>
        <w:br w:type="page"/>
      </w:r>
    </w:p>
    <w:p w14:paraId="7CFBBC93">
      <w:pPr>
        <w:spacing w:line="360" w:lineRule="auto"/>
        <w:jc w:val="center"/>
        <w:outlineLvl w:val="0"/>
        <w:rPr>
          <w:rFonts w:hint="default" w:ascii="Times New Roman" w:hAnsi="Times New Roman" w:eastAsia="宋体" w:cs="Times New Roman"/>
          <w:b/>
          <w:bCs/>
          <w:color w:val="auto"/>
          <w:kern w:val="44"/>
          <w:sz w:val="36"/>
          <w:szCs w:val="36"/>
          <w:lang w:val="en-US" w:eastAsia="zh-CN"/>
        </w:rPr>
      </w:pPr>
      <w:bookmarkStart w:id="481" w:name="_Toc358334306"/>
      <w:r>
        <w:rPr>
          <w:rFonts w:hint="default" w:ascii="Times New Roman" w:hAnsi="Times New Roman" w:eastAsia="宋体" w:cs="Times New Roman"/>
          <w:b/>
          <w:bCs/>
          <w:color w:val="auto"/>
          <w:kern w:val="44"/>
          <w:sz w:val="36"/>
          <w:szCs w:val="36"/>
          <w:lang w:val="en-US" w:eastAsia="zh-CN"/>
        </w:rPr>
        <w:t>第七章 评标方法和标准</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607E5D32">
      <w:pPr>
        <w:spacing w:line="360" w:lineRule="auto"/>
        <w:rPr>
          <w:rFonts w:hint="default" w:ascii="Times New Roman" w:hAnsi="Times New Roman" w:eastAsia="仿宋_GB2312" w:cs="Times New Roman"/>
          <w:b/>
          <w:color w:val="auto"/>
          <w:sz w:val="28"/>
          <w:szCs w:val="28"/>
          <w:lang w:eastAsia="zh-CN"/>
        </w:rPr>
      </w:pPr>
      <w:bookmarkStart w:id="482" w:name="_Toc682913791_WPSOffice_Level2"/>
      <w:bookmarkStart w:id="483" w:name="_Toc1270934164_WPSOffice_Level2"/>
      <w:bookmarkStart w:id="484" w:name="_Toc1595179162_WPSOffice_Level2"/>
      <w:bookmarkStart w:id="485" w:name="_Toc421828923_WPSOffice_Level2"/>
    </w:p>
    <w:p w14:paraId="6ACA2280">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一、评标方法</w:t>
      </w:r>
      <w:bookmarkEnd w:id="482"/>
      <w:bookmarkEnd w:id="483"/>
      <w:bookmarkEnd w:id="484"/>
      <w:bookmarkEnd w:id="485"/>
    </w:p>
    <w:p w14:paraId="679A7272">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486"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bookmarkEnd w:id="486"/>
    <w:p w14:paraId="2B2579A0">
      <w:pPr>
        <w:spacing w:line="360" w:lineRule="auto"/>
        <w:ind w:firstLine="562" w:firstLineChars="200"/>
        <w:rPr>
          <w:rFonts w:hint="default" w:ascii="Times New Roman" w:hAnsi="Times New Roman" w:eastAsia="仿宋_GB2312" w:cs="Times New Roman"/>
          <w:b/>
          <w:color w:val="auto"/>
          <w:sz w:val="28"/>
          <w:szCs w:val="28"/>
          <w:lang w:eastAsia="zh-CN"/>
        </w:rPr>
      </w:pPr>
      <w:bookmarkStart w:id="487" w:name="_Toc1410113626_WPSOffice_Level3"/>
      <w:bookmarkStart w:id="488" w:name="_Toc333611415_WPSOffice_Level3"/>
      <w:r>
        <w:rPr>
          <w:rFonts w:hint="default" w:ascii="Times New Roman" w:hAnsi="Times New Roman" w:eastAsia="仿宋_GB2312" w:cs="Times New Roman"/>
          <w:b/>
          <w:color w:val="auto"/>
          <w:sz w:val="28"/>
          <w:szCs w:val="28"/>
          <w:lang w:eastAsia="zh-CN"/>
        </w:rPr>
        <w:t>二、符合性审查</w:t>
      </w:r>
      <w:bookmarkEnd w:id="487"/>
      <w:bookmarkEnd w:id="488"/>
    </w:p>
    <w:p w14:paraId="57B7AC6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3C5E4EA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r>
        <w:rPr>
          <w:rFonts w:ascii="Times New Roman" w:hAnsi="Times New Roman" w:eastAsia="仿宋_GB2312" w:cs="Times New Roman"/>
          <w:color w:val="auto"/>
          <w:sz w:val="28"/>
          <w:szCs w:val="28"/>
          <w:lang w:eastAsia="zh-CN"/>
        </w:rPr>
        <w:t>；</w:t>
      </w:r>
    </w:p>
    <w:p w14:paraId="08FD197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签字盖章签章符合招标文件要求；</w:t>
      </w:r>
    </w:p>
    <w:p w14:paraId="70C6C32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3.投标有效期符合招标文件要求；</w:t>
      </w:r>
    </w:p>
    <w:p w14:paraId="143A39C4">
      <w:pPr>
        <w:spacing w:line="360" w:lineRule="auto"/>
        <w:ind w:firstLine="480"/>
        <w:rPr>
          <w:rFonts w:hint="default" w:ascii="Times New Roman" w:hAnsi="Times New Roman" w:eastAsia="仿宋_GB2312" w:cs="Times New Roman"/>
          <w:strike/>
          <w:color w:val="auto"/>
          <w:sz w:val="28"/>
          <w:szCs w:val="28"/>
          <w:highlight w:val="yellow"/>
          <w:lang w:eastAsia="zh-CN"/>
        </w:rPr>
      </w:pPr>
      <w:r>
        <w:rPr>
          <w:rFonts w:hint="default" w:ascii="Times New Roman" w:hAnsi="Times New Roman" w:eastAsia="仿宋_GB2312" w:cs="Times New Roman"/>
          <w:color w:val="auto"/>
          <w:sz w:val="28"/>
          <w:szCs w:val="28"/>
          <w:lang w:eastAsia="zh-CN"/>
        </w:rPr>
        <w:t>4.投标报价未超出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18C6D27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5.投标文件无重大或不可接受的偏差；</w:t>
      </w:r>
    </w:p>
    <w:p w14:paraId="1E851D4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投标文件未附有采购人不能接受的条件；</w:t>
      </w:r>
    </w:p>
    <w:p w14:paraId="73C05ABE">
      <w:pPr>
        <w:spacing w:line="360" w:lineRule="auto"/>
        <w:ind w:firstLine="480"/>
        <w:rPr>
          <w:rFonts w:hint="default" w:ascii="Times New Roman" w:hAnsi="Times New Roman" w:eastAsia="仿宋_GB2312" w:cs="Times New Roman"/>
          <w:color w:val="auto"/>
          <w:sz w:val="28"/>
          <w:szCs w:val="28"/>
          <w:lang w:eastAsia="zh-CN"/>
        </w:rPr>
      </w:pPr>
      <w:bookmarkStart w:id="489" w:name="_Hlk142994671"/>
      <w:r>
        <w:rPr>
          <w:rFonts w:hint="default" w:ascii="Times New Roman" w:hAnsi="Times New Roman" w:eastAsia="仿宋_GB2312" w:cs="Times New Roman"/>
          <w:color w:val="auto"/>
          <w:sz w:val="28"/>
          <w:szCs w:val="28"/>
          <w:lang w:val="en-US" w:eastAsia="zh-CN"/>
        </w:rPr>
        <w:t>7.</w:t>
      </w:r>
      <w:bookmarkEnd w:id="489"/>
      <w:r>
        <w:rPr>
          <w:rFonts w:hint="default" w:ascii="Times New Roman" w:hAnsi="Times New Roman" w:eastAsia="仿宋_GB2312" w:cs="Times New Roman"/>
          <w:color w:val="auto"/>
          <w:sz w:val="28"/>
          <w:szCs w:val="28"/>
          <w:lang w:val="en-US" w:eastAsia="zh-CN"/>
        </w:rPr>
        <w:t>招标文件及法律法规规定的其他情形</w:t>
      </w:r>
      <w:r>
        <w:rPr>
          <w:rFonts w:hint="default" w:ascii="Times New Roman" w:hAnsi="Times New Roman" w:eastAsia="仿宋_GB2312" w:cs="Times New Roman"/>
          <w:color w:val="auto"/>
          <w:sz w:val="28"/>
          <w:szCs w:val="28"/>
          <w:lang w:eastAsia="zh-CN"/>
        </w:rPr>
        <w:t>。</w:t>
      </w:r>
    </w:p>
    <w:p w14:paraId="35662F33">
      <w:pPr>
        <w:pStyle w:val="67"/>
        <w:spacing w:line="360" w:lineRule="auto"/>
        <w:ind w:firstLine="562" w:firstLineChars="200"/>
        <w:rPr>
          <w:rFonts w:ascii="Times New Roman" w:hAnsi="Times New Roman" w:eastAsia="仿宋_GB2312" w:cs="Times New Roman"/>
          <w:b/>
          <w:color w:val="auto"/>
          <w:sz w:val="28"/>
          <w:szCs w:val="28"/>
          <w:lang w:val="zh-TW"/>
        </w:rPr>
      </w:pPr>
      <w:bookmarkStart w:id="490" w:name="_Toc278923003_WPSOffice_Level3"/>
      <w:bookmarkStart w:id="491" w:name="_Toc1716909242_WPSOffice_Level3"/>
      <w:r>
        <w:rPr>
          <w:rFonts w:ascii="Times New Roman" w:hAnsi="Times New Roman" w:eastAsia="仿宋_GB2312" w:cs="Times New Roman"/>
          <w:b/>
          <w:color w:val="auto"/>
          <w:sz w:val="28"/>
          <w:szCs w:val="28"/>
          <w:lang w:val="zh-TW"/>
        </w:rPr>
        <w:t>三、详细评审</w:t>
      </w:r>
    </w:p>
    <w:bookmarkEnd w:id="490"/>
    <w:bookmarkEnd w:id="491"/>
    <w:p w14:paraId="2C2D7AE4">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p>
    <w:p w14:paraId="67D03B9E">
      <w:pPr>
        <w:spacing w:line="360" w:lineRule="auto"/>
        <w:ind w:firstLine="560" w:firstLineChars="200"/>
        <w:rPr>
          <w:rFonts w:hint="default" w:ascii="Times New Roman" w:hAnsi="Times New Roman" w:eastAsia="仿宋_GB2312" w:cs="Times New Roman"/>
          <w:color w:val="auto"/>
          <w:sz w:val="28"/>
          <w:szCs w:val="28"/>
          <w:lang w:eastAsia="zh-CN"/>
        </w:rPr>
      </w:pPr>
      <w:bookmarkStart w:id="492" w:name="_Toc2074264070_WPSOffice_Level3"/>
      <w:bookmarkStart w:id="493" w:name="_Toc577657209_WPSOffice_Level3"/>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3A8BFE7B">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27AE859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bookmarkEnd w:id="492"/>
    <w:bookmarkEnd w:id="493"/>
    <w:p w14:paraId="6D486BBD">
      <w:pPr>
        <w:spacing w:line="360" w:lineRule="auto"/>
        <w:ind w:firstLine="562" w:firstLineChars="200"/>
        <w:rPr>
          <w:rFonts w:hint="default" w:ascii="Times New Roman" w:hAnsi="Times New Roman" w:eastAsia="仿宋_GB2312" w:cs="Times New Roman"/>
          <w:b/>
          <w:color w:val="auto"/>
          <w:sz w:val="28"/>
          <w:szCs w:val="28"/>
          <w:lang w:eastAsia="zh-CN"/>
        </w:rPr>
      </w:pPr>
      <w:bookmarkStart w:id="494" w:name="_Toc1647555423_WPSOffice_Level3"/>
      <w:bookmarkStart w:id="495" w:name="_Toc75126242_WPSOffice_Level3"/>
      <w:r>
        <w:rPr>
          <w:rFonts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val="en-US" w:eastAsia="zh-CN"/>
        </w:rPr>
        <w:t>政府采购异常低价审查</w:t>
      </w:r>
    </w:p>
    <w:p w14:paraId="0E5A291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val="en-US" w:eastAsia="zh-CN"/>
        </w:rPr>
        <w:t>采购人应当在采购文件中明确，政府采购评审中出现下列情形之一的，评审委员会应当启动异常低价投标（响应）审查程序：</w:t>
      </w:r>
    </w:p>
    <w:p w14:paraId="33E76C3D">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US" w:eastAsia="zh-CN"/>
        </w:rPr>
        <w:t>投标（响应）报价低于全部通过符合性审查供应商投标（响应）报价平均值</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%的，即投标（响应）报价&lt;全部通过符合性审查供应商投标（响应）报价平均值×</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w:t>
      </w:r>
    </w:p>
    <w:p w14:paraId="503036ED">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投标（响应）报价低于通过符合性审查的次低报价供应商投标（响应）报价</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%的，即投标（响应）报价&lt;通过符合性审查的次低报价供应商投标（响应）报价×</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w:t>
      </w:r>
    </w:p>
    <w:p w14:paraId="64B808F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投标（响应）报价低于采购项目最高限价</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5%的，即投标（响应）报价&lt;采购项目最高限价×</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5%；</w:t>
      </w:r>
    </w:p>
    <w:p w14:paraId="033D215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评审委员会基于专业判断，认为供应商报价过低，有可能影响产品质量或者不能诚信履约的其他情形。</w:t>
      </w:r>
    </w:p>
    <w:p w14:paraId="5B35854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val="en-US" w:eastAsia="zh-CN"/>
        </w:rPr>
        <w:t>评审委员会启动异常低价投标（响应）审查后，属于前述</w:t>
      </w:r>
      <w:r>
        <w:rPr>
          <w:rFonts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US" w:eastAsia="zh-CN"/>
        </w:rPr>
        <w:t>至</w:t>
      </w:r>
      <w:r>
        <w:rPr>
          <w:rFonts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w:t>
      </w: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情形</w:t>
      </w:r>
      <w:r>
        <w:rPr>
          <w:rFonts w:ascii="Times New Roman" w:hAnsi="Times New Roman" w:eastAsia="仿宋_GB2312" w:cs="Times New Roman"/>
          <w:color w:val="auto"/>
          <w:sz w:val="28"/>
          <w:szCs w:val="28"/>
          <w:lang w:val="en-US" w:eastAsia="zh-CN"/>
        </w:rPr>
        <w:t>的</w:t>
      </w:r>
      <w:r>
        <w:rPr>
          <w:rFonts w:hint="default" w:ascii="Times New Roman" w:hAnsi="Times New Roman" w:eastAsia="仿宋_GB2312" w:cs="Times New Roman"/>
          <w:color w:val="auto"/>
          <w:sz w:val="28"/>
          <w:szCs w:val="28"/>
          <w:lang w:val="en-US" w:eastAsia="zh-CN"/>
        </w:rPr>
        <w:t>，供应商已随投标（响应）文件一并提交相关书面说明及必要的证明材料的，在评审现场可不再重复提交。</w:t>
      </w:r>
    </w:p>
    <w:p w14:paraId="2F472A93">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83906D8">
      <w:pPr>
        <w:spacing w:line="360" w:lineRule="auto"/>
        <w:ind w:firstLine="562" w:firstLineChars="200"/>
        <w:rPr>
          <w:rFonts w:hint="default" w:ascii="Times New Roman" w:hAnsi="Times New Roman" w:eastAsia="仿宋_GB2312" w:cs="Times New Roman"/>
          <w:b/>
          <w:color w:val="auto"/>
          <w:sz w:val="28"/>
          <w:szCs w:val="28"/>
          <w:lang w:eastAsia="zh-CN"/>
        </w:rPr>
      </w:pPr>
      <w:r>
        <w:rPr>
          <w:rFonts w:ascii="Times New Roman" w:hAnsi="Times New Roman" w:eastAsia="仿宋_GB2312" w:cs="Times New Roman"/>
          <w:b/>
          <w:color w:val="auto"/>
          <w:sz w:val="28"/>
          <w:szCs w:val="28"/>
          <w:lang w:val="en-US" w:eastAsia="zh-CN"/>
        </w:rPr>
        <w:t>3</w:t>
      </w:r>
      <w:r>
        <w:rPr>
          <w:rFonts w:hint="default" w:ascii="Times New Roman" w:hAnsi="Times New Roman" w:eastAsia="仿宋_GB2312" w:cs="Times New Roman"/>
          <w:b/>
          <w:color w:val="auto"/>
          <w:sz w:val="28"/>
          <w:szCs w:val="28"/>
          <w:lang w:eastAsia="zh-CN"/>
        </w:rPr>
        <w:t>．综合比较与评价</w:t>
      </w:r>
    </w:p>
    <w:p w14:paraId="1EC86436">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08B939FF">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44F29EF6">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2AC92D78">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评标委员会完成评标后，应当出具书面评标报告。</w:t>
      </w:r>
    </w:p>
    <w:p w14:paraId="02E20FDE">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35875EC3">
      <w:pPr>
        <w:pStyle w:val="67"/>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br w:type="page"/>
      </w:r>
      <w:bookmarkEnd w:id="494"/>
      <w:bookmarkEnd w:id="495"/>
      <w:bookmarkStart w:id="496" w:name="_Toc648016321_WPSOffice_Level3"/>
      <w:bookmarkStart w:id="497" w:name="_Toc131500600_WPSOffice_Level3"/>
      <w:r>
        <w:rPr>
          <w:rFonts w:hint="eastAsia" w:ascii="Times New Roman" w:hAnsi="Times New Roman" w:eastAsia="仿宋_GB2312" w:cs="Times New Roman"/>
          <w:b/>
          <w:color w:val="auto"/>
          <w:sz w:val="28"/>
          <w:szCs w:val="28"/>
        </w:rPr>
        <w:t>四、</w:t>
      </w:r>
      <w:r>
        <w:rPr>
          <w:rFonts w:ascii="Times New Roman" w:hAnsi="Times New Roman" w:eastAsia="仿宋_GB2312" w:cs="Times New Roman"/>
          <w:b/>
          <w:color w:val="auto"/>
          <w:sz w:val="28"/>
          <w:szCs w:val="28"/>
        </w:rPr>
        <w:t>评分标准（满分100分）</w:t>
      </w:r>
      <w:bookmarkEnd w:id="496"/>
      <w:bookmarkEnd w:id="497"/>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121"/>
        <w:gridCol w:w="6127"/>
        <w:gridCol w:w="498"/>
      </w:tblGrid>
      <w:tr w14:paraId="18C0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blHeader/>
          <w:jc w:val="center"/>
        </w:trPr>
        <w:tc>
          <w:tcPr>
            <w:tcW w:w="0" w:type="auto"/>
            <w:tcBorders>
              <w:top w:val="single" w:color="auto" w:sz="4" w:space="0"/>
              <w:left w:val="single" w:color="auto" w:sz="4" w:space="0"/>
              <w:bottom w:val="single" w:color="auto" w:sz="4" w:space="0"/>
              <w:right w:val="single" w:color="auto" w:sz="4" w:space="0"/>
            </w:tcBorders>
            <w:vAlign w:val="center"/>
          </w:tcPr>
          <w:p w14:paraId="254B31A4">
            <w:pPr>
              <w:spacing w:after="0" w:line="240" w:lineRule="auto"/>
              <w:jc w:val="center"/>
              <w:rPr>
                <w:rFonts w:ascii="仿宋_GB2312" w:hAnsi="仿宋_GB2312" w:eastAsia="仿宋_GB2312" w:cs="仿宋_GB2312"/>
                <w:b/>
                <w:bCs/>
                <w:sz w:val="28"/>
                <w:szCs w:val="28"/>
              </w:rPr>
            </w:pPr>
            <w:bookmarkStart w:id="498" w:name="_Hlk186814597"/>
            <w:r>
              <w:rPr>
                <w:rFonts w:ascii="仿宋_GB2312" w:hAnsi="仿宋_GB2312" w:eastAsia="仿宋_GB2312" w:cs="仿宋_GB2312"/>
                <w:b/>
                <w:bCs/>
                <w:sz w:val="28"/>
                <w:szCs w:val="28"/>
              </w:rPr>
              <w:t>评分因素</w:t>
            </w:r>
          </w:p>
        </w:tc>
        <w:tc>
          <w:tcPr>
            <w:tcW w:w="0" w:type="auto"/>
            <w:tcBorders>
              <w:top w:val="single" w:color="auto" w:sz="4" w:space="0"/>
              <w:left w:val="single" w:color="auto" w:sz="4" w:space="0"/>
              <w:bottom w:val="single" w:color="auto" w:sz="4" w:space="0"/>
              <w:right w:val="single" w:color="auto" w:sz="4" w:space="0"/>
            </w:tcBorders>
            <w:vAlign w:val="center"/>
          </w:tcPr>
          <w:p w14:paraId="50BC200B">
            <w:pPr>
              <w:spacing w:after="0" w:line="240" w:lineRule="auto"/>
              <w:jc w:val="center"/>
              <w:rPr>
                <w:rFonts w:ascii="仿宋_GB2312" w:hAnsi="仿宋_GB2312" w:eastAsia="仿宋_GB2312" w:cs="仿宋_GB2312"/>
                <w:b/>
                <w:bCs/>
                <w:sz w:val="28"/>
                <w:szCs w:val="28"/>
              </w:rPr>
            </w:pPr>
            <w:r>
              <w:rPr>
                <w:rFonts w:ascii="仿宋_GB2312" w:hAnsi="仿宋_GB2312" w:eastAsia="仿宋_GB2312" w:cs="仿宋_GB2312"/>
                <w:b/>
                <w:bCs/>
                <w:sz w:val="28"/>
                <w:szCs w:val="28"/>
              </w:rPr>
              <w:t>评分内容</w:t>
            </w:r>
          </w:p>
        </w:tc>
        <w:tc>
          <w:tcPr>
            <w:tcW w:w="0" w:type="auto"/>
            <w:tcBorders>
              <w:top w:val="single" w:color="auto" w:sz="4" w:space="0"/>
              <w:left w:val="single" w:color="auto" w:sz="4" w:space="0"/>
              <w:bottom w:val="single" w:color="auto" w:sz="4" w:space="0"/>
              <w:right w:val="single" w:color="auto" w:sz="4" w:space="0"/>
            </w:tcBorders>
            <w:vAlign w:val="center"/>
          </w:tcPr>
          <w:p w14:paraId="5C261A10">
            <w:pPr>
              <w:spacing w:after="0" w:line="240" w:lineRule="auto"/>
              <w:jc w:val="center"/>
              <w:rPr>
                <w:rFonts w:ascii="仿宋_GB2312" w:hAnsi="仿宋_GB2312" w:eastAsia="仿宋_GB2312" w:cs="仿宋_GB2312"/>
                <w:b/>
                <w:bCs/>
                <w:sz w:val="28"/>
                <w:szCs w:val="28"/>
              </w:rPr>
            </w:pPr>
            <w:r>
              <w:rPr>
                <w:rFonts w:ascii="仿宋_GB2312" w:hAnsi="仿宋_GB2312" w:eastAsia="仿宋_GB2312" w:cs="仿宋_GB2312"/>
                <w:b/>
                <w:bCs/>
                <w:sz w:val="28"/>
                <w:szCs w:val="28"/>
              </w:rPr>
              <w:t>评分标准</w:t>
            </w:r>
          </w:p>
        </w:tc>
        <w:tc>
          <w:tcPr>
            <w:tcW w:w="0" w:type="auto"/>
            <w:tcBorders>
              <w:top w:val="single" w:color="auto" w:sz="4" w:space="0"/>
              <w:left w:val="single" w:color="auto" w:sz="4" w:space="0"/>
              <w:bottom w:val="single" w:color="auto" w:sz="4" w:space="0"/>
              <w:right w:val="single" w:color="auto" w:sz="4" w:space="0"/>
            </w:tcBorders>
            <w:vAlign w:val="center"/>
          </w:tcPr>
          <w:p w14:paraId="3CC2D05F">
            <w:pPr>
              <w:spacing w:after="0" w:line="240" w:lineRule="auto"/>
              <w:jc w:val="center"/>
              <w:rPr>
                <w:rFonts w:ascii="仿宋_GB2312" w:hAnsi="仿宋_GB2312" w:eastAsia="仿宋_GB2312" w:cs="仿宋_GB2312"/>
                <w:b/>
                <w:bCs/>
                <w:sz w:val="28"/>
                <w:szCs w:val="28"/>
                <w:lang w:eastAsia="zh-CN"/>
              </w:rPr>
            </w:pPr>
            <w:r>
              <w:rPr>
                <w:rFonts w:ascii="仿宋_GB2312" w:hAnsi="仿宋_GB2312" w:eastAsia="仿宋_GB2312" w:cs="仿宋_GB2312"/>
                <w:b/>
                <w:bCs/>
                <w:sz w:val="28"/>
                <w:szCs w:val="28"/>
                <w:lang w:eastAsia="zh-CN"/>
              </w:rPr>
              <w:t>分值</w:t>
            </w:r>
          </w:p>
        </w:tc>
      </w:tr>
      <w:tr w14:paraId="6B38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3338EB2B">
            <w:pPr>
              <w:spacing w:after="0" w:line="240" w:lineRule="auto"/>
              <w:jc w:val="center"/>
              <w:rPr>
                <w:rFonts w:ascii="仿宋_GB2312" w:hAnsi="仿宋_GB2312" w:eastAsia="仿宋_GB2312" w:cs="仿宋_GB2312"/>
                <w:sz w:val="28"/>
                <w:szCs w:val="28"/>
              </w:rPr>
            </w:pPr>
            <w:r>
              <w:rPr>
                <w:rFonts w:ascii="仿宋_GB2312" w:hAnsi="仿宋_GB2312" w:eastAsia="仿宋_GB2312" w:cs="仿宋_GB2312"/>
                <w:sz w:val="28"/>
                <w:szCs w:val="28"/>
              </w:rPr>
              <w:t>价格部分</w:t>
            </w:r>
          </w:p>
          <w:p w14:paraId="29A29EFF">
            <w:pPr>
              <w:spacing w:after="0" w:line="240" w:lineRule="auto"/>
              <w:jc w:val="center"/>
              <w:rPr>
                <w:rFonts w:ascii="仿宋_GB2312" w:hAnsi="仿宋_GB2312" w:eastAsia="仿宋_GB2312" w:cs="仿宋_GB2312"/>
                <w:sz w:val="28"/>
                <w:szCs w:val="28"/>
              </w:rPr>
            </w:pPr>
            <w:r>
              <w:rPr>
                <w:rFonts w:ascii="仿宋_GB2312" w:hAnsi="仿宋_GB2312" w:eastAsia="仿宋_GB2312" w:cs="仿宋_GB2312"/>
                <w:sz w:val="28"/>
                <w:szCs w:val="28"/>
              </w:rPr>
              <w:t>（30分）</w:t>
            </w:r>
          </w:p>
        </w:tc>
        <w:tc>
          <w:tcPr>
            <w:tcW w:w="0" w:type="auto"/>
            <w:tcBorders>
              <w:top w:val="single" w:color="auto" w:sz="4" w:space="0"/>
              <w:left w:val="single" w:color="auto" w:sz="4" w:space="0"/>
              <w:bottom w:val="single" w:color="auto" w:sz="4" w:space="0"/>
              <w:right w:val="single" w:color="auto" w:sz="4" w:space="0"/>
            </w:tcBorders>
            <w:vAlign w:val="center"/>
          </w:tcPr>
          <w:p w14:paraId="5EBA7653">
            <w:pPr>
              <w:spacing w:after="0" w:line="240" w:lineRule="auto"/>
              <w:jc w:val="center"/>
              <w:rPr>
                <w:rFonts w:ascii="仿宋_GB2312" w:hAnsi="仿宋_GB2312" w:eastAsia="仿宋_GB2312" w:cs="仿宋_GB2312"/>
                <w:sz w:val="28"/>
                <w:szCs w:val="28"/>
              </w:rPr>
            </w:pPr>
            <w:r>
              <w:rPr>
                <w:rFonts w:ascii="仿宋_GB2312" w:hAnsi="仿宋_GB2312" w:eastAsia="仿宋_GB2312" w:cs="仿宋_GB2312"/>
                <w:sz w:val="28"/>
                <w:szCs w:val="28"/>
              </w:rPr>
              <w:t>投标报价</w:t>
            </w:r>
          </w:p>
        </w:tc>
        <w:tc>
          <w:tcPr>
            <w:tcW w:w="0" w:type="auto"/>
            <w:tcBorders>
              <w:top w:val="single" w:color="auto" w:sz="4" w:space="0"/>
              <w:left w:val="single" w:color="auto" w:sz="4" w:space="0"/>
              <w:bottom w:val="single" w:color="auto" w:sz="4" w:space="0"/>
              <w:right w:val="single" w:color="auto" w:sz="4" w:space="0"/>
            </w:tcBorders>
            <w:vAlign w:val="center"/>
          </w:tcPr>
          <w:p w14:paraId="325A3841">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实质性满足招标文件要求且投标价格最低的投标报价为评标基准价，其价格分为满分。</w:t>
            </w:r>
          </w:p>
          <w:p w14:paraId="4A2CD0E2">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其他投标人的价格分统一按照下列公式计算：投标报价得分=（评标基准价/投标报价）×</w:t>
            </w:r>
            <w:r>
              <w:rPr>
                <w:rFonts w:ascii="仿宋_GB2312" w:hAnsi="仿宋_GB2312" w:eastAsia="仿宋_GB2312" w:cs="仿宋_GB2312"/>
                <w:kern w:val="0"/>
                <w:sz w:val="28"/>
                <w:szCs w:val="28"/>
                <w:lang w:val="en-US" w:eastAsia="zh-CN"/>
              </w:rPr>
              <w:t>30</w:t>
            </w:r>
            <w:r>
              <w:rPr>
                <w:rFonts w:ascii="仿宋_GB2312" w:hAnsi="仿宋_GB2312" w:eastAsia="仿宋_GB2312" w:cs="仿宋_GB2312"/>
                <w:kern w:val="0"/>
                <w:sz w:val="28"/>
                <w:szCs w:val="28"/>
                <w:lang w:eastAsia="zh-CN"/>
              </w:rPr>
              <w:t>。</w:t>
            </w:r>
            <w:r>
              <w:rPr>
                <w:rFonts w:ascii="仿宋_GB2312" w:hAnsi="仿宋_GB2312" w:eastAsia="仿宋_GB2312" w:cs="仿宋_GB2312"/>
                <w:color w:val="auto"/>
                <w:sz w:val="28"/>
                <w:szCs w:val="28"/>
                <w:lang w:eastAsia="zh-CN"/>
              </w:rPr>
              <w:t>因落实政府采购政策进行价格调整的，以调整后的价格计算评标基准价和投标报价得分（</w:t>
            </w:r>
            <w:r>
              <w:rPr>
                <w:rFonts w:ascii="仿宋_GB2312" w:hAnsi="仿宋_GB2312" w:eastAsia="仿宋_GB2312" w:cs="仿宋_GB2312"/>
                <w:color w:val="auto"/>
                <w:sz w:val="28"/>
                <w:szCs w:val="28"/>
                <w:lang w:val="en-US" w:eastAsia="zh-CN"/>
              </w:rPr>
              <w:t>当涉及政府采购政策叠加时，统一在原投标报价的基础上进行价格扣除</w:t>
            </w:r>
            <w:r>
              <w:rPr>
                <w:rFonts w:ascii="仿宋_GB2312" w:hAnsi="仿宋_GB2312" w:eastAsia="仿宋_GB2312" w:cs="仿宋_GB2312"/>
                <w:color w:val="auto"/>
                <w:sz w:val="28"/>
                <w:szCs w:val="28"/>
                <w:lang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14:paraId="34563B94">
            <w:pPr>
              <w:autoSpaceDE w:val="0"/>
              <w:autoSpaceDN w:val="0"/>
              <w:adjustRightInd w:val="0"/>
              <w:spacing w:after="0" w:line="240" w:lineRule="auto"/>
              <w:jc w:val="center"/>
              <w:rPr>
                <w:rFonts w:ascii="仿宋_GB2312" w:hAnsi="仿宋_GB2312" w:eastAsia="仿宋_GB2312" w:cs="仿宋_GB2312"/>
                <w:kern w:val="0"/>
                <w:sz w:val="28"/>
                <w:szCs w:val="28"/>
              </w:rPr>
            </w:pPr>
            <w:r>
              <w:rPr>
                <w:rFonts w:ascii="仿宋_GB2312" w:hAnsi="仿宋_GB2312" w:eastAsia="仿宋_GB2312" w:cs="仿宋_GB2312"/>
                <w:sz w:val="28"/>
                <w:szCs w:val="28"/>
              </w:rPr>
              <w:t>30</w:t>
            </w:r>
          </w:p>
        </w:tc>
      </w:tr>
      <w:tr w14:paraId="78E9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0" w:type="auto"/>
            <w:vMerge w:val="restart"/>
            <w:tcBorders>
              <w:top w:val="single" w:color="auto" w:sz="4" w:space="0"/>
              <w:left w:val="single" w:color="auto" w:sz="4" w:space="0"/>
              <w:right w:val="single" w:color="auto" w:sz="4" w:space="0"/>
            </w:tcBorders>
            <w:vAlign w:val="center"/>
          </w:tcPr>
          <w:p w14:paraId="6F1CB622">
            <w:pPr>
              <w:autoSpaceDE w:val="0"/>
              <w:autoSpaceDN w:val="0"/>
              <w:adjustRightInd w:val="0"/>
              <w:spacing w:after="0" w:line="240" w:lineRule="auto"/>
              <w:rPr>
                <w:rFonts w:ascii="仿宋_GB2312" w:hAnsi="仿宋_GB2312" w:eastAsia="仿宋_GB2312" w:cs="仿宋_GB2312"/>
                <w:kern w:val="0"/>
                <w:sz w:val="28"/>
                <w:szCs w:val="28"/>
              </w:rPr>
            </w:pPr>
            <w:r>
              <w:rPr>
                <w:rFonts w:ascii="仿宋_GB2312" w:hAnsi="仿宋_GB2312" w:eastAsia="仿宋_GB2312" w:cs="仿宋_GB2312"/>
                <w:kern w:val="0"/>
                <w:sz w:val="28"/>
                <w:szCs w:val="28"/>
              </w:rPr>
              <w:t>综合部分</w:t>
            </w:r>
          </w:p>
          <w:p w14:paraId="3B8439DA">
            <w:pPr>
              <w:autoSpaceDE w:val="0"/>
              <w:autoSpaceDN w:val="0"/>
              <w:adjustRightInd w:val="0"/>
              <w:spacing w:after="0" w:line="240" w:lineRule="auto"/>
              <w:rPr>
                <w:rFonts w:ascii="仿宋_GB2312" w:hAnsi="仿宋_GB2312" w:eastAsia="仿宋_GB2312" w:cs="仿宋_GB2312"/>
                <w:kern w:val="0"/>
                <w:sz w:val="28"/>
                <w:szCs w:val="28"/>
              </w:rPr>
            </w:pPr>
            <w:r>
              <w:rPr>
                <w:rFonts w:ascii="仿宋_GB2312" w:hAnsi="仿宋_GB2312" w:eastAsia="仿宋_GB2312" w:cs="仿宋_GB2312"/>
                <w:kern w:val="0"/>
                <w:sz w:val="28"/>
                <w:szCs w:val="28"/>
              </w:rPr>
              <w:t>（</w:t>
            </w:r>
            <w:r>
              <w:rPr>
                <w:rFonts w:ascii="仿宋_GB2312" w:hAnsi="仿宋_GB2312" w:eastAsia="仿宋_GB2312" w:cs="仿宋_GB2312"/>
                <w:kern w:val="0"/>
                <w:sz w:val="28"/>
                <w:szCs w:val="28"/>
                <w:lang w:val="en-US" w:eastAsia="zh-CN"/>
              </w:rPr>
              <w:t>37</w:t>
            </w:r>
            <w:r>
              <w:rPr>
                <w:rFonts w:ascii="仿宋_GB2312" w:hAnsi="仿宋_GB2312" w:eastAsia="仿宋_GB2312" w:cs="仿宋_GB2312"/>
                <w:kern w:val="0"/>
                <w:sz w:val="28"/>
                <w:szCs w:val="28"/>
              </w:rPr>
              <w:t>分）</w:t>
            </w:r>
          </w:p>
        </w:tc>
        <w:tc>
          <w:tcPr>
            <w:tcW w:w="0" w:type="auto"/>
            <w:tcBorders>
              <w:top w:val="single" w:color="auto" w:sz="4" w:space="0"/>
              <w:left w:val="single" w:color="auto" w:sz="4" w:space="0"/>
              <w:right w:val="single" w:color="auto" w:sz="4" w:space="0"/>
            </w:tcBorders>
            <w:vAlign w:val="center"/>
          </w:tcPr>
          <w:p w14:paraId="5AAC31A4">
            <w:pPr>
              <w:autoSpaceDE w:val="0"/>
              <w:autoSpaceDN w:val="0"/>
              <w:adjustRightInd w:val="0"/>
              <w:spacing w:after="0" w:line="240" w:lineRule="auto"/>
              <w:jc w:val="center"/>
              <w:rPr>
                <w:rFonts w:ascii="仿宋_GB2312" w:hAnsi="仿宋_GB2312" w:eastAsia="仿宋_GB2312" w:cs="仿宋_GB2312"/>
                <w:kern w:val="0"/>
                <w:sz w:val="28"/>
                <w:szCs w:val="28"/>
              </w:rPr>
            </w:pPr>
            <w:r>
              <w:rPr>
                <w:rFonts w:ascii="仿宋_GB2312" w:hAnsi="仿宋_GB2312" w:eastAsia="仿宋_GB2312" w:cs="仿宋_GB2312"/>
                <w:kern w:val="0"/>
                <w:sz w:val="28"/>
                <w:szCs w:val="28"/>
              </w:rPr>
              <w:t>业绩</w:t>
            </w:r>
          </w:p>
        </w:tc>
        <w:tc>
          <w:tcPr>
            <w:tcW w:w="0" w:type="auto"/>
            <w:tcBorders>
              <w:top w:val="single" w:color="auto" w:sz="4" w:space="0"/>
              <w:left w:val="single" w:color="auto" w:sz="4" w:space="0"/>
              <w:right w:val="single" w:color="auto" w:sz="4" w:space="0"/>
            </w:tcBorders>
            <w:vAlign w:val="center"/>
          </w:tcPr>
          <w:p w14:paraId="1AF94B6E">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提供投标人或核心产品制造商自2024年1月1日以来签订的类似项目业绩，每提供一项得2分，最多得8分。（完整业绩=同时提供合同、用户盖章的验收合格证明材料、发票（不低于合同金额的</w:t>
            </w:r>
            <w:r>
              <w:rPr>
                <w:rFonts w:ascii="仿宋_GB2312" w:hAnsi="仿宋_GB2312" w:eastAsia="仿宋_GB2312" w:cs="仿宋_GB2312"/>
                <w:kern w:val="0"/>
                <w:sz w:val="28"/>
                <w:szCs w:val="28"/>
                <w:lang w:val="en-US" w:eastAsia="zh-CN"/>
              </w:rPr>
              <w:t>80%</w:t>
            </w:r>
            <w:r>
              <w:rPr>
                <w:rFonts w:ascii="仿宋_GB2312" w:hAnsi="仿宋_GB2312" w:eastAsia="仿宋_GB2312" w:cs="仿宋_GB2312"/>
                <w:kern w:val="0"/>
                <w:sz w:val="28"/>
                <w:szCs w:val="28"/>
                <w:lang w:eastAsia="zh-CN"/>
              </w:rPr>
              <w:t>），合同内容必须包含合同首页、标的及金额所在页、合同签订时间、双方签字或盖章页、详细的清单和联系方式，业绩扫描不清楚、不完整或无法辨认的不予认可，虚假业绩将自行承担相关责任。</w:t>
            </w:r>
          </w:p>
        </w:tc>
        <w:tc>
          <w:tcPr>
            <w:tcW w:w="0" w:type="auto"/>
            <w:tcBorders>
              <w:top w:val="single" w:color="auto" w:sz="4" w:space="0"/>
              <w:left w:val="single" w:color="auto" w:sz="4" w:space="0"/>
              <w:right w:val="single" w:color="auto" w:sz="4" w:space="0"/>
            </w:tcBorders>
            <w:vAlign w:val="center"/>
          </w:tcPr>
          <w:p w14:paraId="68CF6F2F">
            <w:pPr>
              <w:autoSpaceDE w:val="0"/>
              <w:autoSpaceDN w:val="0"/>
              <w:adjustRightInd w:val="0"/>
              <w:spacing w:after="0" w:line="240" w:lineRule="auto"/>
              <w:jc w:val="center"/>
              <w:rPr>
                <w:rFonts w:ascii="仿宋_GB2312" w:hAnsi="仿宋_GB2312" w:eastAsia="仿宋_GB2312" w:cs="仿宋_GB2312"/>
                <w:kern w:val="0"/>
                <w:sz w:val="28"/>
                <w:szCs w:val="28"/>
              </w:rPr>
            </w:pPr>
            <w:r>
              <w:rPr>
                <w:rFonts w:ascii="仿宋_GB2312" w:hAnsi="仿宋_GB2312" w:eastAsia="仿宋_GB2312" w:cs="仿宋_GB2312"/>
                <w:kern w:val="0"/>
                <w:sz w:val="28"/>
                <w:szCs w:val="28"/>
              </w:rPr>
              <w:t>8</w:t>
            </w:r>
          </w:p>
        </w:tc>
      </w:tr>
      <w:tr w14:paraId="641B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right w:val="single" w:color="auto" w:sz="4" w:space="0"/>
            </w:tcBorders>
            <w:vAlign w:val="center"/>
          </w:tcPr>
          <w:p w14:paraId="298B15B8">
            <w:pPr>
              <w:autoSpaceDE w:val="0"/>
              <w:autoSpaceDN w:val="0"/>
              <w:adjustRightInd w:val="0"/>
              <w:spacing w:after="0" w:line="240" w:lineRule="auto"/>
              <w:rPr>
                <w:rFonts w:ascii="仿宋_GB2312" w:hAnsi="仿宋_GB2312" w:eastAsia="仿宋_GB2312" w:cs="仿宋_GB2312"/>
                <w:kern w:val="0"/>
                <w:sz w:val="28"/>
                <w:szCs w:val="28"/>
              </w:rPr>
            </w:pPr>
          </w:p>
        </w:tc>
        <w:tc>
          <w:tcPr>
            <w:tcW w:w="1111" w:type="dxa"/>
            <w:tcBorders>
              <w:top w:val="single" w:color="auto" w:sz="4" w:space="0"/>
              <w:left w:val="single" w:color="auto" w:sz="4" w:space="0"/>
              <w:right w:val="single" w:color="auto" w:sz="4" w:space="0"/>
            </w:tcBorders>
            <w:vAlign w:val="center"/>
          </w:tcPr>
          <w:p w14:paraId="57CD05E4">
            <w:pPr>
              <w:autoSpaceDE w:val="0"/>
              <w:autoSpaceDN w:val="0"/>
              <w:adjustRightInd w:val="0"/>
              <w:jc w:val="center"/>
              <w:rPr>
                <w:rFonts w:ascii="仿宋_GB2312" w:hAnsi="仿宋_GB2312" w:eastAsia="仿宋_GB2312" w:cs="仿宋_GB2312"/>
                <w:kern w:val="0"/>
                <w:sz w:val="28"/>
                <w:szCs w:val="28"/>
              </w:rPr>
            </w:pPr>
            <w:r>
              <w:rPr>
                <w:rFonts w:ascii="仿宋_GB2312" w:hAnsi="仿宋_GB2312" w:eastAsia="仿宋_GB2312" w:cs="仿宋_GB2312"/>
                <w:kern w:val="0"/>
                <w:sz w:val="28"/>
                <w:szCs w:val="28"/>
                <w:lang w:eastAsia="zh-CN"/>
              </w:rPr>
              <w:t>快递</w:t>
            </w:r>
            <w:r>
              <w:rPr>
                <w:rFonts w:ascii="仿宋_GB2312" w:hAnsi="仿宋_GB2312" w:eastAsia="仿宋_GB2312" w:cs="仿宋_GB2312"/>
                <w:kern w:val="0"/>
                <w:sz w:val="28"/>
                <w:szCs w:val="28"/>
              </w:rPr>
              <w:t>包装</w:t>
            </w:r>
          </w:p>
        </w:tc>
        <w:tc>
          <w:tcPr>
            <w:tcW w:w="5997" w:type="dxa"/>
            <w:tcBorders>
              <w:top w:val="single" w:color="auto" w:sz="4" w:space="0"/>
              <w:left w:val="single" w:color="auto" w:sz="4" w:space="0"/>
              <w:right w:val="single" w:color="auto" w:sz="4" w:space="0"/>
            </w:tcBorders>
            <w:vAlign w:val="center"/>
          </w:tcPr>
          <w:p w14:paraId="6F67D1B2">
            <w:pPr>
              <w:autoSpaceDE w:val="0"/>
              <w:autoSpaceDN w:val="0"/>
              <w:adjustRightInd w:val="0"/>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投标人承诺</w:t>
            </w:r>
            <w:r>
              <w:rPr>
                <w:rFonts w:ascii="仿宋_GB2312" w:hAnsi="仿宋_GB2312" w:eastAsia="仿宋_GB2312" w:cs="仿宋_GB2312"/>
                <w:color w:val="auto"/>
                <w:kern w:val="0"/>
                <w:sz w:val="28"/>
                <w:szCs w:val="28"/>
                <w:lang w:val="en-US" w:eastAsia="zh-CN"/>
              </w:rPr>
              <w:t>包装符合《商品包装政府采购需求标准（试行）》且快递包装符合《快递包装政府采购需求标准（试行）》，得2分。</w:t>
            </w:r>
          </w:p>
        </w:tc>
        <w:tc>
          <w:tcPr>
            <w:tcW w:w="0" w:type="auto"/>
            <w:tcBorders>
              <w:top w:val="single" w:color="auto" w:sz="4" w:space="0"/>
              <w:left w:val="single" w:color="auto" w:sz="4" w:space="0"/>
              <w:right w:val="single" w:color="auto" w:sz="4" w:space="0"/>
            </w:tcBorders>
            <w:vAlign w:val="center"/>
          </w:tcPr>
          <w:p w14:paraId="7CE479A5">
            <w:pPr>
              <w:autoSpaceDE w:val="0"/>
              <w:autoSpaceDN w:val="0"/>
              <w:adjustRightInd w:val="0"/>
              <w:spacing w:after="0" w:line="240" w:lineRule="auto"/>
              <w:jc w:val="center"/>
              <w:rPr>
                <w:rFonts w:ascii="仿宋_GB2312" w:hAnsi="仿宋_GB2312" w:eastAsia="仿宋_GB2312" w:cs="仿宋_GB2312"/>
                <w:kern w:val="0"/>
                <w:sz w:val="28"/>
                <w:szCs w:val="28"/>
              </w:rPr>
            </w:pPr>
            <w:r>
              <w:rPr>
                <w:rFonts w:ascii="仿宋_GB2312" w:hAnsi="仿宋_GB2312" w:eastAsia="仿宋_GB2312" w:cs="仿宋_GB2312"/>
                <w:kern w:val="0"/>
                <w:sz w:val="28"/>
                <w:szCs w:val="28"/>
              </w:rPr>
              <w:t>2</w:t>
            </w:r>
          </w:p>
        </w:tc>
      </w:tr>
      <w:tr w14:paraId="04FF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right w:val="single" w:color="auto" w:sz="4" w:space="0"/>
            </w:tcBorders>
            <w:vAlign w:val="center"/>
          </w:tcPr>
          <w:p w14:paraId="13494524">
            <w:pPr>
              <w:autoSpaceDE w:val="0"/>
              <w:autoSpaceDN w:val="0"/>
              <w:adjustRightInd w:val="0"/>
              <w:spacing w:after="0" w:line="240" w:lineRule="auto"/>
              <w:rPr>
                <w:rFonts w:ascii="仿宋_GB2312" w:hAnsi="仿宋_GB2312" w:eastAsia="仿宋_GB2312" w:cs="仿宋_GB2312"/>
                <w:kern w:val="0"/>
                <w:sz w:val="28"/>
                <w:szCs w:val="28"/>
              </w:rPr>
            </w:pPr>
          </w:p>
        </w:tc>
        <w:tc>
          <w:tcPr>
            <w:tcW w:w="0" w:type="auto"/>
            <w:tcBorders>
              <w:top w:val="single" w:color="auto" w:sz="4" w:space="0"/>
              <w:left w:val="single" w:color="auto" w:sz="4" w:space="0"/>
              <w:right w:val="single" w:color="auto" w:sz="4" w:space="0"/>
            </w:tcBorders>
            <w:vAlign w:val="center"/>
          </w:tcPr>
          <w:p w14:paraId="7CEE3F81">
            <w:pPr>
              <w:autoSpaceDE w:val="0"/>
              <w:autoSpaceDN w:val="0"/>
              <w:adjustRightInd w:val="0"/>
              <w:spacing w:after="0" w:line="240" w:lineRule="auto"/>
              <w:jc w:val="center"/>
              <w:rPr>
                <w:rFonts w:ascii="仿宋_GB2312" w:hAnsi="仿宋_GB2312" w:eastAsia="仿宋_GB2312" w:cs="仿宋_GB2312"/>
                <w:kern w:val="0"/>
                <w:sz w:val="28"/>
                <w:szCs w:val="28"/>
              </w:rPr>
            </w:pPr>
            <w:r>
              <w:rPr>
                <w:rFonts w:ascii="仿宋_GB2312" w:hAnsi="仿宋_GB2312" w:eastAsia="仿宋_GB2312" w:cs="仿宋_GB2312"/>
                <w:kern w:val="0"/>
                <w:sz w:val="28"/>
                <w:szCs w:val="28"/>
                <w:lang w:eastAsia="zh-CN"/>
              </w:rPr>
              <w:t>绿色环保产品认证</w:t>
            </w:r>
          </w:p>
        </w:tc>
        <w:tc>
          <w:tcPr>
            <w:tcW w:w="0" w:type="auto"/>
            <w:tcBorders>
              <w:top w:val="single" w:color="auto" w:sz="4" w:space="0"/>
              <w:left w:val="single" w:color="auto" w:sz="4" w:space="0"/>
              <w:right w:val="single" w:color="auto" w:sz="4" w:space="0"/>
            </w:tcBorders>
            <w:vAlign w:val="center"/>
          </w:tcPr>
          <w:p w14:paraId="5B07385D">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1.投标人或核心产品制造商具有有效的中国环保产品认证证书（CQC），且认证内容须与采购需求相关，否则不予认可。</w:t>
            </w:r>
          </w:p>
          <w:p w14:paraId="3F0A3568">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2.投标人或核心产品制造商具有有效的中国环境标志产品认证证书（十环），且认证内容须与采购需求相关，否则不予认可。</w:t>
            </w:r>
          </w:p>
          <w:p w14:paraId="05AFA6A9">
            <w:pPr>
              <w:autoSpaceDE w:val="0"/>
              <w:autoSpaceDN w:val="0"/>
              <w:adjustRightInd w:val="0"/>
              <w:spacing w:after="0" w:line="240" w:lineRule="auto"/>
              <w:rPr>
                <w:rFonts w:ascii="仿宋_GB2312" w:hAnsi="仿宋_GB2312" w:eastAsia="仿宋_GB2312" w:cs="仿宋_GB2312"/>
                <w:color w:val="auto"/>
                <w:kern w:val="0"/>
                <w:szCs w:val="28"/>
                <w:lang w:eastAsia="zh-CN"/>
              </w:rPr>
            </w:pPr>
            <w:r>
              <w:rPr>
                <w:rFonts w:ascii="仿宋_GB2312" w:hAnsi="仿宋_GB2312" w:eastAsia="仿宋_GB2312" w:cs="仿宋_GB2312"/>
                <w:kern w:val="0"/>
                <w:sz w:val="28"/>
                <w:szCs w:val="28"/>
                <w:lang w:val="en-US" w:eastAsia="zh-CN"/>
              </w:rPr>
              <w:t>3、</w:t>
            </w:r>
            <w:r>
              <w:rPr>
                <w:rFonts w:ascii="仿宋_GB2312" w:hAnsi="仿宋_GB2312" w:eastAsia="仿宋_GB2312" w:cs="仿宋_GB2312"/>
                <w:kern w:val="0"/>
                <w:sz w:val="28"/>
                <w:szCs w:val="28"/>
                <w:lang w:eastAsia="zh-CN"/>
              </w:rPr>
              <w:t>投标人或核心产品制造商</w:t>
            </w:r>
            <w:r>
              <w:rPr>
                <w:rFonts w:ascii="仿宋_GB2312" w:hAnsi="仿宋_GB2312" w:eastAsia="仿宋_GB2312" w:cs="仿宋_GB2312"/>
                <w:kern w:val="0"/>
                <w:sz w:val="28"/>
                <w:szCs w:val="28"/>
                <w:lang w:val="en-US" w:eastAsia="zh-CN"/>
              </w:rPr>
              <w:t>具有有效的</w:t>
            </w:r>
            <w:r>
              <w:rPr>
                <w:rFonts w:ascii="仿宋_GB2312" w:hAnsi="仿宋_GB2312" w:eastAsia="仿宋_GB2312" w:cs="仿宋_GB2312"/>
                <w:kern w:val="0"/>
                <w:sz w:val="28"/>
                <w:szCs w:val="28"/>
                <w:lang w:eastAsia="zh-CN"/>
              </w:rPr>
              <w:t>中国绿色产品认证证书，且认证内容须与采购需求相关，否则不予认可。</w:t>
            </w:r>
          </w:p>
          <w:p w14:paraId="3E9946A2">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要求：投标人在</w:t>
            </w:r>
            <w:r>
              <w:rPr>
                <w:rFonts w:ascii="仿宋_GB2312" w:hAnsi="仿宋_GB2312" w:eastAsia="仿宋_GB2312" w:cs="仿宋_GB2312"/>
                <w:kern w:val="0"/>
                <w:sz w:val="28"/>
                <w:szCs w:val="28"/>
                <w:lang w:val="en-US" w:eastAsia="zh-CN"/>
              </w:rPr>
              <w:t>投标</w:t>
            </w:r>
            <w:r>
              <w:rPr>
                <w:rFonts w:ascii="仿宋_GB2312" w:hAnsi="仿宋_GB2312" w:eastAsia="仿宋_GB2312" w:cs="仿宋_GB2312"/>
                <w:kern w:val="0"/>
                <w:sz w:val="28"/>
                <w:szCs w:val="28"/>
                <w:lang w:eastAsia="zh-CN"/>
              </w:rPr>
              <w:t>文件中提供证书原件扫描件，每提供一项得2分，最高得</w:t>
            </w:r>
            <w:r>
              <w:rPr>
                <w:rFonts w:ascii="仿宋_GB2312" w:hAnsi="仿宋_GB2312" w:eastAsia="仿宋_GB2312" w:cs="仿宋_GB2312"/>
                <w:kern w:val="0"/>
                <w:sz w:val="28"/>
                <w:szCs w:val="28"/>
                <w:lang w:val="en-US" w:eastAsia="zh-CN"/>
              </w:rPr>
              <w:t>6</w:t>
            </w:r>
            <w:r>
              <w:rPr>
                <w:rFonts w:ascii="仿宋_GB2312" w:hAnsi="仿宋_GB2312" w:eastAsia="仿宋_GB2312" w:cs="仿宋_GB2312"/>
                <w:kern w:val="0"/>
                <w:sz w:val="28"/>
                <w:szCs w:val="28"/>
                <w:lang w:eastAsia="zh-CN"/>
              </w:rPr>
              <w:t>分。</w:t>
            </w:r>
          </w:p>
        </w:tc>
        <w:tc>
          <w:tcPr>
            <w:tcW w:w="0" w:type="auto"/>
            <w:tcBorders>
              <w:top w:val="single" w:color="auto" w:sz="4" w:space="0"/>
              <w:left w:val="single" w:color="auto" w:sz="4" w:space="0"/>
              <w:right w:val="single" w:color="auto" w:sz="4" w:space="0"/>
            </w:tcBorders>
            <w:vAlign w:val="center"/>
          </w:tcPr>
          <w:p w14:paraId="19379942">
            <w:pPr>
              <w:autoSpaceDE w:val="0"/>
              <w:autoSpaceDN w:val="0"/>
              <w:adjustRightInd w:val="0"/>
              <w:spacing w:after="0" w:line="240" w:lineRule="auto"/>
              <w:jc w:val="center"/>
              <w:rPr>
                <w:rFonts w:ascii="仿宋_GB2312" w:hAnsi="仿宋_GB2312" w:eastAsia="仿宋_GB2312" w:cs="仿宋_GB2312"/>
                <w:kern w:val="0"/>
                <w:sz w:val="28"/>
                <w:szCs w:val="28"/>
              </w:rPr>
            </w:pPr>
            <w:r>
              <w:rPr>
                <w:rFonts w:ascii="仿宋_GB2312" w:hAnsi="仿宋_GB2312" w:eastAsia="仿宋_GB2312" w:cs="仿宋_GB2312"/>
                <w:kern w:val="0"/>
                <w:sz w:val="28"/>
                <w:szCs w:val="28"/>
                <w:lang w:val="en-US" w:eastAsia="zh-CN"/>
              </w:rPr>
              <w:t>6</w:t>
            </w:r>
          </w:p>
        </w:tc>
      </w:tr>
      <w:tr w14:paraId="3E92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right w:val="single" w:color="auto" w:sz="4" w:space="0"/>
            </w:tcBorders>
            <w:vAlign w:val="center"/>
          </w:tcPr>
          <w:p w14:paraId="4EA3956E">
            <w:pPr>
              <w:autoSpaceDE w:val="0"/>
              <w:autoSpaceDN w:val="0"/>
              <w:adjustRightInd w:val="0"/>
              <w:spacing w:after="0" w:line="240" w:lineRule="auto"/>
              <w:rPr>
                <w:rFonts w:ascii="仿宋_GB2312" w:hAnsi="仿宋_GB2312" w:eastAsia="仿宋_GB2312" w:cs="仿宋_GB2312"/>
                <w:kern w:val="0"/>
                <w:sz w:val="28"/>
                <w:szCs w:val="28"/>
              </w:rPr>
            </w:pPr>
          </w:p>
        </w:tc>
        <w:tc>
          <w:tcPr>
            <w:tcW w:w="0" w:type="auto"/>
            <w:tcBorders>
              <w:left w:val="single" w:color="auto" w:sz="4" w:space="0"/>
              <w:right w:val="single" w:color="auto" w:sz="4" w:space="0"/>
            </w:tcBorders>
            <w:vAlign w:val="center"/>
          </w:tcPr>
          <w:p w14:paraId="74A879A5">
            <w:pPr>
              <w:autoSpaceDE w:val="0"/>
              <w:autoSpaceDN w:val="0"/>
              <w:adjustRightInd w:val="0"/>
              <w:spacing w:after="0" w:line="240" w:lineRule="auto"/>
              <w:jc w:val="center"/>
              <w:rPr>
                <w:rFonts w:ascii="仿宋_GB2312" w:hAnsi="仿宋_GB2312" w:eastAsia="仿宋_GB2312" w:cs="仿宋_GB2312"/>
                <w:kern w:val="0"/>
                <w:sz w:val="28"/>
                <w:szCs w:val="28"/>
              </w:rPr>
            </w:pPr>
            <w:r>
              <w:rPr>
                <w:rFonts w:ascii="仿宋_GB2312" w:hAnsi="仿宋_GB2312" w:eastAsia="仿宋_GB2312" w:cs="仿宋_GB2312"/>
                <w:kern w:val="0"/>
                <w:sz w:val="28"/>
                <w:szCs w:val="28"/>
              </w:rPr>
              <w:t>质量管控方案</w:t>
            </w:r>
          </w:p>
        </w:tc>
        <w:tc>
          <w:tcPr>
            <w:tcW w:w="0" w:type="auto"/>
            <w:tcBorders>
              <w:top w:val="single" w:color="auto" w:sz="4" w:space="0"/>
              <w:left w:val="single" w:color="auto" w:sz="4" w:space="0"/>
              <w:bottom w:val="single" w:color="auto" w:sz="4" w:space="0"/>
              <w:right w:val="single" w:color="auto" w:sz="4" w:space="0"/>
            </w:tcBorders>
            <w:vAlign w:val="center"/>
          </w:tcPr>
          <w:p w14:paraId="7E4FA33A">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投标人</w:t>
            </w:r>
            <w:r>
              <w:rPr>
                <w:rFonts w:ascii="仿宋_GB2312" w:hAnsi="仿宋_GB2312" w:eastAsia="仿宋_GB2312" w:cs="仿宋_GB2312"/>
                <w:caps/>
                <w:color w:val="auto"/>
                <w:kern w:val="0"/>
                <w:sz w:val="28"/>
                <w:szCs w:val="28"/>
                <w:lang w:val="en-US" w:eastAsia="zh-CN"/>
              </w:rPr>
              <w:t>针对本项目</w:t>
            </w:r>
            <w:r>
              <w:rPr>
                <w:rFonts w:ascii="仿宋_GB2312" w:hAnsi="仿宋_GB2312" w:eastAsia="仿宋_GB2312" w:cs="仿宋_GB2312"/>
                <w:kern w:val="0"/>
                <w:sz w:val="28"/>
                <w:szCs w:val="28"/>
                <w:lang w:eastAsia="zh-CN"/>
              </w:rPr>
              <w:t>提供质量管控方案，方案须包含但不限于下列内容：原材料质量控制、成品质量控制、家具生产工艺流程、质量检验标准等。</w:t>
            </w:r>
            <w:r>
              <w:rPr>
                <w:rFonts w:ascii="仿宋_GB2312" w:hAnsi="仿宋_GB2312" w:eastAsia="仿宋_GB2312" w:cs="仿宋_GB2312"/>
                <w:caps/>
                <w:color w:val="auto"/>
                <w:kern w:val="0"/>
                <w:sz w:val="28"/>
                <w:szCs w:val="28"/>
                <w:lang w:val="en-US" w:eastAsia="zh-CN"/>
              </w:rPr>
              <w:t>对每项内容论述详细，完全贴合采购需求的得7 分；供应商对每项内容虽阐述但未贴合采购需求进行论述，或内容未包括具体细节的得 4分；供应商提供的内容不完整或存在明显缺陷的得 1分；未提供应相关内容的得0分。</w:t>
            </w:r>
          </w:p>
        </w:tc>
        <w:tc>
          <w:tcPr>
            <w:tcW w:w="0" w:type="auto"/>
            <w:tcBorders>
              <w:top w:val="single" w:color="auto" w:sz="4" w:space="0"/>
              <w:left w:val="single" w:color="auto" w:sz="4" w:space="0"/>
              <w:bottom w:val="single" w:color="auto" w:sz="4" w:space="0"/>
              <w:right w:val="single" w:color="auto" w:sz="4" w:space="0"/>
            </w:tcBorders>
            <w:vAlign w:val="center"/>
          </w:tcPr>
          <w:p w14:paraId="5035E4AD">
            <w:pPr>
              <w:autoSpaceDE w:val="0"/>
              <w:autoSpaceDN w:val="0"/>
              <w:adjustRightInd w:val="0"/>
              <w:spacing w:after="0" w:line="240" w:lineRule="auto"/>
              <w:jc w:val="center"/>
              <w:rPr>
                <w:rFonts w:ascii="仿宋_GB2312" w:hAnsi="仿宋_GB2312" w:eastAsia="仿宋_GB2312" w:cs="仿宋_GB2312"/>
                <w:kern w:val="0"/>
                <w:sz w:val="28"/>
                <w:szCs w:val="28"/>
                <w:lang w:val="en-US" w:eastAsia="zh-CN"/>
              </w:rPr>
            </w:pPr>
            <w:r>
              <w:rPr>
                <w:rFonts w:ascii="仿宋_GB2312" w:hAnsi="仿宋_GB2312" w:eastAsia="仿宋_GB2312" w:cs="仿宋_GB2312"/>
                <w:kern w:val="0"/>
                <w:sz w:val="28"/>
                <w:szCs w:val="28"/>
                <w:lang w:val="en-US" w:eastAsia="zh-CN"/>
              </w:rPr>
              <w:t>7</w:t>
            </w:r>
          </w:p>
        </w:tc>
      </w:tr>
      <w:tr w14:paraId="76AF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right w:val="single" w:color="auto" w:sz="4" w:space="0"/>
            </w:tcBorders>
            <w:vAlign w:val="center"/>
          </w:tcPr>
          <w:p w14:paraId="19AC9EF5">
            <w:pPr>
              <w:autoSpaceDE w:val="0"/>
              <w:autoSpaceDN w:val="0"/>
              <w:adjustRightInd w:val="0"/>
              <w:spacing w:after="0" w:line="240" w:lineRule="auto"/>
              <w:rPr>
                <w:rFonts w:ascii="仿宋_GB2312" w:hAnsi="仿宋_GB2312" w:eastAsia="仿宋_GB2312" w:cs="仿宋_GB2312"/>
                <w:kern w:val="0"/>
                <w:sz w:val="28"/>
                <w:szCs w:val="28"/>
              </w:rPr>
            </w:pPr>
          </w:p>
        </w:tc>
        <w:tc>
          <w:tcPr>
            <w:tcW w:w="0" w:type="auto"/>
            <w:tcBorders>
              <w:left w:val="single" w:color="auto" w:sz="4" w:space="0"/>
              <w:right w:val="single" w:color="auto" w:sz="4" w:space="0"/>
            </w:tcBorders>
            <w:vAlign w:val="center"/>
          </w:tcPr>
          <w:p w14:paraId="0E5AD521">
            <w:pPr>
              <w:autoSpaceDE w:val="0"/>
              <w:autoSpaceDN w:val="0"/>
              <w:adjustRightInd w:val="0"/>
              <w:spacing w:after="0" w:line="240" w:lineRule="auto"/>
              <w:jc w:val="center"/>
              <w:rPr>
                <w:rFonts w:ascii="仿宋_GB2312" w:hAnsi="仿宋_GB2312" w:eastAsia="仿宋_GB2312" w:cs="仿宋_GB2312"/>
                <w:caps/>
                <w:color w:val="auto"/>
                <w:kern w:val="0"/>
                <w:sz w:val="28"/>
                <w:szCs w:val="28"/>
                <w:lang w:val="en-US" w:eastAsia="zh-CN"/>
              </w:rPr>
            </w:pPr>
            <w:r>
              <w:rPr>
                <w:rFonts w:ascii="仿宋_GB2312" w:hAnsi="仿宋_GB2312" w:eastAsia="仿宋_GB2312" w:cs="仿宋_GB2312"/>
                <w:caps/>
                <w:color w:val="auto"/>
                <w:kern w:val="0"/>
                <w:sz w:val="28"/>
                <w:szCs w:val="28"/>
                <w:lang w:val="en-US" w:eastAsia="zh-CN"/>
              </w:rPr>
              <w:t>项目实施方案</w:t>
            </w:r>
          </w:p>
        </w:tc>
        <w:tc>
          <w:tcPr>
            <w:tcW w:w="0" w:type="auto"/>
            <w:tcBorders>
              <w:top w:val="single" w:color="auto" w:sz="4" w:space="0"/>
              <w:left w:val="single" w:color="auto" w:sz="4" w:space="0"/>
              <w:bottom w:val="single" w:color="auto" w:sz="4" w:space="0"/>
              <w:right w:val="single" w:color="auto" w:sz="4" w:space="0"/>
            </w:tcBorders>
            <w:vAlign w:val="center"/>
          </w:tcPr>
          <w:p w14:paraId="4DAF0856">
            <w:pPr>
              <w:autoSpaceDE w:val="0"/>
              <w:autoSpaceDN w:val="0"/>
              <w:adjustRightInd w:val="0"/>
              <w:spacing w:after="0" w:line="240" w:lineRule="auto"/>
              <w:rPr>
                <w:rFonts w:ascii="仿宋_GB2312" w:hAnsi="仿宋_GB2312" w:eastAsia="仿宋_GB2312" w:cs="仿宋_GB2312"/>
                <w:caps/>
                <w:color w:val="auto"/>
                <w:kern w:val="0"/>
                <w:sz w:val="28"/>
                <w:szCs w:val="28"/>
                <w:lang w:val="en-US" w:eastAsia="zh-CN"/>
              </w:rPr>
            </w:pPr>
            <w:r>
              <w:rPr>
                <w:rFonts w:ascii="仿宋_GB2312" w:hAnsi="仿宋_GB2312" w:eastAsia="仿宋_GB2312" w:cs="仿宋_GB2312"/>
                <w:caps/>
                <w:color w:val="auto"/>
                <w:kern w:val="0"/>
                <w:sz w:val="28"/>
                <w:szCs w:val="28"/>
                <w:lang w:val="en-US" w:eastAsia="zh-CN"/>
              </w:rPr>
              <w:t>投标人针对本项目提供项目实施方案，方案须包含但不限于下列内容：技术人员配备、包装方案、运输方案、安装调试详细措施、安装验收方案、应急方案、家具成品除味、产品质量、环保承诺等。对每项内容论述详细，完全贴合采购需求的得7分；供应商对每项内容虽阐述但未贴合采购需求进行论述，或内容未包括具体细节的得4 分；供应商提供的内容不完整或存在明显缺陷的得 1分；未提供应相关内容的得0分。</w:t>
            </w:r>
          </w:p>
        </w:tc>
        <w:tc>
          <w:tcPr>
            <w:tcW w:w="0" w:type="auto"/>
            <w:tcBorders>
              <w:top w:val="single" w:color="auto" w:sz="4" w:space="0"/>
              <w:left w:val="single" w:color="auto" w:sz="4" w:space="0"/>
              <w:bottom w:val="single" w:color="auto" w:sz="4" w:space="0"/>
              <w:right w:val="single" w:color="auto" w:sz="4" w:space="0"/>
            </w:tcBorders>
            <w:vAlign w:val="center"/>
          </w:tcPr>
          <w:p w14:paraId="4EDFB1AB">
            <w:pPr>
              <w:autoSpaceDE w:val="0"/>
              <w:autoSpaceDN w:val="0"/>
              <w:adjustRightInd w:val="0"/>
              <w:spacing w:after="0" w:line="240" w:lineRule="auto"/>
              <w:jc w:val="center"/>
              <w:rPr>
                <w:rFonts w:ascii="仿宋_GB2312" w:hAnsi="仿宋_GB2312" w:eastAsia="仿宋_GB2312" w:cs="仿宋_GB2312"/>
                <w:kern w:val="0"/>
                <w:sz w:val="28"/>
                <w:szCs w:val="28"/>
                <w:lang w:val="en-US" w:eastAsia="zh-CN"/>
              </w:rPr>
            </w:pPr>
            <w:r>
              <w:rPr>
                <w:rFonts w:ascii="仿宋_GB2312" w:hAnsi="仿宋_GB2312" w:eastAsia="仿宋_GB2312" w:cs="仿宋_GB2312"/>
                <w:kern w:val="0"/>
                <w:sz w:val="28"/>
                <w:szCs w:val="28"/>
                <w:lang w:val="en-US" w:eastAsia="zh-CN"/>
              </w:rPr>
              <w:t>7</w:t>
            </w:r>
          </w:p>
        </w:tc>
      </w:tr>
      <w:tr w14:paraId="5E9E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right w:val="single" w:color="auto" w:sz="4" w:space="0"/>
            </w:tcBorders>
            <w:vAlign w:val="center"/>
          </w:tcPr>
          <w:p w14:paraId="522E28FE">
            <w:pPr>
              <w:autoSpaceDE w:val="0"/>
              <w:autoSpaceDN w:val="0"/>
              <w:adjustRightInd w:val="0"/>
              <w:spacing w:after="0" w:line="240" w:lineRule="auto"/>
              <w:rPr>
                <w:rFonts w:ascii="仿宋_GB2312" w:hAnsi="仿宋_GB2312" w:eastAsia="仿宋_GB2312" w:cs="仿宋_GB2312"/>
                <w:kern w:val="0"/>
                <w:sz w:val="28"/>
                <w:szCs w:val="28"/>
              </w:rPr>
            </w:pPr>
          </w:p>
        </w:tc>
        <w:tc>
          <w:tcPr>
            <w:tcW w:w="0" w:type="auto"/>
            <w:tcBorders>
              <w:left w:val="single" w:color="auto" w:sz="4" w:space="0"/>
              <w:right w:val="single" w:color="auto" w:sz="4" w:space="0"/>
            </w:tcBorders>
            <w:vAlign w:val="center"/>
          </w:tcPr>
          <w:p w14:paraId="4FE77F26">
            <w:pPr>
              <w:autoSpaceDE w:val="0"/>
              <w:autoSpaceDN w:val="0"/>
              <w:adjustRightInd w:val="0"/>
              <w:spacing w:after="0" w:line="240" w:lineRule="auto"/>
              <w:rPr>
                <w:rFonts w:ascii="仿宋_GB2312" w:hAnsi="仿宋_GB2312" w:eastAsia="仿宋_GB2312" w:cs="仿宋_GB2312"/>
                <w:kern w:val="0"/>
                <w:sz w:val="28"/>
                <w:szCs w:val="28"/>
              </w:rPr>
            </w:pPr>
            <w:r>
              <w:rPr>
                <w:rFonts w:ascii="仿宋_GB2312" w:hAnsi="仿宋_GB2312" w:eastAsia="仿宋_GB2312" w:cs="仿宋_GB2312"/>
                <w:kern w:val="0"/>
                <w:sz w:val="28"/>
                <w:szCs w:val="28"/>
              </w:rPr>
              <w:t>售后服务</w:t>
            </w:r>
          </w:p>
        </w:tc>
        <w:tc>
          <w:tcPr>
            <w:tcW w:w="0" w:type="auto"/>
            <w:tcBorders>
              <w:top w:val="single" w:color="auto" w:sz="4" w:space="0"/>
              <w:left w:val="single" w:color="auto" w:sz="4" w:space="0"/>
              <w:bottom w:val="single" w:color="auto" w:sz="4" w:space="0"/>
              <w:right w:val="single" w:color="auto" w:sz="4" w:space="0"/>
            </w:tcBorders>
            <w:vAlign w:val="center"/>
          </w:tcPr>
          <w:p w14:paraId="7F05BDB3">
            <w:pPr>
              <w:autoSpaceDE w:val="0"/>
              <w:autoSpaceDN w:val="0"/>
              <w:adjustRightInd w:val="0"/>
              <w:spacing w:after="0" w:line="240" w:lineRule="auto"/>
              <w:rPr>
                <w:rFonts w:ascii="仿宋_GB2312" w:hAnsi="仿宋_GB2312" w:eastAsia="仿宋_GB2312" w:cs="仿宋_GB2312"/>
                <w:kern w:val="0"/>
                <w:sz w:val="28"/>
                <w:szCs w:val="28"/>
                <w:lang w:val="en-US" w:eastAsia="zh-CN"/>
              </w:rPr>
            </w:pPr>
            <w:r>
              <w:rPr>
                <w:rFonts w:ascii="仿宋_GB2312" w:hAnsi="仿宋_GB2312" w:eastAsia="仿宋_GB2312" w:cs="仿宋_GB2312"/>
                <w:caps/>
                <w:color w:val="auto"/>
                <w:kern w:val="0"/>
                <w:sz w:val="28"/>
                <w:szCs w:val="28"/>
                <w:lang w:val="en-US" w:eastAsia="zh-CN"/>
              </w:rPr>
              <w:t>投标人应针对本项提供售后服务方案，包括但不限于包括服务内容、售后服务体系、服务团队和故障响应、备品备件保障供应、巡检服务等方面。对每项内容论述详细，完全贴合采购需求的得7 分；供应商对每项内容虽阐述但未贴合采购需求进行论述，或内容未包括具体细节的得4分；供应商提供的内容不完整或存在明显缺陷的得1分；未提供应相关内容的得0分。</w:t>
            </w:r>
          </w:p>
        </w:tc>
        <w:tc>
          <w:tcPr>
            <w:tcW w:w="0" w:type="auto"/>
            <w:tcBorders>
              <w:top w:val="single" w:color="auto" w:sz="4" w:space="0"/>
              <w:left w:val="single" w:color="auto" w:sz="4" w:space="0"/>
              <w:bottom w:val="single" w:color="auto" w:sz="4" w:space="0"/>
              <w:right w:val="single" w:color="auto" w:sz="4" w:space="0"/>
            </w:tcBorders>
            <w:vAlign w:val="center"/>
          </w:tcPr>
          <w:p w14:paraId="1A4B879F">
            <w:pPr>
              <w:autoSpaceDE w:val="0"/>
              <w:autoSpaceDN w:val="0"/>
              <w:adjustRightInd w:val="0"/>
              <w:spacing w:after="0" w:line="240" w:lineRule="auto"/>
              <w:jc w:val="center"/>
              <w:rPr>
                <w:rFonts w:ascii="仿宋_GB2312" w:hAnsi="仿宋_GB2312" w:eastAsia="仿宋_GB2312" w:cs="仿宋_GB2312"/>
                <w:kern w:val="0"/>
                <w:sz w:val="28"/>
                <w:szCs w:val="28"/>
                <w:lang w:val="en-US" w:eastAsia="zh-CN"/>
              </w:rPr>
            </w:pPr>
            <w:r>
              <w:rPr>
                <w:rFonts w:ascii="仿宋_GB2312" w:hAnsi="仿宋_GB2312" w:eastAsia="仿宋_GB2312" w:cs="仿宋_GB2312"/>
                <w:color w:val="auto"/>
                <w:kern w:val="0"/>
                <w:sz w:val="28"/>
                <w:szCs w:val="28"/>
                <w:lang w:val="en-US" w:eastAsia="zh-CN"/>
              </w:rPr>
              <w:t xml:space="preserve">7 </w:t>
            </w:r>
          </w:p>
        </w:tc>
      </w:tr>
      <w:tr w14:paraId="152C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tcBorders>
              <w:left w:val="single" w:color="auto" w:sz="4" w:space="0"/>
              <w:right w:val="single" w:color="auto" w:sz="4" w:space="0"/>
            </w:tcBorders>
            <w:vAlign w:val="center"/>
          </w:tcPr>
          <w:p w14:paraId="06A76574">
            <w:pPr>
              <w:autoSpaceDE w:val="0"/>
              <w:autoSpaceDN w:val="0"/>
              <w:adjustRightInd w:val="0"/>
              <w:spacing w:after="0" w:line="240" w:lineRule="auto"/>
              <w:rPr>
                <w:rFonts w:ascii="仿宋_GB2312" w:hAnsi="仿宋_GB2312" w:eastAsia="仿宋_GB2312" w:cs="仿宋_GB2312"/>
                <w:kern w:val="0"/>
                <w:sz w:val="28"/>
                <w:szCs w:val="28"/>
              </w:rPr>
            </w:pPr>
            <w:r>
              <w:rPr>
                <w:rFonts w:ascii="仿宋_GB2312" w:hAnsi="仿宋_GB2312" w:eastAsia="仿宋_GB2312" w:cs="仿宋_GB2312"/>
                <w:kern w:val="0"/>
                <w:sz w:val="28"/>
                <w:szCs w:val="28"/>
              </w:rPr>
              <w:t>技术部分</w:t>
            </w:r>
          </w:p>
          <w:p w14:paraId="5EEBC976">
            <w:pPr>
              <w:autoSpaceDE w:val="0"/>
              <w:autoSpaceDN w:val="0"/>
              <w:adjustRightInd w:val="0"/>
              <w:spacing w:after="0" w:line="240" w:lineRule="auto"/>
              <w:rPr>
                <w:rFonts w:ascii="仿宋_GB2312" w:hAnsi="仿宋_GB2312" w:eastAsia="仿宋_GB2312" w:cs="仿宋_GB2312"/>
                <w:kern w:val="0"/>
                <w:sz w:val="28"/>
                <w:szCs w:val="28"/>
              </w:rPr>
            </w:pPr>
            <w:r>
              <w:rPr>
                <w:rFonts w:ascii="仿宋_GB2312" w:hAnsi="仿宋_GB2312" w:eastAsia="仿宋_GB2312" w:cs="仿宋_GB2312"/>
                <w:kern w:val="0"/>
                <w:sz w:val="28"/>
                <w:szCs w:val="28"/>
              </w:rPr>
              <w:t>（</w:t>
            </w:r>
            <w:r>
              <w:rPr>
                <w:rFonts w:ascii="仿宋_GB2312" w:hAnsi="仿宋_GB2312" w:eastAsia="仿宋_GB2312" w:cs="仿宋_GB2312"/>
                <w:kern w:val="0"/>
                <w:sz w:val="28"/>
                <w:szCs w:val="28"/>
                <w:lang w:val="en-US" w:eastAsia="zh-CN"/>
              </w:rPr>
              <w:t>33</w:t>
            </w:r>
            <w:r>
              <w:rPr>
                <w:rFonts w:ascii="仿宋_GB2312" w:hAnsi="仿宋_GB2312" w:eastAsia="仿宋_GB2312" w:cs="仿宋_GB2312"/>
                <w:kern w:val="0"/>
                <w:sz w:val="28"/>
                <w:szCs w:val="28"/>
              </w:rPr>
              <w:t>分）</w:t>
            </w:r>
          </w:p>
        </w:tc>
        <w:tc>
          <w:tcPr>
            <w:tcW w:w="0" w:type="auto"/>
            <w:tcBorders>
              <w:left w:val="single" w:color="auto" w:sz="4" w:space="0"/>
              <w:bottom w:val="single" w:color="auto" w:sz="4" w:space="0"/>
              <w:right w:val="single" w:color="auto" w:sz="4" w:space="0"/>
            </w:tcBorders>
            <w:vAlign w:val="center"/>
          </w:tcPr>
          <w:p w14:paraId="169CA829">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技术要求和参数响应度</w:t>
            </w:r>
          </w:p>
          <w:p w14:paraId="12EBDCC7">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（2</w:t>
            </w:r>
            <w:r>
              <w:rPr>
                <w:rFonts w:ascii="仿宋_GB2312" w:hAnsi="仿宋_GB2312" w:eastAsia="仿宋_GB2312" w:cs="仿宋_GB2312"/>
                <w:kern w:val="0"/>
                <w:sz w:val="28"/>
                <w:szCs w:val="28"/>
                <w:lang w:val="en-US" w:eastAsia="zh-CN"/>
              </w:rPr>
              <w:t>6</w:t>
            </w:r>
            <w:r>
              <w:rPr>
                <w:rFonts w:ascii="仿宋_GB2312" w:hAnsi="仿宋_GB2312" w:eastAsia="仿宋_GB2312" w:cs="仿宋_GB2312"/>
                <w:kern w:val="0"/>
                <w:sz w:val="28"/>
                <w:szCs w:val="28"/>
                <w:lang w:eastAsia="zh-CN"/>
              </w:rPr>
              <w:t>分）</w:t>
            </w:r>
          </w:p>
        </w:tc>
        <w:tc>
          <w:tcPr>
            <w:tcW w:w="0" w:type="auto"/>
            <w:tcBorders>
              <w:top w:val="single" w:color="auto" w:sz="4" w:space="0"/>
              <w:left w:val="single" w:color="auto" w:sz="4" w:space="0"/>
              <w:bottom w:val="single" w:color="auto" w:sz="4" w:space="0"/>
              <w:right w:val="single" w:color="auto" w:sz="4" w:space="0"/>
            </w:tcBorders>
            <w:vAlign w:val="center"/>
          </w:tcPr>
          <w:p w14:paraId="7D817463">
            <w:pPr>
              <w:spacing w:after="0" w:line="240" w:lineRule="auto"/>
              <w:jc w:val="left"/>
              <w:rPr>
                <w:rFonts w:ascii="仿宋_GB2312" w:hAnsi="仿宋_GB2312" w:eastAsia="仿宋_GB2312" w:cs="仿宋_GB2312"/>
                <w:sz w:val="28"/>
                <w:szCs w:val="28"/>
                <w:lang w:eastAsia="zh-CN"/>
              </w:rPr>
            </w:pPr>
            <w:r>
              <w:rPr>
                <w:rFonts w:ascii="仿宋_GB2312" w:hAnsi="仿宋_GB2312" w:eastAsia="仿宋_GB2312" w:cs="仿宋_GB2312"/>
                <w:sz w:val="28"/>
                <w:szCs w:val="28"/>
                <w:lang w:eastAsia="zh-CN"/>
              </w:rPr>
              <w:t>根据投标文件中相关证明材料对招标文件的响应情况，对照判断所供产品是否满足招标文件的要求，投标人可提供技术参数满足或优于招标文件要求的产品：</w:t>
            </w:r>
          </w:p>
          <w:p w14:paraId="6A5AFFB6">
            <w:pPr>
              <w:spacing w:after="0" w:line="240" w:lineRule="auto"/>
              <w:jc w:val="left"/>
              <w:rPr>
                <w:rFonts w:ascii="仿宋_GB2312" w:hAnsi="仿宋_GB2312" w:eastAsia="仿宋_GB2312" w:cs="仿宋_GB2312"/>
                <w:sz w:val="28"/>
                <w:szCs w:val="28"/>
                <w:lang w:eastAsia="zh-CN"/>
              </w:rPr>
            </w:pPr>
            <w:r>
              <w:rPr>
                <w:rFonts w:ascii="仿宋_GB2312" w:hAnsi="仿宋_GB2312" w:eastAsia="仿宋_GB2312" w:cs="仿宋_GB2312"/>
                <w:sz w:val="28"/>
                <w:szCs w:val="28"/>
                <w:lang w:eastAsia="zh-CN"/>
              </w:rPr>
              <w:t>1、带▲号的技术参数及功能要求为关键技术指标共</w:t>
            </w:r>
            <w:r>
              <w:rPr>
                <w:rFonts w:ascii="仿宋_GB2312" w:hAnsi="仿宋_GB2312" w:eastAsia="仿宋_GB2312" w:cs="仿宋_GB2312"/>
                <w:sz w:val="28"/>
                <w:szCs w:val="28"/>
                <w:lang w:val="en-US" w:eastAsia="zh-CN"/>
              </w:rPr>
              <w:t>14</w:t>
            </w:r>
            <w:r>
              <w:rPr>
                <w:rFonts w:ascii="仿宋_GB2312" w:hAnsi="仿宋_GB2312" w:eastAsia="仿宋_GB2312" w:cs="仿宋_GB2312"/>
                <w:sz w:val="28"/>
                <w:szCs w:val="28"/>
                <w:lang w:eastAsia="zh-CN"/>
              </w:rPr>
              <w:t>项，共</w:t>
            </w:r>
            <w:r>
              <w:rPr>
                <w:rFonts w:ascii="仿宋_GB2312" w:hAnsi="仿宋_GB2312" w:eastAsia="仿宋_GB2312" w:cs="仿宋_GB2312"/>
                <w:sz w:val="28"/>
                <w:szCs w:val="28"/>
                <w:lang w:val="en-US" w:eastAsia="zh-CN"/>
              </w:rPr>
              <w:t>21</w:t>
            </w:r>
            <w:r>
              <w:rPr>
                <w:rFonts w:ascii="仿宋_GB2312" w:hAnsi="仿宋_GB2312" w:eastAsia="仿宋_GB2312" w:cs="仿宋_GB2312"/>
                <w:sz w:val="28"/>
                <w:szCs w:val="28"/>
                <w:lang w:eastAsia="zh-CN"/>
              </w:rPr>
              <w:t>分，每有一项不满足的扣</w:t>
            </w:r>
            <w:r>
              <w:rPr>
                <w:rFonts w:ascii="仿宋_GB2312" w:hAnsi="仿宋_GB2312" w:eastAsia="仿宋_GB2312" w:cs="仿宋_GB2312"/>
                <w:sz w:val="28"/>
                <w:szCs w:val="28"/>
                <w:lang w:val="en-US" w:eastAsia="zh-CN"/>
              </w:rPr>
              <w:t>1.5</w:t>
            </w:r>
            <w:r>
              <w:rPr>
                <w:rFonts w:ascii="仿宋_GB2312" w:hAnsi="仿宋_GB2312" w:eastAsia="仿宋_GB2312" w:cs="仿宋_GB2312"/>
                <w:sz w:val="28"/>
                <w:szCs w:val="28"/>
                <w:lang w:eastAsia="zh-CN"/>
              </w:rPr>
              <w:t>分；</w:t>
            </w:r>
          </w:p>
          <w:p w14:paraId="4010CBCC">
            <w:pPr>
              <w:spacing w:after="0" w:line="240" w:lineRule="auto"/>
              <w:jc w:val="left"/>
              <w:rPr>
                <w:rFonts w:ascii="仿宋_GB2312" w:hAnsi="仿宋_GB2312" w:eastAsia="仿宋_GB2312" w:cs="仿宋_GB2312"/>
                <w:kern w:val="0"/>
                <w:sz w:val="28"/>
                <w:szCs w:val="28"/>
                <w:lang w:val="en-US" w:eastAsia="zh-CN"/>
              </w:rPr>
            </w:pPr>
            <w:r>
              <w:rPr>
                <w:rFonts w:ascii="仿宋_GB2312" w:hAnsi="仿宋_GB2312" w:eastAsia="仿宋_GB2312" w:cs="仿宋_GB2312"/>
                <w:kern w:val="0"/>
                <w:sz w:val="28"/>
                <w:szCs w:val="28"/>
                <w:lang w:eastAsia="zh-CN"/>
              </w:rPr>
              <w:t>2、非▲号的技术参数及功能要求为一般技术指标共</w:t>
            </w:r>
            <w:r>
              <w:rPr>
                <w:rFonts w:ascii="仿宋_GB2312" w:hAnsi="仿宋_GB2312" w:eastAsia="仿宋_GB2312" w:cs="仿宋_GB2312"/>
                <w:kern w:val="0"/>
                <w:sz w:val="28"/>
                <w:szCs w:val="28"/>
                <w:lang w:val="en-US" w:eastAsia="zh-CN"/>
              </w:rPr>
              <w:t>5</w:t>
            </w:r>
            <w:r>
              <w:rPr>
                <w:rFonts w:ascii="仿宋_GB2312" w:hAnsi="仿宋_GB2312" w:eastAsia="仿宋_GB2312" w:cs="仿宋_GB2312"/>
                <w:kern w:val="0"/>
                <w:sz w:val="28"/>
                <w:szCs w:val="28"/>
                <w:lang w:eastAsia="zh-CN"/>
              </w:rPr>
              <w:t>分，每有1项不满足扣</w:t>
            </w:r>
            <w:r>
              <w:rPr>
                <w:rFonts w:ascii="仿宋_GB2312" w:hAnsi="仿宋_GB2312" w:eastAsia="仿宋_GB2312" w:cs="仿宋_GB2312"/>
                <w:kern w:val="0"/>
                <w:sz w:val="28"/>
                <w:szCs w:val="28"/>
                <w:lang w:val="en-US" w:eastAsia="zh-CN"/>
              </w:rPr>
              <w:t>0.5</w:t>
            </w:r>
            <w:r>
              <w:rPr>
                <w:rFonts w:ascii="仿宋_GB2312" w:hAnsi="仿宋_GB2312" w:eastAsia="仿宋_GB2312" w:cs="仿宋_GB2312"/>
                <w:kern w:val="0"/>
                <w:sz w:val="28"/>
                <w:szCs w:val="28"/>
                <w:lang w:eastAsia="zh-CN"/>
              </w:rPr>
              <w:t>分，超过</w:t>
            </w:r>
            <w:r>
              <w:rPr>
                <w:rFonts w:ascii="仿宋_GB2312" w:hAnsi="仿宋_GB2312" w:eastAsia="仿宋_GB2312" w:cs="仿宋_GB2312"/>
                <w:kern w:val="0"/>
                <w:sz w:val="28"/>
                <w:szCs w:val="28"/>
                <w:lang w:val="en-US" w:eastAsia="zh-CN"/>
              </w:rPr>
              <w:t>10</w:t>
            </w:r>
            <w:r>
              <w:rPr>
                <w:rFonts w:ascii="仿宋_GB2312" w:hAnsi="仿宋_GB2312" w:eastAsia="仿宋_GB2312" w:cs="仿宋_GB2312"/>
                <w:kern w:val="0"/>
                <w:sz w:val="28"/>
                <w:szCs w:val="28"/>
                <w:lang w:eastAsia="zh-CN"/>
              </w:rPr>
              <w:t>项不满足视为</w:t>
            </w:r>
            <w:r>
              <w:rPr>
                <w:rFonts w:ascii="仿宋_GB2312" w:hAnsi="仿宋_GB2312" w:eastAsia="仿宋_GB2312" w:cs="仿宋_GB2312"/>
                <w:kern w:val="0"/>
                <w:sz w:val="28"/>
                <w:szCs w:val="28"/>
                <w:lang w:val="en-US" w:eastAsia="zh-CN"/>
              </w:rPr>
              <w:t>投标</w:t>
            </w:r>
            <w:r>
              <w:rPr>
                <w:rFonts w:ascii="仿宋_GB2312" w:hAnsi="仿宋_GB2312" w:eastAsia="仿宋_GB2312" w:cs="仿宋_GB2312"/>
                <w:kern w:val="0"/>
                <w:sz w:val="28"/>
                <w:szCs w:val="28"/>
                <w:lang w:eastAsia="zh-CN"/>
              </w:rPr>
              <w:t>文件有重大或不可接受的偏差，投标文件无效。</w:t>
            </w:r>
          </w:p>
        </w:tc>
        <w:tc>
          <w:tcPr>
            <w:tcW w:w="0" w:type="auto"/>
            <w:tcBorders>
              <w:top w:val="single" w:color="auto" w:sz="4" w:space="0"/>
              <w:left w:val="single" w:color="auto" w:sz="4" w:space="0"/>
              <w:bottom w:val="single" w:color="auto" w:sz="4" w:space="0"/>
              <w:right w:val="single" w:color="auto" w:sz="4" w:space="0"/>
            </w:tcBorders>
            <w:vAlign w:val="center"/>
          </w:tcPr>
          <w:p w14:paraId="5F67336A">
            <w:pPr>
              <w:autoSpaceDE w:val="0"/>
              <w:autoSpaceDN w:val="0"/>
              <w:adjustRightInd w:val="0"/>
              <w:spacing w:after="0" w:line="240" w:lineRule="auto"/>
              <w:rPr>
                <w:rFonts w:ascii="仿宋_GB2312" w:hAnsi="仿宋_GB2312" w:eastAsia="仿宋_GB2312" w:cs="仿宋_GB2312"/>
                <w:kern w:val="0"/>
                <w:sz w:val="28"/>
                <w:szCs w:val="28"/>
                <w:lang w:val="en-US" w:eastAsia="zh-CN"/>
              </w:rPr>
            </w:pPr>
            <w:r>
              <w:rPr>
                <w:rFonts w:ascii="仿宋_GB2312" w:hAnsi="仿宋_GB2312" w:eastAsia="仿宋_GB2312" w:cs="仿宋_GB2312"/>
                <w:kern w:val="0"/>
                <w:sz w:val="28"/>
                <w:szCs w:val="28"/>
                <w:lang w:val="en-US" w:eastAsia="zh-CN"/>
              </w:rPr>
              <w:t>26</w:t>
            </w:r>
          </w:p>
        </w:tc>
      </w:tr>
      <w:tr w14:paraId="6807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0" w:type="auto"/>
            <w:vMerge w:val="continue"/>
            <w:tcBorders>
              <w:left w:val="single" w:color="auto" w:sz="4" w:space="0"/>
              <w:right w:val="single" w:color="auto" w:sz="4" w:space="0"/>
            </w:tcBorders>
            <w:vAlign w:val="center"/>
          </w:tcPr>
          <w:p w14:paraId="5FEC6A4F">
            <w:pPr>
              <w:autoSpaceDE w:val="0"/>
              <w:autoSpaceDN w:val="0"/>
              <w:adjustRightInd w:val="0"/>
              <w:spacing w:after="0" w:line="240" w:lineRule="auto"/>
              <w:rPr>
                <w:rFonts w:ascii="仿宋_GB2312" w:hAnsi="仿宋_GB2312" w:eastAsia="仿宋_GB2312" w:cs="仿宋_GB2312"/>
                <w:kern w:val="0"/>
                <w:sz w:val="28"/>
                <w:szCs w:val="28"/>
              </w:rPr>
            </w:pPr>
          </w:p>
        </w:tc>
        <w:tc>
          <w:tcPr>
            <w:tcW w:w="0" w:type="auto"/>
            <w:tcBorders>
              <w:top w:val="single" w:color="auto" w:sz="4" w:space="0"/>
              <w:left w:val="single" w:color="auto" w:sz="4" w:space="0"/>
              <w:bottom w:val="single" w:color="auto" w:sz="4" w:space="0"/>
              <w:right w:val="single" w:color="auto" w:sz="4" w:space="0"/>
            </w:tcBorders>
            <w:vAlign w:val="center"/>
          </w:tcPr>
          <w:p w14:paraId="0BB75143">
            <w:pPr>
              <w:autoSpaceDE w:val="0"/>
              <w:autoSpaceDN w:val="0"/>
              <w:adjustRightInd w:val="0"/>
              <w:spacing w:after="0" w:line="240" w:lineRule="auto"/>
              <w:rPr>
                <w:rFonts w:ascii="仿宋_GB2312" w:hAnsi="仿宋_GB2312" w:eastAsia="仿宋_GB2312" w:cs="仿宋_GB2312"/>
                <w:kern w:val="0"/>
                <w:sz w:val="28"/>
                <w:szCs w:val="28"/>
              </w:rPr>
            </w:pPr>
            <w:r>
              <w:rPr>
                <w:rFonts w:ascii="仿宋_GB2312" w:hAnsi="仿宋_GB2312" w:eastAsia="仿宋_GB2312" w:cs="仿宋_GB2312"/>
                <w:kern w:val="0"/>
                <w:sz w:val="28"/>
                <w:szCs w:val="28"/>
              </w:rPr>
              <w:t>产品实物照片</w:t>
            </w:r>
          </w:p>
          <w:p w14:paraId="12B534C9">
            <w:pPr>
              <w:autoSpaceDE w:val="0"/>
              <w:autoSpaceDN w:val="0"/>
              <w:adjustRightInd w:val="0"/>
              <w:spacing w:after="0" w:line="240" w:lineRule="auto"/>
              <w:rPr>
                <w:rFonts w:ascii="仿宋_GB2312" w:hAnsi="仿宋_GB2312" w:eastAsia="仿宋_GB2312" w:cs="仿宋_GB2312"/>
                <w:kern w:val="0"/>
                <w:sz w:val="28"/>
                <w:szCs w:val="28"/>
              </w:rPr>
            </w:pPr>
            <w:r>
              <w:rPr>
                <w:rFonts w:ascii="仿宋_GB2312" w:hAnsi="仿宋_GB2312" w:eastAsia="仿宋_GB2312" w:cs="仿宋_GB2312"/>
                <w:kern w:val="0"/>
                <w:sz w:val="28"/>
                <w:szCs w:val="28"/>
              </w:rPr>
              <w:t>（</w:t>
            </w:r>
            <w:r>
              <w:rPr>
                <w:rFonts w:ascii="仿宋_GB2312" w:hAnsi="仿宋_GB2312" w:eastAsia="仿宋_GB2312" w:cs="仿宋_GB2312"/>
                <w:kern w:val="0"/>
                <w:sz w:val="28"/>
                <w:szCs w:val="28"/>
                <w:lang w:val="en-US" w:eastAsia="zh-CN"/>
              </w:rPr>
              <w:t>7</w:t>
            </w:r>
            <w:r>
              <w:rPr>
                <w:rFonts w:ascii="仿宋_GB2312" w:hAnsi="仿宋_GB2312" w:eastAsia="仿宋_GB2312" w:cs="仿宋_GB2312"/>
                <w:kern w:val="0"/>
                <w:sz w:val="28"/>
                <w:szCs w:val="28"/>
              </w:rPr>
              <w:t>分）</w:t>
            </w:r>
          </w:p>
          <w:p w14:paraId="4CB6B466">
            <w:pPr>
              <w:autoSpaceDE w:val="0"/>
              <w:autoSpaceDN w:val="0"/>
              <w:adjustRightInd w:val="0"/>
              <w:spacing w:after="0" w:line="240" w:lineRule="auto"/>
              <w:rPr>
                <w:rFonts w:ascii="仿宋_GB2312" w:hAnsi="仿宋_GB2312" w:eastAsia="仿宋_GB2312" w:cs="仿宋_GB2312"/>
                <w:kern w:val="0"/>
                <w:sz w:val="28"/>
                <w:szCs w:val="28"/>
              </w:rPr>
            </w:pPr>
          </w:p>
        </w:tc>
        <w:tc>
          <w:tcPr>
            <w:tcW w:w="0" w:type="auto"/>
            <w:tcBorders>
              <w:top w:val="single" w:color="auto" w:sz="4" w:space="0"/>
              <w:left w:val="single" w:color="auto" w:sz="4" w:space="0"/>
              <w:bottom w:val="single" w:color="auto" w:sz="4" w:space="0"/>
              <w:right w:val="single" w:color="auto" w:sz="4" w:space="0"/>
            </w:tcBorders>
            <w:vAlign w:val="center"/>
          </w:tcPr>
          <w:p w14:paraId="18337B6F">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投标人提供符合参数要求</w:t>
            </w:r>
            <w:r>
              <w:rPr>
                <w:rFonts w:ascii="Times New Roman" w:hAnsi="Times New Roman" w:eastAsia="仿宋_GB2312" w:cs="Times New Roman"/>
                <w:bCs/>
                <w:caps/>
                <w:color w:val="auto"/>
                <w:kern w:val="0"/>
                <w:sz w:val="28"/>
                <w:szCs w:val="28"/>
                <w:lang w:val="en-US" w:eastAsia="zh-CN"/>
              </w:rPr>
              <w:t>屏风卡位</w:t>
            </w:r>
            <w:r>
              <w:rPr>
                <w:rFonts w:ascii="仿宋_GB2312" w:hAnsi="仿宋_GB2312" w:eastAsia="仿宋_GB2312" w:cs="仿宋_GB2312"/>
                <w:kern w:val="0"/>
                <w:sz w:val="28"/>
                <w:szCs w:val="28"/>
                <w:lang w:eastAsia="zh-CN"/>
              </w:rPr>
              <w:t>的实物照片，照片内容真实，无美化或修改。照片多角度展示制作效果。实物样品按照招标文件中要求的参数及效果图设计制作，照片多角度展示制作效果。</w:t>
            </w:r>
          </w:p>
          <w:p w14:paraId="0A1304A7">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评分标准：</w:t>
            </w:r>
          </w:p>
          <w:p w14:paraId="16A63E68">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成品整体的正面、侧面、俯瞰3张图片，不少于4张的关键连接部位照片，照片粘贴在投标文件中，每页A4页面展示1张图片；并分别于图片下方标注图序+视角名称（如：图1：正面等）。照片中制作效果一致，主要用料与参数一致、照片显示清晰、注释详细、展示要素完整，工艺先进、质量可靠的得</w:t>
            </w:r>
            <w:r>
              <w:rPr>
                <w:rFonts w:ascii="仿宋_GB2312" w:hAnsi="仿宋_GB2312" w:eastAsia="仿宋_GB2312" w:cs="仿宋_GB2312"/>
                <w:kern w:val="0"/>
                <w:sz w:val="28"/>
                <w:szCs w:val="28"/>
                <w:lang w:val="en-US" w:eastAsia="zh-CN"/>
              </w:rPr>
              <w:t>7</w:t>
            </w:r>
            <w:r>
              <w:rPr>
                <w:rFonts w:ascii="仿宋_GB2312" w:hAnsi="仿宋_GB2312" w:eastAsia="仿宋_GB2312" w:cs="仿宋_GB2312"/>
                <w:kern w:val="0"/>
                <w:sz w:val="28"/>
                <w:szCs w:val="28"/>
                <w:lang w:eastAsia="zh-CN"/>
              </w:rPr>
              <w:t>分；照片中制作效果不完全一致、整体较为美观且展示要素较完整的得</w:t>
            </w:r>
            <w:r>
              <w:rPr>
                <w:rFonts w:ascii="仿宋_GB2312" w:hAnsi="仿宋_GB2312" w:eastAsia="仿宋_GB2312" w:cs="仿宋_GB2312"/>
                <w:kern w:val="0"/>
                <w:sz w:val="28"/>
                <w:szCs w:val="28"/>
                <w:lang w:val="en-US" w:eastAsia="zh-CN"/>
              </w:rPr>
              <w:t>4</w:t>
            </w:r>
            <w:r>
              <w:rPr>
                <w:rFonts w:ascii="仿宋_GB2312" w:hAnsi="仿宋_GB2312" w:eastAsia="仿宋_GB2312" w:cs="仿宋_GB2312"/>
                <w:kern w:val="0"/>
                <w:sz w:val="28"/>
                <w:szCs w:val="28"/>
                <w:lang w:eastAsia="zh-CN"/>
              </w:rPr>
              <w:t>分；照片中制作效果有明显差异，展示要素不完整、注释不明的</w:t>
            </w:r>
            <w:r>
              <w:rPr>
                <w:rFonts w:ascii="仿宋_GB2312" w:hAnsi="仿宋_GB2312" w:eastAsia="仿宋_GB2312" w:cs="仿宋_GB2312"/>
                <w:kern w:val="0"/>
                <w:sz w:val="28"/>
                <w:szCs w:val="28"/>
                <w:lang w:val="en-US" w:eastAsia="zh-CN"/>
              </w:rPr>
              <w:t>1</w:t>
            </w:r>
            <w:r>
              <w:rPr>
                <w:rFonts w:ascii="仿宋_GB2312" w:hAnsi="仿宋_GB2312" w:eastAsia="仿宋_GB2312" w:cs="仿宋_GB2312"/>
                <w:kern w:val="0"/>
                <w:sz w:val="28"/>
                <w:szCs w:val="28"/>
                <w:lang w:eastAsia="zh-CN"/>
              </w:rPr>
              <w:t>分；缺项按0分计。</w:t>
            </w:r>
          </w:p>
          <w:p w14:paraId="02B4D70E">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备注：</w:t>
            </w:r>
          </w:p>
          <w:p w14:paraId="6EAADB32">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所有照片必须真实反映产品的实际制作效果，不得使用效果图或渲染图替代实物照片。照片不符合要求或明显与参数不符的不得分。</w:t>
            </w:r>
          </w:p>
        </w:tc>
        <w:tc>
          <w:tcPr>
            <w:tcW w:w="0" w:type="auto"/>
            <w:tcBorders>
              <w:top w:val="single" w:color="auto" w:sz="4" w:space="0"/>
              <w:left w:val="single" w:color="auto" w:sz="4" w:space="0"/>
              <w:bottom w:val="single" w:color="auto" w:sz="4" w:space="0"/>
              <w:right w:val="single" w:color="auto" w:sz="4" w:space="0"/>
            </w:tcBorders>
            <w:vAlign w:val="center"/>
          </w:tcPr>
          <w:p w14:paraId="2BA80654">
            <w:pPr>
              <w:autoSpaceDE w:val="0"/>
              <w:autoSpaceDN w:val="0"/>
              <w:adjustRightInd w:val="0"/>
              <w:spacing w:after="0" w:line="240" w:lineRule="auto"/>
              <w:rPr>
                <w:rFonts w:ascii="仿宋_GB2312" w:hAnsi="仿宋_GB2312" w:eastAsia="仿宋_GB2312" w:cs="仿宋_GB2312"/>
                <w:kern w:val="0"/>
                <w:sz w:val="28"/>
                <w:szCs w:val="28"/>
                <w:lang w:val="en-US" w:eastAsia="zh-CN"/>
              </w:rPr>
            </w:pPr>
            <w:r>
              <w:rPr>
                <w:rFonts w:ascii="仿宋_GB2312" w:hAnsi="仿宋_GB2312" w:eastAsia="仿宋_GB2312" w:cs="仿宋_GB2312"/>
                <w:kern w:val="0"/>
                <w:sz w:val="28"/>
                <w:szCs w:val="28"/>
                <w:lang w:val="en-US" w:eastAsia="zh-CN"/>
              </w:rPr>
              <w:t>7</w:t>
            </w:r>
          </w:p>
        </w:tc>
      </w:tr>
      <w:bookmarkEnd w:id="498"/>
    </w:tbl>
    <w:p w14:paraId="035F0842">
      <w:pPr>
        <w:spacing w:line="360" w:lineRule="auto"/>
        <w:rPr>
          <w:rFonts w:hint="default" w:ascii="Times New Roman" w:hAnsi="Times New Roman" w:eastAsia="仿宋_GB2312" w:cs="Times New Roman"/>
          <w:b/>
          <w:color w:val="auto"/>
          <w:sz w:val="28"/>
          <w:szCs w:val="28"/>
          <w:lang w:eastAsia="zh-CN"/>
        </w:rPr>
      </w:pPr>
    </w:p>
    <w:p w14:paraId="6FCC77CF">
      <w:pPr>
        <w:jc w:val="center"/>
        <w:outlineLvl w:val="0"/>
        <w:rPr>
          <w:rFonts w:hint="default" w:ascii="Times New Roman" w:hAnsi="Times New Roman" w:eastAsia="宋体" w:cs="Times New Roman"/>
          <w:b/>
          <w:bCs/>
          <w:color w:val="auto"/>
          <w:kern w:val="44"/>
          <w:sz w:val="36"/>
          <w:szCs w:val="36"/>
        </w:rPr>
      </w:pPr>
      <w:bookmarkStart w:id="499" w:name="_Toc1252040209_WPSOffice_Level1"/>
      <w:bookmarkStart w:id="500" w:name="_Toc1027165614"/>
      <w:bookmarkStart w:id="501" w:name="_Toc170276657"/>
      <w:bookmarkStart w:id="502" w:name="_Toc120110768"/>
      <w:bookmarkStart w:id="503" w:name="_Toc368094096_WPSOffice_Level1"/>
      <w:bookmarkStart w:id="504" w:name="_Toc1424279934_WPSOffice_Level1"/>
      <w:bookmarkStart w:id="505" w:name="_Toc1357609763"/>
      <w:bookmarkStart w:id="506" w:name="_Toc937079805"/>
      <w:bookmarkStart w:id="507" w:name="_Toc555660728_WPSOffice_Level1"/>
      <w:bookmarkStart w:id="508" w:name="_Toc1871798156"/>
      <w:bookmarkStart w:id="509" w:name="_Toc816670296"/>
      <w:bookmarkStart w:id="510" w:name="_Toc2046937450_WPSOffice_Level1"/>
      <w:bookmarkStart w:id="511" w:name="_Toc1076969064"/>
      <w:r>
        <w:rPr>
          <w:rFonts w:hint="default" w:ascii="Times New Roman" w:hAnsi="Times New Roman" w:eastAsia="宋体" w:cs="Times New Roman"/>
          <w:b/>
          <w:bCs/>
          <w:color w:val="auto"/>
          <w:kern w:val="44"/>
          <w:sz w:val="36"/>
          <w:szCs w:val="36"/>
          <w:lang w:val="en-US" w:eastAsia="zh-CN"/>
        </w:rPr>
        <w:br w:type="page"/>
      </w:r>
      <w:r>
        <w:rPr>
          <w:rFonts w:hint="default" w:ascii="Times New Roman" w:hAnsi="Times New Roman" w:eastAsia="宋体" w:cs="Times New Roman"/>
          <w:b/>
          <w:bCs/>
          <w:color w:val="auto"/>
          <w:kern w:val="44"/>
          <w:sz w:val="36"/>
          <w:szCs w:val="36"/>
          <w:lang w:val="en-US" w:eastAsia="zh-CN"/>
        </w:rPr>
        <w:t xml:space="preserve">第八章 </w:t>
      </w:r>
      <w:r>
        <w:rPr>
          <w:rFonts w:hint="default" w:ascii="Times New Roman" w:hAnsi="Times New Roman" w:eastAsia="宋体" w:cs="Times New Roman"/>
          <w:b/>
          <w:bCs/>
          <w:color w:val="auto"/>
          <w:kern w:val="44"/>
          <w:sz w:val="36"/>
          <w:szCs w:val="36"/>
        </w:rPr>
        <w:t>政府采购合同</w:t>
      </w:r>
      <w:bookmarkEnd w:id="499"/>
      <w:bookmarkEnd w:id="500"/>
      <w:bookmarkEnd w:id="501"/>
      <w:bookmarkEnd w:id="502"/>
      <w:bookmarkEnd w:id="503"/>
      <w:bookmarkEnd w:id="504"/>
      <w:bookmarkEnd w:id="505"/>
      <w:bookmarkEnd w:id="506"/>
      <w:bookmarkEnd w:id="507"/>
      <w:bookmarkEnd w:id="508"/>
      <w:bookmarkEnd w:id="509"/>
      <w:bookmarkEnd w:id="510"/>
      <w:bookmarkEnd w:id="511"/>
    </w:p>
    <w:p w14:paraId="121D2402">
      <w:pPr>
        <w:pStyle w:val="3"/>
        <w:jc w:val="center"/>
        <w:rPr>
          <w:rFonts w:ascii="Times New Roman" w:hAnsi="Times New Roman"/>
          <w:b/>
          <w:bCs/>
          <w:spacing w:val="-20"/>
          <w:kern w:val="44"/>
          <w:sz w:val="48"/>
          <w:szCs w:val="48"/>
        </w:rPr>
      </w:pPr>
    </w:p>
    <w:p w14:paraId="02FB121C">
      <w:pPr>
        <w:pStyle w:val="3"/>
        <w:jc w:val="center"/>
        <w:rPr>
          <w:rFonts w:ascii="Times New Roman" w:hAnsi="Times New Roman"/>
          <w:b/>
          <w:bCs/>
          <w:spacing w:val="-20"/>
          <w:kern w:val="44"/>
          <w:sz w:val="48"/>
          <w:szCs w:val="48"/>
        </w:rPr>
      </w:pPr>
      <w:r>
        <w:rPr>
          <w:rFonts w:ascii="Times New Roman" w:hAnsi="Times New Roman"/>
          <w:b/>
          <w:bCs/>
          <w:spacing w:val="-20"/>
          <w:kern w:val="44"/>
          <w:sz w:val="48"/>
          <w:szCs w:val="48"/>
        </w:rPr>
        <w:t>政府采购</w:t>
      </w:r>
      <w:r>
        <w:rPr>
          <w:rFonts w:ascii="Times New Roman" w:hAnsi="Times New Roman"/>
          <w:b/>
          <w:bCs/>
          <w:spacing w:val="-20"/>
          <w:kern w:val="44"/>
          <w:sz w:val="48"/>
          <w:szCs w:val="48"/>
          <w:lang w:eastAsia="zh-CN"/>
        </w:rPr>
        <w:t>货物买卖</w:t>
      </w:r>
      <w:r>
        <w:rPr>
          <w:rFonts w:ascii="Times New Roman" w:hAnsi="Times New Roman"/>
          <w:b/>
          <w:bCs/>
          <w:spacing w:val="-20"/>
          <w:kern w:val="44"/>
          <w:sz w:val="48"/>
          <w:szCs w:val="48"/>
        </w:rPr>
        <w:t>合同</w:t>
      </w:r>
    </w:p>
    <w:p w14:paraId="74F2642E">
      <w:pPr>
        <w:rPr>
          <w:rFonts w:hint="default" w:ascii="Times New Roman" w:hAnsi="Times New Roman" w:cs="Times New Roman"/>
          <w:b/>
          <w:bCs/>
          <w:spacing w:val="-20"/>
          <w:kern w:val="44"/>
          <w:sz w:val="40"/>
          <w:szCs w:val="40"/>
        </w:rPr>
      </w:pPr>
    </w:p>
    <w:p w14:paraId="11FA38C5">
      <w:pPr>
        <w:rPr>
          <w:rFonts w:hint="default" w:ascii="Times New Roman" w:hAnsi="Times New Roman" w:cs="Times New Roman"/>
          <w:b/>
          <w:bCs/>
          <w:spacing w:val="-20"/>
          <w:kern w:val="44"/>
          <w:sz w:val="40"/>
          <w:szCs w:val="40"/>
        </w:rPr>
      </w:pPr>
    </w:p>
    <w:p w14:paraId="476091F1">
      <w:pPr>
        <w:rPr>
          <w:rFonts w:hint="default" w:ascii="Times New Roman" w:hAnsi="Times New Roman" w:cs="Times New Roman"/>
          <w:b/>
          <w:bCs/>
          <w:spacing w:val="-20"/>
          <w:kern w:val="44"/>
          <w:sz w:val="40"/>
          <w:szCs w:val="40"/>
        </w:rPr>
      </w:pPr>
    </w:p>
    <w:p w14:paraId="5ECBA31D">
      <w:pPr>
        <w:spacing w:line="360" w:lineRule="auto"/>
        <w:ind w:left="2020" w:leftChars="200" w:hanging="1600" w:hangingChars="500"/>
        <w:rPr>
          <w:rFonts w:hint="default" w:ascii="Times New Roman" w:hAnsi="Times New Roman" w:eastAsia="宋体" w:cs="Times New Roman"/>
          <w:sz w:val="32"/>
          <w:szCs w:val="32"/>
          <w:lang w:eastAsia="zh-CN"/>
        </w:rPr>
      </w:pPr>
      <w:r>
        <w:rPr>
          <w:rFonts w:hint="default" w:ascii="Times New Roman" w:hAnsi="Times New Roman" w:cs="Times New Roman"/>
          <w:kern w:val="0"/>
          <w:sz w:val="32"/>
          <w:szCs w:val="32"/>
          <w:lang w:eastAsia="zh-CN"/>
        </w:rPr>
        <w:t>项目名称：</w:t>
      </w:r>
      <w:r>
        <w:rPr>
          <w:rFonts w:ascii="Times New Roman" w:hAnsi="Times New Roman" w:eastAsia="宋体" w:cs="Times New Roman"/>
          <w:sz w:val="32"/>
          <w:szCs w:val="32"/>
          <w:u w:val="single"/>
          <w:lang w:eastAsia="zh-CN"/>
        </w:rPr>
        <w:t>河南信息统计职业学院白沙校区办公家具购置项目</w:t>
      </w:r>
    </w:p>
    <w:p w14:paraId="453D8433">
      <w:pPr>
        <w:spacing w:line="360" w:lineRule="auto"/>
        <w:ind w:left="420" w:leftChars="200"/>
        <w:rPr>
          <w:rFonts w:hint="default" w:ascii="Times New Roman" w:hAnsi="Times New Roman" w:cs="Times New Roman"/>
          <w:sz w:val="32"/>
          <w:szCs w:val="32"/>
          <w:u w:val="single"/>
          <w:lang w:eastAsia="zh-CN"/>
        </w:rPr>
      </w:pPr>
      <w:r>
        <w:rPr>
          <w:rFonts w:hint="default" w:ascii="Times New Roman" w:hAnsi="Times New Roman" w:cs="Times New Roman"/>
          <w:sz w:val="32"/>
          <w:szCs w:val="32"/>
          <w:lang w:eastAsia="zh-CN"/>
        </w:rPr>
        <w:t>合同编号：</w:t>
      </w:r>
      <w:r>
        <w:rPr>
          <w:rFonts w:hint="default" w:ascii="Times New Roman" w:hAnsi="Times New Roman" w:cs="Times New Roman"/>
          <w:sz w:val="32"/>
          <w:szCs w:val="32"/>
          <w:u w:val="single"/>
          <w:lang w:eastAsia="zh-CN"/>
        </w:rPr>
        <w:t xml:space="preserve">                             </w:t>
      </w:r>
    </w:p>
    <w:p w14:paraId="64056B3F">
      <w:pPr>
        <w:spacing w:line="360" w:lineRule="auto"/>
        <w:ind w:left="420" w:leftChars="200"/>
        <w:rPr>
          <w:rFonts w:hint="default" w:ascii="Times New Roman" w:hAnsi="Times New Roman" w:eastAsia="宋体" w:cs="Times New Roman"/>
          <w:sz w:val="32"/>
          <w:szCs w:val="32"/>
          <w:lang w:val="en-US" w:eastAsia="zh-CN"/>
        </w:rPr>
      </w:pPr>
      <w:r>
        <w:rPr>
          <w:rFonts w:hint="default" w:ascii="Times New Roman" w:hAnsi="Times New Roman" w:cs="Times New Roman"/>
          <w:sz w:val="32"/>
          <w:szCs w:val="32"/>
          <w:lang w:eastAsia="zh-CN"/>
        </w:rPr>
        <w:t>甲    方：</w:t>
      </w:r>
      <w:r>
        <w:rPr>
          <w:rFonts w:hint="default" w:ascii="Times New Roman" w:hAnsi="Times New Roman" w:cs="Times New Roman"/>
          <w:sz w:val="32"/>
          <w:szCs w:val="32"/>
          <w:u w:val="single"/>
          <w:lang w:eastAsia="zh-CN"/>
        </w:rPr>
        <w:t xml:space="preserve">       </w:t>
      </w:r>
      <w:r>
        <w:rPr>
          <w:rFonts w:hint="default" w:ascii="Times New Roman" w:hAnsi="Times New Roman" w:eastAsia="宋体" w:cs="Times New Roman"/>
          <w:sz w:val="32"/>
          <w:szCs w:val="32"/>
          <w:u w:val="single"/>
          <w:lang w:val="en-US" w:eastAsia="zh-CN"/>
        </w:rPr>
        <w:t xml:space="preserve">                      </w:t>
      </w:r>
    </w:p>
    <w:p w14:paraId="3EF03E1B">
      <w:pPr>
        <w:spacing w:line="360" w:lineRule="auto"/>
        <w:ind w:left="420" w:leftChars="200"/>
        <w:rPr>
          <w:rFonts w:hint="default" w:ascii="Times New Roman" w:hAnsi="Times New Roman" w:cs="Times New Roman"/>
          <w:sz w:val="32"/>
          <w:szCs w:val="32"/>
          <w:u w:val="single"/>
          <w:lang w:eastAsia="zh-CN"/>
        </w:rPr>
      </w:pPr>
      <w:r>
        <w:rPr>
          <w:rFonts w:hint="default" w:ascii="Times New Roman" w:hAnsi="Times New Roman" w:cs="Times New Roman"/>
          <w:sz w:val="32"/>
          <w:szCs w:val="32"/>
          <w:lang w:eastAsia="zh-CN"/>
        </w:rPr>
        <w:t>乙    方：</w:t>
      </w:r>
      <w:r>
        <w:rPr>
          <w:rFonts w:hint="default" w:ascii="Times New Roman" w:hAnsi="Times New Roman" w:cs="Times New Roman"/>
          <w:sz w:val="32"/>
          <w:szCs w:val="32"/>
          <w:u w:val="single"/>
          <w:lang w:eastAsia="zh-CN"/>
        </w:rPr>
        <w:t xml:space="preserve">                             </w:t>
      </w:r>
    </w:p>
    <w:p w14:paraId="218B7311">
      <w:pPr>
        <w:spacing w:line="360" w:lineRule="auto"/>
        <w:ind w:left="420" w:leftChars="200"/>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签订时间：</w:t>
      </w:r>
      <w:r>
        <w:rPr>
          <w:rFonts w:hint="default" w:ascii="Times New Roman" w:hAnsi="Times New Roman" w:cs="Times New Roman"/>
          <w:sz w:val="32"/>
          <w:szCs w:val="32"/>
          <w:u w:val="single"/>
          <w:lang w:eastAsia="zh-CN"/>
        </w:rPr>
        <w:t xml:space="preserve">                             </w:t>
      </w:r>
    </w:p>
    <w:p w14:paraId="7DCA242B">
      <w:pPr>
        <w:rPr>
          <w:rFonts w:hint="default" w:ascii="Times New Roman" w:hAnsi="Times New Roman" w:cs="Times New Roman"/>
          <w:lang w:eastAsia="zh-CN"/>
        </w:rPr>
      </w:pPr>
    </w:p>
    <w:p w14:paraId="4EDA9363">
      <w:pPr>
        <w:adjustRightInd w:val="0"/>
        <w:snapToGrid w:val="0"/>
        <w:spacing w:line="400" w:lineRule="exact"/>
        <w:jc w:val="center"/>
        <w:rPr>
          <w:rFonts w:hint="default" w:ascii="Times New Roman" w:hAnsi="Times New Roman" w:eastAsia="黑体" w:cs="Times New Roman"/>
          <w:sz w:val="28"/>
          <w:szCs w:val="28"/>
          <w:lang w:eastAsia="zh-CN"/>
        </w:rPr>
      </w:pPr>
      <w:r>
        <w:rPr>
          <w:rFonts w:hint="default" w:ascii="Times New Roman" w:hAnsi="Times New Roman" w:eastAsia="黑体" w:cs="Times New Roman"/>
          <w:sz w:val="44"/>
          <w:szCs w:val="44"/>
          <w:lang w:eastAsia="zh-CN"/>
        </w:rPr>
        <w:br w:type="page"/>
      </w:r>
      <w:bookmarkStart w:id="512" w:name="_Toc22209"/>
    </w:p>
    <w:p w14:paraId="325509EB">
      <w:pPr>
        <w:adjustRightInd w:val="0"/>
        <w:snapToGrid w:val="0"/>
        <w:spacing w:line="400" w:lineRule="exact"/>
        <w:jc w:val="center"/>
        <w:outlineLvl w:val="1"/>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t>第一节 政府采购合同协议书</w:t>
      </w:r>
      <w:bookmarkEnd w:id="512"/>
    </w:p>
    <w:p w14:paraId="036A44C1">
      <w:pPr>
        <w:adjustRightInd w:val="0"/>
        <w:snapToGrid w:val="0"/>
        <w:spacing w:line="400" w:lineRule="exact"/>
        <w:jc w:val="center"/>
        <w:rPr>
          <w:rFonts w:hint="default" w:ascii="Times New Roman" w:hAnsi="Times New Roman" w:eastAsia="黑体" w:cs="Times New Roman"/>
          <w:sz w:val="28"/>
          <w:szCs w:val="28"/>
          <w:lang w:eastAsia="zh-CN"/>
        </w:rPr>
      </w:pPr>
    </w:p>
    <w:p w14:paraId="1EDC656D">
      <w:pPr>
        <w:adjustRightInd w:val="0"/>
        <w:snapToGrid w:val="0"/>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甲方（全称）：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（采购人、受采购人委托签订合同的单位或采购</w:t>
      </w:r>
      <w:r>
        <w:rPr>
          <w:rFonts w:hint="default" w:ascii="Times New Roman" w:hAnsi="Times New Roman" w:cs="Times New Roman"/>
          <w:color w:val="auto"/>
          <w:lang w:val="en-US" w:eastAsia="zh-CN"/>
        </w:rPr>
        <w:tab/>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文件约定的合同甲方）</w:t>
      </w:r>
    </w:p>
    <w:p w14:paraId="082BBAC0">
      <w:pPr>
        <w:adjustRightInd w:val="0"/>
        <w:snapToGrid w:val="0"/>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乙方</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（供应商）</w:t>
      </w:r>
    </w:p>
    <w:p w14:paraId="10A81B6A">
      <w:pPr>
        <w:adjustRightInd w:val="0"/>
        <w:snapToGrid w:val="0"/>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乙方2（全称）：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（联合体成员供应商或其他合同主体）（如有）</w:t>
      </w:r>
    </w:p>
    <w:p w14:paraId="1C3065CF">
      <w:pPr>
        <w:adjustRightInd w:val="0"/>
        <w:snapToGrid w:val="0"/>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乙方</w:t>
      </w:r>
      <w:r>
        <w:rPr>
          <w:rFonts w:hint="default" w:ascii="Times New Roman" w:hAnsi="Times New Roman" w:cs="Times New Roman"/>
          <w:color w:val="auto"/>
          <w:lang w:val="en-US" w:eastAsia="zh-CN"/>
        </w:rPr>
        <w:t>3（全称）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（联合体成员供应商或其他合同主体）（如有）</w:t>
      </w:r>
    </w:p>
    <w:p w14:paraId="07BE87CD">
      <w:pPr>
        <w:spacing w:line="400" w:lineRule="exact"/>
        <w:rPr>
          <w:rFonts w:hint="default" w:ascii="Times New Roman" w:hAnsi="Times New Roman" w:eastAsia="宋体" w:cs="Times New Roman"/>
          <w:color w:val="auto"/>
          <w:lang w:val="en-US" w:eastAsia="zh-CN"/>
        </w:rPr>
      </w:pPr>
    </w:p>
    <w:p w14:paraId="336C6F88">
      <w:pPr>
        <w:pStyle w:val="5"/>
        <w:adjustRightInd w:val="0"/>
        <w:snapToGrid w:val="0"/>
        <w:spacing w:line="400" w:lineRule="exact"/>
        <w:ind w:firstLine="480" w:firstLineChars="200"/>
        <w:rPr>
          <w:szCs w:val="21"/>
        </w:rPr>
      </w:pPr>
      <w:r>
        <w:rPr>
          <w:szCs w:val="21"/>
          <w:lang w:eastAsia="zh-CN"/>
        </w:rPr>
        <w:t>依据《中华人民共和国民法典》、《中华人民共和国政府采购法》等有关的法律法规，以及本采购项目的招标</w:t>
      </w:r>
      <w:r>
        <w:rPr>
          <w:szCs w:val="21"/>
          <w:lang w:val="en-US" w:eastAsia="zh-CN"/>
        </w:rPr>
        <w:t>/谈判</w:t>
      </w:r>
      <w:r>
        <w:rPr>
          <w:szCs w:val="21"/>
          <w:lang w:eastAsia="zh-CN"/>
        </w:rPr>
        <w:t>文件等采购文件、乙方的《投标（响应）文件》及《中标（成交）通知书》，甲乙双方同意签订本合同。</w:t>
      </w:r>
      <w:r>
        <w:rPr>
          <w:szCs w:val="21"/>
        </w:rPr>
        <w:t xml:space="preserve">具体情况及要求如下：     </w:t>
      </w:r>
    </w:p>
    <w:p w14:paraId="61FF86C0">
      <w:pPr>
        <w:numPr>
          <w:ilvl w:val="0"/>
          <w:numId w:val="9"/>
        </w:numPr>
        <w:adjustRightInd w:val="0"/>
        <w:snapToGrid w:val="0"/>
        <w:spacing w:line="400" w:lineRule="exact"/>
        <w:ind w:firstLine="422" w:firstLineChars="200"/>
        <w:rPr>
          <w:rFonts w:hint="default" w:ascii="Times New Roman" w:hAnsi="Times New Roman" w:cs="Times New Roman"/>
          <w:b/>
          <w:color w:val="auto"/>
        </w:rPr>
      </w:pPr>
      <w:r>
        <w:rPr>
          <w:rFonts w:hint="default" w:ascii="Times New Roman" w:hAnsi="Times New Roman" w:cs="Times New Roman"/>
          <w:b/>
          <w:color w:val="auto"/>
        </w:rPr>
        <w:t>项目信息</w:t>
      </w:r>
    </w:p>
    <w:p w14:paraId="22E1657E">
      <w:pPr>
        <w:pStyle w:val="5"/>
        <w:numPr>
          <w:ilvl w:val="0"/>
          <w:numId w:val="10"/>
        </w:numPr>
        <w:adjustRightInd w:val="0"/>
        <w:snapToGrid w:val="0"/>
        <w:spacing w:line="400" w:lineRule="exact"/>
        <w:ind w:firstLine="420" w:firstLineChars="200"/>
        <w:rPr>
          <w:sz w:val="21"/>
          <w:szCs w:val="21"/>
          <w:u w:val="single"/>
          <w:lang w:eastAsia="zh-CN"/>
        </w:rPr>
      </w:pPr>
      <w:r>
        <w:rPr>
          <w:sz w:val="21"/>
          <w:szCs w:val="21"/>
          <w:lang w:eastAsia="zh-CN"/>
        </w:rPr>
        <w:t>采购项目名称：</w:t>
      </w:r>
      <w:r>
        <w:rPr>
          <w:rFonts w:hint="eastAsia"/>
          <w:sz w:val="21"/>
          <w:szCs w:val="21"/>
          <w:u w:val="single"/>
          <w:lang w:eastAsia="zh-CN"/>
        </w:rPr>
        <w:t>河南信息统计职业学院白沙校区办公家具购置项目</w:t>
      </w:r>
      <w:r>
        <w:rPr>
          <w:sz w:val="21"/>
          <w:szCs w:val="21"/>
          <w:u w:val="single"/>
          <w:lang w:eastAsia="zh-CN"/>
        </w:rPr>
        <w:t xml:space="preserve"> </w:t>
      </w:r>
    </w:p>
    <w:p w14:paraId="3BFF6246">
      <w:pPr>
        <w:pStyle w:val="5"/>
        <w:tabs>
          <w:tab w:val="left" w:pos="999"/>
        </w:tabs>
        <w:adjustRightInd w:val="0"/>
        <w:snapToGrid w:val="0"/>
        <w:spacing w:line="400" w:lineRule="exact"/>
        <w:ind w:firstLine="0"/>
        <w:rPr>
          <w:sz w:val="21"/>
          <w:szCs w:val="21"/>
          <w:lang w:val="en-US" w:eastAsia="zh-CN"/>
        </w:rPr>
      </w:pPr>
      <w:r>
        <w:rPr>
          <w:sz w:val="21"/>
          <w:szCs w:val="21"/>
          <w:lang w:val="en-US" w:eastAsia="zh-CN"/>
        </w:rPr>
        <w:t xml:space="preserve">         采购项目编号：</w:t>
      </w:r>
      <w:r>
        <w:rPr>
          <w:sz w:val="21"/>
          <w:szCs w:val="21"/>
          <w:u w:val="single"/>
          <w:lang w:eastAsia="zh-CN"/>
        </w:rPr>
        <w:t xml:space="preserve"> </w:t>
      </w:r>
      <w:r>
        <w:rPr>
          <w:rFonts w:hint="eastAsia"/>
          <w:sz w:val="21"/>
          <w:szCs w:val="21"/>
          <w:u w:val="single"/>
          <w:lang w:eastAsia="zh-CN"/>
        </w:rPr>
        <w:t>豫财招标采购-2026-116</w:t>
      </w:r>
      <w:r>
        <w:rPr>
          <w:sz w:val="21"/>
          <w:szCs w:val="21"/>
          <w:u w:val="single"/>
          <w:lang w:eastAsia="zh-CN"/>
        </w:rPr>
        <w:t xml:space="preserve">       </w:t>
      </w:r>
    </w:p>
    <w:p w14:paraId="4F69E68E">
      <w:pPr>
        <w:pStyle w:val="5"/>
        <w:adjustRightInd w:val="0"/>
        <w:snapToGrid w:val="0"/>
        <w:spacing w:line="400" w:lineRule="exact"/>
        <w:ind w:firstLine="420" w:firstLineChars="200"/>
        <w:rPr>
          <w:sz w:val="21"/>
          <w:szCs w:val="21"/>
          <w:lang w:eastAsia="zh-CN"/>
        </w:rPr>
      </w:pPr>
      <w:r>
        <w:rPr>
          <w:sz w:val="21"/>
          <w:szCs w:val="21"/>
          <w:lang w:eastAsia="zh-CN"/>
        </w:rPr>
        <w:t>（2）采购计划编号：</w:t>
      </w:r>
      <w:r>
        <w:rPr>
          <w:sz w:val="21"/>
          <w:szCs w:val="21"/>
          <w:u w:val="single"/>
          <w:lang w:eastAsia="zh-CN"/>
        </w:rPr>
        <w:t xml:space="preserve">                            </w:t>
      </w:r>
    </w:p>
    <w:p w14:paraId="2CBEA83C">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（3）项目内容：</w:t>
      </w:r>
    </w:p>
    <w:p w14:paraId="2948C6B0">
      <w:pPr>
        <w:adjustRightInd w:val="0"/>
        <w:snapToGrid w:val="0"/>
        <w:spacing w:line="400" w:lineRule="exact"/>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采购标的及数量</w:t>
      </w:r>
      <w:r>
        <w:rPr>
          <w:rFonts w:hint="default" w:ascii="Times New Roman" w:hAnsi="Times New Roman" w:cs="Times New Roman"/>
          <w:lang w:val="en-US" w:eastAsia="zh-CN"/>
        </w:rPr>
        <w:t>（台/套</w:t>
      </w:r>
      <w:r>
        <w:rPr>
          <w:rFonts w:hint="default" w:ascii="Times New Roman" w:hAnsi="Times New Roman" w:cs="Times New Roman"/>
          <w:lang w:val="en" w:eastAsia="zh-CN"/>
        </w:rPr>
        <w:t>/个/架/组等</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67FB0CF3">
      <w:pPr>
        <w:adjustRightInd w:val="0"/>
        <w:snapToGrid w:val="0"/>
        <w:spacing w:line="400" w:lineRule="exact"/>
        <w:ind w:firstLine="420" w:firstLineChars="200"/>
        <w:rPr>
          <w:rFonts w:hint="default" w:ascii="Times New Roman" w:hAnsi="Times New Roman" w:cs="Times New Roman"/>
          <w:lang w:val="en" w:eastAsia="zh-CN"/>
        </w:rPr>
      </w:pPr>
      <w:r>
        <w:rPr>
          <w:rFonts w:hint="default" w:ascii="Times New Roman" w:hAnsi="Times New Roman" w:cs="Times New Roman"/>
          <w:lang w:val="en-US" w:eastAsia="zh-CN"/>
        </w:rPr>
        <w:t xml:space="preserve">     品牌：</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lang w:val="en" w:eastAsia="zh-CN"/>
        </w:rPr>
        <w:t xml:space="preserve">     </w:t>
      </w:r>
      <w:r>
        <w:rPr>
          <w:rFonts w:hint="default" w:ascii="Times New Roman" w:hAnsi="Times New Roman" w:cs="Times New Roman"/>
          <w:lang w:val="en-US" w:eastAsia="zh-CN"/>
        </w:rPr>
        <w:t>规格型号：</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p>
    <w:p w14:paraId="252CBD44">
      <w:pPr>
        <w:adjustRightInd w:val="0"/>
        <w:snapToGrid w:val="0"/>
        <w:spacing w:line="400" w:lineRule="exact"/>
        <w:ind w:firstLine="945" w:firstLineChars="450"/>
        <w:rPr>
          <w:rFonts w:hint="default" w:ascii="Times New Roman" w:hAnsi="Times New Roman" w:cs="Times New Roman"/>
          <w:u w:val="single"/>
          <w:lang w:eastAsia="zh-CN"/>
        </w:rPr>
      </w:pPr>
      <w:r>
        <w:rPr>
          <w:rFonts w:hint="default" w:ascii="Times New Roman" w:hAnsi="Times New Roman" w:cs="Times New Roman"/>
          <w:lang w:val="en-US" w:eastAsia="zh-CN"/>
        </w:rPr>
        <w:t>采购标的的技术要求、商务要求具体见附件。</w:t>
      </w:r>
    </w:p>
    <w:p w14:paraId="40659E43">
      <w:pPr>
        <w:adjustRightInd w:val="0"/>
        <w:snapToGrid w:val="0"/>
        <w:spacing w:line="400" w:lineRule="exact"/>
        <w:ind w:firstLine="945" w:firstLineChars="450"/>
        <w:rPr>
          <w:rFonts w:hint="default" w:ascii="Times New Roman" w:hAnsi="Times New Roman" w:cs="Times New Roman"/>
          <w:lang w:val="en-US" w:eastAsia="zh-CN"/>
        </w:rPr>
      </w:pPr>
      <w:r>
        <w:rPr>
          <w:rFonts w:hint="default" w:ascii="Times New Roman" w:hAnsi="Times New Roman" w:eastAsia="汉仪书宋二S" w:cs="Times New Roman"/>
          <w:lang w:val="en-US" w:eastAsia="zh-CN"/>
        </w:rPr>
        <w:t>①</w:t>
      </w:r>
      <w:r>
        <w:rPr>
          <w:rFonts w:hint="default" w:ascii="Times New Roman" w:hAnsi="Times New Roman" w:cs="Times New Roman"/>
          <w:lang w:val="en-US" w:eastAsia="zh-CN"/>
        </w:rPr>
        <w:t>涉及信息类产品，请填写该产品关键部件的品牌、型号：</w:t>
      </w:r>
    </w:p>
    <w:p w14:paraId="157551E6">
      <w:pPr>
        <w:adjustRightInd w:val="0"/>
        <w:snapToGrid w:val="0"/>
        <w:spacing w:line="400" w:lineRule="exact"/>
        <w:ind w:firstLine="420" w:firstLineChars="200"/>
        <w:rPr>
          <w:rFonts w:hint="default" w:ascii="Times New Roman" w:hAnsi="Times New Roman" w:cs="Times New Roman"/>
          <w:kern w:val="0"/>
          <w:u w:val="single"/>
          <w:lang w:val="en-US" w:eastAsia="zh-CN"/>
        </w:rPr>
      </w:pPr>
      <w:r>
        <w:rPr>
          <w:rFonts w:hint="default" w:ascii="Times New Roman" w:hAnsi="Times New Roman" w:cs="Times New Roman"/>
          <w:lang w:val="en-US" w:eastAsia="zh-CN"/>
        </w:rPr>
        <w:t xml:space="preserve">     标的名称：</w:t>
      </w:r>
      <w:r>
        <w:rPr>
          <w:rFonts w:hint="default" w:ascii="Times New Roman" w:hAnsi="Times New Roman" w:cs="Times New Roman"/>
          <w:kern w:val="0"/>
          <w:u w:val="single"/>
          <w:lang w:val="en-US" w:eastAsia="zh-CN"/>
        </w:rPr>
        <w:t xml:space="preserve">      </w:t>
      </w:r>
      <w:r>
        <w:rPr>
          <w:rFonts w:hint="default" w:ascii="Times New Roman" w:hAnsi="Times New Roman" w:cs="Times New Roman"/>
          <w:kern w:val="0"/>
          <w:u w:val="single"/>
          <w:lang w:val="en" w:eastAsia="zh-CN"/>
        </w:rPr>
        <w:t xml:space="preserve">               </w:t>
      </w:r>
      <w:r>
        <w:rPr>
          <w:rFonts w:hint="default" w:ascii="Times New Roman" w:hAnsi="Times New Roman" w:cs="Times New Roman"/>
          <w:kern w:val="0"/>
          <w:u w:val="single"/>
          <w:lang w:val="en-US" w:eastAsia="zh-CN"/>
        </w:rPr>
        <w:t xml:space="preserve">    </w:t>
      </w:r>
    </w:p>
    <w:p w14:paraId="50D3AB10">
      <w:pPr>
        <w:adjustRightInd w:val="0"/>
        <w:snapToGrid w:val="0"/>
        <w:spacing w:line="400" w:lineRule="exact"/>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     关键部件：</w:t>
      </w:r>
      <w:r>
        <w:rPr>
          <w:rFonts w:hint="default" w:ascii="Times New Roman" w:hAnsi="Times New Roman" w:cs="Times New Roman"/>
          <w:kern w:val="0"/>
          <w:u w:val="single"/>
          <w:lang w:val="en-US" w:eastAsia="zh-CN"/>
        </w:rPr>
        <w:t xml:space="preserve">          </w:t>
      </w:r>
      <w:r>
        <w:rPr>
          <w:rFonts w:hint="default" w:ascii="Times New Roman" w:hAnsi="Times New Roman" w:cs="Times New Roman"/>
          <w:kern w:val="0"/>
          <w:lang w:val="en-US" w:eastAsia="zh-CN"/>
        </w:rPr>
        <w:t xml:space="preserve"> </w:t>
      </w:r>
      <w:r>
        <w:rPr>
          <w:rFonts w:hint="default" w:ascii="Times New Roman" w:hAnsi="Times New Roman" w:cs="Times New Roman"/>
          <w:lang w:val="en-US" w:eastAsia="zh-CN"/>
        </w:rPr>
        <w:t>品牌：</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型号：</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63565BBA">
      <w:pPr>
        <w:pStyle w:val="96"/>
        <w:ind w:firstLine="42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kern w:val="2"/>
          <w:sz w:val="21"/>
        </w:rPr>
        <w:t>关键部件</w:t>
      </w:r>
      <w:r>
        <w:rPr>
          <w:rFonts w:ascii="Times New Roman" w:hAnsi="Times New Roman" w:eastAsia="宋体" w:cs="Times New Roman"/>
          <w:sz w:val="21"/>
        </w:rPr>
        <w:t>：</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品牌：</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型号：</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w:t>
      </w:r>
    </w:p>
    <w:p w14:paraId="0309E363">
      <w:pPr>
        <w:pStyle w:val="96"/>
        <w:ind w:firstLine="420"/>
        <w:rPr>
          <w:rFonts w:ascii="Times New Roman" w:hAnsi="Times New Roman" w:eastAsia="宋体" w:cs="Times New Roman"/>
          <w:sz w:val="21"/>
        </w:rPr>
      </w:pPr>
      <w:r>
        <w:rPr>
          <w:rFonts w:ascii="Times New Roman" w:hAnsi="Times New Roman" w:eastAsia="宋体" w:cs="Times New Roman"/>
          <w:sz w:val="21"/>
        </w:rPr>
        <w:t xml:space="preserve">     关键部件：</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品牌：</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型号：</w:t>
      </w:r>
      <w:r>
        <w:rPr>
          <w:rFonts w:ascii="Times New Roman" w:hAnsi="Times New Roman" w:eastAsia="宋体" w:cs="Times New Roman"/>
          <w:sz w:val="21"/>
          <w:u w:val="single"/>
        </w:rPr>
        <w:t xml:space="preserve">       </w:t>
      </w:r>
    </w:p>
    <w:p w14:paraId="2D650743">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（注：关键部件是指财政部会同有关部门发布的政府采购需求标准规定的需要通过国家有关部门指定的测评机构开展的安全可靠测评的软硬件，如CPU芯片、操作系统、数据库等。）</w:t>
      </w:r>
    </w:p>
    <w:p w14:paraId="17D454F6">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汉仪书宋二S" w:cs="Times New Roman"/>
          <w:sz w:val="21"/>
        </w:rPr>
        <w:t>②</w:t>
      </w:r>
      <w:r>
        <w:rPr>
          <w:rFonts w:ascii="Times New Roman" w:hAnsi="Times New Roman" w:eastAsia="宋体" w:cs="Times New Roman"/>
          <w:sz w:val="21"/>
        </w:rPr>
        <w:t>涉及车辆采购，请填写是否属于新能源汽车：</w:t>
      </w:r>
    </w:p>
    <w:p w14:paraId="47CC0DA6">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是，《政府采购品目分类目录》底级品目名称：</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数量：</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金额：</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w:t>
      </w:r>
    </w:p>
    <w:p w14:paraId="7A34808D">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否</w:t>
      </w:r>
    </w:p>
    <w:p w14:paraId="4B34ACF7">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sz w:val="21"/>
          <w:lang w:val="en"/>
        </w:rPr>
        <w:t>4</w:t>
      </w:r>
      <w:r>
        <w:rPr>
          <w:rFonts w:ascii="Times New Roman" w:hAnsi="Times New Roman" w:eastAsia="宋体" w:cs="Times New Roman"/>
          <w:sz w:val="21"/>
        </w:rPr>
        <w:t>）政府采购组织形式：</w:t>
      </w:r>
      <w:r>
        <w:rPr>
          <w:rFonts w:ascii="Times New Roman" w:hAnsi="Times New Roman" w:eastAsia="宋体" w:cs="Times New Roman"/>
          <w:sz w:val="21"/>
        </w:rPr>
        <w:sym w:font="Wingdings" w:char="00FE"/>
      </w:r>
      <w:r>
        <w:rPr>
          <w:rFonts w:ascii="Times New Roman" w:hAnsi="Times New Roman" w:eastAsia="宋体" w:cs="Times New Roman"/>
          <w:sz w:val="21"/>
        </w:rPr>
        <w:t xml:space="preserve">政府集中采购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部门集中采购  </w:t>
      </w:r>
      <w:r>
        <w:rPr>
          <w:rFonts w:ascii="Times New Roman" w:hAnsi="Times New Roman" w:eastAsia="宋体" w:cs="Times New Roman"/>
          <w:sz w:val="21"/>
        </w:rPr>
        <w:sym w:font="Wingdings" w:char="00A8"/>
      </w:r>
      <w:r>
        <w:rPr>
          <w:rFonts w:ascii="Times New Roman" w:hAnsi="Times New Roman" w:eastAsia="宋体" w:cs="Times New Roman"/>
          <w:sz w:val="21"/>
        </w:rPr>
        <w:t>分散采购</w:t>
      </w:r>
    </w:p>
    <w:p w14:paraId="3EDC506E">
      <w:pPr>
        <w:pStyle w:val="96"/>
        <w:snapToGrid w:val="0"/>
        <w:ind w:firstLine="420" w:firstLineChars="0"/>
        <w:rPr>
          <w:rFonts w:ascii="Times New Roman" w:hAnsi="Times New Roman" w:eastAsia="宋体" w:cs="Times New Roman"/>
          <w:sz w:val="21"/>
        </w:rPr>
      </w:pPr>
      <w:r>
        <w:rPr>
          <w:rFonts w:ascii="Times New Roman" w:hAnsi="Times New Roman" w:eastAsia="宋体" w:cs="Times New Roman"/>
          <w:sz w:val="21"/>
        </w:rPr>
        <w:t>（</w:t>
      </w:r>
      <w:r>
        <w:rPr>
          <w:rFonts w:ascii="Times New Roman" w:hAnsi="Times New Roman" w:eastAsia="宋体" w:cs="Times New Roman"/>
          <w:sz w:val="21"/>
          <w:lang w:val="en"/>
        </w:rPr>
        <w:t>5</w:t>
      </w:r>
      <w:r>
        <w:rPr>
          <w:rFonts w:ascii="Times New Roman" w:hAnsi="Times New Roman" w:eastAsia="宋体" w:cs="Times New Roman"/>
          <w:sz w:val="21"/>
        </w:rPr>
        <w:t>）政府采购方式：</w:t>
      </w:r>
      <w:r>
        <w:rPr>
          <w:rFonts w:ascii="Times New Roman" w:hAnsi="Times New Roman" w:eastAsia="宋体" w:cs="Times New Roman"/>
          <w:sz w:val="21"/>
        </w:rPr>
        <w:sym w:font="Wingdings" w:char="00FE"/>
      </w:r>
      <w:r>
        <w:rPr>
          <w:rFonts w:ascii="Times New Roman" w:hAnsi="Times New Roman" w:eastAsia="宋体" w:cs="Times New Roman"/>
          <w:sz w:val="21"/>
        </w:rPr>
        <w:t xml:space="preserve">公开招标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邀请招标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竞争性谈判 </w:t>
      </w:r>
      <w:r>
        <w:rPr>
          <w:rFonts w:ascii="Times New Roman" w:hAnsi="Times New Roman" w:eastAsia="宋体" w:cs="Times New Roman"/>
          <w:sz w:val="21"/>
        </w:rPr>
        <w:sym w:font="Wingdings" w:char="00A8"/>
      </w:r>
      <w:r>
        <w:rPr>
          <w:rFonts w:ascii="Times New Roman" w:hAnsi="Times New Roman" w:eastAsia="宋体" w:cs="Times New Roman"/>
          <w:sz w:val="21"/>
        </w:rPr>
        <w:t>竞争性磋商</w:t>
      </w:r>
    </w:p>
    <w:p w14:paraId="2506577E">
      <w:pPr>
        <w:pStyle w:val="96"/>
        <w:snapToGrid w:val="0"/>
        <w:ind w:firstLine="420" w:firstLineChars="0"/>
        <w:rPr>
          <w:rFonts w:ascii="Times New Roman" w:hAnsi="Times New Roman" w:eastAsia="宋体" w:cs="Times New Roman"/>
          <w:sz w:val="21"/>
          <w:u w:val="single"/>
        </w:rPr>
      </w:pPr>
      <w:r>
        <w:rPr>
          <w:rFonts w:ascii="Times New Roman" w:hAnsi="Times New Roman" w:cs="Times New Roman"/>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询价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单一来源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框架协议 </w:t>
      </w:r>
      <w:r>
        <w:rPr>
          <w:rFonts w:ascii="Times New Roman" w:hAnsi="Times New Roman" w:eastAsia="宋体" w:cs="Times New Roman"/>
          <w:sz w:val="21"/>
        </w:rPr>
        <w:sym w:font="Wingdings" w:char="00A8"/>
      </w:r>
      <w:r>
        <w:rPr>
          <w:rFonts w:ascii="Times New Roman" w:hAnsi="Times New Roman" w:eastAsia="宋体" w:cs="Times New Roman"/>
          <w:sz w:val="21"/>
        </w:rPr>
        <w:t>其他：</w:t>
      </w:r>
      <w:r>
        <w:rPr>
          <w:rFonts w:ascii="Times New Roman" w:hAnsi="Times New Roman" w:eastAsia="宋体" w:cs="Times New Roman"/>
          <w:sz w:val="21"/>
          <w:u w:val="single"/>
        </w:rPr>
        <w:t xml:space="preserve">          </w:t>
      </w:r>
    </w:p>
    <w:p w14:paraId="7F5733D8">
      <w:pPr>
        <w:pStyle w:val="96"/>
        <w:snapToGrid w:val="0"/>
        <w:ind w:firstLine="420" w:firstLineChars="0"/>
        <w:rPr>
          <w:rFonts w:ascii="Times New Roman" w:hAnsi="Times New Roman" w:eastAsia="宋体" w:cs="Times New Roman"/>
          <w:sz w:val="21"/>
        </w:rPr>
      </w:pPr>
      <w:r>
        <w:rPr>
          <w:rFonts w:ascii="Times New Roman" w:hAnsi="Times New Roman" w:eastAsia="宋体" w:cs="Times New Roman"/>
          <w:sz w:val="21"/>
        </w:rPr>
        <w:t>（注：在框架协议采购的第二阶段，可选择使用该合同文本）</w:t>
      </w:r>
    </w:p>
    <w:p w14:paraId="4F6CD2B7">
      <w:pPr>
        <w:pStyle w:val="96"/>
        <w:snapToGrid w:val="0"/>
        <w:ind w:firstLine="220" w:firstLineChars="100"/>
        <w:rPr>
          <w:rFonts w:ascii="Times New Roman" w:hAnsi="Times New Roman" w:eastAsia="宋体" w:cs="Times New Roman"/>
          <w:kern w:val="2"/>
          <w:sz w:val="21"/>
        </w:rPr>
      </w:pPr>
      <w:r>
        <w:rPr>
          <w:rFonts w:ascii="Times New Roman" w:hAnsi="Times New Roman" w:cs="Times New Roman"/>
        </w:rPr>
        <w:t xml:space="preserve"> （</w:t>
      </w:r>
      <w:r>
        <w:rPr>
          <w:rFonts w:ascii="Times New Roman" w:hAnsi="Times New Roman" w:cs="Times New Roman"/>
          <w:lang w:val="en"/>
        </w:rPr>
        <w:t>6</w:t>
      </w:r>
      <w:r>
        <w:rPr>
          <w:rFonts w:ascii="Times New Roman" w:hAnsi="Times New Roman" w:cs="Times New Roman"/>
        </w:rPr>
        <w:t>）</w:t>
      </w:r>
      <w:r>
        <w:rPr>
          <w:rFonts w:ascii="Times New Roman" w:hAnsi="Times New Roman" w:eastAsia="宋体" w:cs="Times New Roman"/>
          <w:kern w:val="2"/>
          <w:sz w:val="21"/>
        </w:rPr>
        <w:t>中标（成交）采购标的制造商是否为中小企业：</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 xml:space="preserve">是      </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否</w:t>
      </w:r>
    </w:p>
    <w:p w14:paraId="1CDC8A07">
      <w:pPr>
        <w:adjustRightInd w:val="0"/>
        <w:snapToGrid w:val="0"/>
        <w:spacing w:line="400" w:lineRule="exact"/>
        <w:rPr>
          <w:rFonts w:hint="default" w:ascii="Times New Roman" w:hAnsi="Times New Roman" w:cs="Times New Roman"/>
          <w:iCs/>
          <w:lang w:eastAsia="zh-CN"/>
        </w:rPr>
      </w:pPr>
      <w:r>
        <w:rPr>
          <w:rFonts w:hint="default" w:ascii="Times New Roman" w:hAnsi="Times New Roman" w:cs="Times New Roman"/>
          <w:lang w:val="en-US" w:eastAsia="zh-CN"/>
        </w:rPr>
        <w:t xml:space="preserve">         本合同</w:t>
      </w:r>
      <w:r>
        <w:rPr>
          <w:rFonts w:hint="default" w:ascii="Times New Roman" w:hAnsi="Times New Roman" w:cs="Times New Roman"/>
          <w:lang w:eastAsia="zh-CN"/>
        </w:rPr>
        <w:t>是否为专门面向中小企业的采购合同（中小企业预留合同）：</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lang w:val="en-US" w:eastAsia="zh-CN"/>
        </w:rPr>
        <w:t xml:space="preserve">  </w:t>
      </w:r>
      <w:r>
        <w:rPr>
          <w:rFonts w:hint="default" w:ascii="Times New Roman" w:hAnsi="Times New Roman" w:cs="Times New Roman"/>
          <w:iCs/>
          <w:lang w:eastAsia="zh-CN"/>
        </w:rPr>
        <w:t xml:space="preserve"> </w:t>
      </w:r>
      <w:r>
        <w:rPr>
          <w:rFonts w:hint="default" w:ascii="Times New Roman" w:hAnsi="Times New Roman" w:cs="Times New Roman"/>
          <w:iCs/>
        </w:rPr>
        <w:sym w:font="Wingdings" w:char="00FE"/>
      </w:r>
      <w:r>
        <w:rPr>
          <w:rFonts w:hint="default" w:ascii="Times New Roman" w:hAnsi="Times New Roman" w:cs="Times New Roman"/>
          <w:iCs/>
          <w:lang w:eastAsia="zh-CN"/>
        </w:rPr>
        <w:t>否</w:t>
      </w:r>
    </w:p>
    <w:p w14:paraId="53A7F653">
      <w:pPr>
        <w:adjustRightInd w:val="0"/>
        <w:snapToGrid w:val="0"/>
        <w:spacing w:line="400" w:lineRule="exact"/>
        <w:rPr>
          <w:rFonts w:hint="default" w:ascii="Times New Roman" w:hAnsi="Times New Roman" w:cs="Times New Roman"/>
          <w:iCs/>
          <w:lang w:eastAsia="zh-CN"/>
        </w:rPr>
      </w:pPr>
      <w:r>
        <w:rPr>
          <w:rFonts w:hint="default" w:ascii="Times New Roman" w:hAnsi="Times New Roman" w:cs="Times New Roman"/>
          <w:lang w:val="en-US" w:eastAsia="zh-CN"/>
        </w:rPr>
        <w:t xml:space="preserve">         若本项目不专门面向中小企业采购，是否给予小微企业评审优惠：</w:t>
      </w:r>
      <w:r>
        <w:rPr>
          <w:rFonts w:hint="default" w:ascii="Times New Roman" w:hAnsi="Times New Roman" w:cs="Times New Roman"/>
          <w:iCs/>
        </w:rPr>
        <w:sym w:font="Wingdings" w:char="00FE"/>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6DA1A870">
      <w:pPr>
        <w:adjustRightInd w:val="0"/>
        <w:snapToGrid w:val="0"/>
        <w:spacing w:line="400" w:lineRule="exact"/>
        <w:rPr>
          <w:rFonts w:hint="default" w:ascii="Times New Roman" w:hAnsi="Times New Roman" w:cs="Times New Roman"/>
          <w:iCs/>
          <w:lang w:eastAsia="zh-CN"/>
        </w:rPr>
      </w:pPr>
      <w:r>
        <w:rPr>
          <w:rFonts w:hint="default" w:ascii="Times New Roman" w:hAnsi="Times New Roman" w:cs="Times New Roman"/>
          <w:lang w:val="en-US" w:eastAsia="zh-CN"/>
        </w:rPr>
        <w:t xml:space="preserve">         中标（成交）采购标的制造商是否为残疾人福利性单位：</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6DC7CC2B">
      <w:pPr>
        <w:snapToGrid w:val="0"/>
        <w:spacing w:line="400" w:lineRule="exact"/>
        <w:rPr>
          <w:rFonts w:hint="default" w:ascii="Times New Roman" w:hAnsi="Times New Roman" w:cs="Times New Roman"/>
          <w:lang w:val="en-US" w:eastAsia="zh-CN"/>
        </w:rPr>
      </w:pPr>
      <w:r>
        <w:rPr>
          <w:rFonts w:hint="default" w:ascii="Times New Roman" w:hAnsi="Times New Roman" w:cs="Times New Roman"/>
          <w:lang w:val="en-US" w:eastAsia="zh-CN"/>
        </w:rPr>
        <w:t xml:space="preserve">         中标（成交）采购标的制造商是否为监狱企业：</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24F074A6">
      <w:pPr>
        <w:adjustRightInd w:val="0"/>
        <w:snapToGrid w:val="0"/>
        <w:spacing w:line="400" w:lineRule="exact"/>
        <w:ind w:firstLine="420" w:firstLineChars="200"/>
        <w:rPr>
          <w:rFonts w:hint="default" w:ascii="Times New Roman" w:hAnsi="Times New Roman" w:cs="Times New Roman"/>
          <w:lang w:val="en-US"/>
        </w:rPr>
      </w:pPr>
      <w:r>
        <w:rPr>
          <w:rFonts w:hint="default" w:ascii="Times New Roman" w:hAnsi="Times New Roman" w:cs="Times New Roman"/>
          <w:lang w:val="en-US"/>
        </w:rPr>
        <w:t>（</w:t>
      </w:r>
      <w:r>
        <w:rPr>
          <w:rFonts w:hint="default" w:ascii="Times New Roman" w:hAnsi="Times New Roman" w:cs="Times New Roman"/>
          <w:lang w:val="en" w:eastAsia="zh-CN"/>
        </w:rPr>
        <w:t>7</w:t>
      </w:r>
      <w:r>
        <w:rPr>
          <w:rFonts w:hint="default" w:ascii="Times New Roman" w:hAnsi="Times New Roman" w:cs="Times New Roman"/>
          <w:lang w:val="en-US"/>
        </w:rPr>
        <w:t>）</w:t>
      </w:r>
      <w:r>
        <w:rPr>
          <w:rFonts w:hint="default" w:ascii="Times New Roman" w:hAnsi="Times New Roman" w:cs="Times New Roman"/>
        </w:rPr>
        <w:t>合同是否分包</w:t>
      </w:r>
      <w:r>
        <w:rPr>
          <w:rFonts w:hint="default" w:ascii="Times New Roman" w:hAnsi="Times New Roman" w:cs="Times New Roman"/>
          <w:lang w:val="en-US"/>
        </w:rPr>
        <w:t>：</w:t>
      </w:r>
      <w:r>
        <w:rPr>
          <w:rFonts w:hint="default" w:ascii="Times New Roman" w:hAnsi="Times New Roman" w:cs="Times New Roman"/>
          <w:iCs/>
        </w:rPr>
        <w:sym w:font="Wingdings" w:char="00A8"/>
      </w:r>
      <w:r>
        <w:rPr>
          <w:rFonts w:hint="default" w:ascii="Times New Roman" w:hAnsi="Times New Roman" w:cs="Times New Roman"/>
          <w:iCs/>
        </w:rPr>
        <w:t>是</w:t>
      </w:r>
      <w:r>
        <w:rPr>
          <w:rFonts w:hint="default" w:ascii="Times New Roman" w:hAnsi="Times New Roman" w:cs="Times New Roman"/>
          <w:iCs/>
          <w:lang w:val="en-US"/>
        </w:rPr>
        <w:t xml:space="preserve">       </w:t>
      </w:r>
      <w:r>
        <w:rPr>
          <w:rFonts w:hint="default" w:ascii="Times New Roman" w:hAnsi="Times New Roman" w:cs="Times New Roman"/>
          <w:iCs/>
        </w:rPr>
        <w:sym w:font="Wingdings" w:char="00FE"/>
      </w:r>
      <w:r>
        <w:rPr>
          <w:rFonts w:hint="default" w:ascii="Times New Roman" w:hAnsi="Times New Roman" w:cs="Times New Roman"/>
          <w:iCs/>
        </w:rPr>
        <w:t>否</w:t>
      </w:r>
    </w:p>
    <w:p w14:paraId="37B7D4DA">
      <w:pPr>
        <w:adjustRightInd w:val="0"/>
        <w:snapToGrid w:val="0"/>
        <w:spacing w:line="400" w:lineRule="exact"/>
        <w:ind w:firstLine="840" w:firstLineChars="400"/>
        <w:rPr>
          <w:rFonts w:hint="default" w:ascii="Times New Roman" w:hAnsi="Times New Roman" w:cs="Times New Roman"/>
          <w:u w:val="single"/>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分包主要内容：</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p>
    <w:p w14:paraId="226D9327">
      <w:pPr>
        <w:adjustRightInd w:val="0"/>
        <w:snapToGrid w:val="0"/>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分包供应商/制造商名称（如供应商和制造商不同，请分别填写）：</w:t>
      </w:r>
    </w:p>
    <w:p w14:paraId="60B2FE7B">
      <w:pPr>
        <w:adjustRightInd w:val="0"/>
        <w:snapToGrid w:val="0"/>
        <w:spacing w:line="400" w:lineRule="exact"/>
        <w:ind w:firstLine="840" w:firstLineChars="400"/>
        <w:rPr>
          <w:rFonts w:hint="default" w:ascii="Times New Roman" w:hAnsi="Times New Roman" w:cs="Times New Roman"/>
          <w:u w:val="single"/>
          <w:lang w:eastAsia="zh-CN"/>
        </w:rPr>
      </w:pPr>
      <w:r>
        <w:rPr>
          <w:rFonts w:hint="default" w:ascii="Times New Roman" w:hAnsi="Times New Roman" w:cs="Times New Roman"/>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p>
    <w:p w14:paraId="4DD9A12E">
      <w:pPr>
        <w:adjustRightInd w:val="0"/>
        <w:snapToGrid w:val="0"/>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分包供应商</w:t>
      </w:r>
      <w:r>
        <w:rPr>
          <w:rFonts w:hint="default" w:ascii="Times New Roman" w:hAnsi="Times New Roman" w:cs="Times New Roman"/>
          <w:lang w:val="en-US" w:eastAsia="zh-CN"/>
        </w:rPr>
        <w:t>/</w:t>
      </w:r>
      <w:r>
        <w:rPr>
          <w:rFonts w:hint="default" w:ascii="Times New Roman" w:hAnsi="Times New Roman" w:cs="Times New Roman"/>
          <w:lang w:eastAsia="zh-CN"/>
        </w:rPr>
        <w:t>制造商类型（如果供应商和制造商不同，只填写制造商类型）：</w:t>
      </w:r>
    </w:p>
    <w:p w14:paraId="31093C27">
      <w:pPr>
        <w:adjustRightInd w:val="0"/>
        <w:snapToGrid w:val="0"/>
        <w:spacing w:line="400" w:lineRule="exact"/>
        <w:ind w:firstLine="840" w:firstLineChars="400"/>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大型企业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中型企业  </w:t>
      </w:r>
      <w:r>
        <w:rPr>
          <w:rFonts w:hint="default" w:ascii="Times New Roman" w:hAnsi="Times New Roman" w:cs="Times New Roman"/>
          <w:iCs/>
        </w:rPr>
        <w:sym w:font="Wingdings" w:char="00A8"/>
      </w:r>
      <w:r>
        <w:rPr>
          <w:rFonts w:hint="default" w:ascii="Times New Roman" w:hAnsi="Times New Roman" w:cs="Times New Roman"/>
          <w:iCs/>
          <w:lang w:eastAsia="zh-CN"/>
        </w:rPr>
        <w:t>小微型企业</w:t>
      </w:r>
      <w:r>
        <w:rPr>
          <w:rFonts w:hint="default" w:ascii="Times New Roman" w:hAnsi="Times New Roman" w:cs="Times New Roman"/>
          <w:iCs/>
          <w:lang w:val="en-US" w:eastAsia="zh-CN"/>
        </w:rPr>
        <w:t xml:space="preserve">  </w:t>
      </w:r>
    </w:p>
    <w:p w14:paraId="4A5560DC">
      <w:pPr>
        <w:adjustRightInd w:val="0"/>
        <w:snapToGrid w:val="0"/>
        <w:spacing w:line="400" w:lineRule="exact"/>
        <w:ind w:firstLine="840" w:firstLineChars="400"/>
        <w:rPr>
          <w:rFonts w:hint="default" w:ascii="Times New Roman" w:hAnsi="Times New Roman" w:eastAsia="华文楷体" w:cs="Times New Roman"/>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残疾人福利性单位</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监狱企业</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其他</w:t>
      </w:r>
    </w:p>
    <w:p w14:paraId="4871B6B5">
      <w:pPr>
        <w:adjustRightInd w:val="0"/>
        <w:snapToGrid w:val="0"/>
        <w:spacing w:line="400" w:lineRule="exact"/>
        <w:rPr>
          <w:rFonts w:hint="default" w:ascii="Times New Roman" w:hAnsi="Times New Roman" w:cs="Times New Roman"/>
          <w:iCs/>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val="en" w:eastAsia="zh-CN"/>
        </w:rPr>
        <w:t>8</w:t>
      </w:r>
      <w:r>
        <w:rPr>
          <w:rFonts w:hint="default" w:ascii="Times New Roman" w:hAnsi="Times New Roman" w:cs="Times New Roman"/>
          <w:lang w:val="en-US" w:eastAsia="zh-CN"/>
        </w:rPr>
        <w:t>）中标（成交）供应商是否为外商投资企业：</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FE"/>
      </w:r>
      <w:r>
        <w:rPr>
          <w:rFonts w:hint="default" w:ascii="Times New Roman" w:hAnsi="Times New Roman" w:cs="Times New Roman"/>
          <w:iCs/>
          <w:lang w:eastAsia="zh-CN"/>
        </w:rPr>
        <w:t>否</w:t>
      </w:r>
    </w:p>
    <w:p w14:paraId="4D7B0EFA">
      <w:pPr>
        <w:pStyle w:val="96"/>
        <w:tabs>
          <w:tab w:val="left" w:pos="1340"/>
        </w:tabs>
        <w:ind w:firstLine="420"/>
        <w:rPr>
          <w:rFonts w:ascii="Times New Roman" w:hAnsi="Times New Roman" w:eastAsia="宋体" w:cs="Times New Roman"/>
          <w:sz w:val="21"/>
          <w:u w:val="single"/>
        </w:rPr>
      </w:pPr>
      <w:r>
        <w:rPr>
          <w:rFonts w:ascii="Times New Roman" w:hAnsi="Times New Roman" w:eastAsia="宋体" w:cs="Times New Roman"/>
          <w:sz w:val="21"/>
        </w:rPr>
        <w:t xml:space="preserve">     外商投资企业类型：</w:t>
      </w:r>
      <w:r>
        <w:rPr>
          <w:rFonts w:ascii="Times New Roman" w:hAnsi="Times New Roman" w:eastAsia="宋体" w:cs="Times New Roman"/>
          <w:iCs/>
          <w:sz w:val="21"/>
        </w:rPr>
        <w:sym w:font="Wingdings" w:char="00A8"/>
      </w:r>
      <w:r>
        <w:rPr>
          <w:rFonts w:ascii="Times New Roman" w:hAnsi="Times New Roman" w:eastAsia="宋体" w:cs="Times New Roman"/>
          <w:sz w:val="21"/>
        </w:rPr>
        <w:t xml:space="preserve">全部由外国投资者投资  </w:t>
      </w:r>
      <w:r>
        <w:rPr>
          <w:rFonts w:ascii="Times New Roman" w:hAnsi="Times New Roman" w:eastAsia="宋体" w:cs="Times New Roman"/>
          <w:iCs/>
          <w:sz w:val="21"/>
        </w:rPr>
        <w:sym w:font="Wingdings" w:char="00A8"/>
      </w:r>
      <w:r>
        <w:rPr>
          <w:rFonts w:ascii="Times New Roman" w:hAnsi="Times New Roman" w:eastAsia="宋体" w:cs="Times New Roman"/>
          <w:iCs/>
          <w:sz w:val="21"/>
        </w:rPr>
        <w:t>部分由外国投资者投资</w:t>
      </w:r>
    </w:p>
    <w:p w14:paraId="04FA62C4">
      <w:pPr>
        <w:adjustRightInd w:val="0"/>
        <w:snapToGrid w:val="0"/>
        <w:spacing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cs="Times New Roman"/>
          <w:lang w:val="en" w:eastAsia="zh-CN"/>
        </w:rPr>
        <w:t>9</w:t>
      </w:r>
      <w:r>
        <w:rPr>
          <w:rFonts w:hint="default" w:ascii="Times New Roman" w:hAnsi="Times New Roman" w:eastAsia="宋体" w:cs="Times New Roman"/>
          <w:lang w:val="en-US" w:eastAsia="zh-CN"/>
        </w:rPr>
        <w:t>）是否涉及进口产品：</w:t>
      </w:r>
    </w:p>
    <w:p w14:paraId="14ABB9CB">
      <w:pPr>
        <w:adjustRightInd w:val="0"/>
        <w:snapToGrid w:val="0"/>
        <w:spacing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《政府采购品目分类目录》底级品目名称</w:t>
      </w:r>
      <w:r>
        <w:rPr>
          <w:rFonts w:hint="default" w:ascii="Times New Roman" w:hAnsi="Times New Roman" w:eastAsia="宋体" w:cs="Times New Roman"/>
          <w:lang w:val="en-US" w:eastAsia="zh-CN"/>
        </w:rPr>
        <w:t>：</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r>
        <w:rPr>
          <w:rFonts w:hint="default" w:ascii="Times New Roman" w:hAnsi="Times New Roman" w:cs="Times New Roman"/>
          <w:lang w:val="en-US" w:eastAsia="zh-CN"/>
        </w:rPr>
        <w:t>金额：</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u w:val="single"/>
          <w:lang w:val="en-US" w:eastAsia="zh-CN"/>
        </w:rPr>
        <w:t xml:space="preserve"> </w:t>
      </w:r>
    </w:p>
    <w:p w14:paraId="1B036A41">
      <w:pPr>
        <w:adjustRightInd w:val="0"/>
        <w:snapToGrid w:val="0"/>
        <w:spacing w:line="400" w:lineRule="exact"/>
        <w:ind w:firstLine="840" w:firstLineChars="400"/>
        <w:rPr>
          <w:rFonts w:hint="default" w:ascii="Times New Roman" w:hAnsi="Times New Roman" w:eastAsia="宋体" w:cs="Times New Roman"/>
          <w:lang w:eastAsia="zh-CN"/>
        </w:rPr>
      </w:pPr>
      <w:r>
        <w:rPr>
          <w:rFonts w:hint="default" w:ascii="Times New Roman" w:hAnsi="Times New Roman" w:cs="Times New Roman"/>
          <w:lang w:val="en-US" w:eastAsia="zh-CN"/>
        </w:rPr>
        <w:t xml:space="preserve">        国别：</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lang w:val="en-US" w:eastAsia="zh-CN"/>
        </w:rPr>
        <w:t>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eastAsia="zh-CN"/>
        </w:rPr>
        <w:t xml:space="preserve">      </w:t>
      </w:r>
    </w:p>
    <w:p w14:paraId="6D0FFA5B">
      <w:pPr>
        <w:adjustRightInd w:val="0"/>
        <w:snapToGrid w:val="0"/>
        <w:spacing w:line="400" w:lineRule="exact"/>
        <w:ind w:firstLine="840" w:firstLineChars="400"/>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rPr>
        <w:sym w:font="Wingdings" w:char="00FE"/>
      </w:r>
      <w:r>
        <w:rPr>
          <w:rFonts w:hint="default" w:ascii="Times New Roman" w:hAnsi="Times New Roman" w:eastAsia="宋体" w:cs="Times New Roman"/>
          <w:lang w:eastAsia="zh-CN"/>
        </w:rPr>
        <w:t>否</w:t>
      </w:r>
    </w:p>
    <w:p w14:paraId="19045E7C">
      <w:pPr>
        <w:tabs>
          <w:tab w:val="left" w:pos="740"/>
        </w:tabs>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（1</w:t>
      </w:r>
      <w:r>
        <w:rPr>
          <w:rFonts w:hint="default" w:ascii="Times New Roman" w:hAnsi="Times New Roman" w:cs="Times New Roman"/>
          <w:lang w:val="en" w:eastAsia="zh-CN"/>
        </w:rPr>
        <w:t>0</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是否涉及节能产品：</w:t>
      </w:r>
    </w:p>
    <w:p w14:paraId="57A98467">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《节能产品政府采购品目清单》的底级品目名称：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iCs/>
          <w:lang w:val="en-US" w:eastAsia="zh-CN"/>
        </w:rPr>
        <w:t xml:space="preserve">     </w:t>
      </w:r>
    </w:p>
    <w:p w14:paraId="1D493697">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1CC00A29">
      <w:pPr>
        <w:tabs>
          <w:tab w:val="left" w:pos="740"/>
        </w:tabs>
        <w:adjustRightInd w:val="0"/>
        <w:snapToGrid w:val="0"/>
        <w:spacing w:line="400" w:lineRule="exact"/>
        <w:rPr>
          <w:rFonts w:hint="default" w:ascii="Times New Roman" w:hAnsi="Times New Roman" w:eastAsia="宋体" w:cs="Times New Roman"/>
          <w:lang w:eastAsia="zh-CN"/>
        </w:rPr>
      </w:pPr>
      <w:r>
        <w:rPr>
          <w:rFonts w:hint="default" w:ascii="Times New Roman" w:hAnsi="Times New Roman" w:cs="Times New Roman"/>
          <w:iCs/>
          <w:lang w:val="en-US" w:eastAsia="zh-CN"/>
        </w:rPr>
        <w:t xml:space="preserve">         </w:t>
      </w:r>
      <w:r>
        <w:rPr>
          <w:rFonts w:hint="default" w:ascii="Times New Roman" w:hAnsi="Times New Roman" w:eastAsia="宋体" w:cs="Times New Roman"/>
        </w:rPr>
        <w:sym w:font="Wingdings" w:char="00FE"/>
      </w:r>
      <w:r>
        <w:rPr>
          <w:rFonts w:hint="default" w:ascii="Times New Roman" w:hAnsi="Times New Roman" w:eastAsia="宋体" w:cs="Times New Roman"/>
          <w:lang w:eastAsia="zh-CN"/>
        </w:rPr>
        <w:t>否</w:t>
      </w:r>
    </w:p>
    <w:p w14:paraId="0E528F6E">
      <w:pPr>
        <w:tabs>
          <w:tab w:val="left" w:pos="740"/>
        </w:tabs>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lang w:val="en-US" w:eastAsia="zh-CN"/>
        </w:rPr>
        <w:t>是否涉及</w:t>
      </w:r>
      <w:r>
        <w:rPr>
          <w:rFonts w:hint="default" w:ascii="Times New Roman" w:hAnsi="Times New Roman" w:cs="Times New Roman"/>
          <w:lang w:val="en-US" w:eastAsia="zh-CN"/>
        </w:rPr>
        <w:t>环境标志</w:t>
      </w:r>
      <w:r>
        <w:rPr>
          <w:rFonts w:hint="default" w:ascii="Times New Roman" w:hAnsi="Times New Roman" w:eastAsia="宋体" w:cs="Times New Roman"/>
          <w:lang w:val="en-US" w:eastAsia="zh-CN"/>
        </w:rPr>
        <w:t>产品：</w:t>
      </w:r>
    </w:p>
    <w:p w14:paraId="10551BD9">
      <w:pPr>
        <w:tabs>
          <w:tab w:val="left" w:pos="740"/>
        </w:tabs>
        <w:adjustRightInd w:val="0"/>
        <w:snapToGrid w:val="0"/>
        <w:spacing w:line="400" w:lineRule="exact"/>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FE"/>
      </w:r>
      <w:r>
        <w:rPr>
          <w:rFonts w:hint="default" w:ascii="Times New Roman" w:hAnsi="Times New Roman" w:eastAsia="宋体" w:cs="Times New Roman"/>
          <w:lang w:eastAsia="zh-CN"/>
        </w:rPr>
        <w:t>是，</w:t>
      </w:r>
      <w:r>
        <w:rPr>
          <w:rFonts w:hint="default" w:ascii="Times New Roman" w:hAnsi="Times New Roman" w:cs="Times New Roman"/>
          <w:lang w:eastAsia="zh-CN"/>
        </w:rPr>
        <w:t>《环境标志产品政府采购品目清单》的底级品目名称：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iCs/>
          <w:lang w:val="en-US" w:eastAsia="zh-CN"/>
        </w:rPr>
        <w:t xml:space="preserve"> </w:t>
      </w:r>
    </w:p>
    <w:p w14:paraId="2C19FFBE">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FE"/>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7C74E06E">
      <w:pPr>
        <w:tabs>
          <w:tab w:val="left" w:pos="740"/>
        </w:tabs>
        <w:adjustRightInd w:val="0"/>
        <w:snapToGrid w:val="0"/>
        <w:spacing w:line="400" w:lineRule="exact"/>
        <w:rPr>
          <w:rFonts w:hint="default" w:ascii="Times New Roman" w:hAnsi="Times New Roman" w:cs="Times New Roman"/>
          <w:lang w:val="en-US" w:eastAsia="zh-CN"/>
        </w:rPr>
      </w:pPr>
      <w:r>
        <w:rPr>
          <w:rFonts w:hint="default" w:ascii="Times New Roman" w:hAnsi="Times New Roman" w:cs="Times New Roman"/>
          <w:iCs/>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2AD2D5F2">
      <w:pPr>
        <w:pStyle w:val="96"/>
        <w:snapToGrid w:val="0"/>
        <w:ind w:firstLine="0" w:firstLineChars="0"/>
        <w:rPr>
          <w:rFonts w:ascii="Times New Roman" w:hAnsi="Times New Roman" w:eastAsia="宋体" w:cs="Times New Roman"/>
          <w:kern w:val="2"/>
          <w:sz w:val="21"/>
        </w:rPr>
      </w:pPr>
      <w:r>
        <w:rPr>
          <w:rFonts w:ascii="Times New Roman" w:hAnsi="Times New Roman" w:cs="Times New Roman"/>
          <w:sz w:val="21"/>
        </w:rPr>
        <w:t xml:space="preserve">          </w:t>
      </w:r>
      <w:r>
        <w:rPr>
          <w:rFonts w:ascii="Times New Roman" w:hAnsi="Times New Roman" w:eastAsia="宋体" w:cs="Times New Roman"/>
          <w:kern w:val="2"/>
          <w:sz w:val="21"/>
        </w:rPr>
        <w:t xml:space="preserve">是否涉及绿色产品： </w:t>
      </w:r>
    </w:p>
    <w:p w14:paraId="756673A9">
      <w:pPr>
        <w:pStyle w:val="96"/>
        <w:ind w:firstLine="420" w:firstLineChars="0"/>
        <w:rPr>
          <w:rFonts w:ascii="Times New Roman" w:hAnsi="Times New Roman" w:eastAsia="宋体" w:cs="Times New Roman"/>
          <w:u w:val="single"/>
        </w:rPr>
      </w:pPr>
      <w:r>
        <w:rPr>
          <w:rFonts w:ascii="Times New Roman" w:hAnsi="Times New Roman" w:eastAsia="宋体" w:cs="Times New Roman"/>
          <w:kern w:val="2"/>
          <w:sz w:val="21"/>
        </w:rPr>
        <w:t xml:space="preserve">     </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是，绿色产品政府采购相关政策确定的底级品目名称：</w:t>
      </w:r>
      <w:r>
        <w:rPr>
          <w:rFonts w:ascii="Times New Roman" w:hAnsi="Times New Roman" w:eastAsia="宋体" w:cs="Times New Roman"/>
          <w:u w:val="single"/>
        </w:rPr>
        <w:t xml:space="preserve">         </w:t>
      </w:r>
    </w:p>
    <w:p w14:paraId="767016EC">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452C57BE">
      <w:pPr>
        <w:pStyle w:val="96"/>
        <w:ind w:firstLine="420" w:firstLineChars="0"/>
        <w:rPr>
          <w:rFonts w:ascii="Times New Roman" w:hAnsi="Times New Roman" w:cs="Times New Roman"/>
          <w:sz w:val="21"/>
        </w:rPr>
      </w:pPr>
      <w:r>
        <w:rPr>
          <w:rFonts w:ascii="Times New Roman" w:hAnsi="Times New Roman" w:eastAsia="宋体" w:cs="Times New Roman"/>
          <w:kern w:val="2"/>
          <w:sz w:val="21"/>
        </w:rPr>
        <w:t xml:space="preserve">     </w:t>
      </w:r>
      <w:r>
        <w:rPr>
          <w:rFonts w:ascii="Times New Roman" w:hAnsi="Times New Roman" w:eastAsia="宋体" w:cs="Times New Roman"/>
          <w:kern w:val="2"/>
          <w:sz w:val="21"/>
        </w:rPr>
        <w:sym w:font="Wingdings" w:char="00FE"/>
      </w:r>
      <w:r>
        <w:rPr>
          <w:rFonts w:ascii="Times New Roman" w:hAnsi="Times New Roman" w:eastAsia="宋体" w:cs="Times New Roman"/>
          <w:kern w:val="2"/>
          <w:sz w:val="21"/>
        </w:rPr>
        <w:t>否</w:t>
      </w:r>
    </w:p>
    <w:p w14:paraId="512EDF2D">
      <w:pPr>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（1</w:t>
      </w:r>
      <w:r>
        <w:rPr>
          <w:rFonts w:hint="default" w:ascii="Times New Roman" w:hAnsi="Times New Roman" w:cs="Times New Roman"/>
          <w:lang w:val="en" w:eastAsia="zh-CN"/>
        </w:rPr>
        <w:t>1</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涉及商品包装和快递包装的，是否参考</w:t>
      </w:r>
      <w:r>
        <w:rPr>
          <w:rFonts w:hint="default" w:ascii="Times New Roman" w:hAnsi="Times New Roman" w:cs="Times New Roman"/>
          <w:lang w:eastAsia="zh-CN"/>
        </w:rPr>
        <w:t>《商品包装政府采购需求标准（试行）》、《快递包装政府采购需求标准（试行）》</w:t>
      </w:r>
      <w:r>
        <w:rPr>
          <w:rFonts w:hint="default" w:ascii="Times New Roman" w:hAnsi="Times New Roman" w:eastAsia="宋体" w:cs="Times New Roman"/>
          <w:lang w:eastAsia="zh-CN"/>
        </w:rPr>
        <w:t>明确产品及相关快递服务的具体包装要求：</w:t>
      </w:r>
    </w:p>
    <w:p w14:paraId="0E34A24F">
      <w:pPr>
        <w:adjustRightInd w:val="0"/>
        <w:snapToGrid w:val="0"/>
        <w:spacing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rPr>
        <w:sym w:font="Wingdings" w:char="00FE"/>
      </w:r>
      <w:r>
        <w:rPr>
          <w:rFonts w:hint="default" w:ascii="Times New Roman" w:hAnsi="Times New Roman" w:eastAsia="宋体" w:cs="Times New Roman"/>
        </w:rPr>
        <w:t xml:space="preserve">是       </w:t>
      </w:r>
      <w:r>
        <w:rPr>
          <w:rFonts w:hint="default" w:ascii="Times New Roman" w:hAnsi="Times New Roman" w:eastAsia="宋体" w:cs="Times New Roman"/>
        </w:rPr>
        <w:sym w:font="Wingdings" w:char="00A8"/>
      </w:r>
      <w:r>
        <w:rPr>
          <w:rFonts w:hint="default" w:ascii="Times New Roman" w:hAnsi="Times New Roman" w:eastAsia="宋体" w:cs="Times New Roman"/>
        </w:rPr>
        <w:t>否</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不涉及</w:t>
      </w:r>
    </w:p>
    <w:p w14:paraId="144365D4">
      <w:pPr>
        <w:numPr>
          <w:ilvl w:val="0"/>
          <w:numId w:val="9"/>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合同金额</w:t>
      </w:r>
    </w:p>
    <w:p w14:paraId="78A6212C">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（1）合同金额小写：</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185386CE">
      <w:pPr>
        <w:adjustRightInd w:val="0"/>
        <w:snapToGrid w:val="0"/>
        <w:spacing w:line="400" w:lineRule="exact"/>
        <w:rPr>
          <w:rFonts w:hint="default" w:ascii="Times New Roman" w:hAnsi="Times New Roman" w:cs="Times New Roman"/>
          <w:u w:val="single"/>
        </w:rPr>
      </w:pPr>
      <w:r>
        <w:rPr>
          <w:rFonts w:hint="default" w:ascii="Times New Roman" w:hAnsi="Times New Roman" w:cs="Times New Roman"/>
          <w:lang w:val="en-US" w:eastAsia="zh-CN"/>
        </w:rPr>
        <w:t xml:space="preserve">                 </w:t>
      </w:r>
      <w:r>
        <w:rPr>
          <w:rFonts w:hint="default" w:ascii="Times New Roman" w:hAnsi="Times New Roman" w:cs="Times New Roman"/>
        </w:rPr>
        <w:t>大写：</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57673D04">
      <w:pPr>
        <w:adjustRightInd w:val="0"/>
        <w:snapToGrid w:val="0"/>
        <w:spacing w:line="400" w:lineRule="exact"/>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分包金额（如有）小写：</w:t>
      </w:r>
      <w:r>
        <w:rPr>
          <w:rFonts w:hint="default" w:ascii="Times New Roman" w:hAnsi="Times New Roman" w:cs="Times New Roman"/>
          <w:u w:val="single"/>
          <w:lang w:eastAsia="zh-CN"/>
        </w:rPr>
        <w:t xml:space="preserve">                   </w:t>
      </w:r>
    </w:p>
    <w:p w14:paraId="2E9C946D">
      <w:pPr>
        <w:adjustRightInd w:val="0"/>
        <w:snapToGrid w:val="0"/>
        <w:spacing w:line="400" w:lineRule="exact"/>
        <w:rPr>
          <w:rFonts w:hint="default" w:ascii="Times New Roman" w:hAnsi="Times New Roman" w:cs="Times New Roman"/>
          <w:u w:val="single"/>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大写：</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p>
    <w:p w14:paraId="47F6E87F">
      <w:pPr>
        <w:adjustRightInd w:val="0"/>
        <w:snapToGrid w:val="0"/>
        <w:spacing w:line="400" w:lineRule="exact"/>
        <w:rPr>
          <w:rFonts w:hint="default" w:ascii="Times New Roman" w:hAnsi="Times New Roman" w:cs="Times New Roman"/>
          <w:lang w:val="en-US" w:eastAsia="zh-CN"/>
        </w:rPr>
      </w:pPr>
      <w:r>
        <w:rPr>
          <w:rFonts w:hint="default" w:ascii="Times New Roman" w:hAnsi="Times New Roman" w:cs="Times New Roman"/>
          <w:lang w:val="en-US" w:eastAsia="zh-CN"/>
        </w:rPr>
        <w:t xml:space="preserve">    （注：固定单价合同应填写单价和最高限价）</w:t>
      </w:r>
    </w:p>
    <w:p w14:paraId="6642343D">
      <w:pPr>
        <w:adjustRightInd w:val="0"/>
        <w:snapToGrid w:val="0"/>
        <w:spacing w:line="400" w:lineRule="exact"/>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）合同定价方式（采用组合定价方式的，可以勾选多项）：</w:t>
      </w:r>
    </w:p>
    <w:p w14:paraId="14DAFBC7">
      <w:pPr>
        <w:adjustRightInd w:val="0"/>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FE"/>
      </w:r>
      <w:r>
        <w:rPr>
          <w:rFonts w:hint="default" w:ascii="Times New Roman" w:hAnsi="Times New Roman" w:cs="Times New Roman"/>
          <w:iCs/>
          <w:lang w:eastAsia="zh-CN"/>
        </w:rPr>
        <w:t xml:space="preserve">固定总价 </w:t>
      </w:r>
      <w:r>
        <w:rPr>
          <w:rFonts w:hint="default" w:ascii="Times New Roman" w:hAnsi="Times New Roman" w:cs="Times New Roman"/>
          <w:iCs/>
        </w:rPr>
        <w:sym w:font="Wingdings" w:char="00A8"/>
      </w:r>
      <w:r>
        <w:rPr>
          <w:rFonts w:hint="default" w:ascii="Times New Roman" w:hAnsi="Times New Roman" w:cs="Times New Roman"/>
          <w:iCs/>
          <w:lang w:eastAsia="zh-CN"/>
        </w:rPr>
        <w:t>固定单价</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固定费率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成本补偿 </w:t>
      </w:r>
      <w:r>
        <w:rPr>
          <w:rFonts w:hint="default" w:ascii="Times New Roman" w:hAnsi="Times New Roman" w:cs="Times New Roman"/>
          <w:iCs/>
        </w:rPr>
        <w:sym w:font="Wingdings" w:char="00A8"/>
      </w:r>
      <w:r>
        <w:rPr>
          <w:rFonts w:hint="default" w:ascii="Times New Roman" w:hAnsi="Times New Roman" w:cs="Times New Roman"/>
          <w:iCs/>
          <w:lang w:eastAsia="zh-CN"/>
        </w:rPr>
        <w:t>绩效激励</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其他</w:t>
      </w:r>
      <w:r>
        <w:rPr>
          <w:rFonts w:hint="default" w:ascii="Times New Roman" w:hAnsi="Times New Roman" w:cs="Times New Roman"/>
          <w:u w:val="single"/>
          <w:lang w:eastAsia="zh-CN"/>
        </w:rPr>
        <w:t xml:space="preserve">       </w:t>
      </w:r>
    </w:p>
    <w:p w14:paraId="2FF9BF2F">
      <w:pPr>
        <w:pStyle w:val="193"/>
        <w:spacing w:line="400" w:lineRule="exact"/>
        <w:rPr>
          <w:rFonts w:ascii="Times New Roman" w:hAnsi="Times New Roman"/>
        </w:rPr>
      </w:pPr>
      <w:r>
        <w:rPr>
          <w:rFonts w:ascii="Times New Roman" w:hAnsi="Times New Roman"/>
        </w:rPr>
        <w:t>（3）付款方式（按项目实际勾选填写）：</w:t>
      </w:r>
    </w:p>
    <w:p w14:paraId="1B284944">
      <w:pPr>
        <w:adjustRightInd w:val="0"/>
        <w:snapToGrid w:val="0"/>
        <w:spacing w:line="400" w:lineRule="exact"/>
        <w:ind w:firstLine="630" w:firstLineChars="300"/>
        <w:rPr>
          <w:rFonts w:hint="default" w:ascii="Times New Roman" w:hAnsi="Times New Roman" w:cs="Times New Roman"/>
          <w:u w:val="single"/>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全额付款：</w:t>
      </w:r>
      <w:r>
        <w:rPr>
          <w:rFonts w:hint="default" w:ascii="Times New Roman" w:hAnsi="Times New Roman" w:cs="Times New Roman"/>
          <w:u w:val="single"/>
          <w:lang w:eastAsia="zh-CN"/>
        </w:rPr>
        <w:t xml:space="preserve">     中标</w:t>
      </w:r>
      <w:r>
        <w:rPr>
          <w:rFonts w:hint="default" w:ascii="Times New Roman" w:hAnsi="Times New Roman" w:eastAsia="宋体" w:cs="Times New Roman"/>
          <w:u w:val="single"/>
          <w:lang w:val="en-US" w:eastAsia="zh-CN"/>
        </w:rPr>
        <w:t>人</w:t>
      </w:r>
      <w:r>
        <w:rPr>
          <w:rFonts w:hint="default" w:ascii="Times New Roman" w:hAnsi="Times New Roman" w:cs="Times New Roman"/>
          <w:u w:val="single"/>
          <w:lang w:eastAsia="zh-CN"/>
        </w:rPr>
        <w:t xml:space="preserve">提供全部货物安装完毕，经验收合格后支付合同金额的100%（应明确一次性支付合同款项的条件）                    </w:t>
      </w:r>
    </w:p>
    <w:p w14:paraId="738F6B59">
      <w:pPr>
        <w:snapToGrid w:val="0"/>
        <w:spacing w:line="400" w:lineRule="exact"/>
        <w:ind w:firstLine="630" w:firstLineChars="300"/>
        <w:rPr>
          <w:rFonts w:hint="default" w:ascii="Times New Roman" w:hAnsi="Times New Roman" w:cs="Times New Roman"/>
          <w:lang w:eastAsia="zh-CN"/>
        </w:rPr>
      </w:pPr>
      <w:r>
        <w:rPr>
          <w:rFonts w:hint="default" w:ascii="Times New Roman" w:hAnsi="Times New Roman" w:cs="Times New Roman"/>
        </w:rPr>
        <w:sym w:font="Wingdings" w:char="00FE"/>
      </w:r>
      <w:r>
        <w:rPr>
          <w:rFonts w:hint="default" w:ascii="Times New Roman" w:hAnsi="Times New Roman" w:cs="Times New Roman"/>
          <w:lang w:eastAsia="zh-CN"/>
        </w:rPr>
        <w:t>分期付款：</w:t>
      </w:r>
      <w:r>
        <w:rPr>
          <w:rFonts w:hint="default" w:ascii="Times New Roman" w:hAnsi="Times New Roman" w:cs="Times New Roman"/>
          <w:u w:val="single"/>
          <w:lang w:eastAsia="zh-CN"/>
        </w:rPr>
        <w:t xml:space="preserve">  合同签订后，乙方提供发票，甲方向乙方支付合同金额的30%</w:t>
      </w:r>
      <w:r>
        <w:rPr>
          <w:rFonts w:ascii="Times New Roman" w:hAnsi="Times New Roman" w:cs="Times New Roman"/>
          <w:u w:val="single"/>
          <w:lang w:eastAsia="zh-CN"/>
        </w:rPr>
        <w:t>作为预付款</w:t>
      </w:r>
      <w:r>
        <w:rPr>
          <w:rFonts w:hint="default" w:ascii="Times New Roman" w:hAnsi="Times New Roman" w:cs="Times New Roman"/>
          <w:u w:val="single"/>
          <w:lang w:eastAsia="zh-CN"/>
        </w:rPr>
        <w:t>；货物安装调试完毕并经甲乙双方验收合格后，乙方提供发票，甲方向乙方支付合同金额的 70%。</w:t>
      </w:r>
    </w:p>
    <w:p w14:paraId="601637A1">
      <w:pPr>
        <w:adjustRightInd w:val="0"/>
        <w:snapToGrid w:val="0"/>
        <w:spacing w:line="400" w:lineRule="exact"/>
        <w:ind w:firstLine="630" w:firstLineChars="300"/>
        <w:rPr>
          <w:rFonts w:hint="default" w:ascii="Times New Roman" w:hAnsi="Times New Roman" w:cs="Times New Roman"/>
          <w:u w:val="single"/>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成本补偿：</w:t>
      </w:r>
      <w:r>
        <w:rPr>
          <w:rFonts w:hint="default" w:ascii="Times New Roman" w:hAnsi="Times New Roman" w:cs="Times New Roman"/>
          <w:u w:val="single"/>
          <w:lang w:eastAsia="zh-CN"/>
        </w:rPr>
        <w:t xml:space="preserve">      （应明确按照成本补偿方式的支付方式和支付条件）   </w:t>
      </w:r>
    </w:p>
    <w:p w14:paraId="4F6116E5">
      <w:pPr>
        <w:adjustRightInd w:val="0"/>
        <w:snapToGrid w:val="0"/>
        <w:spacing w:line="400" w:lineRule="exact"/>
        <w:ind w:firstLine="630" w:firstLineChars="300"/>
        <w:rPr>
          <w:rFonts w:hint="default" w:ascii="Times New Roman" w:hAnsi="Times New Roman" w:cs="Times New Roman"/>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绩效激励：</w:t>
      </w:r>
      <w:r>
        <w:rPr>
          <w:rFonts w:hint="default" w:ascii="Times New Roman" w:hAnsi="Times New Roman" w:cs="Times New Roman"/>
          <w:u w:val="single"/>
          <w:lang w:eastAsia="zh-CN"/>
        </w:rPr>
        <w:t xml:space="preserve">      （应明确按照绩效激励方式的支付方式和支付条件）   </w:t>
      </w:r>
    </w:p>
    <w:p w14:paraId="5AB82F40">
      <w:pPr>
        <w:numPr>
          <w:ilvl w:val="0"/>
          <w:numId w:val="9"/>
        </w:numPr>
        <w:adjustRightInd w:val="0"/>
        <w:snapToGrid w:val="0"/>
        <w:spacing w:line="400" w:lineRule="exact"/>
        <w:ind w:firstLine="422" w:firstLineChars="200"/>
        <w:rPr>
          <w:rFonts w:hint="default" w:ascii="Times New Roman" w:hAnsi="Times New Roman" w:cs="Times New Roman"/>
          <w:b/>
          <w:u w:val="single"/>
        </w:rPr>
      </w:pPr>
      <w:r>
        <w:rPr>
          <w:rFonts w:hint="default" w:ascii="Times New Roman" w:hAnsi="Times New Roman" w:cs="Times New Roman"/>
          <w:b/>
        </w:rPr>
        <w:t>合同履行</w:t>
      </w:r>
    </w:p>
    <w:p w14:paraId="66F97ED8">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（1）起始日期：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日，完成日期：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p w14:paraId="0C840115">
      <w:pPr>
        <w:adjustRightInd w:val="0"/>
        <w:snapToGrid w:val="0"/>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lang w:eastAsia="zh-CN"/>
        </w:rPr>
        <w:t>（2）履约地点</w:t>
      </w:r>
      <w:r>
        <w:rPr>
          <w:rFonts w:hint="default" w:ascii="Times New Roman" w:hAnsi="Times New Roman" w:cs="Times New Roman"/>
          <w:bCs/>
          <w:lang w:eastAsia="zh-CN"/>
        </w:rPr>
        <w:t>：</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郑州市金水区鑫苑路5号</w:t>
      </w:r>
      <w:r>
        <w:rPr>
          <w:rFonts w:hint="default" w:ascii="Times New Roman" w:hAnsi="Times New Roman" w:cs="Times New Roman"/>
          <w:u w:val="single"/>
          <w:lang w:eastAsia="zh-CN"/>
        </w:rPr>
        <w:t xml:space="preserve">      </w:t>
      </w:r>
    </w:p>
    <w:p w14:paraId="3F2A4996">
      <w:pPr>
        <w:snapToGrid w:val="0"/>
        <w:spacing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cs="Times New Roman"/>
          <w:bCs/>
          <w:lang w:eastAsia="zh-CN"/>
        </w:rPr>
        <w:t>（3）履约担保：</w:t>
      </w:r>
      <w:r>
        <w:rPr>
          <w:rFonts w:hint="default" w:ascii="Times New Roman" w:hAnsi="Times New Roman" w:eastAsia="宋体" w:cs="Times New Roman"/>
          <w:lang w:val="en-US" w:eastAsia="zh-CN"/>
        </w:rPr>
        <w:t>是否收取履约保证金：</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sym w:font="Wingdings" w:char="00FE"/>
      </w:r>
      <w:r>
        <w:rPr>
          <w:rFonts w:hint="default" w:ascii="Times New Roman" w:hAnsi="Times New Roman" w:eastAsia="宋体" w:cs="Times New Roman"/>
          <w:lang w:eastAsia="zh-CN"/>
        </w:rPr>
        <w:t>否</w:t>
      </w:r>
    </w:p>
    <w:p w14:paraId="5455D9DB">
      <w:pPr>
        <w:adjustRightInd w:val="0"/>
        <w:snapToGrid w:val="0"/>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（4）分期履行要求：</w:t>
      </w:r>
      <w:r>
        <w:rPr>
          <w:rFonts w:hint="default" w:ascii="Times New Roman" w:hAnsi="Times New Roman" w:cs="Times New Roman"/>
          <w:bCs/>
          <w:u w:val="single"/>
          <w:lang w:eastAsia="zh-CN"/>
        </w:rPr>
        <w:t xml:space="preserve">                                                   </w:t>
      </w:r>
      <w:r>
        <w:rPr>
          <w:rFonts w:hint="default" w:ascii="Times New Roman" w:hAnsi="Times New Roman" w:cs="Times New Roman"/>
          <w:bCs/>
          <w:u w:val="single"/>
          <w:lang w:val="en-US" w:eastAsia="zh-CN"/>
        </w:rPr>
        <w:t xml:space="preserve">    </w:t>
      </w:r>
      <w:r>
        <w:rPr>
          <w:rFonts w:hint="default" w:ascii="Times New Roman" w:hAnsi="Times New Roman" w:cs="Times New Roman"/>
          <w:bCs/>
          <w:u w:val="single"/>
          <w:lang w:eastAsia="zh-CN"/>
        </w:rPr>
        <w:t xml:space="preserve"> </w:t>
      </w:r>
    </w:p>
    <w:p w14:paraId="7C9382A4">
      <w:pPr>
        <w:adjustRightInd w:val="0"/>
        <w:snapToGrid w:val="0"/>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bCs/>
          <w:lang w:eastAsia="zh-CN"/>
        </w:rPr>
        <w:t>（5）风险处置措施和替代方案：</w:t>
      </w:r>
      <w:r>
        <w:rPr>
          <w:rFonts w:hint="default" w:ascii="Times New Roman" w:hAnsi="Times New Roman" w:cs="Times New Roman"/>
          <w:color w:val="0000FF"/>
          <w:u w:val="single"/>
          <w:lang w:eastAsia="zh-CN"/>
        </w:rPr>
        <w:t xml:space="preserve"> </w:t>
      </w:r>
      <w:r>
        <w:rPr>
          <w:rFonts w:hint="default" w:ascii="Times New Roman" w:hAnsi="Times New Roman" w:cs="Times New Roman"/>
          <w:u w:val="single"/>
          <w:lang w:eastAsia="zh-CN"/>
        </w:rPr>
        <w:t xml:space="preserve">                                                              </w:t>
      </w:r>
    </w:p>
    <w:p w14:paraId="4207D6D9">
      <w:pPr>
        <w:numPr>
          <w:ilvl w:val="0"/>
          <w:numId w:val="9"/>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合同验收</w:t>
      </w:r>
    </w:p>
    <w:p w14:paraId="41CA13AE">
      <w:pPr>
        <w:numPr>
          <w:ilvl w:val="0"/>
          <w:numId w:val="11"/>
        </w:numPr>
        <w:adjustRightInd w:val="0"/>
        <w:snapToGrid w:val="0"/>
        <w:spacing w:line="400" w:lineRule="exact"/>
        <w:ind w:firstLine="420" w:firstLineChars="200"/>
        <w:rPr>
          <w:rFonts w:hint="default" w:ascii="Arial" w:hAnsi="Arial" w:eastAsia="仿宋_GB2312" w:cs="Arial"/>
          <w:bCs/>
          <w:color w:val="auto"/>
          <w:lang w:eastAsia="zh-CN"/>
        </w:rPr>
      </w:pPr>
      <w:r>
        <w:rPr>
          <w:rFonts w:hint="default" w:ascii="Arial" w:hAnsi="Arial" w:eastAsia="仿宋_GB2312" w:cs="Arial"/>
          <w:bCs/>
          <w:color w:val="auto"/>
          <w:lang w:eastAsia="zh-CN"/>
        </w:rPr>
        <w:t>验收组织方式：</w:t>
      </w:r>
      <w:r>
        <w:rPr>
          <w:rFonts w:hint="default" w:ascii="Arial" w:hAnsi="Arial" w:eastAsia="仿宋_GB2312" w:cs="Arial"/>
          <w:color w:val="auto"/>
        </w:rPr>
        <w:sym w:font="Wingdings" w:char="00FE"/>
      </w:r>
      <w:r>
        <w:rPr>
          <w:rFonts w:hint="default" w:ascii="Arial" w:hAnsi="Arial" w:eastAsia="仿宋_GB2312" w:cs="Arial"/>
          <w:bCs/>
          <w:color w:val="auto"/>
          <w:lang w:eastAsia="zh-CN"/>
        </w:rPr>
        <w:t xml:space="preserve">自行组织 </w:t>
      </w:r>
      <w:r>
        <w:rPr>
          <w:rFonts w:hint="default" w:ascii="Arial" w:hAnsi="Arial" w:eastAsia="仿宋_GB2312" w:cs="Arial"/>
          <w:color w:val="auto"/>
        </w:rPr>
        <w:sym w:font="Wingdings" w:char="00A8"/>
      </w:r>
      <w:r>
        <w:rPr>
          <w:rFonts w:hint="default" w:ascii="Arial" w:hAnsi="Arial" w:eastAsia="仿宋_GB2312" w:cs="Arial"/>
          <w:bCs/>
          <w:color w:val="auto"/>
          <w:lang w:eastAsia="zh-CN"/>
        </w:rPr>
        <w:t>委托第三方组织</w:t>
      </w:r>
    </w:p>
    <w:p w14:paraId="0061D3AE">
      <w:pPr>
        <w:adjustRightInd w:val="0"/>
        <w:snapToGrid w:val="0"/>
        <w:spacing w:line="400" w:lineRule="exact"/>
        <w:rPr>
          <w:rFonts w:hint="default" w:ascii="Arial" w:hAnsi="Arial" w:eastAsia="仿宋_GB2312" w:cs="Arial"/>
          <w:bCs/>
          <w:color w:val="auto"/>
          <w:lang w:eastAsia="zh-CN"/>
        </w:rPr>
      </w:pPr>
      <w:r>
        <w:rPr>
          <w:rFonts w:hint="default" w:ascii="Arial" w:hAnsi="Arial" w:eastAsia="仿宋_GB2312" w:cs="Arial"/>
          <w:bCs/>
          <w:color w:val="auto"/>
          <w:lang w:val="en-US" w:eastAsia="zh-CN"/>
        </w:rPr>
        <w:t xml:space="preserve">         </w:t>
      </w:r>
      <w:r>
        <w:rPr>
          <w:rFonts w:hint="default" w:ascii="Arial" w:hAnsi="Arial" w:eastAsia="仿宋_GB2312" w:cs="Arial"/>
          <w:bCs/>
          <w:color w:val="auto"/>
          <w:lang w:eastAsia="zh-CN"/>
        </w:rPr>
        <w:t>验收主体：</w:t>
      </w:r>
      <w:r>
        <w:rPr>
          <w:rFonts w:hint="default" w:ascii="Arial" w:hAnsi="Arial" w:eastAsia="仿宋_GB2312" w:cs="Arial"/>
          <w:bCs/>
          <w:color w:val="auto"/>
          <w:u w:val="single"/>
          <w:lang w:val="en-US" w:eastAsia="zh-CN"/>
        </w:rPr>
        <w:t xml:space="preserve">                              </w:t>
      </w:r>
      <w:r>
        <w:rPr>
          <w:rFonts w:hint="default" w:ascii="Arial" w:hAnsi="Arial" w:eastAsia="仿宋_GB2312" w:cs="Arial"/>
          <w:bCs/>
          <w:color w:val="auto"/>
          <w:u w:val="single"/>
          <w:lang w:eastAsia="zh-CN"/>
        </w:rPr>
        <w:t xml:space="preserve">  </w:t>
      </w:r>
    </w:p>
    <w:p w14:paraId="4402690B">
      <w:pPr>
        <w:adjustRightInd w:val="0"/>
        <w:snapToGrid w:val="0"/>
        <w:spacing w:line="400" w:lineRule="exact"/>
        <w:rPr>
          <w:rFonts w:hint="default" w:ascii="Arial" w:hAnsi="Arial" w:eastAsia="仿宋_GB2312" w:cs="Arial"/>
          <w:bCs/>
          <w:color w:val="auto"/>
          <w:lang w:eastAsia="zh-CN"/>
        </w:rPr>
      </w:pPr>
      <w:r>
        <w:rPr>
          <w:rFonts w:hint="default" w:ascii="Arial" w:hAnsi="Arial" w:eastAsia="仿宋_GB2312" w:cs="Arial"/>
          <w:bCs/>
          <w:color w:val="auto"/>
          <w:lang w:val="en-US" w:eastAsia="zh-CN"/>
        </w:rPr>
        <w:t xml:space="preserve">        </w:t>
      </w:r>
      <w:r>
        <w:rPr>
          <w:rFonts w:hint="default" w:ascii="Arial" w:hAnsi="Arial" w:eastAsia="仿宋_GB2312" w:cs="Arial"/>
          <w:bCs/>
          <w:color w:val="auto"/>
          <w:lang w:eastAsia="zh-CN"/>
        </w:rPr>
        <w:t>是否邀请本项目的其他供应商参加验收：</w:t>
      </w:r>
      <w:r>
        <w:rPr>
          <w:rFonts w:hint="default" w:ascii="Arial" w:hAnsi="Arial" w:eastAsia="仿宋_GB2312" w:cs="Arial"/>
          <w:color w:val="auto"/>
        </w:rPr>
        <w:sym w:font="Wingdings" w:char="00A8"/>
      </w:r>
      <w:r>
        <w:rPr>
          <w:rFonts w:hint="default" w:ascii="Arial" w:hAnsi="Arial" w:eastAsia="仿宋_GB2312" w:cs="Arial"/>
          <w:bCs/>
          <w:color w:val="auto"/>
          <w:lang w:eastAsia="zh-CN"/>
        </w:rPr>
        <w:t xml:space="preserve">是  </w:t>
      </w:r>
      <w:r>
        <w:rPr>
          <w:rFonts w:hint="default" w:ascii="Arial" w:hAnsi="Arial" w:eastAsia="仿宋_GB2312" w:cs="Arial"/>
          <w:color w:val="auto"/>
        </w:rPr>
        <w:sym w:font="Wingdings" w:char="00FE"/>
      </w:r>
      <w:r>
        <w:rPr>
          <w:rFonts w:hint="default" w:ascii="Arial" w:hAnsi="Arial" w:eastAsia="仿宋_GB2312" w:cs="Arial"/>
          <w:bCs/>
          <w:color w:val="auto"/>
          <w:lang w:eastAsia="zh-CN"/>
        </w:rPr>
        <w:t>否</w:t>
      </w:r>
    </w:p>
    <w:p w14:paraId="2B8492A1">
      <w:pPr>
        <w:adjustRightInd w:val="0"/>
        <w:snapToGrid w:val="0"/>
        <w:spacing w:line="400" w:lineRule="exact"/>
        <w:ind w:firstLine="840" w:firstLineChars="400"/>
        <w:rPr>
          <w:rFonts w:hint="default" w:ascii="Arial" w:hAnsi="Arial" w:eastAsia="仿宋_GB2312" w:cs="Arial"/>
          <w:bCs/>
          <w:color w:val="auto"/>
          <w:lang w:eastAsia="zh-CN"/>
        </w:rPr>
      </w:pPr>
      <w:r>
        <w:rPr>
          <w:rFonts w:hint="default" w:ascii="Arial" w:hAnsi="Arial" w:eastAsia="仿宋_GB2312" w:cs="Arial"/>
          <w:bCs/>
          <w:color w:val="auto"/>
          <w:lang w:eastAsia="zh-CN"/>
        </w:rPr>
        <w:t>是否邀请专家参加验收：</w:t>
      </w:r>
      <w:r>
        <w:rPr>
          <w:rFonts w:hint="default" w:ascii="Arial" w:hAnsi="Arial" w:eastAsia="仿宋_GB2312" w:cs="Arial"/>
          <w:color w:val="auto"/>
        </w:rPr>
        <w:sym w:font="Wingdings" w:char="00A8"/>
      </w:r>
      <w:r>
        <w:rPr>
          <w:rFonts w:hint="default" w:ascii="Arial" w:hAnsi="Arial" w:eastAsia="仿宋_GB2312" w:cs="Arial"/>
          <w:bCs/>
          <w:color w:val="auto"/>
          <w:lang w:eastAsia="zh-CN"/>
        </w:rPr>
        <w:t xml:space="preserve">是  </w:t>
      </w:r>
      <w:r>
        <w:rPr>
          <w:rFonts w:hint="default" w:ascii="Arial" w:hAnsi="Arial" w:eastAsia="仿宋_GB2312" w:cs="Arial"/>
          <w:color w:val="auto"/>
        </w:rPr>
        <w:sym w:font="Wingdings" w:char="00FE"/>
      </w:r>
      <w:r>
        <w:rPr>
          <w:rFonts w:hint="default" w:ascii="Arial" w:hAnsi="Arial" w:eastAsia="仿宋_GB2312" w:cs="Arial"/>
          <w:bCs/>
          <w:color w:val="auto"/>
          <w:lang w:eastAsia="zh-CN"/>
        </w:rPr>
        <w:t>否</w:t>
      </w:r>
    </w:p>
    <w:p w14:paraId="17FA053B">
      <w:pPr>
        <w:adjustRightInd w:val="0"/>
        <w:snapToGrid w:val="0"/>
        <w:spacing w:line="400" w:lineRule="exact"/>
        <w:ind w:firstLine="840" w:firstLineChars="400"/>
        <w:rPr>
          <w:rFonts w:hint="default" w:ascii="Arial" w:hAnsi="Arial" w:eastAsia="仿宋_GB2312" w:cs="Arial"/>
          <w:bCs/>
          <w:color w:val="auto"/>
          <w:lang w:eastAsia="zh-CN"/>
        </w:rPr>
      </w:pPr>
      <w:r>
        <w:rPr>
          <w:rFonts w:hint="default" w:ascii="Arial" w:hAnsi="Arial" w:eastAsia="仿宋_GB2312" w:cs="Arial"/>
          <w:bCs/>
          <w:color w:val="auto"/>
          <w:lang w:eastAsia="zh-CN"/>
        </w:rPr>
        <w:t>是否邀请服务对象参加验收：</w:t>
      </w:r>
      <w:r>
        <w:rPr>
          <w:rFonts w:hint="default" w:ascii="Arial" w:hAnsi="Arial" w:eastAsia="仿宋_GB2312" w:cs="Arial"/>
          <w:color w:val="auto"/>
        </w:rPr>
        <w:sym w:font="Wingdings" w:char="00A8"/>
      </w:r>
      <w:r>
        <w:rPr>
          <w:rFonts w:hint="default" w:ascii="Arial" w:hAnsi="Arial" w:eastAsia="仿宋_GB2312" w:cs="Arial"/>
          <w:bCs/>
          <w:color w:val="auto"/>
          <w:lang w:eastAsia="zh-CN"/>
        </w:rPr>
        <w:t xml:space="preserve">是  </w:t>
      </w:r>
      <w:r>
        <w:rPr>
          <w:rFonts w:hint="default" w:ascii="Arial" w:hAnsi="Arial" w:eastAsia="仿宋_GB2312" w:cs="Arial"/>
          <w:color w:val="auto"/>
        </w:rPr>
        <w:sym w:font="Wingdings" w:char="00FE"/>
      </w:r>
      <w:r>
        <w:rPr>
          <w:rFonts w:hint="default" w:ascii="Arial" w:hAnsi="Arial" w:eastAsia="仿宋_GB2312" w:cs="Arial"/>
          <w:bCs/>
          <w:color w:val="auto"/>
          <w:lang w:eastAsia="zh-CN"/>
        </w:rPr>
        <w:t>否</w:t>
      </w:r>
    </w:p>
    <w:p w14:paraId="6DA75AA2">
      <w:pPr>
        <w:adjustRightInd w:val="0"/>
        <w:snapToGrid w:val="0"/>
        <w:spacing w:line="400" w:lineRule="exact"/>
        <w:ind w:firstLine="840" w:firstLineChars="400"/>
        <w:rPr>
          <w:rFonts w:hint="default" w:ascii="Arial" w:hAnsi="Arial" w:eastAsia="仿宋_GB2312" w:cs="Arial"/>
          <w:bCs/>
          <w:color w:val="auto"/>
          <w:lang w:eastAsia="zh-CN"/>
        </w:rPr>
      </w:pPr>
      <w:r>
        <w:rPr>
          <w:rFonts w:hint="default" w:ascii="Arial" w:hAnsi="Arial" w:eastAsia="仿宋_GB2312" w:cs="Arial"/>
          <w:bCs/>
          <w:color w:val="auto"/>
          <w:lang w:eastAsia="zh-CN"/>
        </w:rPr>
        <w:t>是否邀请第三方检测机构参加验收：</w:t>
      </w:r>
      <w:r>
        <w:rPr>
          <w:rFonts w:hint="default" w:ascii="Arial" w:hAnsi="Arial" w:eastAsia="仿宋_GB2312" w:cs="Arial"/>
          <w:color w:val="auto"/>
        </w:rPr>
        <w:sym w:font="Wingdings" w:char="00A8"/>
      </w:r>
      <w:r>
        <w:rPr>
          <w:rFonts w:hint="default" w:ascii="Arial" w:hAnsi="Arial" w:eastAsia="仿宋_GB2312" w:cs="Arial"/>
          <w:bCs/>
          <w:color w:val="auto"/>
          <w:lang w:eastAsia="zh-CN"/>
        </w:rPr>
        <w:t xml:space="preserve">是  </w:t>
      </w:r>
      <w:r>
        <w:rPr>
          <w:rFonts w:hint="default" w:ascii="Arial" w:hAnsi="Arial" w:eastAsia="仿宋_GB2312" w:cs="Arial"/>
          <w:color w:val="auto"/>
        </w:rPr>
        <w:sym w:font="Wingdings" w:char="00FE"/>
      </w:r>
      <w:r>
        <w:rPr>
          <w:rFonts w:hint="default" w:ascii="Arial" w:hAnsi="Arial" w:eastAsia="仿宋_GB2312" w:cs="Arial"/>
          <w:bCs/>
          <w:color w:val="auto"/>
          <w:lang w:eastAsia="zh-CN"/>
        </w:rPr>
        <w:t>否</w:t>
      </w:r>
    </w:p>
    <w:p w14:paraId="484CED84">
      <w:pPr>
        <w:adjustRightInd w:val="0"/>
        <w:snapToGrid w:val="0"/>
        <w:spacing w:line="400" w:lineRule="exact"/>
        <w:ind w:firstLine="840" w:firstLineChars="400"/>
        <w:rPr>
          <w:rFonts w:hint="default" w:ascii="Arial" w:hAnsi="Arial" w:eastAsia="仿宋_GB2312" w:cs="Arial"/>
          <w:bCs/>
          <w:color w:val="auto"/>
          <w:lang w:eastAsia="zh-CN"/>
        </w:rPr>
      </w:pPr>
      <w:r>
        <w:rPr>
          <w:rFonts w:hint="default" w:ascii="Arial" w:hAnsi="Arial" w:eastAsia="仿宋_GB2312" w:cs="Arial"/>
          <w:bCs/>
          <w:color w:val="auto"/>
          <w:lang w:eastAsia="zh-CN"/>
        </w:rPr>
        <w:t>是否进行抽查检测：</w:t>
      </w:r>
      <w:r>
        <w:rPr>
          <w:rFonts w:hint="default" w:ascii="Arial" w:hAnsi="Arial" w:eastAsia="仿宋_GB2312" w:cs="Arial"/>
          <w:color w:val="auto"/>
        </w:rPr>
        <w:sym w:font="Wingdings" w:char="00A8"/>
      </w:r>
      <w:r>
        <w:rPr>
          <w:rFonts w:hint="default" w:ascii="Arial" w:hAnsi="Arial" w:eastAsia="仿宋_GB2312" w:cs="Arial"/>
          <w:bCs/>
          <w:color w:val="auto"/>
          <w:lang w:eastAsia="zh-CN"/>
        </w:rPr>
        <w:t>是，抽查比例：</w:t>
      </w:r>
      <w:r>
        <w:rPr>
          <w:rFonts w:hint="default" w:ascii="Arial" w:hAnsi="Arial" w:eastAsia="仿宋_GB2312" w:cs="Arial"/>
          <w:bCs/>
          <w:color w:val="auto"/>
          <w:u w:val="single"/>
          <w:lang w:eastAsia="zh-CN"/>
        </w:rPr>
        <w:t xml:space="preserve">   </w:t>
      </w:r>
      <w:r>
        <w:rPr>
          <w:rFonts w:hint="default" w:ascii="Arial" w:hAnsi="Arial" w:eastAsia="仿宋_GB2312" w:cs="Arial"/>
          <w:bCs/>
          <w:color w:val="auto"/>
          <w:u w:val="single"/>
          <w:lang w:val="en-US" w:eastAsia="zh-CN"/>
        </w:rPr>
        <w:t xml:space="preserve">     </w:t>
      </w:r>
      <w:r>
        <w:rPr>
          <w:rFonts w:hint="default" w:ascii="Arial" w:hAnsi="Arial" w:eastAsia="仿宋_GB2312" w:cs="Arial"/>
          <w:bCs/>
          <w:color w:val="auto"/>
          <w:lang w:eastAsia="zh-CN"/>
        </w:rPr>
        <w:t xml:space="preserve"> </w:t>
      </w:r>
      <w:r>
        <w:rPr>
          <w:rFonts w:hint="default" w:ascii="Arial" w:hAnsi="Arial" w:eastAsia="仿宋_GB2312" w:cs="Arial"/>
          <w:color w:val="auto"/>
        </w:rPr>
        <w:sym w:font="Wingdings" w:char="00FE"/>
      </w:r>
      <w:r>
        <w:rPr>
          <w:rFonts w:hint="default" w:ascii="Arial" w:hAnsi="Arial" w:eastAsia="仿宋_GB2312" w:cs="Arial"/>
          <w:bCs/>
          <w:color w:val="auto"/>
          <w:lang w:eastAsia="zh-CN"/>
        </w:rPr>
        <w:t>否</w:t>
      </w:r>
    </w:p>
    <w:p w14:paraId="4A40B3C0">
      <w:pPr>
        <w:adjustRightInd w:val="0"/>
        <w:snapToGrid w:val="0"/>
        <w:spacing w:line="400" w:lineRule="exact"/>
        <w:ind w:firstLine="840" w:firstLineChars="400"/>
        <w:rPr>
          <w:rFonts w:hint="default" w:ascii="Arial" w:hAnsi="Arial" w:eastAsia="仿宋_GB2312" w:cs="Arial"/>
          <w:bCs/>
          <w:color w:val="auto"/>
          <w:u w:val="single"/>
          <w:lang w:eastAsia="zh-CN"/>
        </w:rPr>
      </w:pPr>
      <w:r>
        <w:rPr>
          <w:rFonts w:hint="default" w:ascii="Arial" w:hAnsi="Arial" w:eastAsia="仿宋_GB2312" w:cs="Arial"/>
          <w:bCs/>
          <w:color w:val="auto"/>
          <w:lang w:val="en-US" w:eastAsia="zh-CN"/>
        </w:rPr>
        <w:t>是否存在破坏性检测：</w:t>
      </w:r>
      <w:r>
        <w:rPr>
          <w:rFonts w:hint="default" w:ascii="Arial" w:hAnsi="Arial" w:eastAsia="仿宋_GB2312" w:cs="Arial"/>
          <w:color w:val="auto"/>
        </w:rPr>
        <w:sym w:font="Wingdings" w:char="00A8"/>
      </w:r>
      <w:r>
        <w:rPr>
          <w:rFonts w:hint="default" w:ascii="Arial" w:hAnsi="Arial" w:eastAsia="仿宋_GB2312" w:cs="Arial"/>
          <w:bCs/>
          <w:color w:val="auto"/>
          <w:lang w:eastAsia="zh-CN"/>
        </w:rPr>
        <w:t>是，</w:t>
      </w:r>
      <w:r>
        <w:rPr>
          <w:rFonts w:hint="default" w:ascii="Arial" w:hAnsi="Arial" w:eastAsia="仿宋_GB2312" w:cs="Arial"/>
          <w:bCs/>
          <w:color w:val="auto"/>
          <w:u w:val="single"/>
          <w:lang w:eastAsia="zh-CN"/>
        </w:rPr>
        <w:t>（应明确对被破坏的检测产品的处理方式）</w:t>
      </w:r>
    </w:p>
    <w:p w14:paraId="2F3C9B93">
      <w:pPr>
        <w:adjustRightInd w:val="0"/>
        <w:snapToGrid w:val="0"/>
        <w:spacing w:line="400" w:lineRule="exact"/>
        <w:ind w:firstLine="840" w:firstLineChars="400"/>
        <w:rPr>
          <w:rFonts w:hint="default" w:ascii="Arial" w:hAnsi="Arial" w:eastAsia="仿宋_GB2312" w:cs="Arial"/>
          <w:bCs/>
          <w:color w:val="auto"/>
          <w:lang w:eastAsia="zh-CN"/>
        </w:rPr>
      </w:pPr>
      <w:r>
        <w:rPr>
          <w:rFonts w:hint="default" w:ascii="Arial" w:hAnsi="Arial" w:eastAsia="仿宋_GB2312" w:cs="Arial"/>
          <w:bCs/>
          <w:color w:val="auto"/>
          <w:lang w:val="en-US" w:eastAsia="zh-CN"/>
        </w:rPr>
        <w:t xml:space="preserve">                    </w:t>
      </w:r>
      <w:r>
        <w:rPr>
          <w:rFonts w:hint="default" w:ascii="Arial" w:hAnsi="Arial" w:eastAsia="仿宋_GB2312" w:cs="Arial"/>
          <w:color w:val="auto"/>
        </w:rPr>
        <w:sym w:font="Wingdings" w:char="00FE"/>
      </w:r>
      <w:r>
        <w:rPr>
          <w:rFonts w:hint="default" w:ascii="Arial" w:hAnsi="Arial" w:eastAsia="仿宋_GB2312" w:cs="Arial"/>
          <w:bCs/>
          <w:color w:val="auto"/>
          <w:lang w:eastAsia="zh-CN"/>
        </w:rPr>
        <w:t>否</w:t>
      </w:r>
    </w:p>
    <w:p w14:paraId="4329338A">
      <w:pPr>
        <w:adjustRightInd w:val="0"/>
        <w:snapToGrid w:val="0"/>
        <w:spacing w:line="400" w:lineRule="exact"/>
        <w:ind w:firstLine="840" w:firstLineChars="400"/>
        <w:rPr>
          <w:rFonts w:hint="default" w:ascii="Arial" w:hAnsi="Arial" w:eastAsia="仿宋_GB2312" w:cs="Arial"/>
          <w:bCs/>
          <w:color w:val="auto"/>
          <w:u w:val="single"/>
          <w:lang w:eastAsia="zh-CN"/>
        </w:rPr>
      </w:pPr>
      <w:r>
        <w:rPr>
          <w:rFonts w:hint="default" w:ascii="Arial" w:hAnsi="Arial" w:eastAsia="仿宋_GB2312" w:cs="Arial"/>
          <w:bCs/>
          <w:color w:val="auto"/>
          <w:lang w:eastAsia="zh-CN"/>
        </w:rPr>
        <w:t>验收组织的其他事项：</w:t>
      </w:r>
      <w:r>
        <w:rPr>
          <w:rFonts w:hint="default" w:ascii="Arial" w:hAnsi="Arial" w:eastAsia="仿宋_GB2312" w:cs="Arial"/>
          <w:bCs/>
          <w:color w:val="auto"/>
          <w:u w:val="single"/>
          <w:lang w:eastAsia="zh-CN"/>
        </w:rPr>
        <w:t xml:space="preserve">  </w:t>
      </w:r>
      <w:r>
        <w:rPr>
          <w:rFonts w:hint="default" w:ascii="Arial" w:hAnsi="Arial" w:eastAsia="仿宋_GB2312" w:cs="Arial"/>
          <w:bCs/>
          <w:color w:val="auto"/>
          <w:u w:val="single"/>
          <w:lang w:val="en-US" w:eastAsia="zh-CN"/>
        </w:rPr>
        <w:t xml:space="preserve">                       </w:t>
      </w:r>
      <w:r>
        <w:rPr>
          <w:rFonts w:hint="default" w:ascii="Arial" w:hAnsi="Arial" w:eastAsia="仿宋_GB2312" w:cs="Arial"/>
          <w:bCs/>
          <w:color w:val="auto"/>
          <w:u w:val="single"/>
          <w:lang w:eastAsia="zh-CN"/>
        </w:rPr>
        <w:t xml:space="preserve">      </w:t>
      </w:r>
    </w:p>
    <w:p w14:paraId="1EAB0682">
      <w:pPr>
        <w:adjustRightInd w:val="0"/>
        <w:snapToGrid w:val="0"/>
        <w:spacing w:line="400" w:lineRule="exact"/>
        <w:ind w:firstLine="420" w:firstLineChars="200"/>
        <w:rPr>
          <w:rFonts w:hint="default" w:ascii="Arial" w:hAnsi="Arial" w:eastAsia="仿宋_GB2312" w:cs="Arial"/>
          <w:bCs/>
          <w:color w:val="auto"/>
          <w:u w:val="single"/>
          <w:lang w:eastAsia="zh-CN"/>
        </w:rPr>
      </w:pPr>
      <w:r>
        <w:rPr>
          <w:rFonts w:hint="default" w:ascii="Arial" w:hAnsi="Arial" w:eastAsia="仿宋_GB2312" w:cs="Arial"/>
          <w:bCs/>
          <w:color w:val="auto"/>
          <w:lang w:eastAsia="zh-CN"/>
        </w:rPr>
        <w:t>（2）履约验收时间：</w:t>
      </w:r>
      <w:r>
        <w:rPr>
          <w:rFonts w:hint="default" w:ascii="Arial" w:hAnsi="Arial" w:eastAsia="仿宋_GB2312" w:cs="Arial"/>
          <w:bCs/>
          <w:color w:val="auto"/>
          <w:u w:val="single"/>
          <w:lang w:eastAsia="zh-CN"/>
        </w:rPr>
        <w:t xml:space="preserve">供应商提出验收申请之日起 </w:t>
      </w:r>
      <w:r>
        <w:rPr>
          <w:rFonts w:hint="default" w:ascii="Arial" w:hAnsi="Arial" w:eastAsia="仿宋_GB2312" w:cs="Arial"/>
          <w:bCs/>
          <w:color w:val="auto"/>
          <w:u w:val="single"/>
          <w:lang w:val="en-US" w:eastAsia="zh-CN"/>
        </w:rPr>
        <w:t>10</w:t>
      </w:r>
      <w:r>
        <w:rPr>
          <w:rFonts w:hint="default" w:ascii="Arial" w:hAnsi="Arial" w:eastAsia="仿宋_GB2312" w:cs="Arial"/>
          <w:bCs/>
          <w:color w:val="auto"/>
          <w:u w:val="single"/>
          <w:lang w:eastAsia="zh-CN"/>
        </w:rPr>
        <w:t xml:space="preserve"> 日内组织验收（计划于何时验收/供应商提出验收申请之日起 </w:t>
      </w:r>
      <w:r>
        <w:rPr>
          <w:rFonts w:hint="default" w:ascii="Arial" w:hAnsi="Arial" w:eastAsia="仿宋_GB2312" w:cs="Arial"/>
          <w:bCs/>
          <w:color w:val="auto"/>
          <w:u w:val="single"/>
          <w:lang w:val="en-US" w:eastAsia="zh-CN"/>
        </w:rPr>
        <w:t>10</w:t>
      </w:r>
      <w:r>
        <w:rPr>
          <w:rFonts w:hint="default" w:ascii="Arial" w:hAnsi="Arial" w:eastAsia="仿宋_GB2312" w:cs="Arial"/>
          <w:bCs/>
          <w:color w:val="auto"/>
          <w:u w:val="single"/>
          <w:lang w:eastAsia="zh-CN"/>
        </w:rPr>
        <w:t>日内组织验收）</w:t>
      </w:r>
      <w:r>
        <w:rPr>
          <w:rFonts w:hint="default" w:ascii="Arial" w:hAnsi="Arial" w:eastAsia="仿宋_GB2312" w:cs="Arial"/>
          <w:bCs/>
          <w:color w:val="auto"/>
          <w:u w:val="single"/>
          <w:lang w:val="en-US" w:eastAsia="zh-CN"/>
        </w:rPr>
        <w:t xml:space="preserve"> </w:t>
      </w:r>
    </w:p>
    <w:p w14:paraId="222566BF">
      <w:pPr>
        <w:adjustRightInd w:val="0"/>
        <w:snapToGrid w:val="0"/>
        <w:spacing w:line="400" w:lineRule="exact"/>
        <w:ind w:firstLine="420" w:firstLineChars="200"/>
        <w:rPr>
          <w:rFonts w:hint="default" w:ascii="Arial" w:hAnsi="Arial" w:eastAsia="仿宋_GB2312" w:cs="Arial"/>
          <w:bCs/>
          <w:color w:val="auto"/>
          <w:lang w:eastAsia="zh-CN"/>
        </w:rPr>
      </w:pPr>
      <w:r>
        <w:rPr>
          <w:rFonts w:hint="default" w:ascii="Arial" w:hAnsi="Arial" w:eastAsia="仿宋_GB2312" w:cs="Arial"/>
          <w:bCs/>
          <w:color w:val="auto"/>
          <w:lang w:eastAsia="zh-CN"/>
        </w:rPr>
        <w:t>（3）履约验收方式：</w:t>
      </w:r>
      <w:r>
        <w:rPr>
          <w:rFonts w:hint="default" w:ascii="Arial" w:hAnsi="Arial" w:eastAsia="仿宋_GB2312" w:cs="Arial"/>
          <w:color w:val="auto"/>
        </w:rPr>
        <w:sym w:font="Wingdings" w:char="00FE"/>
      </w:r>
      <w:r>
        <w:rPr>
          <w:rFonts w:hint="default" w:ascii="Arial" w:hAnsi="Arial" w:eastAsia="仿宋_GB2312" w:cs="Arial"/>
          <w:bCs/>
          <w:color w:val="auto"/>
          <w:lang w:eastAsia="zh-CN"/>
        </w:rPr>
        <w:t xml:space="preserve">一次性验收         </w:t>
      </w:r>
    </w:p>
    <w:p w14:paraId="0FE365BC">
      <w:pPr>
        <w:adjustRightInd w:val="0"/>
        <w:snapToGrid w:val="0"/>
        <w:spacing w:line="400" w:lineRule="exact"/>
        <w:rPr>
          <w:rFonts w:hint="default" w:ascii="Arial" w:hAnsi="Arial" w:eastAsia="仿宋_GB2312" w:cs="Arial"/>
          <w:bCs/>
          <w:color w:val="auto"/>
          <w:lang w:val="en-US" w:eastAsia="zh-CN"/>
        </w:rPr>
      </w:pPr>
      <w:r>
        <w:rPr>
          <w:rFonts w:hint="default" w:ascii="Arial" w:hAnsi="Arial" w:eastAsia="仿宋_GB2312" w:cs="Arial"/>
          <w:bCs/>
          <w:color w:val="auto"/>
          <w:lang w:val="en-US" w:eastAsia="zh-CN"/>
        </w:rPr>
        <w:t xml:space="preserve">                       </w:t>
      </w:r>
      <w:r>
        <w:rPr>
          <w:rFonts w:hint="default" w:ascii="Arial" w:hAnsi="Arial" w:eastAsia="仿宋_GB2312" w:cs="Arial"/>
          <w:color w:val="auto"/>
        </w:rPr>
        <w:sym w:font="Wingdings" w:char="00A8"/>
      </w:r>
      <w:r>
        <w:rPr>
          <w:rFonts w:hint="default" w:ascii="Arial" w:hAnsi="Arial" w:eastAsia="仿宋_GB2312" w:cs="Arial"/>
          <w:bCs/>
          <w:color w:val="auto"/>
          <w:lang w:eastAsia="zh-CN"/>
        </w:rPr>
        <w:t>分期/分项验收：</w:t>
      </w:r>
      <w:r>
        <w:rPr>
          <w:rFonts w:hint="default" w:ascii="Arial" w:hAnsi="Arial" w:eastAsia="仿宋_GB2312" w:cs="Arial"/>
          <w:bCs/>
          <w:color w:val="auto"/>
          <w:u w:val="single"/>
          <w:lang w:eastAsia="zh-CN"/>
        </w:rPr>
        <w:t xml:space="preserve"> （应明确分期</w:t>
      </w:r>
      <w:r>
        <w:rPr>
          <w:rFonts w:hint="default" w:ascii="Arial" w:hAnsi="Arial" w:eastAsia="仿宋_GB2312" w:cs="Arial"/>
          <w:bCs/>
          <w:color w:val="auto"/>
          <w:u w:val="single"/>
          <w:lang w:val="en" w:eastAsia="zh-CN"/>
        </w:rPr>
        <w:t>/分项验收的工作安排</w:t>
      </w:r>
      <w:r>
        <w:rPr>
          <w:rFonts w:hint="default" w:ascii="Arial" w:hAnsi="Arial" w:eastAsia="仿宋_GB2312" w:cs="Arial"/>
          <w:bCs/>
          <w:color w:val="auto"/>
          <w:u w:val="single"/>
          <w:lang w:eastAsia="zh-CN"/>
        </w:rPr>
        <w:t xml:space="preserve">） </w:t>
      </w:r>
      <w:r>
        <w:rPr>
          <w:rFonts w:hint="default" w:ascii="Arial" w:hAnsi="Arial" w:eastAsia="仿宋_GB2312" w:cs="Arial"/>
          <w:bCs/>
          <w:color w:val="auto"/>
          <w:u w:val="single"/>
          <w:lang w:val="en-US" w:eastAsia="zh-CN"/>
        </w:rPr>
        <w:t xml:space="preserve"> </w:t>
      </w:r>
    </w:p>
    <w:p w14:paraId="21C2A78E">
      <w:pPr>
        <w:adjustRightInd w:val="0"/>
        <w:snapToGrid w:val="0"/>
        <w:spacing w:line="400" w:lineRule="exact"/>
        <w:ind w:firstLine="420" w:firstLineChars="200"/>
        <w:rPr>
          <w:rFonts w:hint="default" w:ascii="Arial" w:hAnsi="Arial" w:eastAsia="仿宋_GB2312" w:cs="Arial"/>
          <w:bCs/>
          <w:color w:val="auto"/>
          <w:lang w:eastAsia="zh-CN"/>
        </w:rPr>
      </w:pPr>
      <w:r>
        <w:rPr>
          <w:rFonts w:hint="default" w:ascii="Arial" w:hAnsi="Arial" w:eastAsia="仿宋_GB2312" w:cs="Arial"/>
          <w:bCs/>
          <w:color w:val="auto"/>
          <w:lang w:eastAsia="zh-CN"/>
        </w:rPr>
        <w:t>（4）履约验收程序：</w:t>
      </w:r>
      <w:r>
        <w:rPr>
          <w:rFonts w:hint="default" w:ascii="Arial" w:hAnsi="Arial" w:eastAsia="仿宋_GB2312" w:cs="Arial"/>
          <w:bCs/>
          <w:color w:val="auto"/>
          <w:u w:val="single"/>
          <w:lang w:eastAsia="zh-CN"/>
        </w:rPr>
        <w:t xml:space="preserve"> </w:t>
      </w:r>
      <w:r>
        <w:rPr>
          <w:rFonts w:hint="default" w:ascii="Arial" w:hAnsi="Arial" w:eastAsia="仿宋_GB2312" w:cs="Arial"/>
          <w:bCs/>
          <w:color w:val="auto"/>
          <w:u w:val="single"/>
          <w:lang w:val="en-US" w:eastAsia="zh-CN"/>
        </w:rPr>
        <w:t xml:space="preserve">采购人自行组织验收  </w:t>
      </w:r>
    </w:p>
    <w:p w14:paraId="43A2A649">
      <w:pPr>
        <w:adjustRightInd w:val="0"/>
        <w:snapToGrid w:val="0"/>
        <w:spacing w:line="400" w:lineRule="exact"/>
        <w:ind w:firstLine="420" w:firstLineChars="200"/>
        <w:rPr>
          <w:rFonts w:hint="default" w:ascii="Arial" w:hAnsi="Arial" w:eastAsia="仿宋_GB2312" w:cs="Arial"/>
          <w:bCs/>
          <w:color w:val="auto"/>
          <w:u w:val="single"/>
          <w:lang w:eastAsia="zh-CN"/>
        </w:rPr>
      </w:pPr>
      <w:r>
        <w:rPr>
          <w:rFonts w:hint="default" w:ascii="Arial" w:hAnsi="Arial" w:eastAsia="仿宋_GB2312" w:cs="Arial"/>
          <w:bCs/>
          <w:color w:val="auto"/>
          <w:lang w:eastAsia="zh-CN"/>
        </w:rPr>
        <w:t>（5）履约验收的内容：</w:t>
      </w:r>
      <w:r>
        <w:rPr>
          <w:rFonts w:hint="default" w:ascii="Arial" w:hAnsi="Arial" w:eastAsia="仿宋_GB2312" w:cs="Arial"/>
          <w:bCs/>
          <w:color w:val="auto"/>
          <w:u w:val="single"/>
          <w:lang w:eastAsia="zh-CN"/>
        </w:rPr>
        <w:t xml:space="preserve"> </w:t>
      </w:r>
      <w:r>
        <w:rPr>
          <w:rFonts w:hint="default" w:ascii="Arial" w:hAnsi="Arial" w:eastAsia="仿宋_GB2312" w:cs="Arial"/>
          <w:bCs/>
          <w:color w:val="auto"/>
          <w:u w:val="single"/>
          <w:lang w:val="en-US" w:eastAsia="zh-CN"/>
        </w:rPr>
        <w:t>按照招标文件要求组织验收</w:t>
      </w:r>
      <w:r>
        <w:rPr>
          <w:rFonts w:hint="default" w:ascii="Arial" w:hAnsi="Arial" w:eastAsia="仿宋_GB2312" w:cs="Arial"/>
          <w:bCs/>
          <w:color w:val="auto"/>
          <w:u w:val="single"/>
          <w:lang w:eastAsia="zh-CN"/>
        </w:rPr>
        <w:t xml:space="preserve">（应当包括每一项技术和商务要求的履约情况，特别是落实政府采购扶持中小企业，支持绿色发展等政策情况）       </w:t>
      </w:r>
    </w:p>
    <w:p w14:paraId="51D22518">
      <w:pPr>
        <w:adjustRightInd w:val="0"/>
        <w:snapToGrid w:val="0"/>
        <w:spacing w:line="400" w:lineRule="exact"/>
        <w:ind w:firstLine="420" w:firstLineChars="200"/>
        <w:rPr>
          <w:rFonts w:hint="default" w:ascii="Arial" w:hAnsi="Arial" w:eastAsia="仿宋_GB2312" w:cs="Arial"/>
          <w:bCs/>
          <w:color w:val="auto"/>
          <w:u w:val="single"/>
          <w:lang w:eastAsia="zh-CN"/>
        </w:rPr>
      </w:pPr>
      <w:r>
        <w:rPr>
          <w:rFonts w:hint="default" w:ascii="Arial" w:hAnsi="Arial" w:eastAsia="仿宋_GB2312" w:cs="Arial"/>
          <w:bCs/>
          <w:color w:val="auto"/>
          <w:lang w:eastAsia="zh-CN"/>
        </w:rPr>
        <w:t>（6）履约验收标准：</w:t>
      </w:r>
      <w:r>
        <w:rPr>
          <w:rFonts w:hint="default" w:ascii="Arial" w:hAnsi="Arial" w:eastAsia="仿宋_GB2312" w:cs="Arial"/>
          <w:bCs/>
          <w:color w:val="auto"/>
          <w:u w:val="single"/>
          <w:lang w:eastAsia="zh-CN"/>
        </w:rPr>
        <w:t>达到国家有关标准及规范，且符合采购人需求。</w:t>
      </w:r>
    </w:p>
    <w:p w14:paraId="05E5FD1D">
      <w:pPr>
        <w:pStyle w:val="96"/>
        <w:ind w:firstLine="420"/>
        <w:rPr>
          <w:rFonts w:ascii="Arial" w:hAnsi="Arial" w:eastAsia="仿宋_GB2312" w:cs="Arial"/>
          <w:sz w:val="21"/>
        </w:rPr>
      </w:pPr>
      <w:r>
        <w:rPr>
          <w:rFonts w:ascii="Arial" w:hAnsi="Arial" w:eastAsia="仿宋_GB2312" w:cs="Arial"/>
          <w:bCs/>
          <w:sz w:val="21"/>
        </w:rPr>
        <w:t>（7）是否以采购活动中供应商提供的样品作为参考：</w:t>
      </w:r>
      <w:r>
        <w:rPr>
          <w:rFonts w:ascii="Arial" w:hAnsi="Arial" w:eastAsia="仿宋_GB2312" w:cs="Arial"/>
          <w:sz w:val="21"/>
        </w:rPr>
        <w:sym w:font="Wingdings" w:char="00A8"/>
      </w:r>
      <w:r>
        <w:rPr>
          <w:rFonts w:ascii="Arial" w:hAnsi="Arial" w:eastAsia="仿宋_GB2312" w:cs="Arial"/>
          <w:bCs/>
          <w:sz w:val="21"/>
        </w:rPr>
        <w:t xml:space="preserve">是  </w:t>
      </w:r>
      <w:r>
        <w:rPr>
          <w:rFonts w:ascii="Arial" w:hAnsi="Arial" w:eastAsia="仿宋_GB2312" w:cs="Arial"/>
          <w:sz w:val="21"/>
        </w:rPr>
        <w:sym w:font="Wingdings" w:char="00FE"/>
      </w:r>
      <w:r>
        <w:rPr>
          <w:rFonts w:ascii="Arial" w:hAnsi="Arial" w:eastAsia="仿宋_GB2312" w:cs="Arial"/>
          <w:bCs/>
          <w:sz w:val="21"/>
        </w:rPr>
        <w:t>否</w:t>
      </w:r>
    </w:p>
    <w:p w14:paraId="632BEA85">
      <w:pPr>
        <w:spacing w:before="120" w:after="120"/>
        <w:ind w:firstLine="420" w:firstLineChars="200"/>
        <w:rPr>
          <w:rFonts w:hint="default" w:ascii="Arial" w:hAnsi="Arial" w:eastAsia="仿宋_GB2312" w:cs="Arial"/>
          <w:bCs/>
          <w:color w:val="auto"/>
          <w:u w:val="single"/>
          <w:lang w:eastAsia="zh-CN"/>
        </w:rPr>
      </w:pPr>
      <w:r>
        <w:rPr>
          <w:rFonts w:hint="default" w:ascii="Arial" w:hAnsi="Arial" w:eastAsia="仿宋_GB2312" w:cs="Arial"/>
          <w:bCs/>
          <w:color w:val="auto"/>
          <w:lang w:eastAsia="zh-CN"/>
        </w:rPr>
        <w:t>（8）履约验收其他事项：</w:t>
      </w:r>
      <w:r>
        <w:rPr>
          <w:rFonts w:hint="default" w:ascii="Arial" w:hAnsi="Arial" w:eastAsia="仿宋_GB2312" w:cs="Arial"/>
          <w:bCs/>
          <w:color w:val="auto"/>
          <w:u w:val="single"/>
          <w:lang w:eastAsia="zh-CN"/>
        </w:rPr>
        <w:t xml:space="preserve">   </w:t>
      </w:r>
      <w:r>
        <w:rPr>
          <w:rFonts w:hint="default" w:ascii="Arial" w:hAnsi="Arial" w:eastAsia="仿宋_GB2312" w:cs="Arial"/>
          <w:bCs/>
          <w:color w:val="auto"/>
          <w:u w:val="single"/>
          <w:lang w:val="en-US" w:eastAsia="zh-CN"/>
        </w:rPr>
        <w:t>无</w:t>
      </w:r>
      <w:r>
        <w:rPr>
          <w:rFonts w:hint="default" w:ascii="Arial" w:hAnsi="Arial" w:eastAsia="仿宋_GB2312" w:cs="Arial"/>
          <w:bCs/>
          <w:color w:val="auto"/>
          <w:u w:val="single"/>
          <w:lang w:eastAsia="zh-CN"/>
        </w:rPr>
        <w:t xml:space="preserve">   （产权过户登记等）          </w:t>
      </w:r>
    </w:p>
    <w:p w14:paraId="26D0D7DF">
      <w:pPr>
        <w:numPr>
          <w:ilvl w:val="0"/>
          <w:numId w:val="9"/>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组成合同的文件</w:t>
      </w:r>
    </w:p>
    <w:p w14:paraId="34F63A8A">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本协议书与下列文件一起构成合同文件，如下述文件之间有任何抵触、矛盾或歧义，应按以下顺序解释：</w:t>
      </w:r>
    </w:p>
    <w:p w14:paraId="65308045">
      <w:pPr>
        <w:adjustRightInd w:val="0"/>
        <w:snapToGrid w:val="0"/>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（1）政府采购合同协议书及其变更、补充协议</w:t>
      </w:r>
    </w:p>
    <w:p w14:paraId="10B5C37E">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）政府采购合同专用条款</w:t>
      </w:r>
    </w:p>
    <w:p w14:paraId="281965E2">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）政府采购合同通用条款</w:t>
      </w:r>
    </w:p>
    <w:p w14:paraId="71664FE9">
      <w:pPr>
        <w:adjustRightInd w:val="0"/>
        <w:snapToGrid w:val="0"/>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）中标（成交）通知书</w:t>
      </w:r>
    </w:p>
    <w:p w14:paraId="7D14A26A">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）投标（响应）文件</w:t>
      </w:r>
    </w:p>
    <w:p w14:paraId="1BA7B79E">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（6）采购文件</w:t>
      </w:r>
    </w:p>
    <w:p w14:paraId="0C3BECA9">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（7）有关技术文件，图纸</w:t>
      </w:r>
    </w:p>
    <w:p w14:paraId="71F2D513">
      <w:pPr>
        <w:pStyle w:val="96"/>
        <w:ind w:firstLine="420"/>
        <w:rPr>
          <w:rFonts w:ascii="Times New Roman" w:hAnsi="Times New Roman" w:eastAsia="宋体" w:cs="Times New Roman"/>
          <w:kern w:val="2"/>
          <w:sz w:val="21"/>
        </w:rPr>
      </w:pPr>
      <w:r>
        <w:rPr>
          <w:rFonts w:ascii="Times New Roman" w:hAnsi="Times New Roman" w:eastAsia="宋体" w:cs="Times New Roman"/>
          <w:sz w:val="21"/>
        </w:rPr>
        <w:t>（8）</w:t>
      </w:r>
      <w:r>
        <w:rPr>
          <w:rFonts w:ascii="Times New Roman" w:hAnsi="Times New Roman" w:eastAsia="宋体" w:cs="Times New Roman"/>
          <w:color w:val="000000"/>
          <w:kern w:val="2"/>
          <w:sz w:val="21"/>
        </w:rPr>
        <w:t>国家法律、行政法规和规章制度规定或合同约定的作为合同组成部分的其他文件</w:t>
      </w:r>
    </w:p>
    <w:p w14:paraId="0BE53743">
      <w:pPr>
        <w:numPr>
          <w:ilvl w:val="0"/>
          <w:numId w:val="9"/>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合同生效</w:t>
      </w:r>
    </w:p>
    <w:p w14:paraId="7385B478">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本合同自</w:t>
      </w:r>
      <w:r>
        <w:rPr>
          <w:rFonts w:hint="default" w:ascii="Times New Roman" w:hAnsi="Times New Roman" w:cs="Times New Roman"/>
          <w:u w:val="single"/>
        </w:rPr>
        <w:t xml:space="preserve">                             </w:t>
      </w:r>
      <w:r>
        <w:rPr>
          <w:rFonts w:hint="default" w:ascii="Times New Roman" w:hAnsi="Times New Roman" w:cs="Times New Roman"/>
        </w:rPr>
        <w:t>生效。</w:t>
      </w:r>
    </w:p>
    <w:p w14:paraId="6B694319">
      <w:pPr>
        <w:numPr>
          <w:ilvl w:val="0"/>
          <w:numId w:val="9"/>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合同份数</w:t>
      </w:r>
    </w:p>
    <w:p w14:paraId="403FF850">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本合同一式</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份，甲方执</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份，乙方执</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份，均具有同等法律效力。</w:t>
      </w:r>
    </w:p>
    <w:p w14:paraId="7125F3FE">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合同订立时间：</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年</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月</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日</w:t>
      </w:r>
    </w:p>
    <w:p w14:paraId="580E5CCB">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合同订立地点：</w:t>
      </w:r>
      <w:r>
        <w:rPr>
          <w:rFonts w:hint="default" w:ascii="Times New Roman" w:hAnsi="Times New Roman" w:cs="Times New Roman"/>
          <w:u w:val="single"/>
          <w:lang w:eastAsia="zh-CN"/>
        </w:rPr>
        <w:t xml:space="preserve">                           </w:t>
      </w:r>
    </w:p>
    <w:p w14:paraId="3A0ACBF6">
      <w:pPr>
        <w:adjustRightInd w:val="0"/>
        <w:snapToGrid w:val="0"/>
        <w:rPr>
          <w:rFonts w:hint="default" w:ascii="Times New Roman" w:hAnsi="Times New Roman" w:cs="Times New Roman"/>
          <w:lang w:eastAsia="zh-CN"/>
        </w:rPr>
      </w:pPr>
      <w:r>
        <w:rPr>
          <w:rFonts w:hint="default" w:ascii="Times New Roman" w:hAnsi="Times New Roman" w:cs="Times New Roman"/>
          <w:lang w:eastAsia="zh-CN"/>
        </w:rPr>
        <w:t>附件：具体标的及其</w:t>
      </w:r>
      <w:r>
        <w:rPr>
          <w:rFonts w:hint="default" w:ascii="Times New Roman" w:hAnsi="Times New Roman" w:cs="Times New Roman"/>
          <w:lang w:val="en-US" w:eastAsia="zh-CN"/>
        </w:rPr>
        <w:t>技术要求和商务要求</w:t>
      </w:r>
      <w:r>
        <w:rPr>
          <w:rFonts w:hint="default" w:ascii="Times New Roman" w:hAnsi="Times New Roman" w:cs="Times New Roman"/>
          <w:lang w:eastAsia="zh-CN"/>
        </w:rPr>
        <w:t>、联合协议、分包意向协议等。</w:t>
      </w:r>
    </w:p>
    <w:p w14:paraId="4B3F6BA4">
      <w:pPr>
        <w:spacing w:line="400" w:lineRule="exact"/>
        <w:rPr>
          <w:rFonts w:hint="default" w:ascii="Times New Roman" w:hAnsi="Times New Roman" w:cs="Times New Roman"/>
          <w:lang w:val="en-US" w:eastAsia="zh-CN"/>
        </w:rPr>
      </w:pPr>
      <w:r>
        <w:rPr>
          <w:rFonts w:hint="default" w:ascii="Times New Roman" w:hAnsi="Times New Roman" w:cs="Times New Roman"/>
          <w:lang w:val="en" w:eastAsia="zh-CN"/>
        </w:rPr>
        <w:t xml:space="preserve">   </w:t>
      </w:r>
    </w:p>
    <w:p w14:paraId="5B115329">
      <w:pPr>
        <w:rPr>
          <w:rFonts w:hint="default" w:ascii="Times New Roman" w:hAnsi="Times New Roman" w:cs="Times New Roman"/>
          <w:lang w:eastAsia="zh-CN"/>
        </w:rPr>
      </w:pPr>
      <w:r>
        <w:rPr>
          <w:rFonts w:hint="default" w:ascii="Times New Roman" w:hAnsi="Times New Roman" w:cs="Times New Roman"/>
          <w:lang w:eastAsia="zh-CN"/>
        </w:rPr>
        <w:br w:type="page"/>
      </w:r>
    </w:p>
    <w:p w14:paraId="42B02AE7">
      <w:pPr>
        <w:pStyle w:val="193"/>
        <w:rPr>
          <w:rFonts w:ascii="Times New Roman" w:hAnsi="Times New Roman"/>
        </w:rPr>
      </w:pPr>
    </w:p>
    <w:tbl>
      <w:tblPr>
        <w:tblStyle w:val="49"/>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0E9E76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B6AC60B">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4A3C83F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乙方（供应商）</w:t>
            </w:r>
          </w:p>
        </w:tc>
      </w:tr>
      <w:tr w14:paraId="7121FF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0318D62">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3809D061">
            <w:pPr>
              <w:adjustRightInd w:val="0"/>
              <w:snapToGrid w:val="0"/>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6B8BE2BE">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单位名称（公章或合同章）</w:t>
            </w:r>
          </w:p>
        </w:tc>
        <w:tc>
          <w:tcPr>
            <w:tcW w:w="1259" w:type="pct"/>
            <w:tcBorders>
              <w:top w:val="single" w:color="auto" w:sz="2" w:space="0"/>
              <w:left w:val="single" w:color="auto" w:sz="2" w:space="0"/>
              <w:bottom w:val="single" w:color="auto" w:sz="2" w:space="0"/>
            </w:tcBorders>
            <w:vAlign w:val="center"/>
          </w:tcPr>
          <w:p w14:paraId="70867421">
            <w:pPr>
              <w:adjustRightInd w:val="0"/>
              <w:snapToGrid w:val="0"/>
              <w:spacing w:line="300" w:lineRule="exact"/>
              <w:jc w:val="center"/>
              <w:rPr>
                <w:rFonts w:hint="default" w:ascii="Times New Roman" w:hAnsi="Times New Roman" w:cs="Times New Roman"/>
                <w:spacing w:val="20"/>
                <w:lang w:eastAsia="zh-CN"/>
              </w:rPr>
            </w:pPr>
          </w:p>
        </w:tc>
      </w:tr>
      <w:tr w14:paraId="38F2C8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0504EDD">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法定代表人</w:t>
            </w:r>
          </w:p>
          <w:p w14:paraId="63EE4787">
            <w:pPr>
              <w:adjustRightInd w:val="0"/>
              <w:snapToGrid w:val="0"/>
              <w:spacing w:line="300" w:lineRule="exact"/>
              <w:ind w:firstLine="100" w:firstLineChars="48"/>
              <w:jc w:val="center"/>
              <w:rPr>
                <w:rFonts w:hint="default" w:ascii="Times New Roman" w:hAnsi="Times New Roman" w:cs="Times New Roman"/>
                <w:lang w:eastAsia="zh-CN"/>
              </w:rPr>
            </w:pPr>
            <w:r>
              <w:rPr>
                <w:rFonts w:hint="default" w:ascii="Times New Roman" w:hAnsi="Times New Roman" w:cs="Times New Roman"/>
                <w:lang w:eastAsia="zh-C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73AFEAD">
            <w:pPr>
              <w:adjustRightInd w:val="0"/>
              <w:snapToGrid w:val="0"/>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right w:val="single" w:color="auto" w:sz="2" w:space="0"/>
            </w:tcBorders>
            <w:vAlign w:val="center"/>
          </w:tcPr>
          <w:p w14:paraId="3D491D9F">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法定代表人</w:t>
            </w:r>
          </w:p>
          <w:p w14:paraId="39023062">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或其委托代理人（签章）</w:t>
            </w:r>
          </w:p>
        </w:tc>
        <w:tc>
          <w:tcPr>
            <w:tcW w:w="1259" w:type="pct"/>
            <w:tcBorders>
              <w:top w:val="single" w:color="auto" w:sz="2" w:space="0"/>
              <w:left w:val="single" w:color="auto" w:sz="2" w:space="0"/>
              <w:bottom w:val="single" w:color="auto" w:sz="2" w:space="0"/>
            </w:tcBorders>
            <w:vAlign w:val="center"/>
          </w:tcPr>
          <w:p w14:paraId="2406EE5A">
            <w:pPr>
              <w:adjustRightInd w:val="0"/>
              <w:snapToGrid w:val="0"/>
              <w:spacing w:line="300" w:lineRule="exact"/>
              <w:jc w:val="center"/>
              <w:rPr>
                <w:rFonts w:hint="default" w:ascii="Times New Roman" w:hAnsi="Times New Roman" w:cs="Times New Roman"/>
                <w:lang w:eastAsia="zh-CN"/>
              </w:rPr>
            </w:pPr>
          </w:p>
        </w:tc>
      </w:tr>
      <w:tr w14:paraId="56E5FD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5109BC7">
            <w:pPr>
              <w:adjustRightInd w:val="0"/>
              <w:snapToGrid w:val="0"/>
              <w:spacing w:line="300" w:lineRule="exact"/>
              <w:jc w:val="center"/>
              <w:rPr>
                <w:rFonts w:hint="default" w:ascii="Times New Roman" w:hAnsi="Times New Roman" w:cs="Times New Roman"/>
                <w:lang w:eastAsia="zh-CN"/>
              </w:rPr>
            </w:pPr>
          </w:p>
        </w:tc>
        <w:tc>
          <w:tcPr>
            <w:tcW w:w="1436" w:type="pct"/>
            <w:vMerge w:val="continue"/>
            <w:tcBorders>
              <w:left w:val="single" w:color="auto" w:sz="2" w:space="0"/>
              <w:bottom w:val="single" w:color="auto" w:sz="2" w:space="0"/>
              <w:right w:val="single" w:color="auto" w:sz="2" w:space="0"/>
            </w:tcBorders>
            <w:vAlign w:val="center"/>
          </w:tcPr>
          <w:p w14:paraId="793504CB">
            <w:pPr>
              <w:adjustRightInd w:val="0"/>
              <w:snapToGrid w:val="0"/>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0205E858">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拥有者性别</w:t>
            </w:r>
          </w:p>
        </w:tc>
        <w:tc>
          <w:tcPr>
            <w:tcW w:w="1259" w:type="pct"/>
            <w:tcBorders>
              <w:top w:val="single" w:color="auto" w:sz="2" w:space="0"/>
              <w:left w:val="single" w:color="auto" w:sz="2" w:space="0"/>
              <w:bottom w:val="single" w:color="auto" w:sz="2" w:space="0"/>
            </w:tcBorders>
            <w:vAlign w:val="center"/>
          </w:tcPr>
          <w:p w14:paraId="37AF308A">
            <w:pPr>
              <w:adjustRightInd w:val="0"/>
              <w:snapToGrid w:val="0"/>
              <w:spacing w:line="300" w:lineRule="exact"/>
              <w:jc w:val="center"/>
              <w:rPr>
                <w:rFonts w:hint="default" w:ascii="Times New Roman" w:hAnsi="Times New Roman" w:cs="Times New Roman"/>
                <w:spacing w:val="20"/>
              </w:rPr>
            </w:pPr>
          </w:p>
        </w:tc>
      </w:tr>
      <w:tr w14:paraId="7DDA37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0330AF3">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w:t>
            </w:r>
            <w:r>
              <w:rPr>
                <w:rFonts w:hint="default" w:ascii="Times New Roman" w:hAnsi="Times New Roman" w:cs="Times New Roman"/>
                <w:lang w:val="en-US" w:eastAsia="zh-CN"/>
              </w:rPr>
              <w:t xml:space="preserve">  </w:t>
            </w:r>
            <w:r>
              <w:rPr>
                <w:rFonts w:hint="default" w:ascii="Times New Roman" w:hAnsi="Times New Roman" w:cs="Times New Roman"/>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5137EAE9">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693BD64B">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w:t>
            </w:r>
            <w:r>
              <w:rPr>
                <w:rFonts w:hint="default" w:ascii="Times New Roman" w:hAnsi="Times New Roman" w:cs="Times New Roman"/>
                <w:lang w:val="en-US" w:eastAsia="zh-CN"/>
              </w:rPr>
              <w:t xml:space="preserve">  </w:t>
            </w:r>
            <w:r>
              <w:rPr>
                <w:rFonts w:hint="default" w:ascii="Times New Roman" w:hAnsi="Times New Roman" w:cs="Times New Roman"/>
                <w:lang w:eastAsia="zh-CN"/>
              </w:rPr>
              <w:t>所</w:t>
            </w:r>
          </w:p>
        </w:tc>
        <w:tc>
          <w:tcPr>
            <w:tcW w:w="1259" w:type="pct"/>
            <w:tcBorders>
              <w:top w:val="single" w:color="auto" w:sz="2" w:space="0"/>
              <w:left w:val="single" w:color="auto" w:sz="2" w:space="0"/>
              <w:bottom w:val="single" w:color="auto" w:sz="2" w:space="0"/>
            </w:tcBorders>
            <w:vAlign w:val="center"/>
          </w:tcPr>
          <w:p w14:paraId="3798D96F">
            <w:pPr>
              <w:adjustRightInd w:val="0"/>
              <w:snapToGrid w:val="0"/>
              <w:spacing w:line="300" w:lineRule="exact"/>
              <w:jc w:val="center"/>
              <w:rPr>
                <w:rFonts w:hint="default" w:ascii="Times New Roman" w:hAnsi="Times New Roman" w:cs="Times New Roman"/>
                <w:spacing w:val="20"/>
              </w:rPr>
            </w:pPr>
          </w:p>
        </w:tc>
      </w:tr>
      <w:tr w14:paraId="694F90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8316CE">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B0EC0DE">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4009CAEE">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259" w:type="pct"/>
            <w:tcBorders>
              <w:top w:val="single" w:color="auto" w:sz="2" w:space="0"/>
              <w:left w:val="single" w:color="auto" w:sz="2" w:space="0"/>
              <w:bottom w:val="single" w:color="auto" w:sz="2" w:space="0"/>
            </w:tcBorders>
            <w:vAlign w:val="center"/>
          </w:tcPr>
          <w:p w14:paraId="52BAF4D6">
            <w:pPr>
              <w:adjustRightInd w:val="0"/>
              <w:snapToGrid w:val="0"/>
              <w:spacing w:line="300" w:lineRule="exact"/>
              <w:jc w:val="center"/>
              <w:rPr>
                <w:rFonts w:hint="default" w:ascii="Times New Roman" w:hAnsi="Times New Roman" w:cs="Times New Roman"/>
                <w:spacing w:val="20"/>
              </w:rPr>
            </w:pPr>
          </w:p>
        </w:tc>
      </w:tr>
      <w:tr w14:paraId="62ECB3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69771F">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50BAA70">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0B968426">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259" w:type="pct"/>
            <w:tcBorders>
              <w:top w:val="single" w:color="auto" w:sz="2" w:space="0"/>
              <w:left w:val="single" w:color="auto" w:sz="2" w:space="0"/>
              <w:bottom w:val="single" w:color="auto" w:sz="2" w:space="0"/>
            </w:tcBorders>
            <w:vAlign w:val="center"/>
          </w:tcPr>
          <w:p w14:paraId="28586A24">
            <w:pPr>
              <w:adjustRightInd w:val="0"/>
              <w:snapToGrid w:val="0"/>
              <w:spacing w:line="300" w:lineRule="exact"/>
              <w:jc w:val="center"/>
              <w:rPr>
                <w:rFonts w:hint="default" w:ascii="Times New Roman" w:hAnsi="Times New Roman" w:cs="Times New Roman"/>
                <w:spacing w:val="20"/>
              </w:rPr>
            </w:pPr>
          </w:p>
        </w:tc>
      </w:tr>
      <w:tr w14:paraId="54A33A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B7DFCE">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211B7A2">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CBE748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lang w:eastAsia="zh-CN"/>
              </w:rPr>
              <w:t>通信地址</w:t>
            </w:r>
          </w:p>
        </w:tc>
        <w:tc>
          <w:tcPr>
            <w:tcW w:w="1259" w:type="pct"/>
            <w:tcBorders>
              <w:top w:val="single" w:color="auto" w:sz="2" w:space="0"/>
              <w:left w:val="single" w:color="auto" w:sz="2" w:space="0"/>
              <w:bottom w:val="single" w:color="auto" w:sz="2" w:space="0"/>
            </w:tcBorders>
            <w:vAlign w:val="center"/>
          </w:tcPr>
          <w:p w14:paraId="31884A9D">
            <w:pPr>
              <w:adjustRightInd w:val="0"/>
              <w:snapToGrid w:val="0"/>
              <w:spacing w:line="300" w:lineRule="exact"/>
              <w:jc w:val="center"/>
              <w:rPr>
                <w:rFonts w:hint="default" w:ascii="Times New Roman" w:hAnsi="Times New Roman" w:cs="Times New Roman"/>
                <w:spacing w:val="20"/>
              </w:rPr>
            </w:pPr>
          </w:p>
        </w:tc>
      </w:tr>
      <w:tr w14:paraId="12BA87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4F62C4F">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30E9FA7">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230F920D">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259" w:type="pct"/>
            <w:tcBorders>
              <w:top w:val="single" w:color="auto" w:sz="2" w:space="0"/>
              <w:left w:val="single" w:color="auto" w:sz="2" w:space="0"/>
              <w:bottom w:val="single" w:color="auto" w:sz="2" w:space="0"/>
            </w:tcBorders>
            <w:vAlign w:val="center"/>
          </w:tcPr>
          <w:p w14:paraId="2762C208">
            <w:pPr>
              <w:adjustRightInd w:val="0"/>
              <w:snapToGrid w:val="0"/>
              <w:spacing w:line="300" w:lineRule="exact"/>
              <w:jc w:val="center"/>
              <w:rPr>
                <w:rFonts w:hint="default" w:ascii="Times New Roman" w:hAnsi="Times New Roman" w:cs="Times New Roman"/>
                <w:spacing w:val="20"/>
              </w:rPr>
            </w:pPr>
          </w:p>
        </w:tc>
      </w:tr>
      <w:tr w14:paraId="4F6951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E9FDE6">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3BE14DA">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0E32E729">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259" w:type="pct"/>
            <w:tcBorders>
              <w:top w:val="single" w:color="auto" w:sz="2" w:space="0"/>
              <w:left w:val="single" w:color="auto" w:sz="2" w:space="0"/>
              <w:bottom w:val="single" w:color="auto" w:sz="2" w:space="0"/>
            </w:tcBorders>
            <w:vAlign w:val="center"/>
          </w:tcPr>
          <w:p w14:paraId="51DABBF4">
            <w:pPr>
              <w:adjustRightInd w:val="0"/>
              <w:snapToGrid w:val="0"/>
              <w:spacing w:line="300" w:lineRule="exact"/>
              <w:jc w:val="center"/>
              <w:rPr>
                <w:rFonts w:hint="default" w:ascii="Times New Roman" w:hAnsi="Times New Roman" w:cs="Times New Roman"/>
                <w:spacing w:val="20"/>
              </w:rPr>
            </w:pPr>
          </w:p>
        </w:tc>
      </w:tr>
      <w:tr w14:paraId="0441FD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7B224A">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CDF4063">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6BB5BEB9">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259" w:type="pct"/>
            <w:tcBorders>
              <w:top w:val="single" w:color="auto" w:sz="2" w:space="0"/>
              <w:left w:val="single" w:color="auto" w:sz="2" w:space="0"/>
              <w:bottom w:val="single" w:color="auto" w:sz="2" w:space="0"/>
            </w:tcBorders>
            <w:vAlign w:val="center"/>
          </w:tcPr>
          <w:p w14:paraId="3662B838">
            <w:pPr>
              <w:adjustRightInd w:val="0"/>
              <w:snapToGrid w:val="0"/>
              <w:spacing w:line="300" w:lineRule="exact"/>
              <w:jc w:val="center"/>
              <w:rPr>
                <w:rFonts w:hint="default" w:ascii="Times New Roman" w:hAnsi="Times New Roman" w:cs="Times New Roman"/>
                <w:spacing w:val="20"/>
              </w:rPr>
            </w:pPr>
          </w:p>
        </w:tc>
      </w:tr>
      <w:tr w14:paraId="637187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29F85AE">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6CD85713">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42915F46">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开户名称</w:t>
            </w:r>
          </w:p>
        </w:tc>
        <w:tc>
          <w:tcPr>
            <w:tcW w:w="1259" w:type="pct"/>
            <w:tcBorders>
              <w:top w:val="single" w:color="auto" w:sz="2" w:space="0"/>
              <w:left w:val="single" w:color="auto" w:sz="2" w:space="0"/>
              <w:bottom w:val="single" w:color="auto" w:sz="2" w:space="0"/>
            </w:tcBorders>
            <w:vAlign w:val="center"/>
          </w:tcPr>
          <w:p w14:paraId="5E00E582">
            <w:pPr>
              <w:adjustRightInd w:val="0"/>
              <w:snapToGrid w:val="0"/>
              <w:spacing w:line="300" w:lineRule="exact"/>
              <w:jc w:val="center"/>
              <w:rPr>
                <w:rFonts w:hint="default" w:ascii="Times New Roman" w:hAnsi="Times New Roman" w:cs="Times New Roman"/>
                <w:spacing w:val="20"/>
              </w:rPr>
            </w:pPr>
          </w:p>
        </w:tc>
      </w:tr>
      <w:tr w14:paraId="0B4200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61E9A7">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684D655C">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C36756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开户银行</w:t>
            </w:r>
          </w:p>
        </w:tc>
        <w:tc>
          <w:tcPr>
            <w:tcW w:w="1259" w:type="pct"/>
            <w:tcBorders>
              <w:top w:val="single" w:color="auto" w:sz="2" w:space="0"/>
              <w:left w:val="single" w:color="auto" w:sz="2" w:space="0"/>
              <w:bottom w:val="single" w:color="auto" w:sz="2" w:space="0"/>
            </w:tcBorders>
            <w:vAlign w:val="center"/>
          </w:tcPr>
          <w:p w14:paraId="5041E6D9">
            <w:pPr>
              <w:adjustRightInd w:val="0"/>
              <w:snapToGrid w:val="0"/>
              <w:spacing w:line="300" w:lineRule="exact"/>
              <w:jc w:val="center"/>
              <w:rPr>
                <w:rFonts w:hint="default" w:ascii="Times New Roman" w:hAnsi="Times New Roman" w:cs="Times New Roman"/>
                <w:spacing w:val="20"/>
              </w:rPr>
            </w:pPr>
          </w:p>
        </w:tc>
      </w:tr>
      <w:tr w14:paraId="323CBD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0CB287">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4829E77E">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0AA2AFC2">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银行账号</w:t>
            </w:r>
          </w:p>
        </w:tc>
        <w:tc>
          <w:tcPr>
            <w:tcW w:w="1259" w:type="pct"/>
            <w:tcBorders>
              <w:top w:val="single" w:color="auto" w:sz="2" w:space="0"/>
              <w:left w:val="single" w:color="auto" w:sz="2" w:space="0"/>
              <w:bottom w:val="single" w:color="auto" w:sz="2" w:space="0"/>
            </w:tcBorders>
            <w:vAlign w:val="center"/>
          </w:tcPr>
          <w:p w14:paraId="1E3D56EE">
            <w:pPr>
              <w:adjustRightInd w:val="0"/>
              <w:snapToGrid w:val="0"/>
              <w:spacing w:line="300" w:lineRule="exact"/>
              <w:jc w:val="center"/>
              <w:rPr>
                <w:rFonts w:hint="default" w:ascii="Times New Roman" w:hAnsi="Times New Roman" w:cs="Times New Roman"/>
                <w:spacing w:val="20"/>
              </w:rPr>
            </w:pPr>
          </w:p>
        </w:tc>
      </w:tr>
      <w:tr w14:paraId="42EE22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4A5D67">
            <w:pPr>
              <w:pStyle w:val="5"/>
              <w:adjustRightInd w:val="0"/>
              <w:snapToGrid w:val="0"/>
              <w:spacing w:before="120" w:beforeLines="50"/>
              <w:jc w:val="left"/>
              <w:rPr>
                <w:spacing w:val="20"/>
                <w:szCs w:val="21"/>
                <w:lang w:eastAsia="zh-CN"/>
              </w:rPr>
            </w:pPr>
            <w:r>
              <w:rPr>
                <w:szCs w:val="21"/>
                <w:lang w:eastAsia="zh-CN"/>
              </w:rPr>
              <w:t>注：涉及联合体或其他合同主体的信息应按上表格式加列。</w:t>
            </w:r>
          </w:p>
        </w:tc>
      </w:tr>
    </w:tbl>
    <w:p w14:paraId="44BD62F0">
      <w:pPr>
        <w:pStyle w:val="7"/>
        <w:adjustRightInd w:val="0"/>
        <w:snapToGrid w:val="0"/>
        <w:spacing w:before="120" w:beforeLines="50"/>
        <w:jc w:val="center"/>
        <w:rPr>
          <w:rFonts w:ascii="Times New Roman" w:hAnsi="Times New Roman" w:eastAsia="黑体"/>
          <w:sz w:val="28"/>
          <w:szCs w:val="28"/>
          <w:lang w:eastAsia="zh-CN"/>
        </w:rPr>
      </w:pPr>
      <w:r>
        <w:rPr>
          <w:rFonts w:ascii="Times New Roman" w:hAnsi="Times New Roman"/>
          <w:sz w:val="21"/>
          <w:szCs w:val="21"/>
          <w:u w:val="single"/>
          <w:lang w:eastAsia="zh-CN"/>
        </w:rPr>
        <w:br w:type="page"/>
      </w:r>
      <w:bookmarkStart w:id="513" w:name="_Toc27624"/>
      <w:r>
        <w:rPr>
          <w:rFonts w:ascii="Times New Roman" w:hAnsi="Times New Roman" w:eastAsia="黑体"/>
          <w:b w:val="0"/>
          <w:bCs w:val="0"/>
          <w:sz w:val="28"/>
          <w:szCs w:val="28"/>
          <w:lang w:eastAsia="zh-CN"/>
        </w:rPr>
        <w:t>第二节 政府采购合同通用条款</w:t>
      </w:r>
      <w:bookmarkEnd w:id="513"/>
    </w:p>
    <w:p w14:paraId="3089706C">
      <w:pPr>
        <w:tabs>
          <w:tab w:val="left" w:pos="8820"/>
          <w:tab w:val="left" w:pos="9345"/>
          <w:tab w:val="left" w:pos="9765"/>
        </w:tabs>
        <w:adjustRightInd w:val="0"/>
        <w:snapToGrid w:val="0"/>
        <w:spacing w:line="400" w:lineRule="exact"/>
        <w:jc w:val="left"/>
        <w:rPr>
          <w:rFonts w:hint="default" w:ascii="Times New Roman" w:hAnsi="Times New Roman" w:cs="Times New Roman"/>
          <w:b/>
          <w:bCs/>
          <w:sz w:val="24"/>
          <w:lang w:eastAsia="zh-CN"/>
        </w:rPr>
      </w:pPr>
      <w:r>
        <w:rPr>
          <w:rFonts w:hint="default" w:ascii="Times New Roman" w:hAnsi="Times New Roman" w:cs="Times New Roman"/>
          <w:b/>
          <w:sz w:val="24"/>
          <w:lang w:eastAsia="zh-CN"/>
        </w:rPr>
        <w:t>1.</w:t>
      </w:r>
      <w:r>
        <w:rPr>
          <w:rFonts w:hint="default" w:ascii="Times New Roman" w:hAnsi="Times New Roman" w:cs="Times New Roman"/>
          <w:b/>
          <w:sz w:val="24"/>
          <w:lang w:val="en-US" w:eastAsia="zh-CN"/>
        </w:rPr>
        <w:t xml:space="preserve"> </w:t>
      </w:r>
      <w:r>
        <w:rPr>
          <w:rFonts w:hint="default" w:ascii="Times New Roman" w:hAnsi="Times New Roman" w:cs="Times New Roman"/>
          <w:b/>
          <w:bCs/>
          <w:sz w:val="24"/>
          <w:lang w:eastAsia="zh-CN"/>
        </w:rPr>
        <w:t>定义</w:t>
      </w:r>
    </w:p>
    <w:p w14:paraId="23AAB3E8">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1.1合同当事人</w:t>
      </w:r>
    </w:p>
    <w:p w14:paraId="66C4887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（1）采购人（以下称甲方）是指使用财政性资金，通过政府采购方式向供应商购买货物</w:t>
      </w:r>
      <w:r>
        <w:rPr>
          <w:rFonts w:hint="default" w:ascii="Times New Roman" w:hAnsi="Times New Roman" w:cs="Times New Roman"/>
          <w:color w:val="auto"/>
          <w:lang w:val="en-US" w:eastAsia="zh-CN"/>
        </w:rPr>
        <w:t>及其相关服务的</w:t>
      </w:r>
      <w:r>
        <w:rPr>
          <w:rFonts w:hint="default" w:ascii="Times New Roman" w:hAnsi="Times New Roman" w:cs="Times New Roman"/>
          <w:color w:val="auto"/>
          <w:lang w:eastAsia="zh-CN"/>
        </w:rPr>
        <w:t>国家机关、事业单位、团体组织。</w:t>
      </w:r>
    </w:p>
    <w:p w14:paraId="1CB55957">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（2）供应商（以下称乙方）是指参加政府采购活动并且中标（成交），向采购人提供</w:t>
      </w:r>
      <w:r>
        <w:rPr>
          <w:rFonts w:hint="default" w:ascii="Times New Roman" w:hAnsi="Times New Roman" w:cs="Times New Roman"/>
          <w:color w:val="auto"/>
          <w:lang w:val="en-US" w:eastAsia="zh-CN"/>
        </w:rPr>
        <w:t>合同约定的货物及其相关服务的法人、非法人组织或者自然人</w:t>
      </w:r>
      <w:r>
        <w:rPr>
          <w:rFonts w:hint="default" w:ascii="Times New Roman" w:hAnsi="Times New Roman" w:cs="Times New Roman"/>
          <w:color w:val="auto"/>
          <w:lang w:eastAsia="zh-CN"/>
        </w:rPr>
        <w:t>。</w:t>
      </w:r>
    </w:p>
    <w:p w14:paraId="743112FA">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（3）其他合同主体是指除采购人和供应商以外，</w:t>
      </w:r>
      <w:r>
        <w:rPr>
          <w:rFonts w:hint="default" w:ascii="Times New Roman" w:hAnsi="Times New Roman" w:eastAsia="宋体" w:cs="Times New Roman"/>
          <w:bCs/>
          <w:lang w:eastAsia="zh-CN"/>
        </w:rPr>
        <w:t>依法参与合同缔结或履行，享有权利、承担义务的合同当事人</w:t>
      </w:r>
      <w:r>
        <w:rPr>
          <w:rFonts w:hint="default" w:ascii="Times New Roman" w:hAnsi="Times New Roman" w:cs="Times New Roman"/>
          <w:color w:val="auto"/>
          <w:lang w:eastAsia="zh-CN"/>
        </w:rPr>
        <w:t>。</w:t>
      </w:r>
    </w:p>
    <w:p w14:paraId="19B1FFC0">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1.2本合同下列术语应解释为：</w:t>
      </w:r>
    </w:p>
    <w:p w14:paraId="5CAD3733">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（1）“合同”系指</w:t>
      </w:r>
      <w:r>
        <w:rPr>
          <w:rFonts w:hint="default" w:ascii="Times New Roman" w:hAnsi="Times New Roman" w:eastAsia="宋体" w:cs="Times New Roman"/>
          <w:bCs/>
          <w:lang w:eastAsia="zh-CN"/>
        </w:rPr>
        <w:t>合同当事人意思表示达成一致的任何协议，包括签署的</w:t>
      </w:r>
      <w:r>
        <w:rPr>
          <w:rFonts w:hint="default" w:ascii="Times New Roman" w:hAnsi="Times New Roman" w:cs="Times New Roman"/>
          <w:color w:val="auto"/>
          <w:lang w:eastAsia="zh-CN"/>
        </w:rPr>
        <w:t>政府采购合同协议书及其变更、补充协议，</w:t>
      </w:r>
      <w:r>
        <w:rPr>
          <w:rFonts w:hint="default" w:ascii="Times New Roman" w:hAnsi="Times New Roman" w:cs="Times New Roman"/>
          <w:lang w:eastAsia="zh-CN"/>
        </w:rPr>
        <w:t>政府采购合同专用条款，政府采购合同通用条款，</w:t>
      </w:r>
      <w:r>
        <w:rPr>
          <w:rFonts w:hint="default" w:ascii="Times New Roman" w:hAnsi="Times New Roman" w:cs="Times New Roman"/>
          <w:color w:val="auto"/>
          <w:lang w:eastAsia="zh-CN"/>
        </w:rPr>
        <w:t>中标（成交）通知书，</w:t>
      </w:r>
      <w:r>
        <w:rPr>
          <w:rFonts w:hint="default" w:ascii="Times New Roman" w:hAnsi="Times New Roman" w:cs="Times New Roman"/>
          <w:lang w:eastAsia="zh-CN"/>
        </w:rPr>
        <w:t>投标（响应）文件，采购文件，有关技术文件和图纸，以及</w:t>
      </w:r>
      <w:r>
        <w:rPr>
          <w:rFonts w:hint="default" w:ascii="Times New Roman" w:hAnsi="Times New Roman" w:eastAsia="宋体" w:cs="Times New Roman"/>
          <w:lang w:eastAsia="zh-CN"/>
        </w:rPr>
        <w:t>国家法律、行政法规和规章制度规定或合同约定的作为合同组成部分的其他文件</w:t>
      </w:r>
      <w:r>
        <w:rPr>
          <w:rFonts w:hint="default" w:ascii="Times New Roman" w:hAnsi="Times New Roman" w:cs="Times New Roman"/>
          <w:color w:val="auto"/>
          <w:lang w:eastAsia="zh-CN"/>
        </w:rPr>
        <w:t>。</w:t>
      </w:r>
    </w:p>
    <w:p w14:paraId="7C2B802E">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）“合同价</w:t>
      </w:r>
      <w:r>
        <w:rPr>
          <w:rFonts w:hint="default" w:ascii="Times New Roman" w:hAnsi="Times New Roman" w:cs="Times New Roman"/>
          <w:color w:val="auto"/>
          <w:lang w:val="en-US" w:eastAsia="zh-CN"/>
        </w:rPr>
        <w:t>款</w:t>
      </w:r>
      <w:r>
        <w:rPr>
          <w:rFonts w:hint="default" w:ascii="Times New Roman" w:hAnsi="Times New Roman" w:cs="Times New Roman"/>
          <w:color w:val="auto"/>
          <w:lang w:eastAsia="zh-CN"/>
        </w:rPr>
        <w:t>”系指根据本合同规定乙方在全面履行合同义务后甲方应支付给乙方的价款。</w:t>
      </w:r>
    </w:p>
    <w:p w14:paraId="2BE1710E">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eastAsia="宋体" w:cs="Times New Roman"/>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）“货物”系指乙方根据本合同规定须向甲方提供的各种形态和种类的物品，包括原材料、设备、产品（</w:t>
      </w:r>
      <w:r>
        <w:rPr>
          <w:rFonts w:hint="default" w:ascii="Times New Roman" w:hAnsi="Times New Roman" w:cs="Times New Roman"/>
          <w:lang w:eastAsia="zh-CN"/>
        </w:rPr>
        <w:t>包括软件）及相关的其备品备件、工具、手册及</w:t>
      </w:r>
      <w:r>
        <w:rPr>
          <w:rFonts w:hint="default" w:ascii="Times New Roman" w:hAnsi="Times New Roman" w:cs="Times New Roman"/>
          <w:lang w:val="en" w:eastAsia="zh-CN"/>
        </w:rPr>
        <w:t>其他</w:t>
      </w:r>
      <w:r>
        <w:rPr>
          <w:rFonts w:hint="default" w:ascii="Times New Roman" w:hAnsi="Times New Roman" w:cs="Times New Roman"/>
          <w:lang w:eastAsia="zh-CN"/>
        </w:rPr>
        <w:t>技术资料和材料等。</w:t>
      </w:r>
    </w:p>
    <w:p w14:paraId="02BAE1CF">
      <w:pPr>
        <w:adjustRightInd w:val="0"/>
        <w:snapToGrid w:val="0"/>
        <w:spacing w:line="400" w:lineRule="exact"/>
        <w:ind w:firstLine="420" w:firstLineChars="200"/>
        <w:jc w:val="left"/>
        <w:rPr>
          <w:rFonts w:hint="default" w:ascii="Times New Roman" w:hAnsi="Times New Roman" w:eastAsia="宋体" w:cs="Times New Roman"/>
          <w:highlight w:val="yellow"/>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color w:val="auto"/>
          <w:lang w:val="en-US" w:eastAsia="zh-CN"/>
        </w:rPr>
        <w:t>相关</w:t>
      </w:r>
      <w:r>
        <w:rPr>
          <w:rFonts w:hint="default" w:ascii="Times New Roman" w:hAnsi="Times New Roman" w:cs="Times New Roman"/>
          <w:lang w:eastAsia="zh-CN"/>
        </w:rPr>
        <w:t>服务”系指根据合同规定，乙方应提供的</w:t>
      </w:r>
      <w:r>
        <w:rPr>
          <w:rFonts w:hint="default" w:ascii="Times New Roman" w:hAnsi="Times New Roman" w:cs="Times New Roman"/>
          <w:lang w:val="en-US" w:eastAsia="zh-CN"/>
        </w:rPr>
        <w:t>与货物有关的</w:t>
      </w:r>
      <w:r>
        <w:rPr>
          <w:rFonts w:hint="default" w:ascii="Times New Roman" w:hAnsi="Times New Roman" w:cs="Times New Roman"/>
          <w:lang w:eastAsia="zh-CN"/>
        </w:rPr>
        <w:t>技术、管理和</w:t>
      </w:r>
      <w:r>
        <w:rPr>
          <w:rFonts w:hint="default" w:ascii="Times New Roman" w:hAnsi="Times New Roman" w:cs="Times New Roman"/>
          <w:lang w:val="en" w:eastAsia="zh-CN"/>
        </w:rPr>
        <w:t>其他</w:t>
      </w:r>
      <w:r>
        <w:rPr>
          <w:rFonts w:hint="default" w:ascii="Times New Roman" w:hAnsi="Times New Roman" w:cs="Times New Roman"/>
          <w:lang w:eastAsia="zh-CN"/>
        </w:rPr>
        <w:t>服务，包括但不限于：管理和质量保证、运输、保险、检验、现场准备、安装、集成、调试、培训、维修、废弃处置、技术支持等以及合同中规定乙方应承担的</w:t>
      </w:r>
      <w:r>
        <w:rPr>
          <w:rFonts w:hint="default" w:ascii="Times New Roman" w:hAnsi="Times New Roman" w:cs="Times New Roman"/>
          <w:lang w:val="en" w:eastAsia="zh-CN"/>
        </w:rPr>
        <w:t>其他</w:t>
      </w:r>
      <w:r>
        <w:rPr>
          <w:rFonts w:hint="default" w:ascii="Times New Roman" w:hAnsi="Times New Roman" w:cs="Times New Roman"/>
          <w:lang w:eastAsia="zh-CN"/>
        </w:rPr>
        <w:t>义务。</w:t>
      </w:r>
    </w:p>
    <w:p w14:paraId="56756CC2">
      <w:pPr>
        <w:adjustRightInd w:val="0"/>
        <w:snapToGrid w:val="0"/>
        <w:spacing w:line="400" w:lineRule="exact"/>
        <w:ind w:firstLine="420" w:firstLineChars="200"/>
        <w:jc w:val="left"/>
        <w:rPr>
          <w:rFonts w:hint="default" w:ascii="Times New Roman" w:hAnsi="Times New Roman" w:eastAsia="宋体" w:cs="Times New Roman"/>
          <w:highlight w:val="yellow"/>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）“分包”系指中标（成交）供应商按采购文件、投标（响应）文件的规定，根据分包意向协议，将中标（成交）项目中的部分履约内容，分给具有相应资质条件的供应商履行合同的行为。</w:t>
      </w:r>
    </w:p>
    <w:p w14:paraId="71DA2EE9">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）“联合体”系指由两个以上的自然人、法人或者</w:t>
      </w:r>
      <w:r>
        <w:rPr>
          <w:rFonts w:hint="default" w:ascii="Times New Roman" w:hAnsi="Times New Roman" w:cs="Times New Roman"/>
          <w:lang w:val="en-US" w:eastAsia="zh-CN"/>
        </w:rPr>
        <w:t>非法人</w:t>
      </w:r>
      <w:r>
        <w:rPr>
          <w:rFonts w:hint="default" w:ascii="Times New Roman" w:hAnsi="Times New Roman" w:cs="Times New Roman"/>
          <w:lang w:eastAsia="zh-CN"/>
        </w:rPr>
        <w:t>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cs="Times New Roman"/>
          <w:b/>
          <w:bCs/>
          <w:lang w:eastAsia="zh-CN"/>
        </w:rPr>
        <w:t>政府采购合同专用条款</w:t>
      </w:r>
      <w:r>
        <w:rPr>
          <w:rFonts w:hint="default" w:ascii="Times New Roman" w:hAnsi="Times New Roman" w:cs="Times New Roman"/>
          <w:lang w:eastAsia="zh-CN"/>
        </w:rPr>
        <w:t>】。</w:t>
      </w:r>
    </w:p>
    <w:p w14:paraId="5A4688B8">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7</w:t>
      </w:r>
      <w:r>
        <w:rPr>
          <w:rFonts w:hint="default" w:ascii="Times New Roman" w:hAnsi="Times New Roman" w:cs="Times New Roman"/>
          <w:lang w:eastAsia="zh-CN"/>
        </w:rPr>
        <w:t>）其他术语解释，见【</w:t>
      </w:r>
      <w:r>
        <w:rPr>
          <w:rFonts w:hint="default" w:ascii="Times New Roman" w:hAnsi="Times New Roman" w:cs="Times New Roman"/>
          <w:b/>
          <w:bCs/>
          <w:lang w:eastAsia="zh-CN"/>
        </w:rPr>
        <w:t>政府采购合同专用条款</w:t>
      </w:r>
      <w:r>
        <w:rPr>
          <w:rFonts w:hint="default" w:ascii="Times New Roman" w:hAnsi="Times New Roman" w:cs="Times New Roman"/>
          <w:lang w:eastAsia="zh-CN"/>
        </w:rPr>
        <w:t>】。</w:t>
      </w:r>
    </w:p>
    <w:p w14:paraId="5EF7E038">
      <w:pPr>
        <w:numPr>
          <w:ilvl w:val="0"/>
          <w:numId w:val="12"/>
        </w:num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sz w:val="24"/>
        </w:rPr>
        <w:t>合同标的及金额</w:t>
      </w:r>
    </w:p>
    <w:p w14:paraId="6661BB54">
      <w:pPr>
        <w:autoSpaceDE w:val="0"/>
        <w:autoSpaceDN w:val="0"/>
        <w:adjustRightInd w:val="0"/>
        <w:snapToGrid w:val="0"/>
        <w:spacing w:line="400" w:lineRule="exact"/>
        <w:ind w:firstLine="420" w:firstLineChars="200"/>
        <w:jc w:val="left"/>
        <w:rPr>
          <w:rFonts w:hint="default" w:ascii="Times New Roman" w:hAnsi="Times New Roman" w:cs="Times New Roman"/>
          <w:b/>
          <w:bCs/>
          <w:i/>
          <w:iCs/>
          <w:lang w:eastAsia="zh-CN"/>
        </w:rPr>
      </w:pPr>
      <w:r>
        <w:rPr>
          <w:rFonts w:hint="default" w:ascii="Times New Roman" w:hAnsi="Times New Roman" w:cs="Times New Roman"/>
          <w:lang w:eastAsia="zh-CN"/>
        </w:rPr>
        <w:t>2.1 合同标的及金额应与中标（成交）结果一致。乙方为履行本合同而发生的所有费用均应包含在合同价款中，甲方不再另行支付</w:t>
      </w:r>
      <w:r>
        <w:rPr>
          <w:rFonts w:hint="default" w:ascii="Times New Roman" w:hAnsi="Times New Roman" w:cs="Times New Roman"/>
          <w:lang w:val="en" w:eastAsia="zh-CN"/>
        </w:rPr>
        <w:t>其他</w:t>
      </w:r>
      <w:r>
        <w:rPr>
          <w:rFonts w:hint="default" w:ascii="Times New Roman" w:hAnsi="Times New Roman" w:cs="Times New Roman"/>
          <w:lang w:eastAsia="zh-CN"/>
        </w:rPr>
        <w:t>任何费用。</w:t>
      </w:r>
    </w:p>
    <w:p w14:paraId="4E5C7070">
      <w:pPr>
        <w:adjustRightInd w:val="0"/>
        <w:snapToGrid w:val="0"/>
        <w:spacing w:line="400" w:lineRule="exact"/>
        <w:jc w:val="left"/>
        <w:rPr>
          <w:rFonts w:hint="default" w:ascii="Times New Roman" w:hAnsi="Times New Roman" w:cs="Times New Roman"/>
          <w:b/>
          <w:sz w:val="24"/>
          <w:lang w:eastAsia="zh-CN"/>
        </w:rPr>
      </w:pPr>
      <w:r>
        <w:rPr>
          <w:rFonts w:hint="default" w:ascii="Times New Roman" w:hAnsi="Times New Roman" w:cs="Times New Roman"/>
          <w:b/>
          <w:sz w:val="24"/>
          <w:lang w:eastAsia="zh-CN"/>
        </w:rPr>
        <w:t>3</w:t>
      </w:r>
      <w:r>
        <w:rPr>
          <w:rFonts w:hint="default" w:ascii="Times New Roman" w:hAnsi="Times New Roman" w:cs="Times New Roman"/>
          <w:b/>
          <w:sz w:val="24"/>
          <w:lang w:val="en-US" w:eastAsia="zh-CN"/>
        </w:rPr>
        <w:t xml:space="preserve">. </w:t>
      </w:r>
      <w:r>
        <w:rPr>
          <w:rFonts w:hint="default" w:ascii="Times New Roman" w:hAnsi="Times New Roman" w:cs="Times New Roman"/>
          <w:b/>
          <w:sz w:val="24"/>
          <w:lang w:eastAsia="zh-CN"/>
        </w:rPr>
        <w:t>履行合同的时间、地点和方式</w:t>
      </w:r>
    </w:p>
    <w:p w14:paraId="4B525A3E">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 xml:space="preserve">3.1 </w:t>
      </w:r>
      <w:r>
        <w:rPr>
          <w:rFonts w:hint="default" w:ascii="Times New Roman" w:hAnsi="Times New Roman" w:eastAsia="宋体" w:cs="Times New Roman"/>
          <w:lang w:eastAsia="zh-CN"/>
        </w:rPr>
        <w:t>乙方应当在约定的时间、地点</w:t>
      </w:r>
      <w:r>
        <w:rPr>
          <w:rFonts w:hint="default" w:ascii="Times New Roman" w:hAnsi="Times New Roman" w:cs="Times New Roman"/>
          <w:lang w:eastAsia="zh-CN"/>
        </w:rPr>
        <w:t>，按照约定</w:t>
      </w:r>
      <w:r>
        <w:rPr>
          <w:rFonts w:hint="default" w:ascii="Times New Roman" w:hAnsi="Times New Roman" w:eastAsia="宋体" w:cs="Times New Roman"/>
          <w:lang w:eastAsia="zh-CN"/>
        </w:rPr>
        <w:t>方式履行合同。</w:t>
      </w:r>
    </w:p>
    <w:p w14:paraId="315CE965">
      <w:pPr>
        <w:autoSpaceDE w:val="0"/>
        <w:autoSpaceDN w:val="0"/>
        <w:adjustRightInd w:val="0"/>
        <w:snapToGrid w:val="0"/>
        <w:spacing w:line="400" w:lineRule="exact"/>
        <w:jc w:val="left"/>
        <w:rPr>
          <w:rFonts w:hint="default" w:ascii="Times New Roman" w:hAnsi="Times New Roman" w:cs="Times New Roman"/>
          <w:b/>
          <w:bCs/>
          <w:sz w:val="24"/>
          <w:lang w:eastAsia="zh-CN"/>
        </w:rPr>
      </w:pPr>
      <w:r>
        <w:rPr>
          <w:rFonts w:hint="default" w:ascii="Times New Roman" w:hAnsi="Times New Roman" w:cs="Times New Roman"/>
          <w:b/>
          <w:bCs/>
          <w:sz w:val="24"/>
          <w:lang w:eastAsia="zh-CN"/>
        </w:rPr>
        <w:t>4</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lang w:eastAsia="zh-CN"/>
        </w:rPr>
        <w:t>甲方的权利和义务</w:t>
      </w:r>
    </w:p>
    <w:p w14:paraId="54729E9B">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4.1 签署合同后，甲方应确定</w:t>
      </w:r>
      <w:r>
        <w:rPr>
          <w:rFonts w:hint="default" w:ascii="Times New Roman" w:hAnsi="Times New Roman" w:cs="Times New Roman"/>
          <w:lang w:val="en-US" w:eastAsia="zh-CN"/>
        </w:rPr>
        <w:t>项目负责人（或项目联系人）</w:t>
      </w:r>
      <w:r>
        <w:rPr>
          <w:rFonts w:hint="default" w:ascii="Times New Roman" w:hAnsi="Times New Roman" w:cs="Times New Roman"/>
          <w:lang w:eastAsia="zh-CN"/>
        </w:rPr>
        <w:t>，负责与本合同有关的事务。甲方有权对乙方的履约行为进行检查，并及时确认乙方提交的事项。甲方应当配合乙方完成相关项目实施工作。</w:t>
      </w:r>
    </w:p>
    <w:p w14:paraId="4C3B951F">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4.2 甲方有权要求乙方按时提交各阶段有关安排计划，并有权定期核对乙方提供货物数量、规格、质量等内容。甲方有权督促乙方工作并要求乙方更换不符合要求的货物。</w:t>
      </w:r>
    </w:p>
    <w:p w14:paraId="24D4A6EC">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4.3 甲方有权要求乙方对缺陷部分予以修复，并按合同约定享有货物保修及其他合同约定的权利。</w:t>
      </w:r>
    </w:p>
    <w:p w14:paraId="0D146B5A">
      <w:pPr>
        <w:snapToGrid w:val="0"/>
        <w:spacing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cs="Times New Roman"/>
          <w:lang w:val="en-US" w:eastAsia="zh-CN"/>
        </w:rPr>
        <w:t>4.4 甲方应当按照合同约定及时对交付的货物进行验收，</w:t>
      </w:r>
      <w:r>
        <w:rPr>
          <w:rFonts w:hint="default" w:ascii="Times New Roman" w:hAnsi="Times New Roman" w:cs="Times New Roman"/>
          <w:lang w:eastAsia="zh-CN"/>
        </w:rPr>
        <w:t>未</w:t>
      </w:r>
      <w:r>
        <w:rPr>
          <w:rFonts w:hint="default" w:ascii="Times New Roman" w:hAnsi="Times New Roman" w:cs="Times New Roman"/>
          <w:lang w:val="en-US" w:eastAsia="zh-CN"/>
        </w:rPr>
        <w:t>在</w:t>
      </w:r>
      <w:r>
        <w:rPr>
          <w:rFonts w:hint="default" w:ascii="Times New Roman" w:hAnsi="Times New Roman" w:eastAsia="宋体" w:cs="Times New Roman"/>
          <w:b/>
          <w:bCs/>
          <w:lang w:eastAsia="zh-CN"/>
        </w:rPr>
        <w:t>【政府采购合同专用条款】</w:t>
      </w:r>
      <w:r>
        <w:rPr>
          <w:rFonts w:hint="default" w:ascii="Times New Roman" w:hAnsi="Times New Roman" w:cs="Times New Roman"/>
          <w:lang w:eastAsia="zh-CN"/>
        </w:rPr>
        <w:t>约定的期限内对乙方履约提出任何异议或者向乙方作出任何说明的，</w:t>
      </w:r>
      <w:r>
        <w:rPr>
          <w:rFonts w:hint="default" w:ascii="Times New Roman" w:hAnsi="Times New Roman" w:cs="Times New Roman"/>
          <w:lang w:val="en-US" w:eastAsia="zh-CN"/>
        </w:rPr>
        <w:t>视为验收通过。</w:t>
      </w:r>
    </w:p>
    <w:p w14:paraId="63671756">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4.</w:t>
      </w:r>
      <w:r>
        <w:rPr>
          <w:rFonts w:hint="default" w:ascii="Times New Roman" w:hAnsi="Times New Roman" w:cs="Times New Roman"/>
          <w:lang w:val="en-US" w:eastAsia="zh-CN"/>
        </w:rPr>
        <w:t>5</w:t>
      </w:r>
      <w:r>
        <w:rPr>
          <w:rFonts w:hint="default" w:ascii="Times New Roman" w:hAnsi="Times New Roman" w:cs="Times New Roman"/>
          <w:lang w:eastAsia="zh-CN"/>
        </w:rPr>
        <w:t xml:space="preserve"> 甲方应当根据合同约定及时向乙方支付合同价款，不得以内部人员变更、履行内部付款流程等为由，拒绝或迟延支付。</w:t>
      </w:r>
    </w:p>
    <w:p w14:paraId="04F72E90">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4.</w:t>
      </w:r>
      <w:r>
        <w:rPr>
          <w:rFonts w:hint="default" w:ascii="Times New Roman" w:hAnsi="Times New Roman" w:cs="Times New Roman"/>
          <w:lang w:val="en-US" w:eastAsia="zh-CN"/>
        </w:rPr>
        <w:t>6</w:t>
      </w:r>
      <w:r>
        <w:rPr>
          <w:rFonts w:hint="default" w:ascii="Times New Roman" w:hAnsi="Times New Roman" w:cs="Times New Roman"/>
          <w:lang w:eastAsia="zh-CN"/>
        </w:rPr>
        <w:t xml:space="preserve"> 国家法律法规规定及</w:t>
      </w:r>
      <w:r>
        <w:rPr>
          <w:rFonts w:hint="default" w:ascii="Times New Roman" w:hAnsi="Times New Roman" w:eastAsia="宋体" w:cs="Times New Roman"/>
          <w:b/>
          <w:bCs/>
          <w:lang w:eastAsia="zh-CN"/>
        </w:rPr>
        <w:t>【政府采购合同专用条款】</w:t>
      </w:r>
      <w:r>
        <w:rPr>
          <w:rFonts w:hint="default" w:ascii="Times New Roman" w:hAnsi="Times New Roman" w:cs="Times New Roman"/>
          <w:lang w:eastAsia="zh-CN"/>
        </w:rPr>
        <w:t>约定应由甲方承担的其他义务和责任。</w:t>
      </w:r>
    </w:p>
    <w:p w14:paraId="19C20881">
      <w:pPr>
        <w:autoSpaceDE w:val="0"/>
        <w:autoSpaceDN w:val="0"/>
        <w:adjustRightInd w:val="0"/>
        <w:snapToGrid w:val="0"/>
        <w:spacing w:line="400" w:lineRule="exact"/>
        <w:jc w:val="left"/>
        <w:rPr>
          <w:rFonts w:hint="default" w:ascii="Times New Roman" w:hAnsi="Times New Roman" w:cs="Times New Roman"/>
          <w:b/>
          <w:bCs/>
          <w:sz w:val="24"/>
          <w:lang w:eastAsia="zh-CN"/>
        </w:rPr>
      </w:pPr>
      <w:r>
        <w:rPr>
          <w:rFonts w:hint="default" w:ascii="Times New Roman" w:hAnsi="Times New Roman" w:cs="Times New Roman"/>
          <w:b/>
          <w:bCs/>
          <w:sz w:val="24"/>
          <w:lang w:eastAsia="zh-CN"/>
        </w:rPr>
        <w:t>5</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lang w:eastAsia="zh-CN"/>
        </w:rPr>
        <w:t>乙方的权利和义务</w:t>
      </w:r>
    </w:p>
    <w:p w14:paraId="43CD0D90">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5.1 签署合同后，乙方应确定</w:t>
      </w:r>
      <w:r>
        <w:rPr>
          <w:rFonts w:hint="default" w:ascii="Times New Roman" w:hAnsi="Times New Roman" w:cs="Times New Roman"/>
          <w:lang w:val="en-US" w:eastAsia="zh-CN"/>
        </w:rPr>
        <w:t>项目负责人（或项目联系人）</w:t>
      </w:r>
      <w:r>
        <w:rPr>
          <w:rFonts w:hint="default" w:ascii="Times New Roman" w:hAnsi="Times New Roman" w:cs="Times New Roman"/>
          <w:lang w:eastAsia="zh-CN"/>
        </w:rPr>
        <w:t>，负责与本合同有关的事务。</w:t>
      </w:r>
    </w:p>
    <w:p w14:paraId="2C8E18D7">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25BCD8A">
      <w:pPr>
        <w:pStyle w:val="3"/>
        <w:spacing w:line="400" w:lineRule="exact"/>
        <w:ind w:firstLine="422" w:firstLineChars="176"/>
        <w:rPr>
          <w:rFonts w:ascii="Times New Roman" w:hAnsi="Times New Roman"/>
          <w:color w:val="000000"/>
          <w:szCs w:val="21"/>
          <w:lang w:eastAsia="zh-CN"/>
        </w:rPr>
      </w:pPr>
      <w:r>
        <w:rPr>
          <w:rFonts w:ascii="Times New Roman" w:hAnsi="Times New Roman"/>
          <w:color w:val="000000"/>
          <w:szCs w:val="21"/>
          <w:lang w:eastAsia="zh-CN"/>
        </w:rPr>
        <w:t>5.3乙方有权根据合同约定向甲方收取合同价款。</w:t>
      </w:r>
    </w:p>
    <w:p w14:paraId="76E91460">
      <w:pPr>
        <w:pStyle w:val="3"/>
        <w:spacing w:line="400" w:lineRule="exact"/>
        <w:ind w:firstLine="422" w:firstLineChars="176"/>
        <w:rPr>
          <w:rFonts w:ascii="Times New Roman" w:hAnsi="Times New Roman"/>
          <w:color w:val="000000"/>
          <w:szCs w:val="21"/>
          <w:lang w:eastAsia="zh-CN"/>
        </w:rPr>
      </w:pPr>
      <w:r>
        <w:rPr>
          <w:rFonts w:ascii="Times New Roman" w:hAnsi="Times New Roman"/>
          <w:color w:val="000000"/>
          <w:szCs w:val="21"/>
          <w:lang w:eastAsia="zh-CN"/>
        </w:rPr>
        <w:t>5.4国家法律法规规定及</w:t>
      </w:r>
      <w:r>
        <w:rPr>
          <w:rFonts w:ascii="Times New Roman" w:hAnsi="Times New Roman"/>
          <w:b/>
          <w:bCs/>
          <w:szCs w:val="21"/>
          <w:lang w:eastAsia="zh-CN"/>
        </w:rPr>
        <w:t>【政府采购合同专用条款】</w:t>
      </w:r>
      <w:r>
        <w:rPr>
          <w:rFonts w:ascii="Times New Roman" w:hAnsi="Times New Roman"/>
          <w:szCs w:val="21"/>
          <w:lang w:eastAsia="zh-CN"/>
        </w:rPr>
        <w:t>约定应</w:t>
      </w:r>
      <w:r>
        <w:rPr>
          <w:rFonts w:ascii="Times New Roman" w:hAnsi="Times New Roman"/>
          <w:color w:val="000000"/>
          <w:szCs w:val="21"/>
          <w:lang w:eastAsia="zh-CN"/>
        </w:rPr>
        <w:t>由乙方承担的其他义务和责任。</w:t>
      </w:r>
    </w:p>
    <w:p w14:paraId="66BFA0A2">
      <w:pPr>
        <w:numPr>
          <w:ilvl w:val="0"/>
          <w:numId w:val="13"/>
        </w:num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合同履</w:t>
      </w:r>
      <w:r>
        <w:rPr>
          <w:rFonts w:hint="default" w:ascii="Times New Roman" w:hAnsi="Times New Roman" w:cs="Times New Roman"/>
          <w:b/>
          <w:bCs/>
          <w:sz w:val="24"/>
          <w:lang w:val="en-US" w:eastAsia="zh-CN"/>
        </w:rPr>
        <w:t>行</w:t>
      </w:r>
    </w:p>
    <w:p w14:paraId="60824722">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6.1 甲乙双方应当按照</w:t>
      </w:r>
      <w:r>
        <w:rPr>
          <w:rFonts w:hint="default" w:ascii="Times New Roman" w:hAnsi="Times New Roman" w:eastAsia="宋体" w:cs="Times New Roman"/>
          <w:b/>
          <w:bCs/>
          <w:lang w:eastAsia="zh-CN"/>
        </w:rPr>
        <w:t>【政府采购合同专用条款】</w:t>
      </w:r>
      <w:r>
        <w:rPr>
          <w:rFonts w:hint="default" w:ascii="Times New Roman" w:hAnsi="Times New Roman" w:cs="Times New Roman"/>
          <w:lang w:eastAsia="zh-CN"/>
        </w:rPr>
        <w:t>约定顺序履行合同义务；如果没有先后顺序的，应当同时履行。</w:t>
      </w:r>
    </w:p>
    <w:p w14:paraId="00EFCCDB">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6.2 甲乙双方按照合同约定顺序履行合同义务时，应当先履行一方未履行的，后履行一方有权拒绝其履行请求。先履行一方履行不符合约定的，后履行一方有权拒绝其相应的履行请求。</w:t>
      </w:r>
    </w:p>
    <w:p w14:paraId="0A929772">
      <w:pPr>
        <w:adjustRightInd w:val="0"/>
        <w:snapToGrid w:val="0"/>
        <w:spacing w:line="400" w:lineRule="exact"/>
        <w:jc w:val="left"/>
        <w:rPr>
          <w:rFonts w:hint="default" w:ascii="Times New Roman" w:hAnsi="Times New Roman" w:cs="Times New Roman"/>
          <w:b/>
          <w:bCs/>
          <w:sz w:val="24"/>
          <w:lang w:eastAsia="zh-CN"/>
        </w:rPr>
      </w:pPr>
      <w:r>
        <w:rPr>
          <w:rFonts w:hint="default" w:ascii="Times New Roman" w:hAnsi="Times New Roman" w:cs="Times New Roman"/>
          <w:b/>
          <w:bCs/>
          <w:sz w:val="24"/>
          <w:lang w:eastAsia="zh-CN"/>
        </w:rPr>
        <w:t>7</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lang w:eastAsia="zh-CN"/>
        </w:rPr>
        <w:t>货物包装、运输、保险和交付要求</w:t>
      </w:r>
    </w:p>
    <w:p w14:paraId="34C8B87F">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7.1 本合同</w:t>
      </w:r>
      <w:r>
        <w:rPr>
          <w:rFonts w:hint="default" w:ascii="Times New Roman" w:hAnsi="Times New Roman" w:cs="Times New Roman"/>
          <w:bCs/>
          <w:lang w:eastAsia="zh-CN"/>
        </w:rPr>
        <w:t>涉及商品包装、快递包装的，</w:t>
      </w:r>
      <w:r>
        <w:rPr>
          <w:rFonts w:hint="default" w:ascii="Times New Roman" w:hAnsi="Times New Roman" w:cs="Times New Roman"/>
          <w:lang w:eastAsia="zh-CN"/>
        </w:rPr>
        <w:t>除</w:t>
      </w:r>
      <w:r>
        <w:rPr>
          <w:rFonts w:hint="default" w:ascii="Times New Roman" w:hAnsi="Times New Roman" w:cs="Times New Roman"/>
          <w:b/>
          <w:lang w:eastAsia="zh-CN"/>
        </w:rPr>
        <w:t>【政府采购合同专用条款】</w:t>
      </w:r>
      <w:r>
        <w:rPr>
          <w:rFonts w:hint="default" w:ascii="Times New Roman" w:hAnsi="Times New Roman" w:cs="Times New Roman"/>
          <w:bCs/>
          <w:lang w:eastAsia="zh-CN"/>
        </w:rPr>
        <w:t>另有约定外，</w:t>
      </w:r>
      <w:r>
        <w:rPr>
          <w:rFonts w:hint="default" w:ascii="Times New Roman" w:hAnsi="Times New Roman" w:cs="Times New Roman"/>
          <w:lang w:eastAsia="zh-CN"/>
        </w:rPr>
        <w:t>包装应适应远距离运输、防潮、防震、防锈和防野蛮装卸等要求，确保货物安全无损地运抵</w:t>
      </w:r>
      <w:r>
        <w:rPr>
          <w:rFonts w:hint="default" w:ascii="Times New Roman" w:hAnsi="Times New Roman" w:cs="Times New Roman"/>
          <w:b/>
          <w:lang w:eastAsia="zh-CN"/>
        </w:rPr>
        <w:t>【政府采购合同专用条款】</w:t>
      </w:r>
      <w:r>
        <w:rPr>
          <w:rFonts w:hint="default" w:ascii="Times New Roman" w:hAnsi="Times New Roman" w:cs="Times New Roman"/>
          <w:bCs/>
          <w:lang w:eastAsia="zh-CN"/>
        </w:rPr>
        <w:t>约定的</w:t>
      </w:r>
      <w:r>
        <w:rPr>
          <w:rFonts w:hint="default" w:ascii="Times New Roman" w:hAnsi="Times New Roman" w:cs="Times New Roman"/>
          <w:lang w:eastAsia="zh-CN"/>
        </w:rPr>
        <w:t>指定现场。</w:t>
      </w:r>
    </w:p>
    <w:p w14:paraId="135ABB71">
      <w:pPr>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7.2 除</w:t>
      </w:r>
      <w:r>
        <w:rPr>
          <w:rFonts w:hint="default" w:ascii="Times New Roman" w:hAnsi="Times New Roman" w:cs="Times New Roman"/>
          <w:b/>
          <w:lang w:eastAsia="zh-CN"/>
        </w:rPr>
        <w:t>【政府采购合同专用条款】</w:t>
      </w:r>
      <w:r>
        <w:rPr>
          <w:rFonts w:hint="default" w:ascii="Times New Roman" w:hAnsi="Times New Roman" w:cs="Times New Roman"/>
          <w:bCs/>
          <w:lang w:eastAsia="zh-CN"/>
        </w:rPr>
        <w:t>另有约定外，</w:t>
      </w:r>
      <w:r>
        <w:rPr>
          <w:rFonts w:hint="default" w:ascii="Times New Roman" w:hAnsi="Times New Roman" w:cs="Times New Roman"/>
          <w:lang w:eastAsia="zh-CN"/>
        </w:rPr>
        <w:t>乙方负责办理将货物运抵本合同规定的交货地点，并装卸、交付至甲方的一切运输事项，相关费用应包含在合同价款中。</w:t>
      </w:r>
    </w:p>
    <w:p w14:paraId="1AD58AF9">
      <w:pPr>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7.3 货物保险要求按</w:t>
      </w:r>
      <w:r>
        <w:rPr>
          <w:rFonts w:hint="default" w:ascii="Times New Roman" w:hAnsi="Times New Roman" w:cs="Times New Roman"/>
          <w:b/>
          <w:lang w:eastAsia="zh-CN"/>
        </w:rPr>
        <w:t>【政府采购合同专用条款】</w:t>
      </w:r>
      <w:r>
        <w:rPr>
          <w:rFonts w:hint="default" w:ascii="Times New Roman" w:hAnsi="Times New Roman" w:cs="Times New Roman"/>
          <w:bCs/>
          <w:lang w:eastAsia="zh-CN"/>
        </w:rPr>
        <w:t>规定执行</w:t>
      </w:r>
      <w:r>
        <w:rPr>
          <w:rFonts w:hint="default" w:ascii="Times New Roman" w:hAnsi="Times New Roman" w:cs="Times New Roman"/>
          <w:lang w:eastAsia="zh-CN"/>
        </w:rPr>
        <w:t>。</w:t>
      </w:r>
    </w:p>
    <w:p w14:paraId="0D413509">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 xml:space="preserve">7.4 </w:t>
      </w:r>
      <w:r>
        <w:rPr>
          <w:rFonts w:hint="default" w:ascii="Times New Roman" w:hAnsi="Times New Roman" w:cs="Times New Roman"/>
          <w:lang w:val="en-US" w:eastAsia="zh-CN"/>
        </w:rPr>
        <w:t>除采购活动</w:t>
      </w:r>
      <w:r>
        <w:rPr>
          <w:rFonts w:hint="default" w:ascii="Times New Roman" w:hAnsi="Times New Roman" w:cs="Times New Roman"/>
          <w:lang w:eastAsia="zh-CN"/>
        </w:rPr>
        <w:t>对商品包装、快递包装</w:t>
      </w:r>
      <w:r>
        <w:rPr>
          <w:rFonts w:hint="default" w:ascii="Times New Roman" w:hAnsi="Times New Roman" w:cs="Times New Roman"/>
          <w:lang w:val="en-US" w:eastAsia="zh-CN"/>
        </w:rPr>
        <w:t>达成具体约定外</w:t>
      </w:r>
      <w:r>
        <w:rPr>
          <w:rFonts w:hint="default" w:ascii="Times New Roman" w:hAnsi="Times New Roman" w:cs="Times New Roman"/>
          <w:lang w:eastAsia="zh-CN"/>
        </w:rPr>
        <w:t>，乙方提供产品及相关快递服务</w:t>
      </w:r>
      <w:r>
        <w:rPr>
          <w:rFonts w:hint="default" w:ascii="Times New Roman" w:hAnsi="Times New Roman" w:cs="Times New Roman"/>
          <w:lang w:val="en-US" w:eastAsia="zh-CN"/>
        </w:rPr>
        <w:t>涉及到</w:t>
      </w:r>
      <w:r>
        <w:rPr>
          <w:rFonts w:hint="default" w:ascii="Times New Roman" w:hAnsi="Times New Roman" w:cs="Times New Roman"/>
          <w:lang w:eastAsia="zh-CN"/>
        </w:rPr>
        <w:t>具体包装要求</w:t>
      </w:r>
      <w:r>
        <w:rPr>
          <w:rFonts w:hint="default" w:ascii="Times New Roman" w:hAnsi="Times New Roman" w:cs="Times New Roman"/>
          <w:lang w:val="en-US" w:eastAsia="zh-CN"/>
        </w:rPr>
        <w:t>的，</w:t>
      </w:r>
      <w:r>
        <w:rPr>
          <w:rFonts w:hint="default" w:ascii="Times New Roman" w:hAnsi="Times New Roman" w:cs="Times New Roman"/>
          <w:lang w:eastAsia="zh-CN"/>
        </w:rPr>
        <w:t>应</w:t>
      </w:r>
      <w:r>
        <w:rPr>
          <w:rFonts w:hint="default" w:ascii="Times New Roman" w:hAnsi="Times New Roman" w:cs="Times New Roman"/>
          <w:lang w:val="en-US" w:eastAsia="zh-CN"/>
        </w:rPr>
        <w:t>不低于</w:t>
      </w:r>
      <w:r>
        <w:rPr>
          <w:rFonts w:hint="default" w:ascii="Times New Roman" w:hAnsi="Times New Roman" w:cs="Times New Roman"/>
          <w:lang w:eastAsia="zh-CN"/>
        </w:rPr>
        <w:t>《商品包装政府采购需求标准（试行）》《快递包装政府采购需求标准（试行）》</w:t>
      </w:r>
      <w:r>
        <w:rPr>
          <w:rFonts w:hint="default" w:ascii="Times New Roman" w:hAnsi="Times New Roman" w:cs="Times New Roman"/>
          <w:lang w:val="en-US" w:eastAsia="zh-CN"/>
        </w:rPr>
        <w:t>标准</w:t>
      </w:r>
      <w:r>
        <w:rPr>
          <w:rFonts w:hint="default" w:ascii="Times New Roman" w:hAnsi="Times New Roman" w:cs="Times New Roman"/>
          <w:lang w:eastAsia="zh-CN"/>
        </w:rPr>
        <w:t>，并作为履约验收的内容，必要时甲方可以要求乙方在履约验收环节出具检测报告。</w:t>
      </w:r>
    </w:p>
    <w:p w14:paraId="199C4971">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val="en-US" w:eastAsia="zh-CN"/>
        </w:rPr>
        <w:t xml:space="preserve">7.5 </w:t>
      </w:r>
      <w:r>
        <w:rPr>
          <w:rFonts w:hint="default" w:ascii="Times New Roman" w:hAnsi="Times New Roman" w:eastAsia="宋体" w:cs="Times New Roman"/>
          <w:lang w:eastAsia="zh-CN"/>
        </w:rPr>
        <w:t>乙方在运输到达之前</w:t>
      </w:r>
      <w:r>
        <w:rPr>
          <w:rFonts w:hint="default" w:ascii="Times New Roman" w:hAnsi="Times New Roman" w:cs="Times New Roman"/>
          <w:lang w:eastAsia="zh-CN"/>
        </w:rPr>
        <w:t>应</w:t>
      </w:r>
      <w:r>
        <w:rPr>
          <w:rFonts w:hint="default" w:ascii="Times New Roman" w:hAnsi="Times New Roman" w:eastAsia="宋体" w:cs="Times New Roman"/>
          <w:lang w:eastAsia="zh-CN"/>
        </w:rPr>
        <w:t>提前通知</w:t>
      </w:r>
      <w:r>
        <w:rPr>
          <w:rFonts w:hint="default" w:ascii="Times New Roman" w:hAnsi="Times New Roman" w:cs="Times New Roman"/>
          <w:lang w:eastAsia="zh-CN"/>
        </w:rPr>
        <w:t>甲方</w:t>
      </w:r>
      <w:r>
        <w:rPr>
          <w:rFonts w:hint="default" w:ascii="Times New Roman" w:hAnsi="Times New Roman" w:eastAsia="宋体" w:cs="Times New Roman"/>
          <w:lang w:eastAsia="zh-CN"/>
        </w:rPr>
        <w:t>，并提示货物运输装卸的注意事项</w:t>
      </w:r>
      <w:r>
        <w:rPr>
          <w:rFonts w:hint="default" w:ascii="Times New Roman" w:hAnsi="Times New Roman" w:cs="Times New Roman"/>
          <w:lang w:eastAsia="zh-CN"/>
        </w:rPr>
        <w:t>，甲方配合乙方做好货物的接收工作。</w:t>
      </w:r>
    </w:p>
    <w:p w14:paraId="1BBA217F">
      <w:pPr>
        <w:pStyle w:val="96"/>
        <w:ind w:firstLine="420"/>
        <w:rPr>
          <w:rFonts w:ascii="Times New Roman" w:hAnsi="Times New Roman" w:cs="Times New Roman"/>
          <w:sz w:val="21"/>
        </w:rPr>
      </w:pPr>
      <w:r>
        <w:rPr>
          <w:rFonts w:ascii="Times New Roman" w:hAnsi="Times New Roman" w:eastAsia="宋体" w:cs="Times New Roman"/>
          <w:color w:val="000000"/>
          <w:kern w:val="2"/>
          <w:sz w:val="21"/>
        </w:rPr>
        <w:t>7.6 如因包装、运输问题导致货物损毁、丢失或者品质下降，甲方有权要求降价、换货、拒收部分或整批货物，由此产生的费用和损失，均由乙方承担。</w:t>
      </w:r>
    </w:p>
    <w:p w14:paraId="4EA3D220">
      <w:pPr>
        <w:adjustRightInd w:val="0"/>
        <w:snapToGrid w:val="0"/>
        <w:spacing w:line="400" w:lineRule="exact"/>
        <w:jc w:val="left"/>
        <w:rPr>
          <w:rFonts w:hint="default" w:ascii="Times New Roman" w:hAnsi="Times New Roman" w:cs="Times New Roman"/>
          <w:b/>
          <w:color w:val="auto"/>
          <w:sz w:val="24"/>
          <w:lang w:eastAsia="zh-CN"/>
        </w:rPr>
      </w:pPr>
      <w:r>
        <w:rPr>
          <w:rFonts w:hint="default" w:ascii="Times New Roman" w:hAnsi="Times New Roman" w:cs="Times New Roman"/>
          <w:b/>
          <w:sz w:val="24"/>
          <w:lang w:eastAsia="zh-CN"/>
        </w:rPr>
        <w:t>8</w:t>
      </w:r>
      <w:r>
        <w:rPr>
          <w:rFonts w:hint="default" w:ascii="Times New Roman" w:hAnsi="Times New Roman" w:cs="Times New Roman"/>
          <w:b/>
          <w:sz w:val="24"/>
          <w:lang w:val="en-US" w:eastAsia="zh-CN"/>
        </w:rPr>
        <w:t xml:space="preserve">. </w:t>
      </w:r>
      <w:r>
        <w:rPr>
          <w:rFonts w:hint="default" w:ascii="Times New Roman" w:hAnsi="Times New Roman" w:cs="Times New Roman"/>
          <w:b/>
          <w:color w:val="auto"/>
          <w:sz w:val="24"/>
          <w:lang w:eastAsia="zh-CN"/>
        </w:rPr>
        <w:t>质量标准和保证</w:t>
      </w:r>
    </w:p>
    <w:p w14:paraId="7DC0F4AB">
      <w:pPr>
        <w:pStyle w:val="24"/>
        <w:adjustRightInd w:val="0"/>
        <w:snapToGrid w:val="0"/>
        <w:spacing w:line="400" w:lineRule="exact"/>
        <w:ind w:firstLine="400" w:firstLineChars="200"/>
        <w:jc w:val="left"/>
        <w:rPr>
          <w:rFonts w:ascii="Times New Roman" w:hAnsi="Times New Roman"/>
          <w:b/>
          <w:lang w:eastAsia="zh-CN"/>
        </w:rPr>
      </w:pPr>
      <w:r>
        <w:rPr>
          <w:rFonts w:ascii="Times New Roman" w:hAnsi="Times New Roman"/>
          <w:lang w:eastAsia="zh-CN"/>
        </w:rPr>
        <w:t>8.1 质量标准</w:t>
      </w:r>
    </w:p>
    <w:p w14:paraId="6E7740F3">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（1）本合同下提供的货物应符合合同</w:t>
      </w:r>
      <w:r>
        <w:rPr>
          <w:rFonts w:hint="default" w:ascii="Times New Roman" w:hAnsi="Times New Roman" w:cs="Times New Roman"/>
          <w:lang w:eastAsia="zh-CN"/>
        </w:rPr>
        <w:t>约</w:t>
      </w:r>
      <w:r>
        <w:rPr>
          <w:rFonts w:hint="default" w:ascii="Times New Roman" w:hAnsi="Times New Roman" w:eastAsia="宋体" w:cs="Times New Roman"/>
          <w:lang w:eastAsia="zh-CN"/>
        </w:rPr>
        <w:t>定的品牌、规格型号、技术性能、配置、质量、数量等要求。</w:t>
      </w:r>
      <w:r>
        <w:rPr>
          <w:rFonts w:hint="default" w:ascii="Times New Roman" w:hAnsi="Times New Roman" w:cs="Times New Roman"/>
          <w:color w:val="auto"/>
          <w:lang w:eastAsia="zh-CN"/>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0039BCB">
      <w:pPr>
        <w:pStyle w:val="24"/>
        <w:adjustRightInd w:val="0"/>
        <w:snapToGrid w:val="0"/>
        <w:spacing w:line="400" w:lineRule="exact"/>
        <w:ind w:firstLine="400" w:firstLineChars="200"/>
        <w:jc w:val="left"/>
        <w:rPr>
          <w:rFonts w:ascii="Times New Roman" w:hAnsi="Times New Roman"/>
          <w:lang w:eastAsia="zh-CN"/>
        </w:rPr>
      </w:pPr>
      <w:r>
        <w:rPr>
          <w:rFonts w:ascii="Times New Roman" w:hAnsi="Times New Roman"/>
          <w:lang w:eastAsia="zh-CN"/>
        </w:rPr>
        <w:t>（2）采用中华人民共和国法定计量单位。</w:t>
      </w:r>
    </w:p>
    <w:p w14:paraId="557C9BC7">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（3）乙方所提供的货物应符合国家有关安全、环保、卫生的规定。</w:t>
      </w:r>
    </w:p>
    <w:p w14:paraId="287103D3">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（4）乙方应向甲方提交所提供货物的技术文件，包括相应的中文技术文件，如：产品目录、图纸、操作手册、使用说明、维护手册或服务指南等。上述文件应包装好随货物一同发运。</w:t>
      </w:r>
    </w:p>
    <w:p w14:paraId="12AC8A06">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8.2 保证</w:t>
      </w:r>
    </w:p>
    <w:p w14:paraId="0037CFE4">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（1）乙方应保证提供的货物完全符合合同规定的质量、规格和性能要求。乙方应保证货物在正确安装、正常使用和保养条件下，</w:t>
      </w:r>
      <w:r>
        <w:rPr>
          <w:rFonts w:hint="default" w:ascii="Times New Roman" w:hAnsi="Times New Roman" w:eastAsia="宋体" w:cs="Times New Roman"/>
          <w:lang w:eastAsia="zh-CN"/>
        </w:rPr>
        <w:t>在其使用寿命期内具</w:t>
      </w:r>
      <w:r>
        <w:rPr>
          <w:rFonts w:hint="default" w:ascii="Times New Roman" w:hAnsi="Times New Roman" w:cs="Times New Roman"/>
          <w:lang w:eastAsia="zh-CN"/>
        </w:rPr>
        <w:t>备合同约定</w:t>
      </w:r>
      <w:r>
        <w:rPr>
          <w:rFonts w:hint="default" w:ascii="Times New Roman" w:hAnsi="Times New Roman" w:eastAsia="宋体" w:cs="Times New Roman"/>
          <w:lang w:eastAsia="zh-CN"/>
        </w:rPr>
        <w:t>的性能</w:t>
      </w:r>
      <w:r>
        <w:rPr>
          <w:rFonts w:hint="default" w:ascii="Times New Roman" w:hAnsi="Times New Roman" w:cs="Times New Roman"/>
          <w:color w:val="auto"/>
          <w:lang w:eastAsia="zh-CN"/>
        </w:rPr>
        <w:t>。存在质量保证期的，货物最终交付验收合格后在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规定或乙方书面承诺（两者以较长的为准）的质量保证期内，本保证保持有效。</w:t>
      </w:r>
    </w:p>
    <w:p w14:paraId="782F0AC8">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（2）在质量保证期内所发现的缺陷，甲方应尽快以书面形式通知乙方。</w:t>
      </w:r>
    </w:p>
    <w:p w14:paraId="3FBD9A43">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（3）乙方收到通知后，应在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规定的响应时间内以合理的速度免费维修或更换有缺陷的货物或部件。</w:t>
      </w:r>
    </w:p>
    <w:p w14:paraId="67D3CB16">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（4）在质量保证期内，如果货物的质量或规格与合同不符，或证实货物是有缺陷的，包括潜在的缺陷或使用不符合要求的材料等，甲方可以根据本合同第1</w:t>
      </w:r>
      <w:r>
        <w:rPr>
          <w:rFonts w:hint="default" w:ascii="Times New Roman" w:hAnsi="Times New Roman" w:cs="Times New Roman"/>
          <w:lang w:val="en-US" w:eastAsia="zh-CN"/>
        </w:rPr>
        <w:t>5</w:t>
      </w:r>
      <w:r>
        <w:rPr>
          <w:rFonts w:hint="default" w:ascii="Times New Roman" w:hAnsi="Times New Roman" w:cs="Times New Roman"/>
          <w:color w:val="auto"/>
          <w:lang w:eastAsia="zh-CN"/>
        </w:rPr>
        <w:t>.1条规定以书面形式</w:t>
      </w:r>
      <w:r>
        <w:rPr>
          <w:rFonts w:hint="default" w:ascii="Times New Roman" w:hAnsi="Times New Roman" w:cs="Times New Roman"/>
          <w:lang w:eastAsia="zh-CN"/>
        </w:rPr>
        <w:t>追究</w:t>
      </w:r>
      <w:r>
        <w:rPr>
          <w:rFonts w:hint="default" w:ascii="Times New Roman" w:hAnsi="Times New Roman" w:cs="Times New Roman"/>
          <w:color w:val="auto"/>
          <w:lang w:eastAsia="zh-CN"/>
        </w:rPr>
        <w:t>乙方</w:t>
      </w:r>
      <w:r>
        <w:rPr>
          <w:rFonts w:hint="default" w:ascii="Times New Roman" w:hAnsi="Times New Roman" w:cs="Times New Roman"/>
          <w:lang w:eastAsia="zh-CN"/>
        </w:rPr>
        <w:t>的违约责任</w:t>
      </w:r>
      <w:r>
        <w:rPr>
          <w:rFonts w:hint="default" w:ascii="Times New Roman" w:hAnsi="Times New Roman" w:cs="Times New Roman"/>
          <w:color w:val="auto"/>
          <w:lang w:eastAsia="zh-CN"/>
        </w:rPr>
        <w:t>。</w:t>
      </w:r>
    </w:p>
    <w:p w14:paraId="43230786">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（5）乙方在约定的时间内未能弥补缺陷，甲方可采取必要的补救措施，但其风险和费用将由乙方承担，甲方根据合同约定对乙方行使的其他权利不受影响。</w:t>
      </w:r>
    </w:p>
    <w:p w14:paraId="31E4752D">
      <w:pPr>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sz w:val="24"/>
          <w:lang w:eastAsia="zh-CN"/>
        </w:rPr>
        <w:t>9</w:t>
      </w:r>
      <w:r>
        <w:rPr>
          <w:rFonts w:hint="default" w:ascii="Times New Roman" w:hAnsi="Times New Roman" w:cs="Times New Roman"/>
          <w:b/>
          <w:bCs/>
          <w:color w:val="auto"/>
          <w:sz w:val="24"/>
          <w:lang w:eastAsia="zh-CN"/>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color w:val="auto"/>
          <w:sz w:val="24"/>
          <w:lang w:eastAsia="zh-CN"/>
        </w:rPr>
        <w:t>权利瑕疵担保</w:t>
      </w:r>
    </w:p>
    <w:p w14:paraId="246FFC7E">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9.1 乙方保证对其出售的货物享有合法的权利。</w:t>
      </w:r>
    </w:p>
    <w:p w14:paraId="773629A3">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 xml:space="preserve">9.2 </w:t>
      </w:r>
      <w:r>
        <w:rPr>
          <w:rFonts w:hint="default" w:ascii="Times New Roman" w:hAnsi="Times New Roman" w:eastAsia="宋体" w:cs="Times New Roman"/>
          <w:szCs w:val="15"/>
          <w:lang w:eastAsia="zh-CN"/>
        </w:rPr>
        <w:t>乙方保证在交付的货物上不存在抵押权等担保物权。</w:t>
      </w:r>
    </w:p>
    <w:p w14:paraId="73E8576F">
      <w:pPr>
        <w:autoSpaceDE w:val="0"/>
        <w:autoSpaceDN w:val="0"/>
        <w:adjustRightInd w:val="0"/>
        <w:snapToGrid w:val="0"/>
        <w:spacing w:line="400" w:lineRule="exact"/>
        <w:ind w:firstLine="420" w:firstLineChars="200"/>
        <w:jc w:val="distribute"/>
        <w:rPr>
          <w:rFonts w:hint="default" w:ascii="Times New Roman" w:hAnsi="Times New Roman" w:cs="Times New Roman"/>
          <w:lang w:eastAsia="zh-CN"/>
        </w:rPr>
      </w:pPr>
      <w:r>
        <w:rPr>
          <w:rFonts w:hint="default" w:ascii="Times New Roman" w:hAnsi="Times New Roman" w:cs="Times New Roman"/>
          <w:lang w:eastAsia="zh-CN"/>
        </w:rPr>
        <w:t>9.3 如甲方使用</w:t>
      </w:r>
      <w:r>
        <w:rPr>
          <w:rFonts w:hint="default" w:ascii="Times New Roman" w:hAnsi="Times New Roman" w:cs="Times New Roman"/>
          <w:lang w:val="en-US" w:eastAsia="zh-CN"/>
        </w:rPr>
        <w:t>上述</w:t>
      </w:r>
      <w:r>
        <w:rPr>
          <w:rFonts w:hint="default" w:ascii="Times New Roman" w:hAnsi="Times New Roman" w:cs="Times New Roman"/>
          <w:lang w:eastAsia="zh-CN"/>
        </w:rPr>
        <w:t>货物构成</w:t>
      </w:r>
      <w:r>
        <w:rPr>
          <w:rFonts w:hint="default" w:ascii="Times New Roman" w:hAnsi="Times New Roman" w:cs="Times New Roman"/>
          <w:lang w:val="en-US" w:eastAsia="zh-CN"/>
        </w:rPr>
        <w:t>对第三人</w:t>
      </w:r>
      <w:r>
        <w:rPr>
          <w:rFonts w:hint="default" w:ascii="Times New Roman" w:hAnsi="Times New Roman" w:cs="Times New Roman"/>
          <w:lang w:eastAsia="zh-CN"/>
        </w:rPr>
        <w:t>侵权的，则由乙方承担全部责任。</w:t>
      </w:r>
    </w:p>
    <w:p w14:paraId="336F3C07">
      <w:pPr>
        <w:autoSpaceDE w:val="0"/>
        <w:autoSpaceDN w:val="0"/>
        <w:adjustRightInd w:val="0"/>
        <w:snapToGrid w:val="0"/>
        <w:spacing w:line="400" w:lineRule="exact"/>
        <w:jc w:val="left"/>
        <w:rPr>
          <w:rFonts w:hint="default" w:ascii="Times New Roman" w:hAnsi="Times New Roman" w:cs="Times New Roman"/>
          <w:b/>
          <w:bCs/>
          <w:sz w:val="24"/>
          <w:lang w:eastAsia="zh-CN"/>
        </w:rPr>
      </w:pPr>
      <w:r>
        <w:rPr>
          <w:rFonts w:hint="default" w:ascii="Times New Roman" w:hAnsi="Times New Roman" w:cs="Times New Roman"/>
          <w:b/>
          <w:bCs/>
          <w:sz w:val="24"/>
          <w:lang w:eastAsia="zh-CN"/>
        </w:rPr>
        <w:t>10.</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lang w:eastAsia="zh-CN"/>
        </w:rPr>
        <w:t>知识产权保护</w:t>
      </w:r>
    </w:p>
    <w:p w14:paraId="4D5EB860">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lang w:eastAsia="zh-CN"/>
        </w:rPr>
        <w:t>10.1 乙方对其所销售的货物应当享有知识产权或经权利人合法授权，保证没有侵犯任</w:t>
      </w:r>
      <w:r>
        <w:rPr>
          <w:rFonts w:hint="default" w:ascii="Times New Roman" w:hAnsi="Times New Roman" w:cs="Times New Roman"/>
          <w:color w:val="auto"/>
          <w:lang w:eastAsia="zh-CN"/>
        </w:rPr>
        <w:t>何第三人的知识产权等权利。</w:t>
      </w:r>
      <w:bookmarkStart w:id="514" w:name="_Hlk163047038"/>
      <w:r>
        <w:rPr>
          <w:rFonts w:hint="default" w:ascii="Times New Roman" w:hAnsi="Times New Roman" w:eastAsia="宋体" w:cs="Times New Roman"/>
          <w:szCs w:val="15"/>
          <w:lang w:eastAsia="zh-CN"/>
        </w:rPr>
        <w:t>因违反前述约定对第三人构成侵权的，应当由乙方向第三人承担法律责任；甲方依法向第三人赔偿后，有权向乙方追偿。甲方有其他损失的，乙方应当赔偿</w:t>
      </w:r>
      <w:bookmarkEnd w:id="514"/>
      <w:r>
        <w:rPr>
          <w:rFonts w:hint="default" w:ascii="Times New Roman" w:hAnsi="Times New Roman" w:cs="Times New Roman"/>
          <w:color w:val="auto"/>
          <w:lang w:eastAsia="zh-CN"/>
        </w:rPr>
        <w:t>。</w:t>
      </w:r>
    </w:p>
    <w:p w14:paraId="45D420ED">
      <w:pPr>
        <w:autoSpaceDE w:val="0"/>
        <w:autoSpaceDN w:val="0"/>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11.</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保密义务</w:t>
      </w:r>
    </w:p>
    <w:p w14:paraId="76000D12">
      <w:pPr>
        <w:autoSpaceDE w:val="0"/>
        <w:autoSpaceDN w:val="0"/>
        <w:adjustRightInd w:val="0"/>
        <w:snapToGrid w:val="0"/>
        <w:spacing w:line="400" w:lineRule="exact"/>
        <w:ind w:firstLine="420" w:firstLineChars="200"/>
        <w:jc w:val="left"/>
        <w:rPr>
          <w:rFonts w:hint="default" w:ascii="Times New Roman" w:hAnsi="Times New Roman" w:eastAsia="宋体" w:cs="Times New Roman"/>
          <w:szCs w:val="15"/>
          <w:lang w:eastAsia="zh-CN"/>
        </w:rPr>
      </w:pPr>
      <w:r>
        <w:rPr>
          <w:rFonts w:hint="default" w:ascii="Times New Roman" w:hAnsi="Times New Roman" w:cs="Times New Roman"/>
          <w:szCs w:val="15"/>
          <w:lang w:val="en-US" w:eastAsia="zh-CN"/>
        </w:rPr>
        <w:t xml:space="preserve">11.1 </w:t>
      </w:r>
      <w:r>
        <w:rPr>
          <w:rFonts w:hint="default" w:ascii="Times New Roman" w:hAnsi="Times New Roman" w:eastAsia="宋体" w:cs="Times New Roman"/>
          <w:szCs w:val="15"/>
          <w:lang w:eastAsia="zh-CN"/>
        </w:rPr>
        <w:t>甲、乙双方</w:t>
      </w:r>
      <w:r>
        <w:rPr>
          <w:rFonts w:hint="default" w:ascii="Times New Roman" w:hAnsi="Times New Roman" w:cs="Times New Roman"/>
          <w:szCs w:val="15"/>
          <w:lang w:eastAsia="zh-CN"/>
        </w:rPr>
        <w:t>对</w:t>
      </w:r>
      <w:r>
        <w:rPr>
          <w:rFonts w:hint="default" w:ascii="Times New Roman" w:hAnsi="Times New Roman" w:eastAsia="宋体" w:cs="Times New Roman"/>
          <w:szCs w:val="15"/>
          <w:lang w:eastAsia="zh-CN"/>
        </w:rPr>
        <w:t>采购和合同履行过程中所获悉的</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lang w:eastAsia="zh-CN"/>
        </w:rPr>
        <w:t>商业秘密或者其他应当保密的信息，均有保密义务</w:t>
      </w:r>
      <w:r>
        <w:rPr>
          <w:rFonts w:hint="default" w:ascii="Times New Roman" w:hAnsi="Times New Roman" w:cs="Times New Roman"/>
          <w:szCs w:val="15"/>
          <w:lang w:eastAsia="zh-CN"/>
        </w:rPr>
        <w:t>且不受合同有效期所限，直至该信息成为公开信息</w:t>
      </w:r>
      <w:r>
        <w:rPr>
          <w:rFonts w:hint="default" w:ascii="Times New Roman" w:hAnsi="Times New Roman" w:eastAsia="宋体" w:cs="Times New Roman"/>
          <w:szCs w:val="15"/>
          <w:lang w:eastAsia="zh-CN"/>
        </w:rPr>
        <w:t>。泄露、不正当地使用</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lang w:eastAsia="zh-CN"/>
        </w:rPr>
        <w:t>商业秘密或者</w:t>
      </w:r>
      <w:r>
        <w:rPr>
          <w:rFonts w:hint="default" w:ascii="Times New Roman" w:hAnsi="Times New Roman" w:cs="Times New Roman"/>
          <w:szCs w:val="15"/>
          <w:lang w:eastAsia="zh-CN"/>
        </w:rPr>
        <w:t>其他应当保密的</w:t>
      </w:r>
      <w:r>
        <w:rPr>
          <w:rFonts w:hint="default" w:ascii="Times New Roman" w:hAnsi="Times New Roman" w:eastAsia="宋体" w:cs="Times New Roman"/>
          <w:szCs w:val="15"/>
          <w:lang w:eastAsia="zh-CN"/>
        </w:rPr>
        <w:t>信息，应当承担</w:t>
      </w:r>
      <w:r>
        <w:rPr>
          <w:rFonts w:hint="default" w:ascii="Times New Roman" w:hAnsi="Times New Roman" w:cs="Times New Roman"/>
          <w:szCs w:val="15"/>
          <w:lang w:eastAsia="zh-CN"/>
        </w:rPr>
        <w:t>相应</w:t>
      </w:r>
      <w:r>
        <w:rPr>
          <w:rFonts w:hint="default" w:ascii="Times New Roman" w:hAnsi="Times New Roman" w:eastAsia="宋体" w:cs="Times New Roman"/>
          <w:szCs w:val="15"/>
          <w:lang w:eastAsia="zh-CN"/>
        </w:rPr>
        <w:t>责任。其他应当保密的信息由双方在</w:t>
      </w:r>
      <w:r>
        <w:rPr>
          <w:rFonts w:hint="default" w:ascii="Times New Roman" w:hAnsi="Times New Roman" w:eastAsia="宋体" w:cs="Times New Roman"/>
          <w:b/>
          <w:bCs/>
          <w:szCs w:val="15"/>
          <w:lang w:eastAsia="zh-CN"/>
        </w:rPr>
        <w:t>【政府采购合同专用条款】</w:t>
      </w:r>
      <w:r>
        <w:rPr>
          <w:rFonts w:hint="default" w:ascii="Times New Roman" w:hAnsi="Times New Roman" w:eastAsia="宋体" w:cs="Times New Roman"/>
          <w:szCs w:val="15"/>
          <w:lang w:eastAsia="zh-CN"/>
        </w:rPr>
        <w:t>中约定。</w:t>
      </w:r>
    </w:p>
    <w:p w14:paraId="7B0257BB">
      <w:pPr>
        <w:autoSpaceDE w:val="0"/>
        <w:autoSpaceDN w:val="0"/>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12.</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合同价款支付</w:t>
      </w:r>
    </w:p>
    <w:p w14:paraId="23ECAC3A">
      <w:pPr>
        <w:adjustRightInd w:val="0"/>
        <w:snapToGrid w:val="0"/>
        <w:spacing w:line="400" w:lineRule="exact"/>
        <w:ind w:firstLine="42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12.1 合同价款支付按照国库集中支付制度及财政管理相关规定执行。</w:t>
      </w:r>
    </w:p>
    <w:p w14:paraId="4997FA52">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 xml:space="preserve">12.2 </w:t>
      </w:r>
      <w:r>
        <w:rPr>
          <w:rFonts w:hint="default" w:ascii="Times New Roman" w:hAnsi="Times New Roman" w:eastAsia="宋体" w:cs="Times New Roman"/>
          <w:color w:val="auto"/>
          <w:lang w:eastAsia="zh-CN"/>
        </w:rPr>
        <w:t>对于满足合同约定支付条件的，</w:t>
      </w:r>
      <w:r>
        <w:rPr>
          <w:rFonts w:hint="default" w:ascii="Times New Roman" w:hAnsi="Times New Roman" w:eastAsia="宋体" w:cs="Times New Roman"/>
          <w:color w:val="auto"/>
          <w:lang w:val="en-US" w:eastAsia="zh-CN"/>
        </w:rPr>
        <w:t>甲方</w:t>
      </w:r>
      <w:r>
        <w:rPr>
          <w:rFonts w:hint="default" w:ascii="Times New Roman" w:hAnsi="Times New Roman" w:eastAsia="宋体" w:cs="Times New Roman"/>
          <w:color w:val="auto"/>
          <w:lang w:eastAsia="zh-CN"/>
        </w:rPr>
        <w:t>原则上应当自收到发票后10个工作日内将资金支付到合同约定的</w:t>
      </w:r>
      <w:r>
        <w:rPr>
          <w:rFonts w:hint="default" w:ascii="Times New Roman" w:hAnsi="Times New Roman" w:cs="Times New Roman"/>
          <w:color w:val="auto"/>
          <w:lang w:eastAsia="zh-CN"/>
        </w:rPr>
        <w:t>乙方</w:t>
      </w:r>
      <w:r>
        <w:rPr>
          <w:rFonts w:hint="default" w:ascii="Times New Roman" w:hAnsi="Times New Roman" w:eastAsia="宋体" w:cs="Times New Roman"/>
          <w:color w:val="auto"/>
          <w:lang w:eastAsia="zh-CN"/>
        </w:rPr>
        <w:t>账户，不得以机构变动、人员更替、政策调整等为由迟延付款，不得将采购文件和合同中未规定的义务作为向</w:t>
      </w:r>
      <w:r>
        <w:rPr>
          <w:rFonts w:hint="default" w:ascii="Times New Roman" w:hAnsi="Times New Roman" w:eastAsia="宋体" w:cs="Times New Roman"/>
          <w:color w:val="auto"/>
          <w:lang w:val="en-US" w:eastAsia="zh-CN"/>
        </w:rPr>
        <w:t>乙方</w:t>
      </w:r>
      <w:r>
        <w:rPr>
          <w:rFonts w:hint="default" w:ascii="Times New Roman" w:hAnsi="Times New Roman" w:eastAsia="宋体" w:cs="Times New Roman"/>
          <w:color w:val="auto"/>
          <w:lang w:eastAsia="zh-CN"/>
        </w:rPr>
        <w:t>付款的条件。具体合同价款支付时间在【</w:t>
      </w:r>
      <w:r>
        <w:rPr>
          <w:rFonts w:hint="default" w:ascii="Times New Roman" w:hAnsi="Times New Roman" w:eastAsia="宋体" w:cs="Times New Roman"/>
          <w:b/>
          <w:bCs/>
          <w:color w:val="auto"/>
          <w:lang w:eastAsia="zh-CN"/>
        </w:rPr>
        <w:t>政府采购合同专用条款</w:t>
      </w:r>
      <w:r>
        <w:rPr>
          <w:rFonts w:hint="default" w:ascii="Times New Roman" w:hAnsi="Times New Roman" w:eastAsia="宋体" w:cs="Times New Roman"/>
          <w:color w:val="auto"/>
          <w:lang w:eastAsia="zh-CN"/>
        </w:rPr>
        <w:t>】中</w:t>
      </w:r>
      <w:r>
        <w:rPr>
          <w:rFonts w:hint="default" w:ascii="Times New Roman" w:hAnsi="Times New Roman" w:cs="Times New Roman"/>
          <w:color w:val="auto"/>
          <w:lang w:eastAsia="zh-CN"/>
        </w:rPr>
        <w:t>约</w:t>
      </w:r>
      <w:r>
        <w:rPr>
          <w:rFonts w:hint="default" w:ascii="Times New Roman" w:hAnsi="Times New Roman" w:eastAsia="宋体" w:cs="Times New Roman"/>
          <w:color w:val="auto"/>
          <w:lang w:eastAsia="zh-CN"/>
        </w:rPr>
        <w:t>定。</w:t>
      </w:r>
    </w:p>
    <w:p w14:paraId="666B000B">
      <w:pPr>
        <w:pStyle w:val="3"/>
        <w:spacing w:line="400" w:lineRule="exact"/>
        <w:rPr>
          <w:rFonts w:ascii="Times New Roman" w:hAnsi="Times New Roman"/>
          <w:b/>
          <w:bCs/>
          <w:lang w:eastAsia="zh-CN"/>
        </w:rPr>
      </w:pPr>
      <w:r>
        <w:rPr>
          <w:rFonts w:ascii="Times New Roman" w:hAnsi="Times New Roman"/>
          <w:b/>
          <w:bCs/>
          <w:lang w:eastAsia="zh-CN"/>
        </w:rPr>
        <w:t>13.</w:t>
      </w:r>
      <w:r>
        <w:rPr>
          <w:rFonts w:ascii="Times New Roman" w:hAnsi="Times New Roman"/>
          <w:b/>
          <w:bCs/>
          <w:lang w:val="en-US" w:eastAsia="zh-CN"/>
        </w:rPr>
        <w:t xml:space="preserve"> </w:t>
      </w:r>
      <w:r>
        <w:rPr>
          <w:rFonts w:ascii="Times New Roman" w:hAnsi="Times New Roman"/>
          <w:b/>
          <w:bCs/>
          <w:lang w:eastAsia="zh-CN"/>
        </w:rPr>
        <w:t>履约保证金</w:t>
      </w:r>
    </w:p>
    <w:p w14:paraId="31ED812F">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13.1 </w:t>
      </w:r>
      <w:r>
        <w:rPr>
          <w:rFonts w:hint="default" w:ascii="Times New Roman" w:hAnsi="Times New Roman" w:eastAsia="宋体" w:cs="Times New Roman"/>
          <w:szCs w:val="15"/>
          <w:lang w:eastAsia="zh-CN"/>
        </w:rPr>
        <w:t>乙方应当以支票、汇票、本票或者金融机构、担保机构出具的保函等非现金形式提交。</w:t>
      </w:r>
    </w:p>
    <w:p w14:paraId="7F81C415">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13.2 如果乙方出现</w:t>
      </w:r>
      <w:r>
        <w:rPr>
          <w:rFonts w:hint="default" w:ascii="Times New Roman" w:hAnsi="Times New Roman" w:eastAsia="宋体" w:cs="Times New Roman"/>
          <w:b/>
          <w:bCs/>
          <w:szCs w:val="15"/>
          <w:lang w:eastAsia="zh-CN"/>
        </w:rPr>
        <w:t>【政府采购合同专用条款】</w:t>
      </w:r>
      <w:r>
        <w:rPr>
          <w:rFonts w:hint="default" w:ascii="Times New Roman" w:hAnsi="Times New Roman" w:cs="Times New Roman"/>
          <w:szCs w:val="15"/>
          <w:lang w:eastAsia="zh-CN"/>
        </w:rPr>
        <w:t>约定情形的</w:t>
      </w:r>
      <w:r>
        <w:rPr>
          <w:rFonts w:hint="default" w:ascii="Times New Roman" w:hAnsi="Times New Roman" w:cs="Times New Roman"/>
          <w:color w:val="auto"/>
          <w:lang w:eastAsia="zh-CN"/>
        </w:rPr>
        <w:t>，履约保证金不予退还；如果乙方未能按合同约定全面履行义务，甲方有权从履约保证金中取得补偿或赔偿，且不影响甲方要求乙方承担合同约定的超过履约保证金的违约责任的权利。</w:t>
      </w:r>
    </w:p>
    <w:p w14:paraId="304C5BEE">
      <w:pPr>
        <w:spacing w:line="400" w:lineRule="exact"/>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13.3 甲方在项目通过验收后按照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规定的时间内将履约保证金退还乙方；逾期退还的，乙方可要求甲方支付违约金，违约金按照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规定支付。</w:t>
      </w:r>
    </w:p>
    <w:p w14:paraId="7C6F8E80">
      <w:pPr>
        <w:autoSpaceDE w:val="0"/>
        <w:autoSpaceDN w:val="0"/>
        <w:adjustRightInd w:val="0"/>
        <w:snapToGrid w:val="0"/>
        <w:spacing w:line="400" w:lineRule="exact"/>
        <w:jc w:val="left"/>
        <w:rPr>
          <w:rFonts w:hint="default" w:ascii="Times New Roman" w:hAnsi="Times New Roman" w:cs="Times New Roman"/>
          <w:b/>
          <w:color w:val="auto"/>
          <w:sz w:val="24"/>
          <w:lang w:eastAsia="zh-CN"/>
        </w:rPr>
      </w:pPr>
      <w:r>
        <w:rPr>
          <w:rFonts w:hint="default" w:ascii="Times New Roman" w:hAnsi="Times New Roman" w:cs="Times New Roman"/>
          <w:b/>
          <w:bCs/>
          <w:color w:val="auto"/>
          <w:sz w:val="24"/>
          <w:lang w:eastAsia="zh-CN"/>
        </w:rPr>
        <w:t>14.</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color w:val="auto"/>
          <w:sz w:val="24"/>
          <w:lang w:eastAsia="zh-CN"/>
        </w:rPr>
        <w:t>售后服务</w:t>
      </w:r>
    </w:p>
    <w:p w14:paraId="5EBACAEB">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14.1 除项目不涉及或采购活动中明确约定无须承担外，乙方还应提供下列服务：</w:t>
      </w:r>
    </w:p>
    <w:p w14:paraId="3F07947B">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（1）货物的现场移动、安装、调试、启动监督及技术支持；</w:t>
      </w:r>
    </w:p>
    <w:p w14:paraId="20D7F6D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（2）提供货物组装和维修所需的专用工具和辅助材料；</w:t>
      </w:r>
    </w:p>
    <w:p w14:paraId="182687BB">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（3）在</w:t>
      </w:r>
      <w:r>
        <w:rPr>
          <w:rFonts w:hint="default" w:ascii="Times New Roman" w:hAnsi="Times New Roman" w:eastAsia="宋体" w:cs="Times New Roman"/>
          <w:b/>
          <w:bCs/>
          <w:szCs w:val="15"/>
          <w:lang w:eastAsia="zh-CN"/>
        </w:rPr>
        <w:t>【政府采购合同专用条款】</w:t>
      </w:r>
      <w:r>
        <w:rPr>
          <w:rFonts w:hint="default" w:ascii="Times New Roman" w:hAnsi="Times New Roman" w:cs="Times New Roman"/>
          <w:color w:val="auto"/>
          <w:lang w:eastAsia="zh-CN"/>
        </w:rPr>
        <w:t>约定的期限内对所有的货物实施运行监督、维修，但前提条件是该服务并不能免除乙方在质量保证期内所承担的义务；</w:t>
      </w:r>
    </w:p>
    <w:p w14:paraId="1931C5B0">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（4）在制造商所在地或指定现场就货物的安装、启动、运营、维护、废弃处置等对甲方操作人员进行培训</w:t>
      </w:r>
      <w:r>
        <w:rPr>
          <w:rFonts w:hint="default" w:ascii="Times New Roman" w:hAnsi="Times New Roman" w:cs="Times New Roman"/>
          <w:szCs w:val="15"/>
          <w:lang w:eastAsia="zh-CN"/>
        </w:rPr>
        <w:t>；</w:t>
      </w:r>
    </w:p>
    <w:p w14:paraId="25799F9F">
      <w:pPr>
        <w:pStyle w:val="96"/>
        <w:ind w:firstLine="420"/>
        <w:rPr>
          <w:rFonts w:ascii="Times New Roman" w:hAnsi="Times New Roman" w:eastAsia="宋体" w:cs="Times New Roman"/>
          <w:sz w:val="21"/>
        </w:rPr>
      </w:pPr>
      <w:r>
        <w:rPr>
          <w:rFonts w:ascii="Times New Roman" w:hAnsi="Times New Roman" w:eastAsia="宋体" w:cs="Times New Roman"/>
          <w:sz w:val="21"/>
        </w:rPr>
        <w:t>（5）依照法律、行政法规的规定或者按照</w:t>
      </w:r>
      <w:r>
        <w:rPr>
          <w:rFonts w:ascii="Times New Roman" w:hAnsi="Times New Roman" w:eastAsia="宋体" w:cs="Times New Roman"/>
          <w:b/>
          <w:bCs/>
          <w:sz w:val="21"/>
        </w:rPr>
        <w:t>【政府采购合同专用条款】</w:t>
      </w:r>
      <w:r>
        <w:rPr>
          <w:rFonts w:ascii="Times New Roman" w:hAnsi="Times New Roman" w:eastAsia="宋体" w:cs="Times New Roman"/>
          <w:sz w:val="21"/>
        </w:rPr>
        <w:t>约定，货物在有效使用年限届满后应予回收的，乙方负有自行或者委托第三人对货物予以回收的义务；</w:t>
      </w:r>
    </w:p>
    <w:p w14:paraId="45ED5075">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规定由乙方提供的其他服务。</w:t>
      </w:r>
    </w:p>
    <w:p w14:paraId="3C346D19">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.2 乙方提供的售后服务的费用</w:t>
      </w:r>
      <w:r>
        <w:rPr>
          <w:rFonts w:hint="default" w:ascii="Times New Roman" w:hAnsi="Times New Roman" w:cs="Times New Roman"/>
          <w:color w:val="auto"/>
          <w:lang w:val="en-US" w:eastAsia="zh-CN"/>
        </w:rPr>
        <w:t>已</w:t>
      </w:r>
      <w:r>
        <w:rPr>
          <w:rFonts w:hint="default" w:ascii="Times New Roman" w:hAnsi="Times New Roman" w:cs="Times New Roman"/>
          <w:color w:val="auto"/>
          <w:lang w:eastAsia="zh-CN"/>
        </w:rPr>
        <w:t>包含在合同价款中，甲方不再另行支付。</w:t>
      </w:r>
    </w:p>
    <w:p w14:paraId="424A34B2">
      <w:pPr>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15.</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违约责任</w:t>
      </w:r>
    </w:p>
    <w:p w14:paraId="33D4579F">
      <w:pPr>
        <w:adjustRightInd w:val="0"/>
        <w:snapToGrid w:val="0"/>
        <w:spacing w:line="400" w:lineRule="exact"/>
        <w:ind w:firstLine="420" w:firstLineChars="200"/>
        <w:jc w:val="left"/>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15.1质量瑕疵的违约责任</w:t>
      </w:r>
    </w:p>
    <w:p w14:paraId="7432491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乙方提供的产品不符合合同约定的质量标准或存在产品质量缺陷，甲方有权要求乙方根据</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要求</w:t>
      </w:r>
      <w:r>
        <w:rPr>
          <w:rFonts w:hint="default" w:ascii="Times New Roman" w:hAnsi="Times New Roman" w:cs="Times New Roman"/>
          <w:color w:val="auto"/>
          <w:lang w:eastAsia="zh-CN"/>
        </w:rPr>
        <w:t>及时修理、重作、更换，并承担由此给甲方造成的损失。</w:t>
      </w:r>
    </w:p>
    <w:p w14:paraId="482C2CB6">
      <w:pPr>
        <w:autoSpaceDE w:val="0"/>
        <w:autoSpaceDN w:val="0"/>
        <w:adjustRightInd w:val="0"/>
        <w:snapToGrid w:val="0"/>
        <w:spacing w:line="400" w:lineRule="exact"/>
        <w:ind w:firstLine="420" w:firstLineChars="200"/>
        <w:jc w:val="left"/>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15.2 迟延交货的违约责任</w:t>
      </w:r>
    </w:p>
    <w:p w14:paraId="61BC2519">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9E807E7">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（2）如果乙方没有按照合同规定的时间交货和提供相关服务，甲方有权从货款中扣除误期赔偿费而不影响合同项下的其他补救方法，赔偿费按</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规定执行。如果涉及公共利益，且赔偿金额无法弥补公共利益损失，甲方可要求继续履行或者采取其他补救措施。</w:t>
      </w:r>
    </w:p>
    <w:p w14:paraId="2583D7E6">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15.3 迟延支付的违约责任</w:t>
      </w:r>
    </w:p>
    <w:p w14:paraId="4DFE681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甲方存在迟延支付乙方合同款项的，应当承担</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规定的逾期付款利息。</w:t>
      </w:r>
    </w:p>
    <w:p w14:paraId="33ED57BC">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bCs/>
          <w:color w:val="auto"/>
          <w:lang w:eastAsia="zh-CN"/>
        </w:rPr>
        <w:t>15.4其他违约责任根据项目实际需要按</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规定执行。</w:t>
      </w:r>
    </w:p>
    <w:p w14:paraId="334BA568">
      <w:pPr>
        <w:numPr>
          <w:ilvl w:val="0"/>
          <w:numId w:val="14"/>
        </w:numPr>
        <w:autoSpaceDE w:val="0"/>
        <w:autoSpaceDN w:val="0"/>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color w:val="auto"/>
          <w:sz w:val="24"/>
        </w:rPr>
        <w:t>合同变更</w:t>
      </w:r>
      <w:r>
        <w:rPr>
          <w:rFonts w:hint="default" w:ascii="Times New Roman" w:hAnsi="Times New Roman" w:cs="Times New Roman"/>
          <w:b/>
          <w:color w:val="auto"/>
          <w:sz w:val="24"/>
          <w:lang w:eastAsia="zh-CN"/>
        </w:rPr>
        <w:t>、中止与终止</w:t>
      </w:r>
    </w:p>
    <w:p w14:paraId="78156603">
      <w:pPr>
        <w:adjustRightInd w:val="0"/>
        <w:snapToGrid w:val="0"/>
        <w:spacing w:line="400" w:lineRule="exact"/>
        <w:jc w:val="left"/>
        <w:rPr>
          <w:rFonts w:hint="default" w:ascii="Times New Roman" w:hAnsi="Times New Roman" w:cs="Times New Roman"/>
          <w:color w:val="auto"/>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1</w:t>
      </w:r>
      <w:r>
        <w:rPr>
          <w:rFonts w:hint="default" w:ascii="Times New Roman" w:hAnsi="Times New Roman" w:cs="Times New Roman"/>
          <w:color w:val="auto"/>
          <w:lang w:val="en-US" w:eastAsia="zh-CN"/>
        </w:rPr>
        <w:t>6</w:t>
      </w:r>
      <w:r>
        <w:rPr>
          <w:rFonts w:hint="default" w:ascii="Times New Roman" w:hAnsi="Times New Roman" w:cs="Times New Roman"/>
          <w:color w:val="auto"/>
        </w:rPr>
        <w:t>.1合同的</w:t>
      </w:r>
      <w:r>
        <w:rPr>
          <w:rFonts w:hint="default" w:ascii="Times New Roman" w:hAnsi="Times New Roman" w:cs="Times New Roman"/>
          <w:color w:val="auto"/>
          <w:lang w:eastAsia="zh-CN"/>
        </w:rPr>
        <w:t>变更</w:t>
      </w:r>
    </w:p>
    <w:p w14:paraId="67F77C1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政府采购合同履行中，在不改变合同其他条款的前提下，甲方可以在合同价款10%的范围内追加与合同标的相同的货物，并就此与乙方协商一致后签订补充协议。</w:t>
      </w:r>
    </w:p>
    <w:p w14:paraId="1C6194FE">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合同的中止</w:t>
      </w:r>
    </w:p>
    <w:p w14:paraId="669DA50B">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（1）合同履行过程中因供应商就采购文件、采购过程或结果提起投诉的，甲方认为有必要的，可以中止合同的履行。</w:t>
      </w:r>
    </w:p>
    <w:p w14:paraId="48D18FDB">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w:t>
      </w:r>
      <w:r>
        <w:rPr>
          <w:rFonts w:hint="default" w:ascii="Times New Roman" w:hAnsi="Times New Roman" w:cs="Times New Roman"/>
          <w:color w:val="auto"/>
          <w:lang w:val="en-US" w:eastAsia="zh-CN"/>
        </w:rPr>
        <w:t>合同履行过程中，</w:t>
      </w:r>
      <w:r>
        <w:rPr>
          <w:rFonts w:hint="default" w:ascii="Times New Roman" w:hAnsi="Times New Roman" w:cs="Times New Roman"/>
          <w:color w:val="auto"/>
          <w:lang w:eastAsia="zh-CN"/>
        </w:rPr>
        <w:t>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A889DE0">
      <w:pPr>
        <w:pStyle w:val="96"/>
        <w:ind w:firstLine="420"/>
        <w:jc w:val="both"/>
        <w:rPr>
          <w:rFonts w:ascii="Times New Roman" w:hAnsi="Times New Roman" w:cs="Times New Roman"/>
          <w:sz w:val="21"/>
        </w:rPr>
      </w:pPr>
      <w:r>
        <w:rPr>
          <w:rFonts w:ascii="Times New Roman" w:hAnsi="Times New Roman" w:eastAsia="宋体" w:cs="Times New Roman"/>
          <w:sz w:val="21"/>
        </w:rPr>
        <w:t>（3）乙方分立、合并或者变更住所的，应当及时以书面形式告知甲方。乙方没有及时告知甲方，致使合同履行发生困难的，甲方可以中止合同履行并要求乙方承担由此给甲方造成的损失。</w:t>
      </w:r>
    </w:p>
    <w:p w14:paraId="561D61A1">
      <w:pPr>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）甲方不得以行政区划调整、政府换届、机构或者职能调整以及相关责任人更替为由中止合同。</w:t>
      </w:r>
    </w:p>
    <w:p w14:paraId="403753BA">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合同的终止</w:t>
      </w:r>
    </w:p>
    <w:p w14:paraId="2593D22D">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（1）合同因有效期限届满而终止；</w:t>
      </w:r>
    </w:p>
    <w:p w14:paraId="32F2C664">
      <w:pPr>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color w:val="auto"/>
          <w:lang w:eastAsia="zh-CN"/>
        </w:rPr>
        <w:t>（2）乙方未按合同约定履行，构成根本性违约的，甲方有权终止合同，</w:t>
      </w:r>
      <w:r>
        <w:rPr>
          <w:rFonts w:hint="default" w:ascii="Times New Roman" w:hAnsi="Times New Roman" w:eastAsia="宋体" w:cs="Times New Roman"/>
          <w:lang w:eastAsia="zh-CN"/>
        </w:rPr>
        <w:t>并追究乙方的违约责</w:t>
      </w:r>
      <w:r>
        <w:rPr>
          <w:rFonts w:hint="default" w:ascii="Times New Roman" w:hAnsi="Times New Roman" w:cs="Times New Roman"/>
          <w:lang w:val="en-US" w:eastAsia="zh-CN"/>
        </w:rPr>
        <w:t>任</w:t>
      </w:r>
      <w:r>
        <w:rPr>
          <w:rFonts w:hint="default" w:ascii="Times New Roman" w:hAnsi="Times New Roman" w:cs="Times New Roman"/>
          <w:color w:val="auto"/>
          <w:lang w:eastAsia="zh-CN"/>
        </w:rPr>
        <w:t>。</w:t>
      </w:r>
    </w:p>
    <w:p w14:paraId="26B1AD17">
      <w:pPr>
        <w:pStyle w:val="96"/>
        <w:rPr>
          <w:rFonts w:ascii="Times New Roman" w:hAnsi="Times New Roman" w:cs="Times New Roman"/>
        </w:rPr>
      </w:pPr>
      <w:r>
        <w:rPr>
          <w:rFonts w:ascii="Times New Roman" w:hAnsi="Times New Roman" w:cs="Times New Roman"/>
        </w:rPr>
        <w:t xml:space="preserve">16.4 </w:t>
      </w:r>
      <w:r>
        <w:rPr>
          <w:rFonts w:ascii="Times New Roman" w:hAnsi="Times New Roman" w:eastAsia="宋体" w:cs="Times New Roman"/>
          <w:kern w:val="2"/>
          <w:sz w:val="21"/>
        </w:rPr>
        <w:t>涉及国家利益、社会公共利益的情形</w:t>
      </w:r>
    </w:p>
    <w:p w14:paraId="094A1F21">
      <w:pPr>
        <w:pStyle w:val="96"/>
        <w:ind w:firstLine="420"/>
        <w:jc w:val="both"/>
        <w:rPr>
          <w:rFonts w:ascii="Times New Roman" w:hAnsi="Times New Roman" w:cs="Times New Roman"/>
          <w:sz w:val="21"/>
        </w:rPr>
      </w:pPr>
      <w:r>
        <w:rPr>
          <w:rFonts w:ascii="Times New Roman" w:hAnsi="Times New Roman" w:eastAsia="宋体" w:cs="Times New Roman"/>
          <w:sz w:val="21"/>
        </w:rPr>
        <w:t>政府采购合同继续履行将损害国家利益和社会公共利益的，双方当事人应当变更、中止或者终止合同。有过错的一方应当承担赔偿责任，双方都有过错的，各自承担相应的责任。</w:t>
      </w:r>
    </w:p>
    <w:p w14:paraId="7B98EB4F">
      <w:pPr>
        <w:autoSpaceDE w:val="0"/>
        <w:autoSpaceDN w:val="0"/>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w:t>
      </w:r>
      <w:r>
        <w:rPr>
          <w:rFonts w:hint="default" w:ascii="Times New Roman" w:hAnsi="Times New Roman" w:cs="Times New Roman"/>
          <w:b/>
          <w:bCs/>
          <w:color w:val="auto"/>
          <w:sz w:val="24"/>
          <w:lang w:val="en-US" w:eastAsia="zh-CN"/>
        </w:rPr>
        <w:t>7</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合同分包</w:t>
      </w:r>
    </w:p>
    <w:p w14:paraId="348829FD">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.1 乙方不得将合同转包给其他供应商。涉及合同分包的，乙方</w:t>
      </w:r>
      <w:r>
        <w:rPr>
          <w:rFonts w:hint="default" w:ascii="Times New Roman" w:hAnsi="Times New Roman" w:cs="Times New Roman"/>
          <w:color w:val="auto"/>
          <w:lang w:val="en-US" w:eastAsia="zh-CN"/>
        </w:rPr>
        <w:t>应</w:t>
      </w:r>
      <w:r>
        <w:rPr>
          <w:rFonts w:hint="default" w:ascii="Times New Roman" w:hAnsi="Times New Roman" w:cs="Times New Roman"/>
          <w:color w:val="auto"/>
          <w:lang w:eastAsia="zh-CN"/>
        </w:rPr>
        <w:t>根据采购文件和投标（响应）文件规定进行合同分包。</w:t>
      </w:r>
    </w:p>
    <w:p w14:paraId="66BFA527">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.2 乙方执行政府采购政策向中小企业依法分包的，乙方应当按采购文件和投标（响应）文件签订分包意向协议，分包意向协议属于本合同组成部分。</w:t>
      </w:r>
    </w:p>
    <w:p w14:paraId="612FA5A1">
      <w:pPr>
        <w:autoSpaceDE w:val="0"/>
        <w:autoSpaceDN w:val="0"/>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w:t>
      </w:r>
      <w:r>
        <w:rPr>
          <w:rFonts w:hint="default" w:ascii="Times New Roman" w:hAnsi="Times New Roman" w:cs="Times New Roman"/>
          <w:b/>
          <w:bCs/>
          <w:color w:val="auto"/>
          <w:sz w:val="24"/>
          <w:lang w:val="en-US" w:eastAsia="zh-CN"/>
        </w:rPr>
        <w:t>8</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不可抗力</w:t>
      </w:r>
    </w:p>
    <w:p w14:paraId="7BF1F0DE">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lang w:eastAsia="zh-CN"/>
        </w:rPr>
        <w:t>.1 不可抗力是指合同双方不能预见、不能避免且不能克服的客观情况。</w:t>
      </w:r>
    </w:p>
    <w:p w14:paraId="0BB27D9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lang w:eastAsia="zh-CN"/>
        </w:rPr>
        <w:t>.2 任何一方对由于不可抗力造成的部分或全部不能履行合同不承担违约责任。但迟延履行后发生不可抗力的，不能免除责任。</w:t>
      </w:r>
    </w:p>
    <w:p w14:paraId="5989F1BC">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lang w:eastAsia="zh-CN"/>
        </w:rPr>
        <w:t>.3 遇有不可抗力的一方，应及时将事件情况以书面形式告知另一方，并在事件发生后及时向另一方提交合同不能履行或部分不能履行或需要延期履行的详细报告，以</w:t>
      </w:r>
      <w:r>
        <w:rPr>
          <w:rFonts w:hint="default" w:ascii="Times New Roman" w:hAnsi="Times New Roman" w:cs="Times New Roman"/>
          <w:color w:val="auto"/>
          <w:lang w:val="en-US" w:eastAsia="zh-CN"/>
        </w:rPr>
        <w:t>及证明不可抗力发生及其持续时间的证据</w:t>
      </w:r>
      <w:r>
        <w:rPr>
          <w:rFonts w:hint="default" w:ascii="Times New Roman" w:hAnsi="Times New Roman" w:cs="Times New Roman"/>
          <w:color w:val="auto"/>
          <w:lang w:eastAsia="zh-CN"/>
        </w:rPr>
        <w:t>。</w:t>
      </w:r>
    </w:p>
    <w:p w14:paraId="1C0BA33F">
      <w:pPr>
        <w:autoSpaceDE w:val="0"/>
        <w:autoSpaceDN w:val="0"/>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val="en-US" w:eastAsia="zh-CN"/>
        </w:rPr>
        <w:t>19</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解决争议的方法</w:t>
      </w:r>
    </w:p>
    <w:p w14:paraId="05827B96">
      <w:pPr>
        <w:pStyle w:val="96"/>
        <w:ind w:firstLine="420"/>
        <w:jc w:val="both"/>
        <w:rPr>
          <w:rFonts w:ascii="Times New Roman" w:hAnsi="Times New Roman" w:eastAsia="宋体" w:cs="Times New Roman"/>
          <w:sz w:val="21"/>
        </w:rPr>
      </w:pPr>
      <w:r>
        <w:rPr>
          <w:rFonts w:ascii="Times New Roman" w:hAnsi="Times New Roman" w:eastAsia="宋体" w:cs="Times New Roman"/>
          <w:sz w:val="21"/>
        </w:rPr>
        <w:t>19.1 因本合同及合同有关事项发生的争议，由甲乙双方友好协商解决。协商不成时，可以向有关组织申请调解。合同一方或双方不愿调解或调解不成的，可以通过仲裁或诉讼的方式解决争议。</w:t>
      </w:r>
    </w:p>
    <w:p w14:paraId="79CBD8D8">
      <w:pPr>
        <w:pStyle w:val="96"/>
        <w:ind w:firstLine="420"/>
        <w:jc w:val="both"/>
        <w:rPr>
          <w:rFonts w:ascii="Times New Roman" w:hAnsi="Times New Roman" w:eastAsia="宋体" w:cs="Times New Roman"/>
          <w:sz w:val="21"/>
        </w:rPr>
      </w:pPr>
      <w:r>
        <w:rPr>
          <w:rFonts w:ascii="Times New Roman" w:hAnsi="Times New Roman" w:eastAsia="宋体" w:cs="Times New Roman"/>
          <w:sz w:val="21"/>
        </w:rPr>
        <w:t>19.2 选择仲裁的，应在</w:t>
      </w:r>
      <w:r>
        <w:rPr>
          <w:rFonts w:ascii="Times New Roman" w:hAnsi="Times New Roman" w:eastAsia="宋体" w:cs="Times New Roman"/>
          <w:b/>
          <w:bCs/>
          <w:sz w:val="21"/>
        </w:rPr>
        <w:t>【政府采购合同专用条款】</w:t>
      </w:r>
      <w:r>
        <w:rPr>
          <w:rFonts w:ascii="Times New Roman" w:hAnsi="Times New Roman" w:eastAsia="宋体" w:cs="Times New Roman"/>
          <w:sz w:val="21"/>
        </w:rPr>
        <w:t>中明确仲裁机构及仲裁地；通过诉讼方式解决的，可以在</w:t>
      </w:r>
      <w:r>
        <w:rPr>
          <w:rFonts w:ascii="Times New Roman" w:hAnsi="Times New Roman" w:eastAsia="宋体" w:cs="Times New Roman"/>
          <w:b/>
          <w:bCs/>
          <w:sz w:val="21"/>
        </w:rPr>
        <w:t>【政府采购合同专用条款】</w:t>
      </w:r>
      <w:r>
        <w:rPr>
          <w:rFonts w:ascii="Times New Roman" w:hAnsi="Times New Roman" w:eastAsia="宋体" w:cs="Times New Roman"/>
          <w:sz w:val="21"/>
        </w:rPr>
        <w:t>中进一步约定选择与争议有实际联系的地点的人民法院管辖，但管辖法院的约定不得违反级别管辖和专属管辖的规定。</w:t>
      </w:r>
    </w:p>
    <w:p w14:paraId="1C4ACEE2">
      <w:pPr>
        <w:pStyle w:val="96"/>
        <w:ind w:firstLine="420"/>
        <w:jc w:val="both"/>
        <w:rPr>
          <w:rFonts w:ascii="Times New Roman" w:hAnsi="Times New Roman" w:eastAsia="宋体" w:cs="Times New Roman"/>
          <w:sz w:val="21"/>
        </w:rPr>
      </w:pPr>
      <w:r>
        <w:rPr>
          <w:rFonts w:ascii="Times New Roman" w:hAnsi="Times New Roman" w:eastAsia="宋体" w:cs="Times New Roman"/>
          <w:sz w:val="21"/>
        </w:rPr>
        <w:t>19.3 如甲乙双方有争议的事项不影响合同其他部分的履行，在争议解决期间，合同其他部分应当继续履行。</w:t>
      </w:r>
    </w:p>
    <w:p w14:paraId="7CEF63AD">
      <w:pPr>
        <w:autoSpaceDE w:val="0"/>
        <w:autoSpaceDN w:val="0"/>
        <w:adjustRightInd w:val="0"/>
        <w:snapToGrid w:val="0"/>
        <w:spacing w:line="400" w:lineRule="exact"/>
        <w:jc w:val="left"/>
        <w:rPr>
          <w:rFonts w:hint="default" w:ascii="Times New Roman" w:hAnsi="Times New Roman" w:cs="Times New Roman"/>
          <w:color w:val="auto"/>
          <w:sz w:val="24"/>
          <w:lang w:eastAsia="zh-CN"/>
        </w:rPr>
      </w:pPr>
      <w:r>
        <w:rPr>
          <w:rFonts w:hint="default" w:ascii="Times New Roman" w:hAnsi="Times New Roman" w:cs="Times New Roman"/>
          <w:b/>
          <w:color w:val="auto"/>
          <w:sz w:val="24"/>
          <w:lang w:val="en-US" w:eastAsia="zh-CN"/>
        </w:rPr>
        <w:t>20</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lang w:eastAsia="zh-CN"/>
        </w:rPr>
        <w:t>政府采购政策</w:t>
      </w:r>
    </w:p>
    <w:p w14:paraId="06CFF12B">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20.1 </w:t>
      </w:r>
      <w:r>
        <w:rPr>
          <w:rFonts w:hint="default" w:ascii="Times New Roman" w:hAnsi="Times New Roman" w:eastAsia="宋体" w:cs="Times New Roman"/>
          <w:lang w:val="en-GB" w:eastAsia="zh-CN"/>
        </w:rPr>
        <w:t>本合同应当按照规定执行政府采购政策。</w:t>
      </w:r>
    </w:p>
    <w:p w14:paraId="7263A1E9">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w:t>
      </w:r>
      <w:r>
        <w:rPr>
          <w:rFonts w:hint="default" w:ascii="Times New Roman" w:hAnsi="Times New Roman" w:cs="Times New Roman"/>
          <w:color w:val="auto"/>
          <w:lang w:val="en-US" w:eastAsia="zh-CN"/>
        </w:rPr>
        <w:t>0</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 xml:space="preserve"> 本合同依法执行政府采购政策的方式和内容，属于合同履约验收的范围。</w:t>
      </w:r>
      <w:r>
        <w:rPr>
          <w:rFonts w:hint="default" w:ascii="Times New Roman" w:hAnsi="Times New Roman" w:eastAsia="宋体" w:cs="Times New Roman"/>
          <w:lang w:eastAsia="zh-CN"/>
        </w:rPr>
        <w:t>甲乙双方</w:t>
      </w:r>
      <w:r>
        <w:rPr>
          <w:rFonts w:hint="default" w:ascii="Times New Roman" w:hAnsi="Times New Roman" w:eastAsia="宋体" w:cs="Times New Roman"/>
          <w:lang w:val="en-GB" w:eastAsia="zh-CN"/>
        </w:rPr>
        <w:t>未按规定要求执行政府采购政策造成损失的</w:t>
      </w:r>
      <w:r>
        <w:rPr>
          <w:rFonts w:hint="default" w:ascii="Times New Roman" w:hAnsi="Times New Roman" w:cs="Times New Roman"/>
          <w:color w:val="auto"/>
          <w:lang w:eastAsia="zh-CN"/>
        </w:rPr>
        <w:t>，有过错的一方应当承担赔偿责任，双方都有过错的，各自承担相应的责任。</w:t>
      </w:r>
    </w:p>
    <w:p w14:paraId="734756AF">
      <w:pPr>
        <w:pStyle w:val="3"/>
        <w:spacing w:line="400" w:lineRule="exact"/>
        <w:ind w:firstLine="480" w:firstLineChars="200"/>
        <w:rPr>
          <w:rFonts w:ascii="Times New Roman" w:hAnsi="Times New Roman"/>
          <w:lang w:eastAsia="zh-CN"/>
        </w:rPr>
      </w:pPr>
      <w:r>
        <w:rPr>
          <w:rFonts w:ascii="Times New Roman" w:hAnsi="Times New Roman"/>
          <w:szCs w:val="21"/>
          <w:lang w:eastAsia="zh-CN"/>
        </w:rPr>
        <w:t>2</w:t>
      </w:r>
      <w:r>
        <w:rPr>
          <w:rFonts w:ascii="Times New Roman" w:hAnsi="Times New Roman"/>
          <w:szCs w:val="21"/>
          <w:lang w:val="en-US" w:eastAsia="zh-CN"/>
        </w:rPr>
        <w:t>0</w:t>
      </w:r>
      <w:r>
        <w:rPr>
          <w:rFonts w:ascii="Times New Roman" w:hAnsi="Times New Roman"/>
          <w:szCs w:val="21"/>
          <w:lang w:eastAsia="zh-CN"/>
        </w:rPr>
        <w:t>.</w:t>
      </w:r>
      <w:r>
        <w:rPr>
          <w:rFonts w:ascii="Times New Roman" w:hAnsi="Times New Roman"/>
          <w:szCs w:val="21"/>
          <w:lang w:val="en-US" w:eastAsia="zh-CN"/>
        </w:rPr>
        <w:t>3</w:t>
      </w:r>
      <w:r>
        <w:rPr>
          <w:rFonts w:ascii="Times New Roman" w:hAnsi="Times New Roman"/>
          <w:szCs w:val="21"/>
          <w:lang w:eastAsia="zh-CN"/>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2D57F46">
      <w:pPr>
        <w:autoSpaceDE w:val="0"/>
        <w:autoSpaceDN w:val="0"/>
        <w:adjustRightInd w:val="0"/>
        <w:snapToGrid w:val="0"/>
        <w:spacing w:line="400" w:lineRule="exact"/>
        <w:jc w:val="lef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2</w:t>
      </w:r>
      <w:r>
        <w:rPr>
          <w:rFonts w:hint="default" w:ascii="Times New Roman" w:hAnsi="Times New Roman" w:cs="Times New Roman"/>
          <w:b/>
          <w:color w:val="auto"/>
          <w:sz w:val="24"/>
          <w:lang w:val="en-US" w:eastAsia="zh-CN"/>
        </w:rPr>
        <w:t>1</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lang w:eastAsia="zh-CN"/>
        </w:rPr>
        <w:t>法律适用</w:t>
      </w:r>
    </w:p>
    <w:p w14:paraId="2380521C">
      <w:pPr>
        <w:pStyle w:val="96"/>
        <w:ind w:firstLine="420"/>
        <w:jc w:val="both"/>
        <w:rPr>
          <w:rFonts w:ascii="Times New Roman" w:hAnsi="Times New Roman" w:eastAsia="宋体" w:cs="Times New Roman"/>
          <w:sz w:val="21"/>
        </w:rPr>
      </w:pPr>
      <w:r>
        <w:rPr>
          <w:rFonts w:ascii="Times New Roman" w:hAnsi="Times New Roman" w:eastAsia="宋体" w:cs="Times New Roman"/>
          <w:sz w:val="21"/>
        </w:rPr>
        <w:t>21.1 本合同的订立、生效、解释、履行及与本合同有关的争议解决，均适用法律、行政法规。</w:t>
      </w:r>
    </w:p>
    <w:p w14:paraId="0CDAC00F">
      <w:pPr>
        <w:pStyle w:val="96"/>
        <w:ind w:firstLine="420"/>
        <w:jc w:val="both"/>
        <w:rPr>
          <w:rFonts w:ascii="Times New Roman" w:hAnsi="Times New Roman" w:eastAsia="宋体" w:cs="Times New Roman"/>
          <w:sz w:val="21"/>
        </w:rPr>
      </w:pPr>
      <w:r>
        <w:rPr>
          <w:rFonts w:ascii="Times New Roman" w:hAnsi="Times New Roman" w:eastAsia="宋体" w:cs="Times New Roman"/>
          <w:sz w:val="21"/>
        </w:rPr>
        <w:t>21.2 本合同条款与法律、行政法规的强制性规定不一致的，双方当事人应按照法律、行政法规的强制性规定修改本合同的相关条款。</w:t>
      </w:r>
    </w:p>
    <w:p w14:paraId="3F06C8A8">
      <w:pPr>
        <w:autoSpaceDE w:val="0"/>
        <w:autoSpaceDN w:val="0"/>
        <w:adjustRightInd w:val="0"/>
        <w:snapToGrid w:val="0"/>
        <w:spacing w:line="400" w:lineRule="exact"/>
        <w:jc w:val="lef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val="en-US" w:eastAsia="zh-CN"/>
        </w:rPr>
        <w:t xml:space="preserve">22. </w:t>
      </w:r>
      <w:r>
        <w:rPr>
          <w:rFonts w:hint="default" w:ascii="Times New Roman" w:hAnsi="Times New Roman" w:cs="Times New Roman"/>
          <w:b/>
          <w:color w:val="auto"/>
          <w:sz w:val="24"/>
          <w:lang w:eastAsia="zh-CN"/>
        </w:rPr>
        <w:t>通知</w:t>
      </w:r>
    </w:p>
    <w:p w14:paraId="024C9A45">
      <w:pPr>
        <w:pStyle w:val="96"/>
        <w:ind w:firstLine="420"/>
        <w:jc w:val="both"/>
        <w:rPr>
          <w:rFonts w:ascii="Times New Roman" w:hAnsi="Times New Roman" w:eastAsia="宋体" w:cs="Times New Roman"/>
          <w:sz w:val="21"/>
        </w:rPr>
      </w:pPr>
      <w:r>
        <w:rPr>
          <w:rFonts w:ascii="Times New Roman" w:hAnsi="Times New Roman" w:eastAsia="宋体" w:cs="Times New Roman"/>
          <w:sz w:val="21"/>
        </w:rPr>
        <w:t>22.1 本合同任何一方向对方发出的通知、信件、数据电文等，应当发送至本合同第一部分《政府采购合同协议书》所约定的通讯地址、联系人、联系电话或电子邮箱。</w:t>
      </w:r>
    </w:p>
    <w:p w14:paraId="4FC6F63F">
      <w:pPr>
        <w:pStyle w:val="96"/>
        <w:ind w:firstLine="0" w:firstLineChars="0"/>
        <w:jc w:val="both"/>
        <w:rPr>
          <w:rFonts w:ascii="Times New Roman" w:hAnsi="Times New Roman" w:cs="Times New Roman"/>
          <w:sz w:val="21"/>
        </w:rPr>
      </w:pPr>
      <w:r>
        <w:rPr>
          <w:rFonts w:ascii="Times New Roman" w:hAnsi="Times New Roman" w:eastAsia="宋体" w:cs="Times New Roman"/>
          <w:sz w:val="21"/>
        </w:rPr>
        <w:t xml:space="preserve">    22.2 一方当事人变更名称、住所、联系人、联系电话或电子邮箱等信息的，应当在变更后3日内及时书面通知对方，对方实际收到变更通知前的送达仍为有效送达。</w:t>
      </w:r>
    </w:p>
    <w:p w14:paraId="1EE1BD09">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本合同一方给另一方的通知均应采用书面形式，传真或快递送到本合同中规定的对方的地址和办理签收手续。</w:t>
      </w:r>
    </w:p>
    <w:p w14:paraId="551DCD32">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通知以送达之日或通知书中规定的生效之日起生效，两者中以较迟之日为准。</w:t>
      </w:r>
    </w:p>
    <w:p w14:paraId="7355E994">
      <w:pPr>
        <w:numPr>
          <w:ilvl w:val="0"/>
          <w:numId w:val="15"/>
        </w:numPr>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合同未尽事项</w:t>
      </w:r>
    </w:p>
    <w:p w14:paraId="41EEBA9E">
      <w:pPr>
        <w:adjustRightInd w:val="0"/>
        <w:snapToGrid w:val="0"/>
        <w:spacing w:line="400" w:lineRule="exact"/>
        <w:ind w:firstLine="420" w:firstLineChars="200"/>
        <w:jc w:val="left"/>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2</w:t>
      </w:r>
      <w:r>
        <w:rPr>
          <w:rFonts w:hint="default" w:ascii="Times New Roman" w:hAnsi="Times New Roman" w:cs="Times New Roman"/>
          <w:bCs/>
          <w:color w:val="auto"/>
          <w:lang w:val="en-US" w:eastAsia="zh-CN"/>
        </w:rPr>
        <w:t>3</w:t>
      </w:r>
      <w:r>
        <w:rPr>
          <w:rFonts w:hint="default" w:ascii="Times New Roman" w:hAnsi="Times New Roman" w:cs="Times New Roman"/>
          <w:bCs/>
          <w:color w:val="auto"/>
          <w:lang w:eastAsia="zh-CN"/>
        </w:rPr>
        <w:t>.1合同未尽事项见</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w:t>
      </w:r>
    </w:p>
    <w:p w14:paraId="7E7A0FF1">
      <w:pPr>
        <w:adjustRightInd w:val="0"/>
        <w:snapToGrid w:val="0"/>
        <w:spacing w:line="400" w:lineRule="exact"/>
        <w:jc w:val="left"/>
        <w:rPr>
          <w:rFonts w:hint="default" w:ascii="Times New Roman" w:hAnsi="Times New Roman" w:eastAsia="黑体" w:cs="Times New Roman"/>
          <w:color w:val="auto"/>
          <w:sz w:val="28"/>
          <w:szCs w:val="28"/>
          <w:lang w:val="en-US"/>
        </w:rPr>
      </w:pPr>
      <w:r>
        <w:rPr>
          <w:rFonts w:hint="default" w:ascii="Times New Roman" w:hAnsi="Times New Roman" w:cs="Times New Roman"/>
          <w:bCs/>
          <w:color w:val="auto"/>
          <w:lang w:val="en-US" w:eastAsia="zh-CN"/>
        </w:rPr>
        <w:t xml:space="preserve">    23.2 合同附件与合同正文具有同等的法律效力。</w:t>
      </w:r>
      <w:bookmarkStart w:id="515" w:name="_Toc20313"/>
    </w:p>
    <w:p w14:paraId="2BC29ADF">
      <w:pPr>
        <w:adjustRightInd w:val="0"/>
        <w:snapToGrid w:val="0"/>
        <w:jc w:val="center"/>
        <w:rPr>
          <w:rFonts w:hint="default" w:ascii="Times New Roman" w:hAnsi="Times New Roman" w:eastAsia="黑体" w:cs="Times New Roman"/>
          <w:sz w:val="28"/>
          <w:szCs w:val="28"/>
          <w:lang w:val="en-US"/>
        </w:rPr>
      </w:pPr>
      <w:r>
        <w:rPr>
          <w:rFonts w:hint="default" w:ascii="Times New Roman" w:hAnsi="Times New Roman" w:eastAsia="黑体" w:cs="Times New Roman"/>
          <w:sz w:val="28"/>
          <w:szCs w:val="28"/>
          <w:lang w:val="en-US"/>
        </w:rPr>
        <w:br w:type="page"/>
      </w:r>
    </w:p>
    <w:p w14:paraId="63BC1C79">
      <w:pPr>
        <w:pStyle w:val="7"/>
        <w:adjustRightInd w:val="0"/>
        <w:snapToGrid w:val="0"/>
        <w:jc w:val="center"/>
        <w:rPr>
          <w:rFonts w:ascii="Times New Roman" w:hAnsi="Times New Roman" w:eastAsia="黑体"/>
          <w:b w:val="0"/>
          <w:bCs w:val="0"/>
          <w:sz w:val="28"/>
          <w:szCs w:val="28"/>
          <w:lang w:eastAsia="zh-CN"/>
        </w:rPr>
      </w:pPr>
      <w:r>
        <w:rPr>
          <w:rFonts w:ascii="Times New Roman" w:hAnsi="Times New Roman" w:eastAsia="黑体"/>
          <w:b w:val="0"/>
          <w:bCs w:val="0"/>
          <w:sz w:val="28"/>
          <w:szCs w:val="28"/>
          <w:lang w:eastAsia="zh-CN"/>
        </w:rPr>
        <w:t>第三节 政府采购合同专用条款</w:t>
      </w:r>
      <w:bookmarkEnd w:id="515"/>
    </w:p>
    <w:tbl>
      <w:tblPr>
        <w:tblStyle w:val="4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072D5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9D4864">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6EEF687">
            <w:pPr>
              <w:adjustRightInd w:val="0"/>
              <w:snapToGrid w:val="0"/>
              <w:jc w:val="center"/>
              <w:rPr>
                <w:rFonts w:hint="default" w:ascii="Times New Roman" w:hAnsi="Times New Roman" w:cs="Times New Roman"/>
              </w:rPr>
            </w:pPr>
            <w:r>
              <w:rPr>
                <w:rFonts w:hint="default" w:ascii="Times New Roman" w:hAnsi="Times New Roman" w:cs="Times New Roman"/>
              </w:rPr>
              <w:t>第1.2（</w:t>
            </w:r>
            <w:r>
              <w:rPr>
                <w:rFonts w:hint="default" w:ascii="Times New Roman" w:hAnsi="Times New Roman" w:cs="Times New Roman"/>
                <w:lang w:val="en-US" w:eastAsia="zh-CN"/>
              </w:rPr>
              <w:t>6</w:t>
            </w:r>
            <w:r>
              <w:rPr>
                <w:rFonts w:hint="default" w:ascii="Times New Roman" w:hAnsi="Times New Roman" w:cs="Times New Roman"/>
              </w:rPr>
              <w:t>）项</w:t>
            </w:r>
          </w:p>
        </w:tc>
        <w:tc>
          <w:tcPr>
            <w:tcW w:w="1742" w:type="dxa"/>
            <w:vAlign w:val="center"/>
          </w:tcPr>
          <w:p w14:paraId="3874567C">
            <w:pPr>
              <w:adjustRightInd w:val="0"/>
              <w:snapToGrid w:val="0"/>
              <w:jc w:val="left"/>
              <w:rPr>
                <w:rFonts w:hint="default" w:ascii="Times New Roman" w:hAnsi="Times New Roman" w:cs="Times New Roman"/>
              </w:rPr>
            </w:pPr>
            <w:r>
              <w:rPr>
                <w:rFonts w:hint="default" w:ascii="Times New Roman" w:hAnsi="Times New Roman" w:cs="Times New Roman"/>
                <w:lang w:eastAsia="zh-CN"/>
              </w:rPr>
              <w:t>联合体具体要求</w:t>
            </w:r>
          </w:p>
        </w:tc>
        <w:tc>
          <w:tcPr>
            <w:tcW w:w="5170" w:type="dxa"/>
            <w:vAlign w:val="center"/>
          </w:tcPr>
          <w:p w14:paraId="6226AAC9">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不接受</w:t>
            </w:r>
          </w:p>
        </w:tc>
      </w:tr>
      <w:tr w14:paraId="55D19F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07F4D2A">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EC02E5C">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rPr>
              <w:t>第1.2（</w:t>
            </w:r>
            <w:r>
              <w:rPr>
                <w:rFonts w:hint="default" w:ascii="Times New Roman" w:hAnsi="Times New Roman" w:cs="Times New Roman"/>
                <w:lang w:val="en-US" w:eastAsia="zh-CN"/>
              </w:rPr>
              <w:t>7</w:t>
            </w:r>
            <w:r>
              <w:rPr>
                <w:rFonts w:hint="default" w:ascii="Times New Roman" w:hAnsi="Times New Roman" w:cs="Times New Roman"/>
              </w:rPr>
              <w:t>）项</w:t>
            </w:r>
          </w:p>
        </w:tc>
        <w:tc>
          <w:tcPr>
            <w:tcW w:w="1742" w:type="dxa"/>
            <w:vAlign w:val="center"/>
          </w:tcPr>
          <w:p w14:paraId="6DBF4627">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rPr>
              <w:t>其他术语解释</w:t>
            </w:r>
          </w:p>
        </w:tc>
        <w:tc>
          <w:tcPr>
            <w:tcW w:w="5170" w:type="dxa"/>
            <w:vAlign w:val="center"/>
          </w:tcPr>
          <w:p w14:paraId="5DF331FD">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477730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DE4E12">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C660632">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4.4款</w:t>
            </w:r>
          </w:p>
        </w:tc>
        <w:tc>
          <w:tcPr>
            <w:tcW w:w="1742" w:type="dxa"/>
            <w:vAlign w:val="center"/>
          </w:tcPr>
          <w:p w14:paraId="11087718">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履约验收中甲方提出异议或作出说明的期限</w:t>
            </w:r>
          </w:p>
        </w:tc>
        <w:tc>
          <w:tcPr>
            <w:tcW w:w="5170" w:type="dxa"/>
            <w:vAlign w:val="center"/>
          </w:tcPr>
          <w:p w14:paraId="0CCD9FC6">
            <w:pPr>
              <w:adjustRightInd w:val="0"/>
              <w:snapToGrid w:val="0"/>
              <w:jc w:val="left"/>
              <w:rPr>
                <w:rFonts w:hint="default" w:ascii="Times New Roman" w:hAnsi="Times New Roman" w:eastAsia="宋体" w:cs="Times New Roman"/>
                <w:lang w:val="en-US" w:eastAsia="zh-CN"/>
              </w:rPr>
            </w:pPr>
          </w:p>
        </w:tc>
      </w:tr>
      <w:tr w14:paraId="314E0E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894945">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7CCB216">
            <w:pPr>
              <w:adjustRightInd w:val="0"/>
              <w:snapToGrid w:val="0"/>
              <w:jc w:val="center"/>
              <w:rPr>
                <w:rFonts w:hint="default" w:ascii="Times New Roman" w:hAnsi="Times New Roman" w:cs="Times New Roman"/>
              </w:rPr>
            </w:pPr>
            <w:r>
              <w:rPr>
                <w:rFonts w:hint="default" w:ascii="Times New Roman" w:hAnsi="Times New Roman" w:cs="Times New Roman"/>
                <w:lang w:eastAsia="zh-CN"/>
              </w:rPr>
              <w:t>第</w:t>
            </w:r>
            <w:r>
              <w:rPr>
                <w:rFonts w:hint="default" w:ascii="Times New Roman" w:hAnsi="Times New Roman" w:cs="Times New Roman"/>
                <w:lang w:val="en-US" w:eastAsia="zh-CN"/>
              </w:rPr>
              <w:t>4.6款</w:t>
            </w:r>
          </w:p>
        </w:tc>
        <w:tc>
          <w:tcPr>
            <w:tcW w:w="1742" w:type="dxa"/>
            <w:vAlign w:val="center"/>
          </w:tcPr>
          <w:p w14:paraId="72D8BD8C">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约定甲方承担的其他义务和责任</w:t>
            </w:r>
          </w:p>
        </w:tc>
        <w:tc>
          <w:tcPr>
            <w:tcW w:w="5170" w:type="dxa"/>
            <w:vAlign w:val="center"/>
          </w:tcPr>
          <w:p w14:paraId="7FEC8F9A">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41D880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A0011B">
            <w:pPr>
              <w:adjustRightInd w:val="0"/>
              <w:snapToGrid w:val="0"/>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07571C37">
            <w:pPr>
              <w:snapToGrid w:val="0"/>
              <w:jc w:val="center"/>
              <w:rPr>
                <w:rFonts w:hint="default" w:ascii="Times New Roman" w:hAnsi="Times New Roman" w:cs="Times New Roman"/>
                <w:lang w:val="en-US"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5.4款</w:t>
            </w:r>
          </w:p>
        </w:tc>
        <w:tc>
          <w:tcPr>
            <w:tcW w:w="1742" w:type="dxa"/>
            <w:vAlign w:val="center"/>
          </w:tcPr>
          <w:p w14:paraId="33E20E52">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约定乙方承担的其他义务和责任</w:t>
            </w:r>
          </w:p>
        </w:tc>
        <w:tc>
          <w:tcPr>
            <w:tcW w:w="5170" w:type="dxa"/>
            <w:vAlign w:val="center"/>
          </w:tcPr>
          <w:p w14:paraId="024C3D4E">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14396E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D2EDEE">
            <w:pPr>
              <w:adjustRightInd w:val="0"/>
              <w:snapToGrid w:val="0"/>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1BFE94B0">
            <w:pPr>
              <w:snapToGrid w:val="0"/>
              <w:jc w:val="center"/>
              <w:rPr>
                <w:rFonts w:hint="default" w:ascii="Times New Roman" w:hAnsi="Times New Roman" w:cs="Times New Roman"/>
                <w:lang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6.1款</w:t>
            </w:r>
          </w:p>
        </w:tc>
        <w:tc>
          <w:tcPr>
            <w:tcW w:w="1742" w:type="dxa"/>
            <w:vAlign w:val="center"/>
          </w:tcPr>
          <w:p w14:paraId="109AD385">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履行合同义务的顺序</w:t>
            </w:r>
          </w:p>
        </w:tc>
        <w:tc>
          <w:tcPr>
            <w:tcW w:w="5170" w:type="dxa"/>
            <w:vAlign w:val="center"/>
          </w:tcPr>
          <w:p w14:paraId="1EB155E8">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5D34D8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A5BF62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4FE130D">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.1</w:t>
            </w:r>
            <w:r>
              <w:rPr>
                <w:rFonts w:hint="default" w:ascii="Times New Roman" w:hAnsi="Times New Roman" w:cs="Times New Roman"/>
                <w:lang w:val="en-US" w:eastAsia="zh-CN"/>
              </w:rPr>
              <w:t>款</w:t>
            </w:r>
          </w:p>
        </w:tc>
        <w:tc>
          <w:tcPr>
            <w:tcW w:w="1742" w:type="dxa"/>
            <w:vAlign w:val="center"/>
          </w:tcPr>
          <w:p w14:paraId="122DA315">
            <w:pPr>
              <w:adjustRightInd w:val="0"/>
              <w:snapToGrid w:val="0"/>
              <w:jc w:val="left"/>
              <w:rPr>
                <w:rFonts w:hint="default" w:ascii="Times New Roman" w:hAnsi="Times New Roman" w:cs="Times New Roman"/>
              </w:rPr>
            </w:pPr>
            <w:r>
              <w:rPr>
                <w:rFonts w:hint="default" w:ascii="Times New Roman" w:hAnsi="Times New Roman" w:cs="Times New Roman"/>
              </w:rPr>
              <w:t>包装</w:t>
            </w:r>
            <w:r>
              <w:rPr>
                <w:rFonts w:hint="default" w:ascii="Times New Roman" w:hAnsi="Times New Roman" w:cs="Times New Roman"/>
                <w:lang w:eastAsia="zh-CN"/>
              </w:rPr>
              <w:t>特殊要求</w:t>
            </w:r>
          </w:p>
        </w:tc>
        <w:tc>
          <w:tcPr>
            <w:tcW w:w="5170" w:type="dxa"/>
            <w:vAlign w:val="center"/>
          </w:tcPr>
          <w:p w14:paraId="7BD6096F">
            <w:pPr>
              <w:rPr>
                <w:rFonts w:hint="default" w:ascii="Times New Roman" w:hAnsi="Times New Roman" w:cs="Times New Roman"/>
              </w:rPr>
            </w:pPr>
            <w:r>
              <w:rPr>
                <w:rFonts w:hint="default" w:ascii="Times New Roman" w:hAnsi="Times New Roman" w:eastAsia="宋体" w:cs="Times New Roman"/>
                <w:lang w:val="en-US" w:eastAsia="zh-CN"/>
              </w:rPr>
              <w:t>/</w:t>
            </w:r>
          </w:p>
        </w:tc>
      </w:tr>
      <w:tr w14:paraId="5B75B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F7550E1">
            <w:pPr>
              <w:adjustRightInd w:val="0"/>
              <w:snapToGrid w:val="0"/>
              <w:jc w:val="center"/>
              <w:rPr>
                <w:rFonts w:hint="default" w:ascii="Times New Roman" w:hAnsi="Times New Roman" w:cs="Times New Roman"/>
              </w:rPr>
            </w:pPr>
          </w:p>
        </w:tc>
        <w:tc>
          <w:tcPr>
            <w:tcW w:w="1742" w:type="dxa"/>
            <w:vAlign w:val="center"/>
          </w:tcPr>
          <w:p w14:paraId="62ACA1F3">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指定现场</w:t>
            </w:r>
          </w:p>
        </w:tc>
        <w:tc>
          <w:tcPr>
            <w:tcW w:w="5170" w:type="dxa"/>
            <w:vAlign w:val="center"/>
          </w:tcPr>
          <w:p w14:paraId="13CDDBCB">
            <w:pPr>
              <w:rPr>
                <w:rFonts w:hint="default" w:ascii="Times New Roman" w:hAnsi="Times New Roman" w:cs="Times New Roman"/>
              </w:rPr>
            </w:pPr>
          </w:p>
        </w:tc>
      </w:tr>
      <w:tr w14:paraId="2D447B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F419481">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1EAF960">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.2</w:t>
            </w:r>
            <w:r>
              <w:rPr>
                <w:rFonts w:hint="default" w:ascii="Times New Roman" w:hAnsi="Times New Roman" w:cs="Times New Roman"/>
                <w:lang w:val="en-US" w:eastAsia="zh-CN"/>
              </w:rPr>
              <w:t>款</w:t>
            </w:r>
          </w:p>
        </w:tc>
        <w:tc>
          <w:tcPr>
            <w:tcW w:w="1742" w:type="dxa"/>
            <w:vAlign w:val="center"/>
          </w:tcPr>
          <w:p w14:paraId="4E6D898D">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运输特殊要求</w:t>
            </w:r>
          </w:p>
        </w:tc>
        <w:tc>
          <w:tcPr>
            <w:tcW w:w="5170" w:type="dxa"/>
            <w:vAlign w:val="center"/>
          </w:tcPr>
          <w:p w14:paraId="5B42D078">
            <w:pPr>
              <w:rPr>
                <w:rFonts w:hint="default" w:ascii="Times New Roman" w:hAnsi="Times New Roman" w:cs="Times New Roman"/>
              </w:rPr>
            </w:pPr>
            <w:r>
              <w:rPr>
                <w:rFonts w:hint="default" w:ascii="Times New Roman" w:hAnsi="Times New Roman" w:eastAsia="宋体" w:cs="Times New Roman"/>
                <w:lang w:val="en-US" w:eastAsia="zh-CN"/>
              </w:rPr>
              <w:t>/</w:t>
            </w:r>
          </w:p>
        </w:tc>
      </w:tr>
      <w:tr w14:paraId="24752B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735BF7E">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4001852">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.3</w:t>
            </w:r>
            <w:r>
              <w:rPr>
                <w:rFonts w:hint="default" w:ascii="Times New Roman" w:hAnsi="Times New Roman" w:cs="Times New Roman"/>
                <w:lang w:val="en-US" w:eastAsia="zh-CN"/>
              </w:rPr>
              <w:t>款</w:t>
            </w:r>
          </w:p>
        </w:tc>
        <w:tc>
          <w:tcPr>
            <w:tcW w:w="1742" w:type="dxa"/>
            <w:vAlign w:val="center"/>
          </w:tcPr>
          <w:p w14:paraId="32B1C992">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保险要求</w:t>
            </w:r>
          </w:p>
        </w:tc>
        <w:tc>
          <w:tcPr>
            <w:tcW w:w="5170" w:type="dxa"/>
            <w:vAlign w:val="center"/>
          </w:tcPr>
          <w:p w14:paraId="698EC053">
            <w:pPr>
              <w:rPr>
                <w:rFonts w:hint="default" w:ascii="Times New Roman" w:hAnsi="Times New Roman" w:cs="Times New Roman"/>
              </w:rPr>
            </w:pPr>
            <w:r>
              <w:rPr>
                <w:rFonts w:hint="default" w:ascii="Times New Roman" w:hAnsi="Times New Roman" w:eastAsia="宋体" w:cs="Times New Roman"/>
                <w:lang w:val="en-US" w:eastAsia="zh-CN"/>
              </w:rPr>
              <w:t>/</w:t>
            </w:r>
          </w:p>
        </w:tc>
      </w:tr>
      <w:tr w14:paraId="550C1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17CCE1">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21BA436">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8</w:t>
            </w:r>
            <w:r>
              <w:rPr>
                <w:rFonts w:hint="default" w:ascii="Times New Roman" w:hAnsi="Times New Roman" w:cs="Times New Roman"/>
              </w:rPr>
              <w:t>.2（1）项</w:t>
            </w:r>
          </w:p>
        </w:tc>
        <w:tc>
          <w:tcPr>
            <w:tcW w:w="1742" w:type="dxa"/>
            <w:vAlign w:val="center"/>
          </w:tcPr>
          <w:p w14:paraId="6977889A">
            <w:pPr>
              <w:adjustRightInd w:val="0"/>
              <w:snapToGrid w:val="0"/>
              <w:jc w:val="left"/>
              <w:rPr>
                <w:rFonts w:hint="default" w:ascii="Times New Roman" w:hAnsi="Times New Roman" w:cs="Times New Roman"/>
              </w:rPr>
            </w:pPr>
            <w:r>
              <w:rPr>
                <w:rFonts w:hint="default" w:ascii="Times New Roman" w:hAnsi="Times New Roman" w:cs="Times New Roman"/>
              </w:rPr>
              <w:t>质量保证期</w:t>
            </w:r>
          </w:p>
        </w:tc>
        <w:tc>
          <w:tcPr>
            <w:tcW w:w="5170" w:type="dxa"/>
            <w:vAlign w:val="center"/>
          </w:tcPr>
          <w:p w14:paraId="29C065BF">
            <w:pPr>
              <w:autoSpaceDE w:val="0"/>
              <w:autoSpaceDN w:val="0"/>
              <w:adjustRightInd w:val="0"/>
              <w:snapToGrid w:val="0"/>
              <w:jc w:val="left"/>
              <w:rPr>
                <w:rFonts w:hint="default" w:ascii="Times New Roman" w:hAnsi="Times New Roman" w:cs="Times New Roman"/>
                <w:lang w:val="en-US" w:eastAsia="zh-CN"/>
              </w:rPr>
            </w:pPr>
            <w:r>
              <w:rPr>
                <w:rFonts w:ascii="Times New Roman" w:hAnsi="Times New Roman" w:cs="Times New Roman"/>
                <w:lang w:val="en-US" w:eastAsia="zh-CN"/>
              </w:rPr>
              <w:t xml:space="preserve"> 5 </w:t>
            </w:r>
            <w:r>
              <w:rPr>
                <w:rFonts w:hint="default" w:ascii="Times New Roman" w:hAnsi="Times New Roman" w:cs="Times New Roman"/>
                <w:lang w:val="en-US" w:eastAsia="zh-CN"/>
              </w:rPr>
              <w:t>年，从验收合格之日起开始计算。</w:t>
            </w:r>
          </w:p>
        </w:tc>
      </w:tr>
      <w:tr w14:paraId="2ABB1E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BA6767">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91DABB7">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8</w:t>
            </w:r>
            <w:r>
              <w:rPr>
                <w:rFonts w:hint="default" w:ascii="Times New Roman" w:hAnsi="Times New Roman" w:cs="Times New Roman"/>
              </w:rPr>
              <w:t>.2（3）项</w:t>
            </w:r>
          </w:p>
        </w:tc>
        <w:tc>
          <w:tcPr>
            <w:tcW w:w="1742" w:type="dxa"/>
            <w:vAlign w:val="center"/>
          </w:tcPr>
          <w:p w14:paraId="12516865">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货物质量缺陷</w:t>
            </w:r>
          </w:p>
          <w:p w14:paraId="581EA728">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响应时间</w:t>
            </w:r>
          </w:p>
        </w:tc>
        <w:tc>
          <w:tcPr>
            <w:tcW w:w="5170" w:type="dxa"/>
            <w:vAlign w:val="center"/>
          </w:tcPr>
          <w:p w14:paraId="2AFF99C7">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所有服务必须1个小时响应，2个小时内定位故障，4小时内到达用户指定地点。</w:t>
            </w:r>
          </w:p>
        </w:tc>
      </w:tr>
      <w:tr w14:paraId="2F1B7A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8E82C5">
            <w:pPr>
              <w:snapToGrid w:val="0"/>
              <w:jc w:val="center"/>
              <w:rPr>
                <w:rFonts w:hint="default" w:ascii="Times New Roman" w:hAnsi="Times New Roman" w:cs="Times New Roman"/>
                <w:lang w:val="en-US" w:eastAsia="zh-CN"/>
              </w:rPr>
            </w:pPr>
            <w:r>
              <w:rPr>
                <w:rFonts w:hint="default" w:ascii="Times New Roman" w:hAnsi="Times New Roman" w:cs="Times New Roman"/>
                <w:lang w:val="en-US" w:eastAsia="zh-CN"/>
              </w:rPr>
              <w:t>第二节</w:t>
            </w:r>
          </w:p>
          <w:p w14:paraId="613BB115">
            <w:pPr>
              <w:pStyle w:val="96"/>
              <w:ind w:firstLine="0" w:firstLineChars="0"/>
              <w:jc w:val="center"/>
              <w:rPr>
                <w:rFonts w:ascii="Times New Roman" w:hAnsi="Times New Roman" w:cs="Times New Roman"/>
              </w:rPr>
            </w:pPr>
            <w:r>
              <w:rPr>
                <w:rFonts w:ascii="Times New Roman" w:hAnsi="Times New Roman" w:eastAsia="宋体" w:cs="Times New Roman"/>
              </w:rPr>
              <w:t>第11.1款</w:t>
            </w:r>
          </w:p>
        </w:tc>
        <w:tc>
          <w:tcPr>
            <w:tcW w:w="1742" w:type="dxa"/>
            <w:vAlign w:val="center"/>
          </w:tcPr>
          <w:p w14:paraId="4A055396">
            <w:pPr>
              <w:adjustRightInd w:val="0"/>
              <w:snapToGrid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其他应当保密的信息</w:t>
            </w:r>
          </w:p>
        </w:tc>
        <w:tc>
          <w:tcPr>
            <w:tcW w:w="5170" w:type="dxa"/>
            <w:vAlign w:val="center"/>
          </w:tcPr>
          <w:p w14:paraId="49647CFB">
            <w:pPr>
              <w:adjustRightInd w:val="0"/>
              <w:snapToGrid w:val="0"/>
              <w:jc w:val="left"/>
              <w:rPr>
                <w:rFonts w:hint="default" w:ascii="Times New Roman" w:hAnsi="Times New Roman" w:cs="Times New Roman"/>
              </w:rPr>
            </w:pPr>
            <w:r>
              <w:rPr>
                <w:rFonts w:hint="default" w:ascii="Times New Roman" w:hAnsi="Times New Roman" w:eastAsia="宋体" w:cs="Times New Roman"/>
                <w:lang w:val="en-US" w:eastAsia="zh-CN"/>
              </w:rPr>
              <w:t>/</w:t>
            </w:r>
          </w:p>
        </w:tc>
      </w:tr>
      <w:tr w14:paraId="5DC9A6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C3F3D35">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11BF0B9">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2</w:t>
            </w:r>
            <w:r>
              <w:rPr>
                <w:rFonts w:hint="default" w:ascii="Times New Roman" w:hAnsi="Times New Roman" w:cs="Times New Roman"/>
              </w:rPr>
              <w:t>.2款</w:t>
            </w:r>
          </w:p>
        </w:tc>
        <w:tc>
          <w:tcPr>
            <w:tcW w:w="1742" w:type="dxa"/>
            <w:vAlign w:val="center"/>
          </w:tcPr>
          <w:p w14:paraId="17EEB437">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rPr>
              <w:t>合同价款支付</w:t>
            </w:r>
            <w:r>
              <w:rPr>
                <w:rFonts w:hint="default" w:ascii="Times New Roman" w:hAnsi="Times New Roman" w:cs="Times New Roman"/>
                <w:lang w:eastAsia="zh-CN"/>
              </w:rPr>
              <w:t>时间</w:t>
            </w:r>
          </w:p>
        </w:tc>
        <w:tc>
          <w:tcPr>
            <w:tcW w:w="5170" w:type="dxa"/>
            <w:vAlign w:val="center"/>
          </w:tcPr>
          <w:p w14:paraId="3B844EA3">
            <w:pPr>
              <w:adjustRightInd w:val="0"/>
              <w:snapToGrid w:val="0"/>
              <w:jc w:val="left"/>
              <w:rPr>
                <w:rFonts w:hint="default" w:ascii="Times New Roman" w:hAnsi="Times New Roman" w:cs="Times New Roman"/>
              </w:rPr>
            </w:pPr>
            <w:r>
              <w:rPr>
                <w:rFonts w:hint="default" w:ascii="Times New Roman" w:hAnsi="Times New Roman" w:eastAsia="宋体" w:cs="Times New Roman"/>
                <w:lang w:val="en-US" w:eastAsia="zh-CN"/>
              </w:rPr>
              <w:t>/</w:t>
            </w:r>
          </w:p>
        </w:tc>
      </w:tr>
      <w:tr w14:paraId="629722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C1662B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1D4CC70">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13.2</w:t>
            </w:r>
            <w:r>
              <w:rPr>
                <w:rFonts w:hint="default" w:ascii="Times New Roman" w:hAnsi="Times New Roman" w:cs="Times New Roman"/>
              </w:rPr>
              <w:t>款</w:t>
            </w:r>
          </w:p>
        </w:tc>
        <w:tc>
          <w:tcPr>
            <w:tcW w:w="1742" w:type="dxa"/>
            <w:vAlign w:val="center"/>
          </w:tcPr>
          <w:p w14:paraId="7BB397A3">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履约保证金不予退还的情形</w:t>
            </w:r>
          </w:p>
        </w:tc>
        <w:tc>
          <w:tcPr>
            <w:tcW w:w="5170" w:type="dxa"/>
            <w:vAlign w:val="center"/>
          </w:tcPr>
          <w:p w14:paraId="33CD35D6">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759927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1AB2DF">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A4CF54C">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13.3</w:t>
            </w:r>
            <w:r>
              <w:rPr>
                <w:rFonts w:hint="default" w:ascii="Times New Roman" w:hAnsi="Times New Roman" w:cs="Times New Roman"/>
              </w:rPr>
              <w:t>款</w:t>
            </w:r>
          </w:p>
        </w:tc>
        <w:tc>
          <w:tcPr>
            <w:tcW w:w="1742" w:type="dxa"/>
            <w:vAlign w:val="center"/>
          </w:tcPr>
          <w:p w14:paraId="656B27BE">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履约保证金退还时间及逾期退还的违约金</w:t>
            </w:r>
          </w:p>
        </w:tc>
        <w:tc>
          <w:tcPr>
            <w:tcW w:w="5170" w:type="dxa"/>
            <w:vAlign w:val="center"/>
          </w:tcPr>
          <w:p w14:paraId="5AE09AA2">
            <w:pPr>
              <w:adjustRightInd w:val="0"/>
              <w:snapToGrid w:val="0"/>
              <w:jc w:val="left"/>
              <w:rPr>
                <w:rFonts w:hint="default" w:ascii="Times New Roman" w:hAnsi="Times New Roman" w:cs="Times New Roman"/>
              </w:rPr>
            </w:pPr>
            <w:r>
              <w:rPr>
                <w:rFonts w:hint="default" w:ascii="Times New Roman" w:hAnsi="Times New Roman" w:eastAsia="宋体" w:cs="Times New Roman"/>
                <w:lang w:val="en-US" w:eastAsia="zh-CN"/>
              </w:rPr>
              <w:t>/</w:t>
            </w:r>
          </w:p>
        </w:tc>
      </w:tr>
      <w:tr w14:paraId="14406E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F855E69">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0A83A6DB">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3</w:t>
            </w:r>
            <w:r>
              <w:rPr>
                <w:rFonts w:hint="default" w:ascii="Times New Roman" w:hAnsi="Times New Roman" w:cs="Times New Roman"/>
              </w:rPr>
              <w:t>）项</w:t>
            </w:r>
          </w:p>
        </w:tc>
        <w:tc>
          <w:tcPr>
            <w:tcW w:w="1742" w:type="dxa"/>
            <w:vAlign w:val="center"/>
          </w:tcPr>
          <w:p w14:paraId="77A4E8AF">
            <w:pPr>
              <w:adjustRightInd w:val="0"/>
              <w:snapToGrid w:val="0"/>
              <w:jc w:val="left"/>
              <w:rPr>
                <w:rFonts w:hint="default" w:ascii="Times New Roman" w:hAnsi="Times New Roman" w:cs="Times New Roman"/>
                <w:lang w:val="en-US" w:eastAsia="zh-CN"/>
              </w:rPr>
            </w:pPr>
            <w:r>
              <w:rPr>
                <w:rFonts w:hint="default" w:ascii="Times New Roman" w:hAnsi="Times New Roman" w:cs="Times New Roman"/>
                <w:lang w:val="en-US" w:eastAsia="zh-CN"/>
              </w:rPr>
              <w:t>运行监督、维修期限</w:t>
            </w:r>
          </w:p>
        </w:tc>
        <w:tc>
          <w:tcPr>
            <w:tcW w:w="5170" w:type="dxa"/>
            <w:vAlign w:val="center"/>
          </w:tcPr>
          <w:p w14:paraId="0C7F8C92">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022DBD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6D8CD4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646C393">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5</w:t>
            </w:r>
            <w:r>
              <w:rPr>
                <w:rFonts w:hint="default" w:ascii="Times New Roman" w:hAnsi="Times New Roman" w:cs="Times New Roman"/>
              </w:rPr>
              <w:t>）项</w:t>
            </w:r>
          </w:p>
        </w:tc>
        <w:tc>
          <w:tcPr>
            <w:tcW w:w="1742" w:type="dxa"/>
            <w:vAlign w:val="center"/>
          </w:tcPr>
          <w:p w14:paraId="23C9C881">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货物回收的约定</w:t>
            </w:r>
          </w:p>
        </w:tc>
        <w:tc>
          <w:tcPr>
            <w:tcW w:w="5170" w:type="dxa"/>
            <w:vAlign w:val="center"/>
          </w:tcPr>
          <w:p w14:paraId="0F1DB823">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7511FD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D840D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63B3A64">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6</w:t>
            </w:r>
            <w:r>
              <w:rPr>
                <w:rFonts w:hint="default" w:ascii="Times New Roman" w:hAnsi="Times New Roman" w:cs="Times New Roman"/>
              </w:rPr>
              <w:t>）项</w:t>
            </w:r>
          </w:p>
        </w:tc>
        <w:tc>
          <w:tcPr>
            <w:tcW w:w="1742" w:type="dxa"/>
            <w:vAlign w:val="center"/>
          </w:tcPr>
          <w:p w14:paraId="793BDC1A">
            <w:pPr>
              <w:adjustRightInd w:val="0"/>
              <w:snapToGrid w:val="0"/>
              <w:jc w:val="left"/>
              <w:rPr>
                <w:rFonts w:hint="default" w:ascii="Times New Roman" w:hAnsi="Times New Roman" w:cs="Times New Roman"/>
              </w:rPr>
            </w:pPr>
            <w:r>
              <w:rPr>
                <w:rFonts w:hint="default" w:ascii="Times New Roman" w:hAnsi="Times New Roman" w:cs="Times New Roman"/>
              </w:rPr>
              <w:t>乙方提供的其他服务</w:t>
            </w:r>
          </w:p>
        </w:tc>
        <w:tc>
          <w:tcPr>
            <w:tcW w:w="5170" w:type="dxa"/>
            <w:vAlign w:val="center"/>
          </w:tcPr>
          <w:p w14:paraId="0877C01E">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548A00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2FCBAA">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AA51E4A">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1款</w:t>
            </w:r>
          </w:p>
        </w:tc>
        <w:tc>
          <w:tcPr>
            <w:tcW w:w="1742" w:type="dxa"/>
            <w:vAlign w:val="center"/>
          </w:tcPr>
          <w:p w14:paraId="4B87B514">
            <w:pPr>
              <w:adjustRightInd w:val="0"/>
              <w:snapToGrid w:val="0"/>
              <w:jc w:val="left"/>
              <w:rPr>
                <w:rFonts w:hint="default" w:ascii="Times New Roman" w:hAnsi="Times New Roman" w:cs="Times New Roman"/>
                <w:lang w:eastAsia="zh-CN"/>
              </w:rPr>
            </w:pPr>
            <w:r>
              <w:rPr>
                <w:rFonts w:hint="default" w:ascii="Times New Roman" w:hAnsi="Times New Roman" w:cs="Times New Roman"/>
                <w:color w:val="auto"/>
                <w:lang w:eastAsia="zh-CN"/>
              </w:rPr>
              <w:t>修理、重作、更换相关具体规定</w:t>
            </w:r>
          </w:p>
        </w:tc>
        <w:tc>
          <w:tcPr>
            <w:tcW w:w="5170" w:type="dxa"/>
            <w:vAlign w:val="center"/>
          </w:tcPr>
          <w:p w14:paraId="303AA2F3">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4E5997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374A2C">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5D254E0D">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.2（2）项</w:t>
            </w:r>
          </w:p>
        </w:tc>
        <w:tc>
          <w:tcPr>
            <w:tcW w:w="1742" w:type="dxa"/>
            <w:vAlign w:val="center"/>
          </w:tcPr>
          <w:p w14:paraId="7B304147">
            <w:pPr>
              <w:adjustRightInd w:val="0"/>
              <w:snapToGrid w:val="0"/>
              <w:jc w:val="left"/>
              <w:rPr>
                <w:rFonts w:hint="default" w:ascii="Times New Roman" w:hAnsi="Times New Roman" w:cs="Times New Roman"/>
              </w:rPr>
            </w:pPr>
            <w:r>
              <w:rPr>
                <w:rFonts w:hint="default" w:ascii="Times New Roman" w:hAnsi="Times New Roman" w:cs="Times New Roman"/>
              </w:rPr>
              <w:t>迟延交货赔偿费</w:t>
            </w:r>
          </w:p>
        </w:tc>
        <w:tc>
          <w:tcPr>
            <w:tcW w:w="5170" w:type="dxa"/>
            <w:vAlign w:val="center"/>
          </w:tcPr>
          <w:p w14:paraId="05454AF7">
            <w:pPr>
              <w:pStyle w:val="45"/>
              <w:wordWrap w:val="0"/>
              <w:adjustRightInd w:val="0"/>
              <w:snapToGrid w:val="0"/>
              <w:spacing w:line="480" w:lineRule="exact"/>
              <w:rPr>
                <w:rFonts w:ascii="Times New Roman" w:hAnsi="Times New Roman" w:cs="Times New Roman"/>
                <w:u w:val="single"/>
              </w:rPr>
            </w:pPr>
            <w:r>
              <w:rPr>
                <w:rFonts w:ascii="Times New Roman" w:hAnsi="Times New Roman" w:cs="Times New Roman"/>
              </w:rPr>
              <w:t>/</w:t>
            </w:r>
          </w:p>
        </w:tc>
      </w:tr>
      <w:tr w14:paraId="5EA865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06DB8C">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821638C">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3款</w:t>
            </w:r>
          </w:p>
        </w:tc>
        <w:tc>
          <w:tcPr>
            <w:tcW w:w="1742" w:type="dxa"/>
            <w:vAlign w:val="center"/>
          </w:tcPr>
          <w:p w14:paraId="43F4DBF5">
            <w:pPr>
              <w:adjustRightInd w:val="0"/>
              <w:snapToGrid w:val="0"/>
              <w:jc w:val="left"/>
              <w:rPr>
                <w:rFonts w:hint="default" w:ascii="Times New Roman" w:hAnsi="Times New Roman" w:cs="Times New Roman"/>
              </w:rPr>
            </w:pPr>
            <w:r>
              <w:rPr>
                <w:rFonts w:hint="default" w:ascii="Times New Roman" w:hAnsi="Times New Roman" w:cs="Times New Roman"/>
              </w:rPr>
              <w:t>逾期付款利息</w:t>
            </w:r>
          </w:p>
        </w:tc>
        <w:tc>
          <w:tcPr>
            <w:tcW w:w="5170" w:type="dxa"/>
            <w:vAlign w:val="center"/>
          </w:tcPr>
          <w:p w14:paraId="23A727A3">
            <w:pPr>
              <w:pStyle w:val="45"/>
              <w:wordWrap w:val="0"/>
              <w:snapToGrid w:val="0"/>
              <w:spacing w:before="0" w:beforeAutospacing="0" w:after="0" w:afterAutospacing="0" w:line="480" w:lineRule="exact"/>
              <w:ind w:left="480" w:hanging="480" w:hangingChars="200"/>
              <w:rPr>
                <w:rFonts w:ascii="Times New Roman" w:hAnsi="Times New Roman" w:cs="Times New Roman"/>
                <w:u w:val="single"/>
              </w:rPr>
            </w:pPr>
            <w:r>
              <w:rPr>
                <w:rFonts w:ascii="Times New Roman" w:hAnsi="Times New Roman" w:cs="Times New Roman"/>
                <w:u w:val="single"/>
              </w:rPr>
              <w:t>/</w:t>
            </w:r>
          </w:p>
        </w:tc>
      </w:tr>
      <w:tr w14:paraId="1CAAB4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D520A18">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F5A2FE8">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.4</w:t>
            </w:r>
            <w:r>
              <w:rPr>
                <w:rFonts w:hint="default" w:ascii="Times New Roman" w:hAnsi="Times New Roman" w:cs="Times New Roman"/>
                <w:lang w:val="en-US" w:eastAsia="zh-CN"/>
              </w:rPr>
              <w:t>款</w:t>
            </w:r>
          </w:p>
        </w:tc>
        <w:tc>
          <w:tcPr>
            <w:tcW w:w="1742" w:type="dxa"/>
            <w:tcBorders>
              <w:left w:val="single" w:color="auto" w:sz="2" w:space="0"/>
              <w:bottom w:val="single" w:color="auto" w:sz="2" w:space="0"/>
              <w:right w:val="single" w:color="auto" w:sz="2" w:space="0"/>
            </w:tcBorders>
            <w:vAlign w:val="center"/>
          </w:tcPr>
          <w:p w14:paraId="51ECB46B">
            <w:pPr>
              <w:adjustRightInd w:val="0"/>
              <w:snapToGrid w:val="0"/>
              <w:jc w:val="left"/>
              <w:rPr>
                <w:rFonts w:hint="default" w:ascii="Times New Roman" w:hAnsi="Times New Roman" w:cs="Times New Roman"/>
              </w:rPr>
            </w:pPr>
            <w:r>
              <w:rPr>
                <w:rFonts w:hint="default" w:ascii="Times New Roman" w:hAnsi="Times New Roman" w:cs="Times New Roman"/>
              </w:rPr>
              <w:t>其他违约责任</w:t>
            </w:r>
          </w:p>
        </w:tc>
        <w:tc>
          <w:tcPr>
            <w:tcW w:w="5170" w:type="dxa"/>
            <w:tcBorders>
              <w:left w:val="single" w:color="auto" w:sz="2" w:space="0"/>
              <w:bottom w:val="single" w:color="auto" w:sz="2" w:space="0"/>
            </w:tcBorders>
            <w:vAlign w:val="center"/>
          </w:tcPr>
          <w:p w14:paraId="00D23E3F">
            <w:pPr>
              <w:adjustRightInd w:val="0"/>
              <w:snapToGrid w:val="0"/>
              <w:jc w:val="lef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w:t>
            </w:r>
          </w:p>
        </w:tc>
      </w:tr>
      <w:tr w14:paraId="2F7747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BD7B221">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7CD971BE">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19</w:t>
            </w:r>
            <w:r>
              <w:rPr>
                <w:rFonts w:hint="default" w:ascii="Times New Roman" w:hAnsi="Times New Roman" w:cs="Times New Roman"/>
              </w:rPr>
              <w:t>.2</w:t>
            </w:r>
            <w:r>
              <w:rPr>
                <w:rFonts w:hint="default" w:ascii="Times New Roman" w:hAnsi="Times New Roman" w:cs="Times New Roman"/>
                <w:lang w:val="en-US" w:eastAsia="zh-CN"/>
              </w:rPr>
              <w:t>款</w:t>
            </w:r>
          </w:p>
        </w:tc>
        <w:tc>
          <w:tcPr>
            <w:tcW w:w="1742" w:type="dxa"/>
            <w:tcBorders>
              <w:top w:val="single" w:color="auto" w:sz="2" w:space="0"/>
              <w:left w:val="single" w:color="auto" w:sz="2" w:space="0"/>
              <w:right w:val="single" w:color="auto" w:sz="2" w:space="0"/>
            </w:tcBorders>
            <w:vAlign w:val="center"/>
          </w:tcPr>
          <w:p w14:paraId="3CED6EC6">
            <w:pPr>
              <w:adjustRightInd w:val="0"/>
              <w:snapToGrid w:val="0"/>
              <w:jc w:val="left"/>
              <w:rPr>
                <w:rFonts w:hint="default" w:ascii="Times New Roman" w:hAnsi="Times New Roman" w:cs="Times New Roman"/>
              </w:rPr>
            </w:pPr>
            <w:r>
              <w:rPr>
                <w:rFonts w:hint="default" w:ascii="Times New Roman" w:hAnsi="Times New Roman" w:cs="Times New Roman"/>
                <w:lang w:val="en-US" w:eastAsia="zh-CN"/>
              </w:rPr>
              <w:t>解决争议的方法</w:t>
            </w:r>
          </w:p>
        </w:tc>
        <w:tc>
          <w:tcPr>
            <w:tcW w:w="5170" w:type="dxa"/>
            <w:tcBorders>
              <w:top w:val="single" w:color="auto" w:sz="2" w:space="0"/>
              <w:left w:val="single" w:color="auto" w:sz="2" w:space="0"/>
            </w:tcBorders>
            <w:vAlign w:val="center"/>
          </w:tcPr>
          <w:p w14:paraId="7BBF795E">
            <w:pPr>
              <w:autoSpaceDE w:val="0"/>
              <w:autoSpaceDN w:val="0"/>
              <w:adjustRightInd w:val="0"/>
              <w:snapToGrid w:val="0"/>
              <w:spacing w:line="400" w:lineRule="exact"/>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因本合同及合同有关事项发生的争议，按下列第</w:t>
            </w:r>
            <w:r>
              <w:rPr>
                <w:rFonts w:hint="default" w:ascii="Times New Roman" w:hAnsi="Times New Roman" w:eastAsia="宋体" w:cs="Times New Roman"/>
                <w:iCs/>
                <w:u w:val="single"/>
                <w:lang w:eastAsia="zh-CN"/>
              </w:rPr>
              <w:t>（</w:t>
            </w:r>
            <w:r>
              <w:rPr>
                <w:rFonts w:hint="default" w:ascii="Times New Roman" w:hAnsi="Times New Roman" w:eastAsia="宋体" w:cs="Times New Roman"/>
                <w:iCs/>
                <w:u w:val="single"/>
                <w:lang w:val="en-US" w:eastAsia="zh-CN"/>
              </w:rPr>
              <w:t>2</w:t>
            </w:r>
            <w:r>
              <w:rPr>
                <w:rFonts w:hint="default" w:ascii="Times New Roman" w:hAnsi="Times New Roman" w:eastAsia="宋体" w:cs="Times New Roman"/>
                <w:iCs/>
                <w:u w:val="single"/>
                <w:lang w:eastAsia="zh-CN"/>
              </w:rPr>
              <w:t>）</w:t>
            </w:r>
            <w:r>
              <w:rPr>
                <w:rFonts w:hint="default" w:ascii="Times New Roman" w:hAnsi="Times New Roman" w:eastAsia="宋体" w:cs="Times New Roman"/>
                <w:iCs/>
                <w:lang w:eastAsia="zh-CN"/>
              </w:rPr>
              <w:t>种方式解决：</w:t>
            </w:r>
          </w:p>
          <w:p w14:paraId="7BA00A60">
            <w:pPr>
              <w:autoSpaceDE w:val="0"/>
              <w:autoSpaceDN w:val="0"/>
              <w:adjustRightInd w:val="0"/>
              <w:snapToGrid w:val="0"/>
              <w:spacing w:line="400" w:lineRule="exact"/>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（1）向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仲裁委员会申请仲裁，仲裁地点为</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w:t>
            </w:r>
          </w:p>
          <w:p w14:paraId="45BAEF33">
            <w:pPr>
              <w:adjustRightInd w:val="0"/>
              <w:snapToGrid w:val="0"/>
              <w:jc w:val="left"/>
              <w:rPr>
                <w:rFonts w:hint="default" w:ascii="Times New Roman" w:hAnsi="Times New Roman" w:cs="Times New Roman"/>
                <w:u w:val="single"/>
                <w:lang w:eastAsia="zh-CN"/>
              </w:rPr>
            </w:pPr>
            <w:r>
              <w:rPr>
                <w:rFonts w:hint="default" w:ascii="Times New Roman" w:hAnsi="Times New Roman" w:eastAsia="宋体" w:cs="Times New Roman"/>
                <w:iCs/>
                <w:lang w:eastAsia="zh-CN"/>
              </w:rPr>
              <w:t>（2）向</w:t>
            </w:r>
            <w:r>
              <w:rPr>
                <w:rFonts w:hint="default" w:ascii="Times New Roman" w:hAnsi="Times New Roman" w:eastAsia="宋体" w:cs="Times New Roman"/>
                <w:iCs/>
                <w:u w:val="single"/>
                <w:lang w:eastAsia="zh-CN"/>
              </w:rPr>
              <w:t xml:space="preserve"> 甲方所在地 </w:t>
            </w:r>
            <w:r>
              <w:rPr>
                <w:rFonts w:hint="default" w:ascii="Times New Roman" w:hAnsi="Times New Roman" w:eastAsia="宋体" w:cs="Times New Roman"/>
                <w:iCs/>
                <w:lang w:eastAsia="zh-CN"/>
              </w:rPr>
              <w:t>人民法院起诉。</w:t>
            </w:r>
          </w:p>
        </w:tc>
      </w:tr>
      <w:tr w14:paraId="6755DD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E096561">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982E3AD">
            <w:pPr>
              <w:adjustRightInd w:val="0"/>
              <w:snapToGrid w:val="0"/>
              <w:jc w:val="center"/>
              <w:rPr>
                <w:rFonts w:hint="default" w:ascii="Times New Roman" w:hAnsi="Times New Roman" w:cs="Times New Roman"/>
              </w:rPr>
            </w:pPr>
            <w:r>
              <w:rPr>
                <w:rFonts w:hint="default" w:ascii="Times New Roman" w:hAnsi="Times New Roman" w:cs="Times New Roman"/>
              </w:rPr>
              <w:t>第2</w:t>
            </w:r>
            <w:r>
              <w:rPr>
                <w:rFonts w:hint="default" w:ascii="Times New Roman" w:hAnsi="Times New Roman" w:cs="Times New Roman"/>
                <w:lang w:val="en-US" w:eastAsia="zh-CN"/>
              </w:rPr>
              <w:t>3.1</w:t>
            </w:r>
            <w:r>
              <w:rPr>
                <w:rFonts w:hint="default" w:ascii="Times New Roman" w:hAnsi="Times New Roman" w:cs="Times New Roman"/>
                <w:lang w:eastAsia="zh-CN"/>
              </w:rPr>
              <w:t>款</w:t>
            </w:r>
          </w:p>
        </w:tc>
        <w:tc>
          <w:tcPr>
            <w:tcW w:w="1742" w:type="dxa"/>
            <w:vAlign w:val="center"/>
          </w:tcPr>
          <w:p w14:paraId="4D65287B">
            <w:pPr>
              <w:adjustRightInd w:val="0"/>
              <w:snapToGrid w:val="0"/>
              <w:jc w:val="left"/>
              <w:rPr>
                <w:rFonts w:hint="default" w:ascii="Times New Roman" w:hAnsi="Times New Roman" w:cs="Times New Roman"/>
              </w:rPr>
            </w:pPr>
            <w:r>
              <w:rPr>
                <w:rFonts w:hint="default" w:ascii="Times New Roman" w:hAnsi="Times New Roman" w:cs="Times New Roman"/>
                <w:bCs/>
                <w:color w:val="auto"/>
                <w:lang w:eastAsia="zh-CN"/>
              </w:rPr>
              <w:t>其他专用条款</w:t>
            </w:r>
          </w:p>
        </w:tc>
        <w:tc>
          <w:tcPr>
            <w:tcW w:w="5170" w:type="dxa"/>
            <w:vAlign w:val="center"/>
          </w:tcPr>
          <w:p w14:paraId="3CCEDF36">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bl>
    <w:p w14:paraId="640C46A7">
      <w:pPr>
        <w:snapToGrid w:val="0"/>
        <w:spacing w:after="120" w:afterLines="50" w:line="500" w:lineRule="exact"/>
        <w:ind w:firstLine="4080" w:firstLineChars="1700"/>
        <w:rPr>
          <w:rFonts w:hint="default" w:ascii="Times New Roman" w:hAnsi="Times New Roman" w:cs="Times New Roman"/>
          <w:color w:val="auto"/>
          <w:sz w:val="24"/>
        </w:rPr>
      </w:pPr>
    </w:p>
    <w:p w14:paraId="45FF65F6">
      <w:pPr>
        <w:widowControl w:val="0"/>
        <w:spacing w:before="240" w:after="60"/>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eastAsia="宋体" w:cs="Times New Roman"/>
          <w:b/>
          <w:bCs/>
          <w:color w:val="auto"/>
          <w:sz w:val="36"/>
          <w:szCs w:val="36"/>
        </w:rPr>
        <w:br w:type="page"/>
      </w:r>
      <w:bookmarkStart w:id="516" w:name="_Toc1770719510_WPSOffice_Level1"/>
      <w:bookmarkStart w:id="517" w:name="_Toc2128211085"/>
      <w:bookmarkStart w:id="518" w:name="_Toc1535080439"/>
      <w:bookmarkStart w:id="519" w:name="_Toc1216028725_WPSOffice_Level2"/>
      <w:bookmarkStart w:id="520" w:name="_Toc1554580408"/>
      <w:bookmarkStart w:id="521" w:name="_Toc2021117886"/>
      <w:bookmarkStart w:id="522" w:name="_Toc1351594660_WPSOffice_Level2"/>
      <w:bookmarkStart w:id="523" w:name="_Toc694927784"/>
      <w:bookmarkStart w:id="524" w:name="_Toc1047604175"/>
      <w:bookmarkStart w:id="525" w:name="_Toc1640416698"/>
      <w:bookmarkStart w:id="526" w:name="_Toc2146371347"/>
      <w:bookmarkStart w:id="527" w:name="_Toc339295120"/>
      <w:bookmarkStart w:id="528" w:name="_Toc2046461259_WPSOffice_Level1"/>
      <w:bookmarkStart w:id="529" w:name="_Toc667407289"/>
      <w:bookmarkStart w:id="530" w:name="_Toc505697850"/>
      <w:bookmarkStart w:id="531" w:name="_Toc1887969822_WPSOffice_Level2"/>
      <w:bookmarkStart w:id="532" w:name="_Toc1331652897_WPSOffice_Level2"/>
      <w:r>
        <w:rPr>
          <w:rFonts w:hint="default" w:ascii="Times New Roman" w:hAnsi="Times New Roman" w:eastAsia="宋体" w:cs="Times New Roman"/>
          <w:b/>
          <w:bCs/>
          <w:color w:val="auto"/>
          <w:kern w:val="44"/>
          <w:sz w:val="36"/>
          <w:szCs w:val="36"/>
          <w:lang w:val="en-US" w:eastAsia="zh-CN"/>
        </w:rPr>
        <w:t xml:space="preserve">第九章 </w:t>
      </w:r>
      <w:r>
        <w:rPr>
          <w:rFonts w:hint="default" w:ascii="Times New Roman" w:hAnsi="Times New Roman" w:eastAsia="宋体" w:cs="Times New Roman"/>
          <w:b/>
          <w:bCs/>
          <w:color w:val="auto"/>
          <w:kern w:val="44"/>
          <w:sz w:val="36"/>
          <w:szCs w:val="36"/>
          <w:lang w:eastAsia="zh-CN"/>
        </w:rPr>
        <w:t>附件</w:t>
      </w:r>
      <w:bookmarkEnd w:id="516"/>
      <w:bookmarkEnd w:id="517"/>
      <w:bookmarkEnd w:id="518"/>
    </w:p>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14:paraId="71F75A6B">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33" w:name="_Toc1681897155"/>
      <w:bookmarkStart w:id="534" w:name="_Toc722680689_WPSOffice_Level1"/>
      <w:bookmarkStart w:id="535" w:name="_Toc1527207384_WPSOffice_Level1"/>
      <w:r>
        <w:rPr>
          <w:rFonts w:hint="default" w:ascii="Times New Roman" w:hAnsi="Times New Roman" w:eastAsia="方正小标宋_GBK" w:cs="Times New Roman"/>
          <w:bCs/>
          <w:color w:val="auto"/>
          <w:kern w:val="0"/>
          <w:sz w:val="30"/>
          <w:szCs w:val="30"/>
          <w:lang w:val="en-US" w:eastAsia="zh-CN"/>
        </w:rPr>
        <w:t>附件1：河南省政府采购合同融资政策告知函</w:t>
      </w:r>
      <w:bookmarkEnd w:id="533"/>
      <w:bookmarkEnd w:id="534"/>
      <w:bookmarkEnd w:id="535"/>
    </w:p>
    <w:p w14:paraId="3954A2B9">
      <w:pPr>
        <w:widowControl w:val="0"/>
        <w:spacing w:before="240" w:after="60"/>
        <w:jc w:val="left"/>
        <w:rPr>
          <w:rFonts w:hint="default" w:ascii="Times New Roman" w:hAnsi="Times New Roman" w:eastAsia="宋体" w:cs="Times New Roman"/>
          <w:b/>
          <w:bCs/>
          <w:color w:val="auto"/>
          <w:sz w:val="28"/>
          <w:szCs w:val="24"/>
          <w:lang w:val="en-US" w:eastAsia="zh-CN"/>
        </w:rPr>
      </w:pPr>
    </w:p>
    <w:p w14:paraId="7EF363C0">
      <w:pPr>
        <w:jc w:val="center"/>
        <w:rPr>
          <w:rFonts w:hint="default" w:ascii="Times New Roman" w:hAnsi="Times New Roman" w:eastAsia="仿宋_GB2312" w:cs="Times New Roman"/>
          <w:b/>
          <w:bCs/>
          <w:color w:val="auto"/>
          <w:sz w:val="28"/>
          <w:szCs w:val="28"/>
          <w:lang w:val="en-US" w:eastAsia="zh-CN"/>
        </w:rPr>
      </w:pPr>
      <w:bookmarkStart w:id="536" w:name="_Toc285380293_WPSOffice_Level1"/>
      <w:bookmarkStart w:id="537" w:name="_Toc495162933_WPSOffice_Level2"/>
      <w:bookmarkStart w:id="538" w:name="_Toc1740618990_WPSOffice_Level1"/>
      <w:bookmarkStart w:id="539" w:name="_Toc1775221587_WPSOffice_Level1"/>
      <w:bookmarkStart w:id="540" w:name="_Toc587059936_WPSOffice_Level2"/>
      <w:r>
        <w:rPr>
          <w:rFonts w:hint="default" w:ascii="Times New Roman" w:hAnsi="Times New Roman" w:eastAsia="仿宋_GB2312" w:cs="Times New Roman"/>
          <w:b/>
          <w:bCs/>
          <w:color w:val="auto"/>
          <w:sz w:val="28"/>
          <w:szCs w:val="28"/>
          <w:lang w:val="en-US" w:eastAsia="zh-CN"/>
        </w:rPr>
        <w:t>河南省政府采购合同融资政策告知函</w:t>
      </w:r>
      <w:bookmarkEnd w:id="536"/>
      <w:bookmarkEnd w:id="537"/>
      <w:bookmarkEnd w:id="538"/>
      <w:bookmarkEnd w:id="539"/>
      <w:bookmarkEnd w:id="540"/>
    </w:p>
    <w:p w14:paraId="5A46C711">
      <w:pPr>
        <w:widowControl w:val="0"/>
        <w:rPr>
          <w:rFonts w:hint="default" w:ascii="Times New Roman" w:hAnsi="Times New Roman" w:eastAsia="仿宋_GB2312" w:cs="Times New Roman"/>
          <w:color w:val="auto"/>
          <w:sz w:val="28"/>
          <w:szCs w:val="28"/>
          <w:lang w:val="en-US" w:eastAsia="zh-CN"/>
        </w:rPr>
      </w:pPr>
    </w:p>
    <w:p w14:paraId="684FBD00">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各供应商：</w:t>
      </w:r>
    </w:p>
    <w:p w14:paraId="5612A36F">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2414AB86">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4804F11F">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贷款渠道和提供贷款的金融机构，可在河南省政府采购网“河南省政府采购合同融资平台”查询联系。</w:t>
      </w:r>
    </w:p>
    <w:p w14:paraId="00A30A02">
      <w:pPr>
        <w:spacing w:line="616" w:lineRule="exact"/>
        <w:ind w:right="86"/>
        <w:jc w:val="center"/>
        <w:rPr>
          <w:rFonts w:hint="default" w:ascii="Times New Roman" w:hAnsi="Times New Roman" w:cs="Times New Roman"/>
          <w:b/>
          <w:color w:val="auto"/>
          <w:sz w:val="52"/>
          <w:szCs w:val="52"/>
          <w:lang w:eastAsia="zh-CN"/>
        </w:rPr>
      </w:pPr>
    </w:p>
    <w:p w14:paraId="09C396BE">
      <w:pPr>
        <w:spacing w:line="360" w:lineRule="auto"/>
        <w:jc w:val="left"/>
        <w:rPr>
          <w:rFonts w:hint="default" w:ascii="Times New Roman" w:hAnsi="Times New Roman" w:cs="Times New Roman"/>
          <w:b/>
          <w:bCs/>
          <w:color w:val="auto"/>
          <w:sz w:val="28"/>
          <w:szCs w:val="28"/>
          <w:lang w:eastAsia="zh-CN"/>
        </w:rPr>
        <w:sectPr>
          <w:headerReference r:id="rId12" w:type="default"/>
          <w:footerReference r:id="rId13" w:type="default"/>
          <w:pgSz w:w="11900" w:h="16840"/>
          <w:pgMar w:top="1440" w:right="1797" w:bottom="1440" w:left="1797" w:header="851" w:footer="992" w:gutter="0"/>
          <w:cols w:space="720" w:num="1"/>
          <w:docGrid w:linePitch="286" w:charSpace="0"/>
        </w:sectPr>
      </w:pPr>
    </w:p>
    <w:p w14:paraId="2F7AAA5A">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41" w:name="_Toc898079186_WPSOffice_Level3"/>
      <w:bookmarkStart w:id="542" w:name="_Toc1604095411"/>
      <w:bookmarkStart w:id="543" w:name="_Toc922531278_WPSOffice_Level1"/>
      <w:bookmarkStart w:id="544" w:name="_Toc1599394415_WPSOffice_Level1"/>
      <w:r>
        <w:rPr>
          <w:rFonts w:hint="default" w:ascii="Times New Roman" w:hAnsi="Times New Roman" w:eastAsia="方正小标宋_GBK" w:cs="Times New Roman"/>
          <w:bCs/>
          <w:color w:val="auto"/>
          <w:kern w:val="0"/>
          <w:sz w:val="30"/>
          <w:szCs w:val="30"/>
          <w:lang w:val="en-US" w:eastAsia="zh-CN"/>
        </w:rPr>
        <w:t>附件2：</w:t>
      </w:r>
      <w:bookmarkEnd w:id="541"/>
      <w:r>
        <w:rPr>
          <w:rFonts w:hint="default" w:ascii="Times New Roman" w:hAnsi="Times New Roman" w:eastAsia="方正小标宋_GBK" w:cs="Times New Roman"/>
          <w:bCs/>
          <w:color w:val="auto"/>
          <w:kern w:val="0"/>
          <w:sz w:val="30"/>
          <w:szCs w:val="30"/>
          <w:lang w:val="en-US" w:eastAsia="zh-CN"/>
        </w:rPr>
        <w:t>中小企业划型标准规定</w:t>
      </w:r>
      <w:bookmarkEnd w:id="542"/>
      <w:bookmarkEnd w:id="543"/>
      <w:bookmarkEnd w:id="544"/>
    </w:p>
    <w:p w14:paraId="0FE60DEF">
      <w:pPr>
        <w:jc w:val="center"/>
        <w:rPr>
          <w:rFonts w:hint="default" w:ascii="Times New Roman" w:hAnsi="Times New Roman" w:cs="Times New Roman"/>
          <w:b/>
          <w:bCs/>
          <w:color w:val="auto"/>
          <w:sz w:val="32"/>
          <w:szCs w:val="32"/>
          <w:lang w:eastAsia="zh-CN"/>
        </w:rPr>
      </w:pPr>
      <w:bookmarkStart w:id="545" w:name="_Toc658018444_WPSOffice_Level2"/>
      <w:bookmarkStart w:id="546" w:name="_Toc347624563"/>
      <w:bookmarkStart w:id="547" w:name="_Toc853194655"/>
      <w:bookmarkStart w:id="548" w:name="_Toc1587242122"/>
    </w:p>
    <w:p w14:paraId="07B153BF">
      <w:pPr>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关于印发中小企业划型标准规定的通知</w:t>
      </w:r>
      <w:bookmarkEnd w:id="545"/>
      <w:bookmarkEnd w:id="546"/>
      <w:bookmarkEnd w:id="547"/>
      <w:bookmarkEnd w:id="548"/>
    </w:p>
    <w:p w14:paraId="38E66DEA">
      <w:pPr>
        <w:pStyle w:val="45"/>
        <w:spacing w:line="480" w:lineRule="exact"/>
        <w:jc w:val="center"/>
        <w:rPr>
          <w:rFonts w:ascii="Times New Roman" w:hAnsi="Times New Roman" w:eastAsia="仿宋_GB2312" w:cs="Times New Roman"/>
          <w:sz w:val="28"/>
          <w:szCs w:val="28"/>
        </w:rPr>
      </w:pPr>
      <w:bookmarkStart w:id="549" w:name="_Toc1413325678_WPSOffice_Level3"/>
      <w:r>
        <w:rPr>
          <w:rFonts w:ascii="Times New Roman" w:hAnsi="Times New Roman" w:eastAsia="仿宋_GB2312" w:cs="Times New Roman"/>
          <w:sz w:val="28"/>
          <w:szCs w:val="28"/>
        </w:rPr>
        <w:t>工信部联企业[2011]300号</w:t>
      </w:r>
      <w:bookmarkEnd w:id="549"/>
    </w:p>
    <w:p w14:paraId="7B136995">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各省、自治区、直辖市人民政府，国务院各部委、各直属机构及有关单位：</w:t>
      </w:r>
    </w:p>
    <w:p w14:paraId="32C66ADF">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0FEBCAA">
      <w:pPr>
        <w:pStyle w:val="45"/>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工业和信息化部　国家统计局</w:t>
      </w:r>
    </w:p>
    <w:p w14:paraId="47987C75">
      <w:pPr>
        <w:pStyle w:val="45"/>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国家发展和改革委员会　财政部</w:t>
      </w:r>
    </w:p>
    <w:p w14:paraId="3FEB5EE9">
      <w:pPr>
        <w:pStyle w:val="45"/>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二〇一一年六月十八日</w:t>
      </w:r>
    </w:p>
    <w:p w14:paraId="43A4DDBF">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附件： </w:t>
      </w:r>
    </w:p>
    <w:p w14:paraId="26DBBEB5">
      <w:pPr>
        <w:pStyle w:val="45"/>
        <w:spacing w:line="480" w:lineRule="exact"/>
        <w:jc w:val="center"/>
        <w:rPr>
          <w:rFonts w:ascii="Times New Roman" w:hAnsi="Times New Roman" w:eastAsia="仿宋_GB2312" w:cs="Times New Roman"/>
          <w:sz w:val="28"/>
          <w:szCs w:val="28"/>
        </w:rPr>
      </w:pPr>
      <w:bookmarkStart w:id="550" w:name="_Toc1817875417_WPSOffice_Level2"/>
      <w:r>
        <w:rPr>
          <w:rStyle w:val="52"/>
          <w:rFonts w:ascii="Times New Roman" w:hAnsi="Times New Roman" w:eastAsia="仿宋_GB2312" w:cs="Times New Roman"/>
          <w:sz w:val="28"/>
          <w:szCs w:val="28"/>
        </w:rPr>
        <w:t>中小企业划型标准规定</w:t>
      </w:r>
      <w:bookmarkEnd w:id="550"/>
    </w:p>
    <w:p w14:paraId="572FE2D2">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一、根据《中华人民共和国中小企业促进法》和《国务院关于进一步促进中小企业发展的若干意见》(国发〔2009〕36号)，制定本规定。</w:t>
      </w:r>
    </w:p>
    <w:p w14:paraId="631D6D8D">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二、中小企业划分为中型、小型、微型三种类型，具体标准根据企业从业人员、营业收入、资产总额等指标，结合行业特点制定。</w:t>
      </w:r>
    </w:p>
    <w:p w14:paraId="7B009D33">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19BABB4">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四、各行业划型标准为：</w:t>
      </w:r>
    </w:p>
    <w:p w14:paraId="2C171419">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（一）农、林、牧、渔业。营业收入20000万元以下的为中小微型企业。其中，营业收入500万元及以上的为中型企业，营业收入50万元及以上的为小型企业，营业收入50万元以下的为微型企业。</w:t>
      </w:r>
    </w:p>
    <w:p w14:paraId="0C6AD8A7">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A0642C6">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D3CAA67">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B6210A6">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C25AB55">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C2AE5F9">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4C5524F">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0F353CD">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1E2B4AA">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139CBC2">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14A7778">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0D5ED98">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A08ABA2">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9AD4C0D">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84B85A2">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（十六）其他未列明行业。从业人员300人以下的为中小微型企业。其中，从业人员100人及以上的为中型企业；从业人员10人及以上的为小型企业；从业人员10人以下的为微型企业。</w:t>
      </w:r>
    </w:p>
    <w:p w14:paraId="44527BCE">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五、企业类型的划分以统计部门的统计数据为依据。</w:t>
      </w:r>
    </w:p>
    <w:p w14:paraId="2B647384">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六、本规定适用于在中华人民共和国境内依法设立的各类所有制和各种组织形式的企业。个体工商户和本规定以外的行业，参照本规定进行划型。</w:t>
      </w:r>
    </w:p>
    <w:p w14:paraId="47B05516">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52BD076E">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八、本规定由工业和信息化部、国家统计局会同有关部门根据《国民经济行业分类》修订情况和企业发展变化情况适时修订。</w:t>
      </w:r>
    </w:p>
    <w:p w14:paraId="38D2EA04">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九、本规定由工业和信息化部、国家统计局会同有关部门负责解释。</w:t>
      </w:r>
    </w:p>
    <w:p w14:paraId="0E687A3E">
      <w:pPr>
        <w:pStyle w:val="45"/>
        <w:spacing w:line="480" w:lineRule="exact"/>
        <w:rPr>
          <w:rFonts w:ascii="Times New Roman" w:hAnsi="Times New Roman" w:eastAsia="微软雅黑" w:cs="Times New Roman"/>
          <w:sz w:val="32"/>
          <w:szCs w:val="32"/>
          <w:lang w:val="zh-TW"/>
        </w:rPr>
      </w:pPr>
      <w:r>
        <w:rPr>
          <w:rFonts w:ascii="Times New Roman" w:hAnsi="Times New Roman" w:eastAsia="仿宋_GB2312" w:cs="Times New Roman"/>
          <w:sz w:val="28"/>
          <w:szCs w:val="28"/>
        </w:rPr>
        <w:t>　　十、本规定自发布之日起执行，原国家经贸委、原国家计委、财政部和国家统计局2003年颁布的《中小企业标准暂行规定》同时废止。</w:t>
      </w:r>
    </w:p>
    <w:sectPr>
      <w:headerReference r:id="rId14" w:type="default"/>
      <w:footerReference r:id="rId15" w:type="default"/>
      <w:pgSz w:w="11900" w:h="16840"/>
      <w:pgMar w:top="1440" w:right="1797" w:bottom="1440" w:left="1797" w:header="851" w:footer="992" w:gutter="0"/>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2D16C1-D9DE-4F1B-93A1-15DA47B82859}"/>
  </w:font>
  <w:font w:name="Arial">
    <w:panose1 w:val="020B0604020202020204"/>
    <w:charset w:val="01"/>
    <w:family w:val="swiss"/>
    <w:pitch w:val="default"/>
    <w:sig w:usb0="E0002EFF" w:usb1="C000785B" w:usb2="00000009" w:usb3="00000000" w:csb0="400001FF" w:csb1="FFFF0000"/>
    <w:embedRegular r:id="rId2" w:fontKey="{B39A5734-F3AC-431C-81A8-BDDD5C72D6D4}"/>
  </w:font>
  <w:font w:name="黑体">
    <w:panose1 w:val="02010609060101010101"/>
    <w:charset w:val="86"/>
    <w:family w:val="auto"/>
    <w:pitch w:val="default"/>
    <w:sig w:usb0="800002BF" w:usb1="38CF7CFA" w:usb2="00000016" w:usb3="00000000" w:csb0="00040001" w:csb1="00000000"/>
    <w:embedRegular r:id="rId3" w:fontKey="{93C0D083-5833-462A-8CB2-8306E1EDC56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roman"/>
    <w:pitch w:val="default"/>
    <w:sig w:usb0="00000000" w:usb1="00000000" w:usb2="0000007F" w:usb3="00000000" w:csb0="203F01FF" w:csb1="DFFF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FFD7DC07-7162-4463-9AAC-AE458579FDC4}"/>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5" w:fontKey="{D45BE479-B9AD-4492-A71F-2690F8E3D7D8}"/>
  </w:font>
  <w:font w:name="ActionIcon ! important">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monospace">
    <w:altName w:val="华文仿宋"/>
    <w:panose1 w:val="00000000000000000000"/>
    <w:charset w:val="00"/>
    <w:family w:val="auto"/>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embedRegular r:id="rId6" w:fontKey="{570F9B7B-9704-4DE8-AF64-6A8C3E498061}"/>
  </w:font>
  <w:font w:name="Tahoma">
    <w:panose1 w:val="020B0604030504040204"/>
    <w:charset w:val="00"/>
    <w:family w:val="swiss"/>
    <w:pitch w:val="default"/>
    <w:sig w:usb0="E1002EFF" w:usb1="C000605B" w:usb2="00000029" w:usb3="00000000" w:csb0="200101FF" w:csb1="20280000"/>
  </w:font>
  <w:font w:name="Helvetica Neue">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7" w:fontKey="{77255FA1-C9A4-4181-9DEF-A8A54E7B8C5F}"/>
  </w:font>
  <w:font w:name="方正小标宋_GBK">
    <w:altName w:val="微软雅黑"/>
    <w:panose1 w:val="00000000000000000000"/>
    <w:charset w:val="86"/>
    <w:family w:val="script"/>
    <w:pitch w:val="default"/>
    <w:sig w:usb0="00000000" w:usb1="00000000" w:usb2="00000000" w:usb3="00000000" w:csb0="00040000" w:csb1="00000000"/>
    <w:embedRegular r:id="rId8" w:fontKey="{E9C54CF1-776D-4B6C-9B5C-3078DC865E22}"/>
  </w:font>
  <w:font w:name="仿宋">
    <w:panose1 w:val="02010609060101010101"/>
    <w:charset w:val="86"/>
    <w:family w:val="modern"/>
    <w:pitch w:val="default"/>
    <w:sig w:usb0="800002BF" w:usb1="38CF7CFA" w:usb2="00000016" w:usb3="00000000" w:csb0="00040001" w:csb1="00000000"/>
    <w:embedRegular r:id="rId9" w:fontKey="{0F8C1894-3BDB-43A4-A5DC-33B2B7921B5F}"/>
  </w:font>
  <w:font w:name="Wingdings 2">
    <w:panose1 w:val="05020102010507070707"/>
    <w:charset w:val="02"/>
    <w:family w:val="roman"/>
    <w:pitch w:val="default"/>
    <w:sig w:usb0="00000000" w:usb1="00000000" w:usb2="00000000" w:usb3="00000000" w:csb0="80000000" w:csb1="00000000"/>
    <w:embedRegular r:id="rId10" w:fontKey="{35587606-1209-4726-B9EF-2746ECA23973}"/>
  </w:font>
  <w:font w:name="CESI楷体-GB2312">
    <w:altName w:val="微软雅黑"/>
    <w:panose1 w:val="00000000000000000000"/>
    <w:charset w:val="86"/>
    <w:family w:val="auto"/>
    <w:pitch w:val="default"/>
    <w:sig w:usb0="00000000" w:usb1="00000000" w:usb2="00000012" w:usb3="00000000" w:csb0="0004000F" w:csb1="00000000"/>
    <w:embedRegular r:id="rId11" w:fontKey="{88F8AED1-ADE4-465A-8AF6-75602E58A1CB}"/>
  </w:font>
  <w:font w:name="等线">
    <w:panose1 w:val="02010600030101010101"/>
    <w:charset w:val="86"/>
    <w:family w:val="auto"/>
    <w:pitch w:val="default"/>
    <w:sig w:usb0="A00002BF" w:usb1="38CF7CFA" w:usb2="00000016" w:usb3="00000000" w:csb0="0004000F" w:csb1="00000000"/>
    <w:embedRegular r:id="rId12" w:fontKey="{672881D2-A39F-4AA1-AF93-BA0087D76886}"/>
  </w:font>
  <w:font w:name="汉仪书宋二S">
    <w:altName w:val="微软雅黑"/>
    <w:panose1 w:val="00000000000000000000"/>
    <w:charset w:val="00"/>
    <w:family w:val="auto"/>
    <w:pitch w:val="default"/>
    <w:sig w:usb0="00000000" w:usb1="00000000" w:usb2="00000000" w:usb3="00000000" w:csb0="00040001" w:csb1="00000000"/>
    <w:embedRegular r:id="rId13" w:fontKey="{F5EA3D8C-3A57-4696-90ED-3A0443E5B417}"/>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E26D9">
    <w:pPr>
      <w:pStyle w:val="29"/>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E0A36">
    <w:pPr>
      <w:pStyle w:val="29"/>
      <w:rPr>
        <w:rFonts w:hint="eastAsia"/>
      </w:rPr>
    </w:pPr>
    <w:r>
      <w:rPr>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7955"/>
              <wp:effectExtent l="0" t="0" r="0" b="0"/>
              <wp:wrapNone/>
              <wp:docPr id="8" name="文本框 2"/>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a:noFill/>
                      </a:ln>
                      <a:effectLst/>
                    </wps:spPr>
                    <wps:txbx>
                      <w:txbxContent>
                        <w:p w14:paraId="18170FA3">
                          <w:pPr>
                            <w:pStyle w:val="29"/>
                            <w:rPr>
                              <w:rFonts w:hint="eastAsia"/>
                            </w:rPr>
                          </w:pPr>
                          <w:r>
                            <w:fldChar w:fldCharType="begin"/>
                          </w:r>
                          <w:r>
                            <w:instrText xml:space="preserve"> PAGE  \* MERGEFORMAT </w:instrText>
                          </w:r>
                          <w:r>
                            <w:fldChar w:fldCharType="separate"/>
                          </w:r>
                          <w:r>
                            <w:rPr>
                              <w:lang w:val="en-US" w:eastAsia="zh-CN"/>
                            </w:rPr>
                            <w:t>47</w:t>
                          </w:r>
                          <w:r>
                            <w:fldChar w:fldCharType="end"/>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4.55pt;mso-position-horizontal:center;mso-position-horizontal-relative:margin;mso-wrap-style:none;z-index:251659264;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A/NblW5wEAAMkDAAAOAAAAZHJzL2Uyb0RvYy54bWytU82O0zAQviPx&#10;DpbvNG1F6RI1XQHVIiQESAsP4DpOY8l/Gk+blAeAN+DEhfs+V5+DsZN2YbnsgUsynhl/M98349V1&#10;bw07KIjau4rPJlPOlJO+1m5X8S+fb55dcRZRuFoY71TFjyry6/XTJ6sulGruW29qBYxAXCy7UPEW&#10;MZRFEWWrrIgTH5SjYOPBCqQj7IoaREfo1hTz6fRF0XmoA3ipYiTvZgjyEREeA+ibRku18XJvlcMB&#10;FZQRSJRiq0Pk69xt0yiJH5smKmSm4sQU85eKkL1N32K9EuUORGi1HFsQj2nhAScrtKOiF6iNQMH2&#10;oP+BslqCj77BifS2GIhkRYjFbPpAm9tWBJW5kNQxXESP/w9Wfjh8AqbritPYnbA08NOP76efd6df&#10;39g8ydOFWFLWbaA87F/7npbm7I/kTKz7Bmz6Ex9GcRL3eBFX9cgkORfL5dWCM0mR2fPly8UigRT3&#10;dwNEfKu8ZcmoONDosqLi8D7ikHpOSaWcv9HG5PEZ95eDMAePyvMfbycaQ7vJwn7bj9y2vj4SNXoR&#10;VLX18JWzjvah4o7WnzPzzpHcaXXOBpyN7dkQTtLFiiNng/kGhxXbB9C7lnBnmUoMr/ZIfWc6qY2h&#10;NsmQDjThLMi4jWmF/jznrPsXuP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8scAtEAAAACAQAA&#10;DwAAAAAAAAABACAAAAAiAAAAZHJzL2Rvd25yZXYueG1sUEsBAhQAFAAAAAgAh07iQD81uVbnAQAA&#10;yQMAAA4AAAAAAAAAAQAgAAAAIAEAAGRycy9lMm9Eb2MueG1sUEsFBgAAAAAGAAYAWQEAAHkFAAAA&#10;AA==&#10;">
              <v:fill on="f" focussize="0,0"/>
              <v:stroke on="f"/>
              <v:imagedata o:title=""/>
              <o:lock v:ext="edit" aspectratio="f"/>
              <v:textbox inset="0mm,0mm,0mm,0mm" style="mso-fit-shape-to-text:t;">
                <w:txbxContent>
                  <w:p w14:paraId="18170FA3">
                    <w:pPr>
                      <w:pStyle w:val="29"/>
                      <w:rPr>
                        <w:rFonts w:hint="eastAsia"/>
                      </w:rPr>
                    </w:pPr>
                    <w:r>
                      <w:fldChar w:fldCharType="begin"/>
                    </w:r>
                    <w:r>
                      <w:instrText xml:space="preserve"> PAGE  \* MERGEFORMAT </w:instrText>
                    </w:r>
                    <w:r>
                      <w:fldChar w:fldCharType="separate"/>
                    </w:r>
                    <w:r>
                      <w:rPr>
                        <w:lang w:val="en-US" w:eastAsia="zh-CN"/>
                      </w:rPr>
                      <w:t>47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63211">
    <w:pPr>
      <w:pStyle w:val="29"/>
      <w:rPr>
        <w:rFonts w:hint="eastAsia"/>
      </w:rPr>
    </w:pP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14:paraId="20126B1D">
                          <w:pPr>
                            <w:pStyle w:val="29"/>
                            <w:rPr>
                              <w:rFonts w:hint="eastAsia"/>
                            </w:rPr>
                          </w:pPr>
                          <w:r>
                            <w:fldChar w:fldCharType="begin"/>
                          </w:r>
                          <w:r>
                            <w:instrText xml:space="preserve"> PAGE  \* MERGEFORMAT </w:instrText>
                          </w:r>
                          <w:r>
                            <w:fldChar w:fldCharType="separate"/>
                          </w:r>
                          <w:r>
                            <w:rPr>
                              <w:lang w:val="en-US" w:eastAsia="zh-CN"/>
                            </w:rPr>
                            <w:t>55</w:t>
                          </w:r>
                          <w:r>
                            <w:fldChar w:fldCharType="end"/>
                          </w: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4Cz556AEAAMoDAAAOAAAAZHJzL2Uyb0RvYy54bWytU82O0zAQviPx&#10;DtbcaZplCzRqugKqRUgIkHb3AVzHbiz5T7bbpDwAvAEnLtx5rj4HYyfpwnLZA5dkPD/fzPd5vLrq&#10;tSIH7oO0poZyNgfCDbONNLsa7m6vn70CEiI1DVXW8BqOPMDV+umTVecqfmFbqxruCYKYUHWuhjZG&#10;VxVFYC3XNMys4waDwnpNIx79rmg87RBdq+JiPn9RdNY3zlvGQ0DvZgjCiOgfA2iFkIxvLNtrbuKA&#10;6rmiESmFVroA6zytEJzFT0IEHomqAZnG/MUmaG/Tt1ivaLXz1LWSjSPQx4zwgJOm0mDTM9SGRkr2&#10;Xv4DpSXzNlgRZ8zqYiCSFUEW5fyBNjctdTxzQamDO4se/h8s+3j47IlsalgCMVTjhZ++fzv9+HX6&#10;+ZUskzydCxVm3TjMi/0b2+PSTP6AzsS6F16nP/IhGEdxj2dxeR8JS0Xl5fL5AgjDUHn5crlYJJTi&#10;vtj5EN9xq0kyavB4d1lSevgQ4pA6paRexl5LpfL9KfOXAzEHD88LMFYnHsO8yYr9th/JbW1zRG74&#10;JLBra/0XIB0uRA0G9x+Iem9Q77Q7k+EnYzsZ1DAsrCECGcy3cdixvfNy1yJumakE93ofce5MJ40x&#10;9EYZ0gGvOAsyrmPaoT/POev+Ca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ulvw/RAAAAAwEA&#10;AA8AAAAAAAAAAQAgAAAAIgAAAGRycy9kb3ducmV2LnhtbFBLAQIUABQAAAAIAIdO4kC4Cz556AEA&#10;AMoDAAAOAAAAAAAAAAEAIAAAACABAABkcnMvZTJvRG9jLnhtbFBLBQYAAAAABgAGAFkBAAB6BQAA&#10;AAA=&#10;">
              <v:fill on="f" focussize="0,0"/>
              <v:stroke on="f"/>
              <v:imagedata o:title=""/>
              <o:lock v:ext="edit" aspectratio="f"/>
              <v:textbox inset="0mm,0mm,0mm,0mm" style="mso-fit-shape-to-text:t;">
                <w:txbxContent>
                  <w:p w14:paraId="20126B1D">
                    <w:pPr>
                      <w:pStyle w:val="29"/>
                      <w:rPr>
                        <w:rFonts w:hint="eastAsia"/>
                      </w:rPr>
                    </w:pPr>
                    <w:r>
                      <w:fldChar w:fldCharType="begin"/>
                    </w:r>
                    <w:r>
                      <w:instrText xml:space="preserve"> PAGE  \* MERGEFORMAT </w:instrText>
                    </w:r>
                    <w:r>
                      <w:fldChar w:fldCharType="separate"/>
                    </w:r>
                    <w:r>
                      <w:rPr>
                        <w:lang w:val="en-US" w:eastAsia="zh-CN"/>
                      </w:rPr>
                      <w:t>55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61F2D">
    <w:pPr>
      <w:pStyle w:val="29"/>
      <w:ind w:right="360"/>
      <w:rPr>
        <w:rFonts w:hint="eastAsia"/>
      </w:rPr>
    </w:pPr>
    <w:r>
      <w:rPr>
        <w:lang w:val="en-US" w:eastAsia="zh-CN"/>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47955"/>
              <wp:effectExtent l="0" t="0" r="0" b="0"/>
              <wp:wrapNone/>
              <wp:docPr id="2" name="文本框 7"/>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14:paraId="19BA075F">
                          <w:pPr>
                            <w:pStyle w:val="29"/>
                            <w:rPr>
                              <w:rFonts w:hint="eastAsia"/>
                            </w:rPr>
                          </w:pPr>
                          <w:r>
                            <w:fldChar w:fldCharType="begin"/>
                          </w:r>
                          <w:r>
                            <w:instrText xml:space="preserve"> PAGE  \* MERGEFORMAT </w:instrText>
                          </w:r>
                          <w:r>
                            <w:fldChar w:fldCharType="separate"/>
                          </w:r>
                          <w:r>
                            <w:t>90</w:t>
                          </w:r>
                          <w:r>
                            <w:fldChar w:fldCharType="end"/>
                          </w: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6432;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AekeHv6AEAAMoDAAAOAAAAZHJzL2Uyb0RvYy54bWytU82O0zAQviPx&#10;DtbcaZqyZdmo6QqoFiEhQFp4ANexG0v+k+02KQ8Ab8CJy955rj4HYyfpwnLZA5dkPD/fzPd5vLru&#10;tSIH7oO0poZyNgfCDbONNLsavny+efYSSIjUNFRZw2s48gDX66dPVp2r+MK2VjXcEwQxoepcDW2M&#10;riqKwFquaZhZxw0GhfWaRjz6XdF42iG6VsViPn9RdNY3zlvGQ0DvZgjCiOgfA2iFkIxvLNtrbuKA&#10;6rmiESmFVroA6zytEJzFj0IEHomqAZnG/MUmaG/Tt1ivaLXz1LWSjSPQx4zwgJOm0mDTM9SGRkr2&#10;Xv4DpSXzNlgRZ8zqYiCSFUEW5fyBNrctdTxzQamDO4se/h8s+3D45IlsalgAMVTjhZ9+fD/9/HW6&#10;+0YukzydCxVm3TrMi/1r2+PSTP6AzsS6F16nP/IhGEdxj2dxeR8JS0XlxdXzJRCGofLi8mq5TCjF&#10;fbHzIb7lVpNk1ODx7rKk9PA+xCF1Skm9jL2RSuX7U+YvB2IOHp4XYKxOPIZ5kxX7bT+S29rmiNzw&#10;SWDX1vqvQDpciBoM7j8Q9c6g3ml3JsNPxnYyqGFYWEMEMphv4rBje+flrkXcMlMJ7tU+4tyZThpj&#10;6I0ypANecRZkXMe0Q3+ec9b9E1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ulvw/RAAAAAwEA&#10;AA8AAAAAAAAAAQAgAAAAIgAAAGRycy9kb3ducmV2LnhtbFBLAQIUABQAAAAIAIdO4kAekeHv6AEA&#10;AMoDAAAOAAAAAAAAAAEAIAAAACABAABkcnMvZTJvRG9jLnhtbFBLBQYAAAAABgAGAFkBAAB6BQAA&#10;AAA=&#10;">
              <v:fill on="f" focussize="0,0"/>
              <v:stroke on="f"/>
              <v:imagedata o:title=""/>
              <o:lock v:ext="edit" aspectratio="f"/>
              <v:textbox inset="0mm,0mm,0mm,0mm" style="mso-fit-shape-to-text:t;">
                <w:txbxContent>
                  <w:p w14:paraId="19BA075F">
                    <w:pPr>
                      <w:pStyle w:val="29"/>
                      <w:rPr>
                        <w:rFonts w:hint="eastAsia"/>
                      </w:rPr>
                    </w:pPr>
                    <w:r>
                      <w:fldChar w:fldCharType="begin"/>
                    </w:r>
                    <w:r>
                      <w:instrText xml:space="preserve"> PAGE  \* MERGEFORMAT </w:instrText>
                    </w:r>
                    <w:r>
                      <w:fldChar w:fldCharType="separate"/>
                    </w:r>
                    <w:r>
                      <w:t>90</w:t>
                    </w:r>
                    <w:r>
                      <w:fldChar w:fldCharType="end"/>
                    </w:r>
                  </w:p>
                </w:txbxContent>
              </v:textbox>
            </v:shape>
          </w:pict>
        </mc:Fallback>
      </mc:AlternateContent>
    </w:r>
    <w:r>
      <w:rPr>
        <w:lang w:val="en-US"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53035"/>
              <wp:effectExtent l="0" t="0" r="0" b="0"/>
              <wp:wrapNone/>
              <wp:docPr id="7"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35AD5939"/>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540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EgJ6WgNAgAAEAQAAA4AAABkcnMvZTJvRG9jLnhtbK1TwW7UMBC9I/EP&#10;lu9sdlsKJdpsVbpahFSgUuEDvI6zsYg91ti7yfIB8AecuHDnu/Y7OnaSbSmXHrhEk/HMm3nPz/OL&#10;zjRsp9BrsAWfTaacKSuh1HZT8C+fVy/OOfNB2FI0YFXB98rzi8XzZ/PW5eoEamhKhYxArM9bV/A6&#10;BJdnmZe1MsJPwClLhxWgEYF+cZOVKFpCN012Mp2+ylrA0iFI5T1ll/0hHxDxKYBQVVqqJcitUTb0&#10;qKgaEYiSr7XzfJG2rSolw6eq8iqwpuDENKQvDaF4Hb/ZYi7yDQpXazmsIJ6ywiNORmhLQ49QSxEE&#10;26L+B8poieChChMJJuuJJEWIxWz6SJvbWjiVuJDU3h1F9/8PVn7c3SDTZcFfc2aFoQs//Pxx+PXn&#10;8Ps7O4/ytM7nVHXrqC50b6Ej0ySq3l2D/OqZhata2I26RIS2VqKk9WaxM3vQ2uP4CLJuP0BJc8Q2&#10;QALqKjRRO1KDETpdzf54NaoLTMaRs5dvTs84k3Q0OzudUhwniHxsdujDOwWGxaDgSDefwMXu2oe+&#10;dCyJsyysdNNQXuSN/StBmH1GJfsM3ZFK3L7nEbp1R70xuYZyT6QQemvRw6KgBvzGWUu2KrilV8RZ&#10;896SLNGBY4BjsB4DYSU1Fjxw1odXoXfq1qHe1IQ7Cn9J0q10onW/wyA4GSUJM5g6OvHhf6q6f8i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kFT5rQAAAAAwEAAA8AAAAAAAAAAQAgAAAAIgAAAGRy&#10;cy9kb3ducmV2LnhtbFBLAQIUABQAAAAIAIdO4kBICeloDQIAABAEAAAOAAAAAAAAAAEAIAAAAB8B&#10;AABkcnMvZTJvRG9jLnhtbFBLBQYAAAAABgAGAFkBAACeBQAAAAA=&#10;">
              <v:fill on="f" focussize="0,0"/>
              <v:stroke on="f"/>
              <v:imagedata o:title=""/>
              <o:lock v:ext="edit" aspectratio="f"/>
              <v:textbox inset="0mm,0mm,0mm,0mm" style="mso-fit-shape-to-text:t;">
                <w:txbxContent>
                  <w:p w14:paraId="35AD5939"/>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AC476">
    <w:pPr>
      <w:pStyle w:val="29"/>
      <w:ind w:right="360"/>
      <w:rPr>
        <w:rFonts w:hint="eastAsia"/>
      </w:rPr>
    </w:pPr>
    <w:r>
      <w:rPr>
        <w:lang w:val="en-US"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47955"/>
              <wp:effectExtent l="0" t="0" r="0" b="0"/>
              <wp:wrapNone/>
              <wp:docPr id="11" name="文本框 7"/>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14:paraId="2395184B">
                          <w:pPr>
                            <w:pStyle w:val="29"/>
                            <w:rPr>
                              <w:rFonts w:hint="eastAsia"/>
                            </w:rPr>
                          </w:pPr>
                          <w:r>
                            <w:fldChar w:fldCharType="begin"/>
                          </w:r>
                          <w:r>
                            <w:instrText xml:space="preserve"> PAGE  \* MERGEFORMAT </w:instrText>
                          </w:r>
                          <w:r>
                            <w:fldChar w:fldCharType="separate"/>
                          </w:r>
                          <w:r>
                            <w:t>90</w:t>
                          </w:r>
                          <w:r>
                            <w:fldChar w:fldCharType="end"/>
                          </w: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438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PBm+l6QEAAMsDAAAOAAAAZHJzL2Uyb0RvYy54bWytU82O0zAQviPx&#10;DpbvNM2yZXejpiugWoSEAGmXB3Adu7FkeyzbbVIeAN6AE5e981x9DsZO0oXlsgcuyXh+vpnv83h5&#10;3RtN9sIHBbam5WxOibAcGmW3Nf1yd/PikpIQmW2YBitqehCBXq+eP1t2rhJn0IJuhCcIYkPVuZq2&#10;MbqqKAJvhWFhBk5YDErwhkU8+m3ReNYhutHF2Xz+qujAN84DFyGgdz0E6YjonwIIUiou1sB3Rtg4&#10;oHqhWURKoVUu0FWeVkrB4ycpg4hE1xSZxvzFJmhv0rdYLVm19cy1io8jsKeM8IiTYcpi0xPUmkVG&#10;dl79A2UU9xBAxhkHUwxEsiLIopw/0ua2ZU5kLih1cCfRw/+D5R/3nz1RDW5CSYllBm/8+OP78eev&#10;4/03cpH06VyoMO3WYWLs30CPuZM/oDPR7qU36Y+ECMZR3cNJXdFHwlNReX71ckEJx1B5fnG1WCSU&#10;4qHY+RDfCTAkGTX1eHlZU7b/EOKQOqWkXhZulNb5ArX9y4GYg0fkDRirE49h3mTFftOP5DbQHJAb&#10;vgns2oL/SkmHG1FTiw+AEv3eouBpeSbDT8ZmMpjlWFjTSMlgvo3Dku2cV9sWcctMJbjXu4hzZzpp&#10;jKE3ypAOeMdZkHEf0xL9ec5ZD29w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pb8P0QAAAAMB&#10;AAAPAAAAAAAAAAEAIAAAACIAAABkcnMvZG93bnJldi54bWxQSwECFAAUAAAACACHTuJATwZvpekB&#10;AADLAwAADgAAAAAAAAABACAAAAAgAQAAZHJzL2Uyb0RvYy54bWxQSwUGAAAAAAYABgBZAQAAewUA&#10;AAAA&#10;">
              <v:fill on="f" focussize="0,0"/>
              <v:stroke on="f"/>
              <v:imagedata o:title=""/>
              <o:lock v:ext="edit" aspectratio="f"/>
              <v:textbox inset="0mm,0mm,0mm,0mm" style="mso-fit-shape-to-text:t;">
                <w:txbxContent>
                  <w:p w14:paraId="2395184B">
                    <w:pPr>
                      <w:pStyle w:val="29"/>
                      <w:rPr>
                        <w:rFonts w:hint="eastAsia"/>
                      </w:rPr>
                    </w:pPr>
                    <w:r>
                      <w:fldChar w:fldCharType="begin"/>
                    </w:r>
                    <w:r>
                      <w:instrText xml:space="preserve"> PAGE  \* MERGEFORMAT </w:instrText>
                    </w:r>
                    <w:r>
                      <w:fldChar w:fldCharType="separate"/>
                    </w:r>
                    <w:r>
                      <w:t>90</w:t>
                    </w:r>
                    <w:r>
                      <w:fldChar w:fldCharType="end"/>
                    </w:r>
                  </w:p>
                </w:txbxContent>
              </v:textbox>
            </v:shape>
          </w:pict>
        </mc:Fallback>
      </mc:AlternateContent>
    </w:r>
    <w:r>
      <w:rPr>
        <w:lang w:val="en-US"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706717A5"/>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706717A5"/>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8D997">
    <w:pPr>
      <w:pStyle w:val="29"/>
      <w:ind w:right="360"/>
      <w:rPr>
        <w:rFonts w:hint="eastAsia"/>
      </w:rPr>
    </w:pPr>
    <w:r>
      <w:rPr>
        <w:lang w:val="en-US"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245" cy="131445"/>
              <wp:effectExtent l="0" t="0" r="0" b="0"/>
              <wp:wrapNone/>
              <wp:docPr id="10" name="文本框 6"/>
              <wp:cNvGraphicFramePr/>
              <a:graphic xmlns:a="http://schemas.openxmlformats.org/drawingml/2006/main">
                <a:graphicData uri="http://schemas.microsoft.com/office/word/2010/wordprocessingShape">
                  <wps:wsp>
                    <wps:cNvSpPr txBox="1"/>
                    <wps:spPr>
                      <a:xfrm>
                        <a:off x="0" y="0"/>
                        <a:ext cx="182245" cy="131445"/>
                      </a:xfrm>
                      <a:prstGeom prst="rect">
                        <a:avLst/>
                      </a:prstGeom>
                      <a:noFill/>
                      <a:ln>
                        <a:noFill/>
                      </a:ln>
                      <a:effectLst/>
                    </wps:spPr>
                    <wps:txbx>
                      <w:txbxContent>
                        <w:p w14:paraId="16188C29">
                          <w:pPr>
                            <w:snapToGrid w:val="0"/>
                            <w:rPr>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95</w:t>
                          </w:r>
                          <w:r>
                            <w:rPr>
                              <w:sz w:val="18"/>
                              <w:lang w:eastAsia="zh-CN"/>
                            </w:rPr>
                            <w:fldChar w:fldCharType="end"/>
                          </w:r>
                        </w:p>
                      </w:txbxContent>
                    </wps:txbx>
                    <wps:bodyPr vert="horz" wrap="none" lIns="0" tIns="0" rIns="0" bIns="0" anchor="t" anchorCtr="0" upright="1">
                      <a:spAutoFit/>
                    </wps:bodyPr>
                  </wps:wsp>
                </a:graphicData>
              </a:graphic>
            </wp:anchor>
          </w:drawing>
        </mc:Choice>
        <mc:Fallback>
          <w:pict>
            <v:shape id="文本框 6" o:spid="_x0000_s1026" o:spt="202" type="#_x0000_t202" style="position:absolute;left:0pt;margin-top:0pt;height:10.35pt;width:14.35pt;mso-position-horizontal:center;mso-position-horizontal-relative:margin;mso-wrap-style:none;z-index:251663360;mso-width-relative:page;mso-height-relative:page;" filled="f" stroked="f" coordsize="21600,21600" o:gfxdata="UEsDBAoAAAAAAIdO4kAAAAAAAAAAAAAAAAAEAAAAZHJzL1BLAwQUAAAACACHTuJA6NMvUM8AAAAD&#10;AQAADwAAAGRycy9kb3ducmV2LnhtbE2PMU/DMBCFdyT+g3VIbNRuBxKFOB0qsbBREBKbG1/jCPsc&#10;2W6a/HsOFlju6fRO733X7pfgxYwpj5E0bDcKBFIf7UiDhve354caRC6GrPGRUMOKGfbd7U1rGhuv&#10;9IrzsQyCQyg3RoMrZWqkzL3DYPImTkjsnWMKpvCaBmmTuXJ48HKn1KMMZiRucGbCg8P+63gJGqrl&#10;I+KU8YCf57lPblxr/7JqfX+3VU8gCi7l7xh+8BkdOmY6xQvZLLwGfqT8TvZ2dQXixKoqkF0r/7N3&#10;31BLAwQUAAAACACHTuJAovCyfOcBAADLAwAADgAAAGRycy9lMm9Eb2MueG1srVPNjtMwEL4j8Q6W&#10;7zRtWVarqOkKqBYhIUBaeADXcRpLtscau03KA8AbcOLCnefqczB2ki67e9kDl2Q8P9/M93m8uu6t&#10;YQeFQYOr+GI250w5CbV2u4p//XLz4oqzEIWrhQGnKn5UgV+vnz9bdb5US2jB1AoZgbhQdr7ibYy+&#10;LIogW2VFmIFXjoINoBWRjrgrahQdoVtTLOfzy6IDrD2CVCGQdzME+YiITwGEptFSbUDurXJxQEVl&#10;RCRKodU+8HWetmmUjJ+aJqjITMWJacxfakL2Nn2L9UqUOxS+1XIcQTxlhAecrNCOmp6hNiIKtkf9&#10;CMpqiRCgiTMJthiIZEWIxWL+QJvbVniVuZDUwZ9FD/8PVn48fEama9oEksQJSzd++vnj9OvP6fd3&#10;dpn06XwoKe3WU2Ls30BPuZM/kDPR7hu06U+EGMUJ6nhWV/WRyVR0tVxevOJMUmjxcnFBNqEXd8Ue&#10;Q3ynwLJkVBzp8rKm4vAhxCF1Skm9HNxoY/IFGnfPQZiDR+UNGKsTj2HeZMV+24/ktlAfiRu9Cera&#10;An7jrKONqLijB8CZee9I8LQ8k4GTsZ0M4SQVVjxyNphv47Bke4961xLuIlMJ/vU+0tyZThpj6E0y&#10;pAPdcRZk3Me0RP+ec9bdG1z/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jTL1DPAAAAAwEAAA8A&#10;AAAAAAAAAQAgAAAAIgAAAGRycy9kb3ducmV2LnhtbFBLAQIUABQAAAAIAIdO4kCi8LJ85wEAAMsD&#10;AAAOAAAAAAAAAAEAIAAAAB4BAABkcnMvZTJvRG9jLnhtbFBLBQYAAAAABgAGAFkBAAB3BQAAAAA=&#10;">
              <v:fill on="f" focussize="0,0"/>
              <v:stroke on="f"/>
              <v:imagedata o:title=""/>
              <o:lock v:ext="edit" aspectratio="f"/>
              <v:textbox inset="0mm,0mm,0mm,0mm" style="mso-fit-shape-to-text:t;">
                <w:txbxContent>
                  <w:p w14:paraId="16188C29">
                    <w:pPr>
                      <w:snapToGrid w:val="0"/>
                      <w:rPr>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95</w:t>
                    </w:r>
                    <w:r>
                      <w:rPr>
                        <w:sz w:val="18"/>
                        <w:lang w:eastAsia="zh-CN"/>
                      </w:rPr>
                      <w:fldChar w:fldCharType="end"/>
                    </w:r>
                  </w:p>
                </w:txbxContent>
              </v:textbox>
            </v:shape>
          </w:pict>
        </mc:Fallback>
      </mc:AlternateContent>
    </w:r>
    <w:r>
      <w:rPr>
        <w:lang w:val="en-US"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28552151"/>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2855215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68635">
    <w:pPr>
      <w:pStyle w:val="31"/>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92117">
    <w:pPr>
      <w:pStyle w:val="157"/>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7EBC0">
    <w:pPr>
      <w:pStyle w:val="3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1944B">
    <w:pPr>
      <w:pStyle w:val="31"/>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D0DB9">
    <w:pPr>
      <w:pStyle w:val="31"/>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E3806"/>
    <w:multiLevelType w:val="singleLevel"/>
    <w:tmpl w:val="857E3806"/>
    <w:lvl w:ilvl="0" w:tentative="0">
      <w:start w:val="6"/>
      <w:numFmt w:val="chineseCounting"/>
      <w:suff w:val="space"/>
      <w:lvlText w:val="第%1章"/>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FBE6196"/>
    <w:multiLevelType w:val="singleLevel"/>
    <w:tmpl w:val="EFBE6196"/>
    <w:lvl w:ilvl="0" w:tentative="0">
      <w:start w:val="1"/>
      <w:numFmt w:val="decimal"/>
      <w:suff w:val="nothing"/>
      <w:lvlText w:val="（%1）"/>
      <w:lvlJc w:val="left"/>
    </w:lvl>
  </w:abstractNum>
  <w:abstractNum w:abstractNumId="7">
    <w:nsid w:val="EFC741CB"/>
    <w:multiLevelType w:val="singleLevel"/>
    <w:tmpl w:val="EFC741CB"/>
    <w:lvl w:ilvl="0" w:tentative="0">
      <w:start w:val="2"/>
      <w:numFmt w:val="decimal"/>
      <w:suff w:val="nothing"/>
      <w:lvlText w:val="（%1）"/>
      <w:lvlJc w:val="left"/>
      <w:pPr>
        <w:ind w:left="560" w:firstLine="0"/>
      </w:pPr>
    </w:lvl>
  </w:abstractNum>
  <w:abstractNum w:abstractNumId="8">
    <w:nsid w:val="F2AE5264"/>
    <w:multiLevelType w:val="singleLevel"/>
    <w:tmpl w:val="F2AE5264"/>
    <w:lvl w:ilvl="0" w:tentative="0">
      <w:start w:val="3"/>
      <w:numFmt w:val="decimal"/>
      <w:lvlText w:val="%1."/>
      <w:lvlJc w:val="left"/>
      <w:pPr>
        <w:tabs>
          <w:tab w:val="left" w:pos="312"/>
        </w:tabs>
      </w:pPr>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276B7EA7"/>
    <w:multiLevelType w:val="singleLevel"/>
    <w:tmpl w:val="276B7EA7"/>
    <w:lvl w:ilvl="0" w:tentative="0">
      <w:start w:val="1"/>
      <w:numFmt w:val="decimal"/>
      <w:suff w:val="nothing"/>
      <w:lvlText w:val="%1、"/>
      <w:lvlJc w:val="left"/>
    </w:lvl>
  </w:abstractNum>
  <w:abstractNum w:abstractNumId="11">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2">
    <w:nsid w:val="7A0F6431"/>
    <w:multiLevelType w:val="singleLevel"/>
    <w:tmpl w:val="7A0F6431"/>
    <w:lvl w:ilvl="0" w:tentative="0">
      <w:start w:val="1"/>
      <w:numFmt w:val="decimal"/>
      <w:suff w:val="space"/>
      <w:lvlText w:val="%1."/>
      <w:lvlJc w:val="left"/>
    </w:lvl>
  </w:abstractNum>
  <w:abstractNum w:abstractNumId="13">
    <w:nsid w:val="7E7D71A7"/>
    <w:multiLevelType w:val="singleLevel"/>
    <w:tmpl w:val="7E7D71A7"/>
    <w:lvl w:ilvl="0" w:tentative="0">
      <w:start w:val="7"/>
      <w:numFmt w:val="decimal"/>
      <w:lvlText w:val="%1."/>
      <w:lvlJc w:val="left"/>
      <w:pPr>
        <w:tabs>
          <w:tab w:val="left" w:pos="312"/>
        </w:tabs>
      </w:pPr>
    </w:lvl>
  </w:abstractNum>
  <w:abstractNum w:abstractNumId="14">
    <w:nsid w:val="7F7BE2C3"/>
    <w:multiLevelType w:val="singleLevel"/>
    <w:tmpl w:val="7F7BE2C3"/>
    <w:lvl w:ilvl="0" w:tentative="0">
      <w:start w:val="1"/>
      <w:numFmt w:val="chineseCounting"/>
      <w:suff w:val="space"/>
      <w:lvlText w:val="第%1章"/>
      <w:lvlJc w:val="left"/>
      <w:rPr>
        <w:rFonts w:hint="eastAsia"/>
      </w:rPr>
    </w:lvl>
  </w:abstractNum>
  <w:num w:numId="1">
    <w:abstractNumId w:val="8"/>
  </w:num>
  <w:num w:numId="2">
    <w:abstractNumId w:val="10"/>
  </w:num>
  <w:num w:numId="3">
    <w:abstractNumId w:val="14"/>
  </w:num>
  <w:num w:numId="4">
    <w:abstractNumId w:val="11"/>
  </w:num>
  <w:num w:numId="5">
    <w:abstractNumId w:val="7"/>
  </w:num>
  <w:num w:numId="6">
    <w:abstractNumId w:val="0"/>
  </w:num>
  <w:num w:numId="7">
    <w:abstractNumId w:val="13"/>
  </w:num>
  <w:num w:numId="8">
    <w:abstractNumId w:val="9"/>
  </w:num>
  <w:num w:numId="9">
    <w:abstractNumId w:val="12"/>
  </w:num>
  <w:num w:numId="10">
    <w:abstractNumId w:val="2"/>
  </w:num>
  <w:num w:numId="11">
    <w:abstractNumId w:val="6"/>
  </w:num>
  <w:num w:numId="12">
    <w:abstractNumId w:val="4"/>
  </w:num>
  <w:num w:numId="13">
    <w:abstractNumId w:val="3"/>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xMjMzODVkNzg3YzJhY2M3YzA3MDI1ZjgyOWI2NTUifQ=="/>
  </w:docVars>
  <w:rsids>
    <w:rsidRoot w:val="00216A94"/>
    <w:rsid w:val="00004CCA"/>
    <w:rsid w:val="00004D44"/>
    <w:rsid w:val="00005D94"/>
    <w:rsid w:val="0002033A"/>
    <w:rsid w:val="00023995"/>
    <w:rsid w:val="0002752B"/>
    <w:rsid w:val="000278F5"/>
    <w:rsid w:val="00033BB5"/>
    <w:rsid w:val="000340B2"/>
    <w:rsid w:val="00054E21"/>
    <w:rsid w:val="00056878"/>
    <w:rsid w:val="00060BC3"/>
    <w:rsid w:val="000702AC"/>
    <w:rsid w:val="000708D6"/>
    <w:rsid w:val="00073941"/>
    <w:rsid w:val="000768FB"/>
    <w:rsid w:val="000805F7"/>
    <w:rsid w:val="00086D49"/>
    <w:rsid w:val="000914CC"/>
    <w:rsid w:val="000A0377"/>
    <w:rsid w:val="000A25C2"/>
    <w:rsid w:val="000A3106"/>
    <w:rsid w:val="000B340A"/>
    <w:rsid w:val="000B69C5"/>
    <w:rsid w:val="000B7ED5"/>
    <w:rsid w:val="000C05CA"/>
    <w:rsid w:val="000C0D50"/>
    <w:rsid w:val="000C46FC"/>
    <w:rsid w:val="000D5739"/>
    <w:rsid w:val="000E1629"/>
    <w:rsid w:val="000E3CD1"/>
    <w:rsid w:val="000F48D2"/>
    <w:rsid w:val="00100DCE"/>
    <w:rsid w:val="00103728"/>
    <w:rsid w:val="00106F7D"/>
    <w:rsid w:val="0011787C"/>
    <w:rsid w:val="0012714C"/>
    <w:rsid w:val="00132CA3"/>
    <w:rsid w:val="00133AC5"/>
    <w:rsid w:val="00135AE0"/>
    <w:rsid w:val="001371D6"/>
    <w:rsid w:val="001435EA"/>
    <w:rsid w:val="0014651B"/>
    <w:rsid w:val="00146A9F"/>
    <w:rsid w:val="001548D9"/>
    <w:rsid w:val="00154F64"/>
    <w:rsid w:val="00165A43"/>
    <w:rsid w:val="00167E96"/>
    <w:rsid w:val="00175178"/>
    <w:rsid w:val="00175B3D"/>
    <w:rsid w:val="001811B2"/>
    <w:rsid w:val="001828B5"/>
    <w:rsid w:val="00184067"/>
    <w:rsid w:val="001909BD"/>
    <w:rsid w:val="00196B51"/>
    <w:rsid w:val="00197A2C"/>
    <w:rsid w:val="001A1A52"/>
    <w:rsid w:val="001A5C29"/>
    <w:rsid w:val="001B6887"/>
    <w:rsid w:val="001C7180"/>
    <w:rsid w:val="001D1622"/>
    <w:rsid w:val="001D16CC"/>
    <w:rsid w:val="001D1848"/>
    <w:rsid w:val="001D1AEA"/>
    <w:rsid w:val="001D3EBB"/>
    <w:rsid w:val="001D73F6"/>
    <w:rsid w:val="001E0808"/>
    <w:rsid w:val="001E2BFA"/>
    <w:rsid w:val="001F0719"/>
    <w:rsid w:val="001F0F24"/>
    <w:rsid w:val="001F1D9E"/>
    <w:rsid w:val="001F399D"/>
    <w:rsid w:val="001F68EC"/>
    <w:rsid w:val="00202E75"/>
    <w:rsid w:val="00204439"/>
    <w:rsid w:val="00216A94"/>
    <w:rsid w:val="00217F9F"/>
    <w:rsid w:val="00223EAD"/>
    <w:rsid w:val="00234100"/>
    <w:rsid w:val="00235683"/>
    <w:rsid w:val="002458D7"/>
    <w:rsid w:val="00270F4D"/>
    <w:rsid w:val="0027127B"/>
    <w:rsid w:val="00273B04"/>
    <w:rsid w:val="002740BF"/>
    <w:rsid w:val="00280746"/>
    <w:rsid w:val="0028471F"/>
    <w:rsid w:val="00291F60"/>
    <w:rsid w:val="002A05BB"/>
    <w:rsid w:val="002A5A62"/>
    <w:rsid w:val="002A7803"/>
    <w:rsid w:val="002B216E"/>
    <w:rsid w:val="002C639F"/>
    <w:rsid w:val="002D1B9B"/>
    <w:rsid w:val="002D4555"/>
    <w:rsid w:val="00303F78"/>
    <w:rsid w:val="00304480"/>
    <w:rsid w:val="00306509"/>
    <w:rsid w:val="00312F8B"/>
    <w:rsid w:val="003146DD"/>
    <w:rsid w:val="00317F86"/>
    <w:rsid w:val="0032097B"/>
    <w:rsid w:val="00320F89"/>
    <w:rsid w:val="00331F68"/>
    <w:rsid w:val="00352430"/>
    <w:rsid w:val="00354EBD"/>
    <w:rsid w:val="00365D57"/>
    <w:rsid w:val="003706C3"/>
    <w:rsid w:val="00371493"/>
    <w:rsid w:val="003754D5"/>
    <w:rsid w:val="00380482"/>
    <w:rsid w:val="0038205E"/>
    <w:rsid w:val="003857D6"/>
    <w:rsid w:val="00390856"/>
    <w:rsid w:val="003920CD"/>
    <w:rsid w:val="0039526F"/>
    <w:rsid w:val="003A5C49"/>
    <w:rsid w:val="003B14ED"/>
    <w:rsid w:val="003C257B"/>
    <w:rsid w:val="003D3C49"/>
    <w:rsid w:val="003D7515"/>
    <w:rsid w:val="003E26F2"/>
    <w:rsid w:val="003E5A26"/>
    <w:rsid w:val="003E62DC"/>
    <w:rsid w:val="003E754E"/>
    <w:rsid w:val="00404BF9"/>
    <w:rsid w:val="00413EAF"/>
    <w:rsid w:val="00415C1C"/>
    <w:rsid w:val="004215D5"/>
    <w:rsid w:val="00425F03"/>
    <w:rsid w:val="00426FA9"/>
    <w:rsid w:val="0042798D"/>
    <w:rsid w:val="004307CC"/>
    <w:rsid w:val="00435C05"/>
    <w:rsid w:val="00436C19"/>
    <w:rsid w:val="0044202F"/>
    <w:rsid w:val="00452AC8"/>
    <w:rsid w:val="004550A3"/>
    <w:rsid w:val="00462505"/>
    <w:rsid w:val="00463F76"/>
    <w:rsid w:val="004653F9"/>
    <w:rsid w:val="004667CC"/>
    <w:rsid w:val="004670FA"/>
    <w:rsid w:val="004679A0"/>
    <w:rsid w:val="0047028D"/>
    <w:rsid w:val="0047526C"/>
    <w:rsid w:val="004837B6"/>
    <w:rsid w:val="00487181"/>
    <w:rsid w:val="004A00C6"/>
    <w:rsid w:val="004A3D8C"/>
    <w:rsid w:val="004A692A"/>
    <w:rsid w:val="004A6EE8"/>
    <w:rsid w:val="004A700E"/>
    <w:rsid w:val="004A7F58"/>
    <w:rsid w:val="004B50F7"/>
    <w:rsid w:val="004C1A1D"/>
    <w:rsid w:val="004C47F1"/>
    <w:rsid w:val="004C58BA"/>
    <w:rsid w:val="004D1C39"/>
    <w:rsid w:val="004D27C7"/>
    <w:rsid w:val="004F1B33"/>
    <w:rsid w:val="004F291E"/>
    <w:rsid w:val="004F480E"/>
    <w:rsid w:val="004F64EF"/>
    <w:rsid w:val="0050673E"/>
    <w:rsid w:val="00506DA2"/>
    <w:rsid w:val="005074FE"/>
    <w:rsid w:val="00512A5A"/>
    <w:rsid w:val="005177A3"/>
    <w:rsid w:val="00525434"/>
    <w:rsid w:val="00526B78"/>
    <w:rsid w:val="00531490"/>
    <w:rsid w:val="005435DE"/>
    <w:rsid w:val="00546A56"/>
    <w:rsid w:val="00550488"/>
    <w:rsid w:val="005616CA"/>
    <w:rsid w:val="005624B8"/>
    <w:rsid w:val="00563DE8"/>
    <w:rsid w:val="00566754"/>
    <w:rsid w:val="00572B0E"/>
    <w:rsid w:val="00584E75"/>
    <w:rsid w:val="00585AD6"/>
    <w:rsid w:val="00586E72"/>
    <w:rsid w:val="00591976"/>
    <w:rsid w:val="00592788"/>
    <w:rsid w:val="00593D29"/>
    <w:rsid w:val="005A0FB6"/>
    <w:rsid w:val="005A55CD"/>
    <w:rsid w:val="005A5982"/>
    <w:rsid w:val="005A69B1"/>
    <w:rsid w:val="005B0A9E"/>
    <w:rsid w:val="005C5E25"/>
    <w:rsid w:val="005D152F"/>
    <w:rsid w:val="005D21C7"/>
    <w:rsid w:val="005D6CC6"/>
    <w:rsid w:val="005E34D2"/>
    <w:rsid w:val="005E36FC"/>
    <w:rsid w:val="005E46E0"/>
    <w:rsid w:val="005E7C1C"/>
    <w:rsid w:val="005F7E31"/>
    <w:rsid w:val="006001CB"/>
    <w:rsid w:val="006057F7"/>
    <w:rsid w:val="0061500B"/>
    <w:rsid w:val="00617818"/>
    <w:rsid w:val="00622A81"/>
    <w:rsid w:val="00627EA6"/>
    <w:rsid w:val="00632324"/>
    <w:rsid w:val="0063335D"/>
    <w:rsid w:val="006344AB"/>
    <w:rsid w:val="00640D49"/>
    <w:rsid w:val="006444B6"/>
    <w:rsid w:val="00644BAF"/>
    <w:rsid w:val="00645B60"/>
    <w:rsid w:val="00652890"/>
    <w:rsid w:val="00661E3A"/>
    <w:rsid w:val="00671246"/>
    <w:rsid w:val="00682FCF"/>
    <w:rsid w:val="00683499"/>
    <w:rsid w:val="006A66CE"/>
    <w:rsid w:val="006C2008"/>
    <w:rsid w:val="006D7F4F"/>
    <w:rsid w:val="006E4044"/>
    <w:rsid w:val="006E5B56"/>
    <w:rsid w:val="006E5DA7"/>
    <w:rsid w:val="006F19B5"/>
    <w:rsid w:val="006F563B"/>
    <w:rsid w:val="00700F40"/>
    <w:rsid w:val="00702BF6"/>
    <w:rsid w:val="00703BF0"/>
    <w:rsid w:val="00704218"/>
    <w:rsid w:val="007077FF"/>
    <w:rsid w:val="007078C3"/>
    <w:rsid w:val="00711E84"/>
    <w:rsid w:val="00717C57"/>
    <w:rsid w:val="0072397F"/>
    <w:rsid w:val="00726C37"/>
    <w:rsid w:val="00742424"/>
    <w:rsid w:val="007424CD"/>
    <w:rsid w:val="0074460C"/>
    <w:rsid w:val="007453CA"/>
    <w:rsid w:val="007467AE"/>
    <w:rsid w:val="007578B3"/>
    <w:rsid w:val="00762A9D"/>
    <w:rsid w:val="00774EF7"/>
    <w:rsid w:val="00776F8E"/>
    <w:rsid w:val="0078132B"/>
    <w:rsid w:val="007863FD"/>
    <w:rsid w:val="0079219E"/>
    <w:rsid w:val="007942C6"/>
    <w:rsid w:val="0079506F"/>
    <w:rsid w:val="00797995"/>
    <w:rsid w:val="007A6EFF"/>
    <w:rsid w:val="007C2E20"/>
    <w:rsid w:val="007C5D46"/>
    <w:rsid w:val="007D53AF"/>
    <w:rsid w:val="007D5E85"/>
    <w:rsid w:val="007D7952"/>
    <w:rsid w:val="007E2E71"/>
    <w:rsid w:val="007F5B05"/>
    <w:rsid w:val="008066C6"/>
    <w:rsid w:val="00806DF9"/>
    <w:rsid w:val="008160BF"/>
    <w:rsid w:val="008255D7"/>
    <w:rsid w:val="008428D3"/>
    <w:rsid w:val="00854338"/>
    <w:rsid w:val="00862CC4"/>
    <w:rsid w:val="00871A0D"/>
    <w:rsid w:val="00881D50"/>
    <w:rsid w:val="0088572D"/>
    <w:rsid w:val="008864B2"/>
    <w:rsid w:val="00895441"/>
    <w:rsid w:val="0089557C"/>
    <w:rsid w:val="008B5A35"/>
    <w:rsid w:val="008B7803"/>
    <w:rsid w:val="008C55A8"/>
    <w:rsid w:val="008D3F3D"/>
    <w:rsid w:val="008D79F9"/>
    <w:rsid w:val="008E6003"/>
    <w:rsid w:val="008E68B7"/>
    <w:rsid w:val="008F78B8"/>
    <w:rsid w:val="00912744"/>
    <w:rsid w:val="00916B67"/>
    <w:rsid w:val="00921183"/>
    <w:rsid w:val="0092328D"/>
    <w:rsid w:val="00923D5B"/>
    <w:rsid w:val="009350E8"/>
    <w:rsid w:val="00936553"/>
    <w:rsid w:val="00937F9C"/>
    <w:rsid w:val="00945918"/>
    <w:rsid w:val="00954E5B"/>
    <w:rsid w:val="0096314C"/>
    <w:rsid w:val="00970DD9"/>
    <w:rsid w:val="00971821"/>
    <w:rsid w:val="00973331"/>
    <w:rsid w:val="009776C8"/>
    <w:rsid w:val="00980901"/>
    <w:rsid w:val="00981DD4"/>
    <w:rsid w:val="009839BF"/>
    <w:rsid w:val="00991236"/>
    <w:rsid w:val="00993064"/>
    <w:rsid w:val="00997536"/>
    <w:rsid w:val="00997B5E"/>
    <w:rsid w:val="009A11AC"/>
    <w:rsid w:val="009A5144"/>
    <w:rsid w:val="009B0452"/>
    <w:rsid w:val="009B2582"/>
    <w:rsid w:val="009B677A"/>
    <w:rsid w:val="009B7929"/>
    <w:rsid w:val="009C0491"/>
    <w:rsid w:val="009C2D98"/>
    <w:rsid w:val="009C6106"/>
    <w:rsid w:val="009C670D"/>
    <w:rsid w:val="009E0464"/>
    <w:rsid w:val="009E1419"/>
    <w:rsid w:val="009F11B5"/>
    <w:rsid w:val="009F5748"/>
    <w:rsid w:val="00A10755"/>
    <w:rsid w:val="00A21DA8"/>
    <w:rsid w:val="00A235B8"/>
    <w:rsid w:val="00A336E6"/>
    <w:rsid w:val="00A404D9"/>
    <w:rsid w:val="00A44DA0"/>
    <w:rsid w:val="00A45467"/>
    <w:rsid w:val="00A47EC0"/>
    <w:rsid w:val="00A51697"/>
    <w:rsid w:val="00A53B70"/>
    <w:rsid w:val="00A5793C"/>
    <w:rsid w:val="00A57E90"/>
    <w:rsid w:val="00A6042C"/>
    <w:rsid w:val="00A607EF"/>
    <w:rsid w:val="00A700B5"/>
    <w:rsid w:val="00A712F1"/>
    <w:rsid w:val="00A71736"/>
    <w:rsid w:val="00A72455"/>
    <w:rsid w:val="00A74A76"/>
    <w:rsid w:val="00A804DF"/>
    <w:rsid w:val="00A818FB"/>
    <w:rsid w:val="00A9249A"/>
    <w:rsid w:val="00A934A3"/>
    <w:rsid w:val="00A95871"/>
    <w:rsid w:val="00AA3BFC"/>
    <w:rsid w:val="00AB553E"/>
    <w:rsid w:val="00AB7DF2"/>
    <w:rsid w:val="00AC03E3"/>
    <w:rsid w:val="00AC2742"/>
    <w:rsid w:val="00AE2D12"/>
    <w:rsid w:val="00AE386D"/>
    <w:rsid w:val="00AE4366"/>
    <w:rsid w:val="00AE54B3"/>
    <w:rsid w:val="00B0755B"/>
    <w:rsid w:val="00B1459D"/>
    <w:rsid w:val="00B23D8E"/>
    <w:rsid w:val="00B240BB"/>
    <w:rsid w:val="00B41DEB"/>
    <w:rsid w:val="00B57782"/>
    <w:rsid w:val="00B85220"/>
    <w:rsid w:val="00B92450"/>
    <w:rsid w:val="00B92462"/>
    <w:rsid w:val="00B93059"/>
    <w:rsid w:val="00BA3F9C"/>
    <w:rsid w:val="00BB0B0C"/>
    <w:rsid w:val="00BB204B"/>
    <w:rsid w:val="00BB3F57"/>
    <w:rsid w:val="00BB537D"/>
    <w:rsid w:val="00BC1581"/>
    <w:rsid w:val="00BC579D"/>
    <w:rsid w:val="00BC7E7A"/>
    <w:rsid w:val="00BD2C13"/>
    <w:rsid w:val="00BE2211"/>
    <w:rsid w:val="00BE3D96"/>
    <w:rsid w:val="00BF6EE9"/>
    <w:rsid w:val="00C03EA8"/>
    <w:rsid w:val="00C044E9"/>
    <w:rsid w:val="00C12660"/>
    <w:rsid w:val="00C2296A"/>
    <w:rsid w:val="00C23EA9"/>
    <w:rsid w:val="00C2687E"/>
    <w:rsid w:val="00C41980"/>
    <w:rsid w:val="00C448AA"/>
    <w:rsid w:val="00C518CE"/>
    <w:rsid w:val="00C5396F"/>
    <w:rsid w:val="00C5672D"/>
    <w:rsid w:val="00C62A91"/>
    <w:rsid w:val="00C72E01"/>
    <w:rsid w:val="00C83E23"/>
    <w:rsid w:val="00C86B65"/>
    <w:rsid w:val="00C92B0C"/>
    <w:rsid w:val="00C9428A"/>
    <w:rsid w:val="00CA3356"/>
    <w:rsid w:val="00CA48B6"/>
    <w:rsid w:val="00CC6FC2"/>
    <w:rsid w:val="00CD22F9"/>
    <w:rsid w:val="00CE0A7B"/>
    <w:rsid w:val="00CE2DFC"/>
    <w:rsid w:val="00CF16E4"/>
    <w:rsid w:val="00CF1F99"/>
    <w:rsid w:val="00CF2378"/>
    <w:rsid w:val="00D007C0"/>
    <w:rsid w:val="00D03770"/>
    <w:rsid w:val="00D1405F"/>
    <w:rsid w:val="00D205D3"/>
    <w:rsid w:val="00D206A7"/>
    <w:rsid w:val="00D26BCB"/>
    <w:rsid w:val="00D26D02"/>
    <w:rsid w:val="00D3023B"/>
    <w:rsid w:val="00D35879"/>
    <w:rsid w:val="00D46F1C"/>
    <w:rsid w:val="00D52243"/>
    <w:rsid w:val="00D5380E"/>
    <w:rsid w:val="00D54562"/>
    <w:rsid w:val="00D627A0"/>
    <w:rsid w:val="00D64BEB"/>
    <w:rsid w:val="00D65064"/>
    <w:rsid w:val="00D73282"/>
    <w:rsid w:val="00D76927"/>
    <w:rsid w:val="00D7737C"/>
    <w:rsid w:val="00D80BC9"/>
    <w:rsid w:val="00D868C0"/>
    <w:rsid w:val="00D871CF"/>
    <w:rsid w:val="00D87ACF"/>
    <w:rsid w:val="00D87EAF"/>
    <w:rsid w:val="00D9271A"/>
    <w:rsid w:val="00DA1491"/>
    <w:rsid w:val="00DB0AE3"/>
    <w:rsid w:val="00DB0C31"/>
    <w:rsid w:val="00DB1D4F"/>
    <w:rsid w:val="00DB1EA6"/>
    <w:rsid w:val="00DB63FB"/>
    <w:rsid w:val="00DB67D8"/>
    <w:rsid w:val="00DC3330"/>
    <w:rsid w:val="00DC58DA"/>
    <w:rsid w:val="00DC66AD"/>
    <w:rsid w:val="00DD398A"/>
    <w:rsid w:val="00DE3F83"/>
    <w:rsid w:val="00DE4B25"/>
    <w:rsid w:val="00DE71AC"/>
    <w:rsid w:val="00DF029D"/>
    <w:rsid w:val="00DF08A9"/>
    <w:rsid w:val="00DF1720"/>
    <w:rsid w:val="00DF3554"/>
    <w:rsid w:val="00DF5DA6"/>
    <w:rsid w:val="00DF5EE4"/>
    <w:rsid w:val="00DF72A5"/>
    <w:rsid w:val="00E0413F"/>
    <w:rsid w:val="00E06A1B"/>
    <w:rsid w:val="00E06D34"/>
    <w:rsid w:val="00E11993"/>
    <w:rsid w:val="00E15E3E"/>
    <w:rsid w:val="00E17DD9"/>
    <w:rsid w:val="00E477F4"/>
    <w:rsid w:val="00E53DF4"/>
    <w:rsid w:val="00E61395"/>
    <w:rsid w:val="00E67CC6"/>
    <w:rsid w:val="00E77E2A"/>
    <w:rsid w:val="00E84A02"/>
    <w:rsid w:val="00E87C0A"/>
    <w:rsid w:val="00E9125B"/>
    <w:rsid w:val="00E9169D"/>
    <w:rsid w:val="00E91DC0"/>
    <w:rsid w:val="00EA3E73"/>
    <w:rsid w:val="00EA4DF7"/>
    <w:rsid w:val="00EB5F95"/>
    <w:rsid w:val="00EB7982"/>
    <w:rsid w:val="00ED0869"/>
    <w:rsid w:val="00ED3C0D"/>
    <w:rsid w:val="00ED7F43"/>
    <w:rsid w:val="00EE03E4"/>
    <w:rsid w:val="00EE0B2D"/>
    <w:rsid w:val="00EE27AD"/>
    <w:rsid w:val="00EE575A"/>
    <w:rsid w:val="00EF152A"/>
    <w:rsid w:val="00F01506"/>
    <w:rsid w:val="00F02E4F"/>
    <w:rsid w:val="00F075B5"/>
    <w:rsid w:val="00F12E9E"/>
    <w:rsid w:val="00F16263"/>
    <w:rsid w:val="00F22907"/>
    <w:rsid w:val="00F26DF0"/>
    <w:rsid w:val="00F3532F"/>
    <w:rsid w:val="00F5036E"/>
    <w:rsid w:val="00F50505"/>
    <w:rsid w:val="00F5199D"/>
    <w:rsid w:val="00F529C6"/>
    <w:rsid w:val="00F57977"/>
    <w:rsid w:val="00F57AAB"/>
    <w:rsid w:val="00F60BF6"/>
    <w:rsid w:val="00F60C68"/>
    <w:rsid w:val="00F64AC7"/>
    <w:rsid w:val="00F64C20"/>
    <w:rsid w:val="00F748B5"/>
    <w:rsid w:val="00F84827"/>
    <w:rsid w:val="00F91117"/>
    <w:rsid w:val="00F97163"/>
    <w:rsid w:val="00FA308C"/>
    <w:rsid w:val="00FA3169"/>
    <w:rsid w:val="00FA60BD"/>
    <w:rsid w:val="00FA6D8A"/>
    <w:rsid w:val="00FB10C3"/>
    <w:rsid w:val="00FB119A"/>
    <w:rsid w:val="00FC0CA8"/>
    <w:rsid w:val="00FC4DBD"/>
    <w:rsid w:val="00FD0750"/>
    <w:rsid w:val="00FD1CF9"/>
    <w:rsid w:val="00FD3AC3"/>
    <w:rsid w:val="00FD4189"/>
    <w:rsid w:val="00FE1442"/>
    <w:rsid w:val="00FE7F01"/>
    <w:rsid w:val="00FF0932"/>
    <w:rsid w:val="00FF376C"/>
    <w:rsid w:val="00FF568F"/>
    <w:rsid w:val="0158673B"/>
    <w:rsid w:val="01A87C2A"/>
    <w:rsid w:val="01AC6828"/>
    <w:rsid w:val="01BF2561"/>
    <w:rsid w:val="01C936B6"/>
    <w:rsid w:val="02106709"/>
    <w:rsid w:val="02176416"/>
    <w:rsid w:val="02242CC3"/>
    <w:rsid w:val="02533F0F"/>
    <w:rsid w:val="02D2561C"/>
    <w:rsid w:val="02F76749"/>
    <w:rsid w:val="031A43F6"/>
    <w:rsid w:val="03600692"/>
    <w:rsid w:val="03F31CB7"/>
    <w:rsid w:val="0425101A"/>
    <w:rsid w:val="04296399"/>
    <w:rsid w:val="04554655"/>
    <w:rsid w:val="04583A5F"/>
    <w:rsid w:val="045C2016"/>
    <w:rsid w:val="047B0D01"/>
    <w:rsid w:val="04951B45"/>
    <w:rsid w:val="04A17026"/>
    <w:rsid w:val="04A951DB"/>
    <w:rsid w:val="050447EE"/>
    <w:rsid w:val="0517381B"/>
    <w:rsid w:val="054412C6"/>
    <w:rsid w:val="05962D81"/>
    <w:rsid w:val="059E7B97"/>
    <w:rsid w:val="05BB49FE"/>
    <w:rsid w:val="05CD54D1"/>
    <w:rsid w:val="05EF3192"/>
    <w:rsid w:val="05FB3F65"/>
    <w:rsid w:val="060C4DD3"/>
    <w:rsid w:val="06316315"/>
    <w:rsid w:val="0651076B"/>
    <w:rsid w:val="06AC2003"/>
    <w:rsid w:val="06E7C2D2"/>
    <w:rsid w:val="071A746D"/>
    <w:rsid w:val="071F68B2"/>
    <w:rsid w:val="07287718"/>
    <w:rsid w:val="073267E9"/>
    <w:rsid w:val="075971C8"/>
    <w:rsid w:val="076FAA59"/>
    <w:rsid w:val="07830DF3"/>
    <w:rsid w:val="07F76CFE"/>
    <w:rsid w:val="08002FFD"/>
    <w:rsid w:val="08071A24"/>
    <w:rsid w:val="08275DCF"/>
    <w:rsid w:val="08464A1F"/>
    <w:rsid w:val="084D31AF"/>
    <w:rsid w:val="085F761F"/>
    <w:rsid w:val="08676422"/>
    <w:rsid w:val="087859BE"/>
    <w:rsid w:val="09020BF6"/>
    <w:rsid w:val="093E2CBE"/>
    <w:rsid w:val="097536D0"/>
    <w:rsid w:val="09AA7B54"/>
    <w:rsid w:val="0A051F93"/>
    <w:rsid w:val="0A8729A8"/>
    <w:rsid w:val="0A8C7FBE"/>
    <w:rsid w:val="0A9D7BDE"/>
    <w:rsid w:val="0AA077D0"/>
    <w:rsid w:val="0AA52717"/>
    <w:rsid w:val="0AD00EBD"/>
    <w:rsid w:val="0AD11B2D"/>
    <w:rsid w:val="0AEA2771"/>
    <w:rsid w:val="0AF3003D"/>
    <w:rsid w:val="0B05139F"/>
    <w:rsid w:val="0B1665B7"/>
    <w:rsid w:val="0B472137"/>
    <w:rsid w:val="0B572105"/>
    <w:rsid w:val="0B733D28"/>
    <w:rsid w:val="0B9B542F"/>
    <w:rsid w:val="0BA27BE5"/>
    <w:rsid w:val="0BB95D10"/>
    <w:rsid w:val="0BBFB1C5"/>
    <w:rsid w:val="0BD065D0"/>
    <w:rsid w:val="0BD12306"/>
    <w:rsid w:val="0BE46EF4"/>
    <w:rsid w:val="0C0369A6"/>
    <w:rsid w:val="0C0A20EC"/>
    <w:rsid w:val="0C452F2C"/>
    <w:rsid w:val="0C48541E"/>
    <w:rsid w:val="0C594818"/>
    <w:rsid w:val="0C6271A8"/>
    <w:rsid w:val="0CA17C9B"/>
    <w:rsid w:val="0CBE7177"/>
    <w:rsid w:val="0CC07B24"/>
    <w:rsid w:val="0D152A80"/>
    <w:rsid w:val="0D2D48F5"/>
    <w:rsid w:val="0D413684"/>
    <w:rsid w:val="0DAE2941"/>
    <w:rsid w:val="0DAF04E0"/>
    <w:rsid w:val="0DB12B4A"/>
    <w:rsid w:val="0DED10EA"/>
    <w:rsid w:val="0DF742E8"/>
    <w:rsid w:val="0E45220C"/>
    <w:rsid w:val="0E51068F"/>
    <w:rsid w:val="0E7811DB"/>
    <w:rsid w:val="0E9E4AAE"/>
    <w:rsid w:val="0EC94C24"/>
    <w:rsid w:val="0EDB1514"/>
    <w:rsid w:val="0EDC7FE2"/>
    <w:rsid w:val="0EED7EFD"/>
    <w:rsid w:val="0EEFAE84"/>
    <w:rsid w:val="0F022F45"/>
    <w:rsid w:val="0F0813F7"/>
    <w:rsid w:val="0F124079"/>
    <w:rsid w:val="0F3059E5"/>
    <w:rsid w:val="0F6F1AC9"/>
    <w:rsid w:val="0F9C00D2"/>
    <w:rsid w:val="0FBA55CD"/>
    <w:rsid w:val="0FC404B7"/>
    <w:rsid w:val="0FC45E3B"/>
    <w:rsid w:val="0FEB031F"/>
    <w:rsid w:val="0FFB1AAD"/>
    <w:rsid w:val="0FFD240A"/>
    <w:rsid w:val="0FFF1232"/>
    <w:rsid w:val="1033383A"/>
    <w:rsid w:val="106F460A"/>
    <w:rsid w:val="10A60810"/>
    <w:rsid w:val="10B028F0"/>
    <w:rsid w:val="113F222E"/>
    <w:rsid w:val="114C494B"/>
    <w:rsid w:val="11752D4A"/>
    <w:rsid w:val="11B45ED9"/>
    <w:rsid w:val="11C24C0D"/>
    <w:rsid w:val="11C56E95"/>
    <w:rsid w:val="11DF36A1"/>
    <w:rsid w:val="11E35AA0"/>
    <w:rsid w:val="12072620"/>
    <w:rsid w:val="12154D3D"/>
    <w:rsid w:val="1224753C"/>
    <w:rsid w:val="122554C6"/>
    <w:rsid w:val="12414BFA"/>
    <w:rsid w:val="126F08F1"/>
    <w:rsid w:val="12754F46"/>
    <w:rsid w:val="12891287"/>
    <w:rsid w:val="12AF1FE4"/>
    <w:rsid w:val="12B570A3"/>
    <w:rsid w:val="12E55FEE"/>
    <w:rsid w:val="131674A1"/>
    <w:rsid w:val="1325498B"/>
    <w:rsid w:val="13392358"/>
    <w:rsid w:val="139236BB"/>
    <w:rsid w:val="13AA1793"/>
    <w:rsid w:val="13D950E1"/>
    <w:rsid w:val="13E15699"/>
    <w:rsid w:val="13FDE4E9"/>
    <w:rsid w:val="141F00F5"/>
    <w:rsid w:val="14785E3A"/>
    <w:rsid w:val="14B940A6"/>
    <w:rsid w:val="14C52DC7"/>
    <w:rsid w:val="152C3F68"/>
    <w:rsid w:val="153F6304"/>
    <w:rsid w:val="155003C2"/>
    <w:rsid w:val="15843123"/>
    <w:rsid w:val="1585684F"/>
    <w:rsid w:val="15CE200E"/>
    <w:rsid w:val="15EF6FA9"/>
    <w:rsid w:val="15FFD219"/>
    <w:rsid w:val="16005D04"/>
    <w:rsid w:val="162B7E6A"/>
    <w:rsid w:val="168238E2"/>
    <w:rsid w:val="16B31F43"/>
    <w:rsid w:val="16C810CC"/>
    <w:rsid w:val="16E01DBD"/>
    <w:rsid w:val="16ED0036"/>
    <w:rsid w:val="174560AE"/>
    <w:rsid w:val="1748080B"/>
    <w:rsid w:val="1794305D"/>
    <w:rsid w:val="17AA1223"/>
    <w:rsid w:val="17D912A0"/>
    <w:rsid w:val="17DB4333"/>
    <w:rsid w:val="17FFF359"/>
    <w:rsid w:val="181D7567"/>
    <w:rsid w:val="181F2849"/>
    <w:rsid w:val="18692356"/>
    <w:rsid w:val="18E80CA3"/>
    <w:rsid w:val="190A00AB"/>
    <w:rsid w:val="193B4FD0"/>
    <w:rsid w:val="19497D4B"/>
    <w:rsid w:val="196675A6"/>
    <w:rsid w:val="1990530E"/>
    <w:rsid w:val="1997072D"/>
    <w:rsid w:val="19A96FF9"/>
    <w:rsid w:val="19B4188F"/>
    <w:rsid w:val="19D92AF4"/>
    <w:rsid w:val="19F413DD"/>
    <w:rsid w:val="1A020FC5"/>
    <w:rsid w:val="1A7758A1"/>
    <w:rsid w:val="1A930D59"/>
    <w:rsid w:val="1AE9320B"/>
    <w:rsid w:val="1AFB6815"/>
    <w:rsid w:val="1B247C49"/>
    <w:rsid w:val="1B373F76"/>
    <w:rsid w:val="1B3F0D70"/>
    <w:rsid w:val="1B772E08"/>
    <w:rsid w:val="1B8D7180"/>
    <w:rsid w:val="1BA552E3"/>
    <w:rsid w:val="1BAB2470"/>
    <w:rsid w:val="1BBC447B"/>
    <w:rsid w:val="1BE4113E"/>
    <w:rsid w:val="1BE839E6"/>
    <w:rsid w:val="1BED3041"/>
    <w:rsid w:val="1BF9B495"/>
    <w:rsid w:val="1BFCA88A"/>
    <w:rsid w:val="1C614B7E"/>
    <w:rsid w:val="1C8B5289"/>
    <w:rsid w:val="1CD162D3"/>
    <w:rsid w:val="1CEC36E9"/>
    <w:rsid w:val="1CF365C3"/>
    <w:rsid w:val="1CFF7FAA"/>
    <w:rsid w:val="1D1022C1"/>
    <w:rsid w:val="1D770853"/>
    <w:rsid w:val="1D7E7A66"/>
    <w:rsid w:val="1DB57BAD"/>
    <w:rsid w:val="1DBFC4B2"/>
    <w:rsid w:val="1DDFF5FF"/>
    <w:rsid w:val="1E643D47"/>
    <w:rsid w:val="1E6F2AA4"/>
    <w:rsid w:val="1E7F289E"/>
    <w:rsid w:val="1E876FC3"/>
    <w:rsid w:val="1EB03D5D"/>
    <w:rsid w:val="1EB276F0"/>
    <w:rsid w:val="1ED709CD"/>
    <w:rsid w:val="1EEF7EB7"/>
    <w:rsid w:val="1EEF9422"/>
    <w:rsid w:val="1F292625"/>
    <w:rsid w:val="1F443106"/>
    <w:rsid w:val="1F460C2C"/>
    <w:rsid w:val="1F525822"/>
    <w:rsid w:val="1F772D7F"/>
    <w:rsid w:val="1FBB9104"/>
    <w:rsid w:val="1FF467F3"/>
    <w:rsid w:val="20162EA9"/>
    <w:rsid w:val="209D7AAD"/>
    <w:rsid w:val="20E017E3"/>
    <w:rsid w:val="20EF23DB"/>
    <w:rsid w:val="211B44D2"/>
    <w:rsid w:val="211E20A8"/>
    <w:rsid w:val="214D673B"/>
    <w:rsid w:val="21563120"/>
    <w:rsid w:val="21925861"/>
    <w:rsid w:val="21C9556D"/>
    <w:rsid w:val="21F726B1"/>
    <w:rsid w:val="21FBEBEB"/>
    <w:rsid w:val="22006FF8"/>
    <w:rsid w:val="222244E7"/>
    <w:rsid w:val="22242C4B"/>
    <w:rsid w:val="222E0711"/>
    <w:rsid w:val="22F42E53"/>
    <w:rsid w:val="22F86E90"/>
    <w:rsid w:val="232B1F13"/>
    <w:rsid w:val="232F7A8C"/>
    <w:rsid w:val="23563E5F"/>
    <w:rsid w:val="2388552B"/>
    <w:rsid w:val="23B14ACF"/>
    <w:rsid w:val="23CE488D"/>
    <w:rsid w:val="242B6642"/>
    <w:rsid w:val="24BA11AE"/>
    <w:rsid w:val="2500187D"/>
    <w:rsid w:val="250B4B52"/>
    <w:rsid w:val="251E1D0B"/>
    <w:rsid w:val="252142EA"/>
    <w:rsid w:val="25494FD2"/>
    <w:rsid w:val="25AFFA62"/>
    <w:rsid w:val="26171E73"/>
    <w:rsid w:val="26591245"/>
    <w:rsid w:val="26932C8A"/>
    <w:rsid w:val="269A22DC"/>
    <w:rsid w:val="269B7263"/>
    <w:rsid w:val="26A821CC"/>
    <w:rsid w:val="26BB1EFF"/>
    <w:rsid w:val="271B52A7"/>
    <w:rsid w:val="271E8A61"/>
    <w:rsid w:val="2732271F"/>
    <w:rsid w:val="27405227"/>
    <w:rsid w:val="27457128"/>
    <w:rsid w:val="275B1765"/>
    <w:rsid w:val="277ACBDA"/>
    <w:rsid w:val="277F2F2D"/>
    <w:rsid w:val="27814C99"/>
    <w:rsid w:val="27C272BD"/>
    <w:rsid w:val="27C365C4"/>
    <w:rsid w:val="27D33279"/>
    <w:rsid w:val="27DE7FB7"/>
    <w:rsid w:val="27EF7B1C"/>
    <w:rsid w:val="27F5CDC8"/>
    <w:rsid w:val="27F65B6B"/>
    <w:rsid w:val="281E1197"/>
    <w:rsid w:val="282B09BF"/>
    <w:rsid w:val="2845181D"/>
    <w:rsid w:val="284E72DC"/>
    <w:rsid w:val="286200BF"/>
    <w:rsid w:val="286F5124"/>
    <w:rsid w:val="28836A4D"/>
    <w:rsid w:val="28D75265"/>
    <w:rsid w:val="28E60D8A"/>
    <w:rsid w:val="296B671C"/>
    <w:rsid w:val="296B9323"/>
    <w:rsid w:val="298F1421"/>
    <w:rsid w:val="29A401A5"/>
    <w:rsid w:val="29BB5F06"/>
    <w:rsid w:val="29ED173B"/>
    <w:rsid w:val="29FF8AEC"/>
    <w:rsid w:val="29FFC787"/>
    <w:rsid w:val="2A267326"/>
    <w:rsid w:val="2A357ED8"/>
    <w:rsid w:val="2ABE1FBE"/>
    <w:rsid w:val="2AC05D36"/>
    <w:rsid w:val="2ADC1861"/>
    <w:rsid w:val="2AE836EF"/>
    <w:rsid w:val="2B22345B"/>
    <w:rsid w:val="2B257975"/>
    <w:rsid w:val="2B3758CC"/>
    <w:rsid w:val="2B4E5B67"/>
    <w:rsid w:val="2B5054D5"/>
    <w:rsid w:val="2BC00E57"/>
    <w:rsid w:val="2BCF10FA"/>
    <w:rsid w:val="2BE710A1"/>
    <w:rsid w:val="2BEFB4B2"/>
    <w:rsid w:val="2BFB307B"/>
    <w:rsid w:val="2C100EEC"/>
    <w:rsid w:val="2C1520B2"/>
    <w:rsid w:val="2C206143"/>
    <w:rsid w:val="2C734E31"/>
    <w:rsid w:val="2C931228"/>
    <w:rsid w:val="2C9A6113"/>
    <w:rsid w:val="2CA23219"/>
    <w:rsid w:val="2CA62D0A"/>
    <w:rsid w:val="2CAA2A2D"/>
    <w:rsid w:val="2CBA9371"/>
    <w:rsid w:val="2CBB1DEC"/>
    <w:rsid w:val="2CE3118E"/>
    <w:rsid w:val="2D103148"/>
    <w:rsid w:val="2D470359"/>
    <w:rsid w:val="2D4A7CB9"/>
    <w:rsid w:val="2D6055AE"/>
    <w:rsid w:val="2D727090"/>
    <w:rsid w:val="2D75DF64"/>
    <w:rsid w:val="2D99286E"/>
    <w:rsid w:val="2DA03AA4"/>
    <w:rsid w:val="2DCA53AC"/>
    <w:rsid w:val="2DDF1017"/>
    <w:rsid w:val="2DF52218"/>
    <w:rsid w:val="2E1746BA"/>
    <w:rsid w:val="2E5067EC"/>
    <w:rsid w:val="2E5E6A04"/>
    <w:rsid w:val="2EB55684"/>
    <w:rsid w:val="2EE330A1"/>
    <w:rsid w:val="2F16134B"/>
    <w:rsid w:val="2F2571B4"/>
    <w:rsid w:val="2F28553F"/>
    <w:rsid w:val="2F71F765"/>
    <w:rsid w:val="2F907296"/>
    <w:rsid w:val="2FA9127F"/>
    <w:rsid w:val="2FD99BD1"/>
    <w:rsid w:val="301405BF"/>
    <w:rsid w:val="307931FA"/>
    <w:rsid w:val="3082583C"/>
    <w:rsid w:val="30901D07"/>
    <w:rsid w:val="309F63EE"/>
    <w:rsid w:val="30D37306"/>
    <w:rsid w:val="3103468C"/>
    <w:rsid w:val="31215667"/>
    <w:rsid w:val="31382DE1"/>
    <w:rsid w:val="31C0329F"/>
    <w:rsid w:val="31E26DD0"/>
    <w:rsid w:val="31EF15C5"/>
    <w:rsid w:val="31F34EE6"/>
    <w:rsid w:val="320C5601"/>
    <w:rsid w:val="320D6D63"/>
    <w:rsid w:val="321C3F4E"/>
    <w:rsid w:val="323F60E0"/>
    <w:rsid w:val="32570855"/>
    <w:rsid w:val="32585395"/>
    <w:rsid w:val="32A76766"/>
    <w:rsid w:val="32BA12BD"/>
    <w:rsid w:val="33222173"/>
    <w:rsid w:val="33415945"/>
    <w:rsid w:val="33474D1F"/>
    <w:rsid w:val="334F5387"/>
    <w:rsid w:val="33707EAA"/>
    <w:rsid w:val="33734415"/>
    <w:rsid w:val="3374658C"/>
    <w:rsid w:val="338D3F51"/>
    <w:rsid w:val="33AF6C2B"/>
    <w:rsid w:val="33D94FDC"/>
    <w:rsid w:val="33EC2509"/>
    <w:rsid w:val="341A6836"/>
    <w:rsid w:val="34306C67"/>
    <w:rsid w:val="343432F1"/>
    <w:rsid w:val="3448551B"/>
    <w:rsid w:val="34770CA3"/>
    <w:rsid w:val="348965EE"/>
    <w:rsid w:val="34A43EB9"/>
    <w:rsid w:val="34A715A5"/>
    <w:rsid w:val="34A72487"/>
    <w:rsid w:val="34A73955"/>
    <w:rsid w:val="34AE5ED7"/>
    <w:rsid w:val="34FD254A"/>
    <w:rsid w:val="35480EE1"/>
    <w:rsid w:val="357E31D7"/>
    <w:rsid w:val="358160C2"/>
    <w:rsid w:val="35832375"/>
    <w:rsid w:val="358A316B"/>
    <w:rsid w:val="35C475A7"/>
    <w:rsid w:val="35D1646B"/>
    <w:rsid w:val="35DE31B8"/>
    <w:rsid w:val="35E80F7F"/>
    <w:rsid w:val="35F75CF0"/>
    <w:rsid w:val="3609071C"/>
    <w:rsid w:val="36252EF1"/>
    <w:rsid w:val="363F7B19"/>
    <w:rsid w:val="366D3560"/>
    <w:rsid w:val="367F2735"/>
    <w:rsid w:val="36847069"/>
    <w:rsid w:val="36BF44BC"/>
    <w:rsid w:val="36DF8D7D"/>
    <w:rsid w:val="36E1693A"/>
    <w:rsid w:val="36EE7787"/>
    <w:rsid w:val="36F16AE9"/>
    <w:rsid w:val="36FE2EA2"/>
    <w:rsid w:val="375E7A4F"/>
    <w:rsid w:val="376B3754"/>
    <w:rsid w:val="37923A6F"/>
    <w:rsid w:val="379E5D0E"/>
    <w:rsid w:val="37A458F7"/>
    <w:rsid w:val="37D456E4"/>
    <w:rsid w:val="37DA41AF"/>
    <w:rsid w:val="37E727ED"/>
    <w:rsid w:val="38901B35"/>
    <w:rsid w:val="3897749E"/>
    <w:rsid w:val="38FE77AF"/>
    <w:rsid w:val="39052611"/>
    <w:rsid w:val="390D4756"/>
    <w:rsid w:val="39443BCE"/>
    <w:rsid w:val="394C0219"/>
    <w:rsid w:val="399957C5"/>
    <w:rsid w:val="39C80763"/>
    <w:rsid w:val="3A3BFAC0"/>
    <w:rsid w:val="3A4D694C"/>
    <w:rsid w:val="3A543444"/>
    <w:rsid w:val="3A5468F0"/>
    <w:rsid w:val="3A6526CE"/>
    <w:rsid w:val="3A6F93E2"/>
    <w:rsid w:val="3AB605BC"/>
    <w:rsid w:val="3ABC4700"/>
    <w:rsid w:val="3ABDBD39"/>
    <w:rsid w:val="3AE61666"/>
    <w:rsid w:val="3AE670D0"/>
    <w:rsid w:val="3AF31330"/>
    <w:rsid w:val="3B0E6D2D"/>
    <w:rsid w:val="3B1759B2"/>
    <w:rsid w:val="3B3854BA"/>
    <w:rsid w:val="3B3F0DA2"/>
    <w:rsid w:val="3B404329"/>
    <w:rsid w:val="3B6E05E6"/>
    <w:rsid w:val="3B854432"/>
    <w:rsid w:val="3B8B5730"/>
    <w:rsid w:val="3B9EB162"/>
    <w:rsid w:val="3BB03EA1"/>
    <w:rsid w:val="3BC751DB"/>
    <w:rsid w:val="3BED042C"/>
    <w:rsid w:val="3BF32D1F"/>
    <w:rsid w:val="3BF4434D"/>
    <w:rsid w:val="3BF9FF42"/>
    <w:rsid w:val="3BFF9F95"/>
    <w:rsid w:val="3C0E2679"/>
    <w:rsid w:val="3C1B03FB"/>
    <w:rsid w:val="3C53062C"/>
    <w:rsid w:val="3C533473"/>
    <w:rsid w:val="3C597D99"/>
    <w:rsid w:val="3C7F7112"/>
    <w:rsid w:val="3C8360C6"/>
    <w:rsid w:val="3CD31F26"/>
    <w:rsid w:val="3CF36340"/>
    <w:rsid w:val="3CF7E3B0"/>
    <w:rsid w:val="3CFEEF0F"/>
    <w:rsid w:val="3D294FCA"/>
    <w:rsid w:val="3D5A150F"/>
    <w:rsid w:val="3D6469F5"/>
    <w:rsid w:val="3D6E7FBC"/>
    <w:rsid w:val="3DBE0B4C"/>
    <w:rsid w:val="3DCE7D24"/>
    <w:rsid w:val="3DDF4EEE"/>
    <w:rsid w:val="3DF1C583"/>
    <w:rsid w:val="3DFB3E59"/>
    <w:rsid w:val="3E334050"/>
    <w:rsid w:val="3E541B20"/>
    <w:rsid w:val="3E5B14DD"/>
    <w:rsid w:val="3E5C2E71"/>
    <w:rsid w:val="3E617D59"/>
    <w:rsid w:val="3E834880"/>
    <w:rsid w:val="3EBBE5D2"/>
    <w:rsid w:val="3EFCCBA9"/>
    <w:rsid w:val="3EFE614D"/>
    <w:rsid w:val="3EFEF4BD"/>
    <w:rsid w:val="3F3B5533"/>
    <w:rsid w:val="3F486D87"/>
    <w:rsid w:val="3F4E607F"/>
    <w:rsid w:val="3F4F42A7"/>
    <w:rsid w:val="3F5A4F0B"/>
    <w:rsid w:val="3F62B0A3"/>
    <w:rsid w:val="3F6397C0"/>
    <w:rsid w:val="3F779E02"/>
    <w:rsid w:val="3F7D3F26"/>
    <w:rsid w:val="3F7F9605"/>
    <w:rsid w:val="3FB3156E"/>
    <w:rsid w:val="3FB35A36"/>
    <w:rsid w:val="3FB76A2C"/>
    <w:rsid w:val="3FCDC299"/>
    <w:rsid w:val="3FCEED26"/>
    <w:rsid w:val="3FDE717E"/>
    <w:rsid w:val="3FDF239A"/>
    <w:rsid w:val="3FDFFAB3"/>
    <w:rsid w:val="3FE78F4C"/>
    <w:rsid w:val="3FECD332"/>
    <w:rsid w:val="3FEEE840"/>
    <w:rsid w:val="3FFDCF2F"/>
    <w:rsid w:val="3FFE71BE"/>
    <w:rsid w:val="3FFF61E2"/>
    <w:rsid w:val="40393B44"/>
    <w:rsid w:val="406010FB"/>
    <w:rsid w:val="40E00745"/>
    <w:rsid w:val="413F3586"/>
    <w:rsid w:val="4171348E"/>
    <w:rsid w:val="41C01FF7"/>
    <w:rsid w:val="41E80D5B"/>
    <w:rsid w:val="41F315F0"/>
    <w:rsid w:val="42482511"/>
    <w:rsid w:val="425A0F71"/>
    <w:rsid w:val="42864D18"/>
    <w:rsid w:val="42B1052C"/>
    <w:rsid w:val="42F563BE"/>
    <w:rsid w:val="42F82A49"/>
    <w:rsid w:val="42FF4ACA"/>
    <w:rsid w:val="432D197A"/>
    <w:rsid w:val="43737125"/>
    <w:rsid w:val="4376F5CB"/>
    <w:rsid w:val="43A708F0"/>
    <w:rsid w:val="43B5478E"/>
    <w:rsid w:val="43BE25BE"/>
    <w:rsid w:val="43CE4CBB"/>
    <w:rsid w:val="44217FF5"/>
    <w:rsid w:val="447F5EC2"/>
    <w:rsid w:val="44D90E74"/>
    <w:rsid w:val="44EC7D78"/>
    <w:rsid w:val="45285204"/>
    <w:rsid w:val="452D3B70"/>
    <w:rsid w:val="452D591E"/>
    <w:rsid w:val="459C013A"/>
    <w:rsid w:val="45A17CC5"/>
    <w:rsid w:val="45BC6CA2"/>
    <w:rsid w:val="462F148B"/>
    <w:rsid w:val="46321496"/>
    <w:rsid w:val="464C7847"/>
    <w:rsid w:val="46FB037F"/>
    <w:rsid w:val="47013FF5"/>
    <w:rsid w:val="4717175D"/>
    <w:rsid w:val="474D621D"/>
    <w:rsid w:val="478E5712"/>
    <w:rsid w:val="47937AD7"/>
    <w:rsid w:val="47961EA1"/>
    <w:rsid w:val="47CA2731"/>
    <w:rsid w:val="47DE7EE8"/>
    <w:rsid w:val="47ED2D5B"/>
    <w:rsid w:val="481A184C"/>
    <w:rsid w:val="48205C0E"/>
    <w:rsid w:val="482E3254"/>
    <w:rsid w:val="486FB1D0"/>
    <w:rsid w:val="487F78EF"/>
    <w:rsid w:val="48853CC3"/>
    <w:rsid w:val="48CC108D"/>
    <w:rsid w:val="48FF54C6"/>
    <w:rsid w:val="49077584"/>
    <w:rsid w:val="491C71E5"/>
    <w:rsid w:val="491C794F"/>
    <w:rsid w:val="497F532E"/>
    <w:rsid w:val="499A16F3"/>
    <w:rsid w:val="49F71731"/>
    <w:rsid w:val="4A082D0D"/>
    <w:rsid w:val="4A227A1C"/>
    <w:rsid w:val="4A2E7EDB"/>
    <w:rsid w:val="4A98521F"/>
    <w:rsid w:val="4AB5384C"/>
    <w:rsid w:val="4AB70571"/>
    <w:rsid w:val="4AC477B3"/>
    <w:rsid w:val="4AC568D9"/>
    <w:rsid w:val="4ADF3CAD"/>
    <w:rsid w:val="4B3908DD"/>
    <w:rsid w:val="4B8D612B"/>
    <w:rsid w:val="4BB85BF2"/>
    <w:rsid w:val="4BBC5C4E"/>
    <w:rsid w:val="4BEB208F"/>
    <w:rsid w:val="4BFECABF"/>
    <w:rsid w:val="4C161994"/>
    <w:rsid w:val="4C37699C"/>
    <w:rsid w:val="4C465518"/>
    <w:rsid w:val="4C5A3F2F"/>
    <w:rsid w:val="4C724422"/>
    <w:rsid w:val="4C8A5D4C"/>
    <w:rsid w:val="4C8C53B1"/>
    <w:rsid w:val="4D054A99"/>
    <w:rsid w:val="4D0E1E95"/>
    <w:rsid w:val="4D453A21"/>
    <w:rsid w:val="4D64034B"/>
    <w:rsid w:val="4D6804C6"/>
    <w:rsid w:val="4DAE26E6"/>
    <w:rsid w:val="4DBF0FF1"/>
    <w:rsid w:val="4DE76116"/>
    <w:rsid w:val="4DF327A1"/>
    <w:rsid w:val="4E031912"/>
    <w:rsid w:val="4E1B4AE0"/>
    <w:rsid w:val="4E5151A3"/>
    <w:rsid w:val="4EC46BBF"/>
    <w:rsid w:val="4EDB463D"/>
    <w:rsid w:val="4EEF78F4"/>
    <w:rsid w:val="4EFEE965"/>
    <w:rsid w:val="4F3065DF"/>
    <w:rsid w:val="4F5B273D"/>
    <w:rsid w:val="4F760C0C"/>
    <w:rsid w:val="4F994BD7"/>
    <w:rsid w:val="4F9A46E8"/>
    <w:rsid w:val="4F9D31CA"/>
    <w:rsid w:val="4F9FC119"/>
    <w:rsid w:val="4FA40ED3"/>
    <w:rsid w:val="4FDBE75C"/>
    <w:rsid w:val="4FDF0659"/>
    <w:rsid w:val="4FFBB516"/>
    <w:rsid w:val="502A762A"/>
    <w:rsid w:val="502C78BD"/>
    <w:rsid w:val="50403624"/>
    <w:rsid w:val="50447FC0"/>
    <w:rsid w:val="50546455"/>
    <w:rsid w:val="50A078EC"/>
    <w:rsid w:val="50B13A11"/>
    <w:rsid w:val="50DB26D2"/>
    <w:rsid w:val="50DE21C3"/>
    <w:rsid w:val="50EE4E08"/>
    <w:rsid w:val="51914954"/>
    <w:rsid w:val="51BA3537"/>
    <w:rsid w:val="51F928E3"/>
    <w:rsid w:val="52010237"/>
    <w:rsid w:val="52397095"/>
    <w:rsid w:val="52492E45"/>
    <w:rsid w:val="5263104F"/>
    <w:rsid w:val="52707792"/>
    <w:rsid w:val="527D3B4E"/>
    <w:rsid w:val="52B50B69"/>
    <w:rsid w:val="52E07F12"/>
    <w:rsid w:val="52E962D5"/>
    <w:rsid w:val="52F5596A"/>
    <w:rsid w:val="52F82D3C"/>
    <w:rsid w:val="533F1412"/>
    <w:rsid w:val="53500E5A"/>
    <w:rsid w:val="53971665"/>
    <w:rsid w:val="53A05E55"/>
    <w:rsid w:val="53A741DD"/>
    <w:rsid w:val="53C75B65"/>
    <w:rsid w:val="53FE6180"/>
    <w:rsid w:val="541F6D7A"/>
    <w:rsid w:val="5427219D"/>
    <w:rsid w:val="547215A0"/>
    <w:rsid w:val="548A1708"/>
    <w:rsid w:val="548E5CAE"/>
    <w:rsid w:val="54BB5844"/>
    <w:rsid w:val="54BE1A66"/>
    <w:rsid w:val="553E73B3"/>
    <w:rsid w:val="55510A45"/>
    <w:rsid w:val="559E0B25"/>
    <w:rsid w:val="55AF7BDE"/>
    <w:rsid w:val="55B044A8"/>
    <w:rsid w:val="55BE58D0"/>
    <w:rsid w:val="55F05BDE"/>
    <w:rsid w:val="56050C4F"/>
    <w:rsid w:val="56384C51"/>
    <w:rsid w:val="563C024F"/>
    <w:rsid w:val="566413BC"/>
    <w:rsid w:val="566F70A8"/>
    <w:rsid w:val="568B2843"/>
    <w:rsid w:val="56E60023"/>
    <w:rsid w:val="56EB3536"/>
    <w:rsid w:val="56F11D71"/>
    <w:rsid w:val="570FE456"/>
    <w:rsid w:val="57195870"/>
    <w:rsid w:val="57250B4B"/>
    <w:rsid w:val="572C7C98"/>
    <w:rsid w:val="578FF71E"/>
    <w:rsid w:val="57A33EBB"/>
    <w:rsid w:val="57CB28F5"/>
    <w:rsid w:val="57CF603D"/>
    <w:rsid w:val="57E2524C"/>
    <w:rsid w:val="57F74BE3"/>
    <w:rsid w:val="57FFF7A0"/>
    <w:rsid w:val="581E0DEB"/>
    <w:rsid w:val="582238BC"/>
    <w:rsid w:val="586B53D8"/>
    <w:rsid w:val="58734F65"/>
    <w:rsid w:val="58970C8E"/>
    <w:rsid w:val="59062983"/>
    <w:rsid w:val="593030BB"/>
    <w:rsid w:val="59617E35"/>
    <w:rsid w:val="597EB301"/>
    <w:rsid w:val="59B56DA9"/>
    <w:rsid w:val="59C04B5B"/>
    <w:rsid w:val="59D83639"/>
    <w:rsid w:val="59E7815E"/>
    <w:rsid w:val="5A2613A8"/>
    <w:rsid w:val="5A484AC1"/>
    <w:rsid w:val="5A5D3AF6"/>
    <w:rsid w:val="5AA219DE"/>
    <w:rsid w:val="5AA71877"/>
    <w:rsid w:val="5AA94C5A"/>
    <w:rsid w:val="5AC642F3"/>
    <w:rsid w:val="5AED71E7"/>
    <w:rsid w:val="5AF7DC83"/>
    <w:rsid w:val="5AFD676A"/>
    <w:rsid w:val="5B0B35C6"/>
    <w:rsid w:val="5B679753"/>
    <w:rsid w:val="5B7F01A8"/>
    <w:rsid w:val="5B8F9460"/>
    <w:rsid w:val="5B9C6ECB"/>
    <w:rsid w:val="5BD96383"/>
    <w:rsid w:val="5BE32D83"/>
    <w:rsid w:val="5BE79CB2"/>
    <w:rsid w:val="5BE7F760"/>
    <w:rsid w:val="5BF39E94"/>
    <w:rsid w:val="5BF93666"/>
    <w:rsid w:val="5C277114"/>
    <w:rsid w:val="5C724DE8"/>
    <w:rsid w:val="5CBB2FE4"/>
    <w:rsid w:val="5CC315AF"/>
    <w:rsid w:val="5CD04A76"/>
    <w:rsid w:val="5CE40E00"/>
    <w:rsid w:val="5D192F00"/>
    <w:rsid w:val="5D2732DD"/>
    <w:rsid w:val="5D301FF8"/>
    <w:rsid w:val="5D340CDF"/>
    <w:rsid w:val="5D4D7AA3"/>
    <w:rsid w:val="5D5932FD"/>
    <w:rsid w:val="5D8E17DA"/>
    <w:rsid w:val="5DAE40EE"/>
    <w:rsid w:val="5DB287E7"/>
    <w:rsid w:val="5DBB178B"/>
    <w:rsid w:val="5DCF5080"/>
    <w:rsid w:val="5DDB2191"/>
    <w:rsid w:val="5DE63AAD"/>
    <w:rsid w:val="5DED09C6"/>
    <w:rsid w:val="5DEF9A2A"/>
    <w:rsid w:val="5DF22D33"/>
    <w:rsid w:val="5E0B2C9C"/>
    <w:rsid w:val="5E1358D5"/>
    <w:rsid w:val="5E3311D0"/>
    <w:rsid w:val="5E3FEC27"/>
    <w:rsid w:val="5E5CE77E"/>
    <w:rsid w:val="5E734F09"/>
    <w:rsid w:val="5E7AE749"/>
    <w:rsid w:val="5E87CAFE"/>
    <w:rsid w:val="5EAF683A"/>
    <w:rsid w:val="5ED167B4"/>
    <w:rsid w:val="5EDD9B78"/>
    <w:rsid w:val="5EFE551B"/>
    <w:rsid w:val="5EFE6C4F"/>
    <w:rsid w:val="5EFF2422"/>
    <w:rsid w:val="5F1F018B"/>
    <w:rsid w:val="5F4B3479"/>
    <w:rsid w:val="5F4C6A45"/>
    <w:rsid w:val="5F671FB6"/>
    <w:rsid w:val="5F6B7317"/>
    <w:rsid w:val="5F7F8424"/>
    <w:rsid w:val="5F857B8E"/>
    <w:rsid w:val="5F9A9842"/>
    <w:rsid w:val="5F9D6D44"/>
    <w:rsid w:val="5FBE5F8C"/>
    <w:rsid w:val="5FC3E0C2"/>
    <w:rsid w:val="5FD39F6E"/>
    <w:rsid w:val="5FE54A4A"/>
    <w:rsid w:val="5FE70EFC"/>
    <w:rsid w:val="5FEF5AE3"/>
    <w:rsid w:val="5FEF9CDF"/>
    <w:rsid w:val="5FF46B4D"/>
    <w:rsid w:val="5FF4AC98"/>
    <w:rsid w:val="5FF98158"/>
    <w:rsid w:val="5FFE5E75"/>
    <w:rsid w:val="5FFF095F"/>
    <w:rsid w:val="5FFF9503"/>
    <w:rsid w:val="5FFFB3F9"/>
    <w:rsid w:val="60010C0C"/>
    <w:rsid w:val="600449FA"/>
    <w:rsid w:val="60641CD3"/>
    <w:rsid w:val="609D5BF6"/>
    <w:rsid w:val="60C80723"/>
    <w:rsid w:val="60F656FF"/>
    <w:rsid w:val="60FF240D"/>
    <w:rsid w:val="610606BB"/>
    <w:rsid w:val="6110489C"/>
    <w:rsid w:val="61175E6E"/>
    <w:rsid w:val="61850089"/>
    <w:rsid w:val="61DC301F"/>
    <w:rsid w:val="61F44573"/>
    <w:rsid w:val="621B3277"/>
    <w:rsid w:val="62272806"/>
    <w:rsid w:val="62311B55"/>
    <w:rsid w:val="62466788"/>
    <w:rsid w:val="62471074"/>
    <w:rsid w:val="627273E6"/>
    <w:rsid w:val="629833BF"/>
    <w:rsid w:val="62E222FC"/>
    <w:rsid w:val="62E505AE"/>
    <w:rsid w:val="62FD472A"/>
    <w:rsid w:val="63343CD5"/>
    <w:rsid w:val="633D0802"/>
    <w:rsid w:val="63525F52"/>
    <w:rsid w:val="63957059"/>
    <w:rsid w:val="63971320"/>
    <w:rsid w:val="63B7BAFE"/>
    <w:rsid w:val="63D93361"/>
    <w:rsid w:val="63F7ED2C"/>
    <w:rsid w:val="63FAD0E4"/>
    <w:rsid w:val="64475C36"/>
    <w:rsid w:val="645226B3"/>
    <w:rsid w:val="64567BEE"/>
    <w:rsid w:val="64607054"/>
    <w:rsid w:val="646D2B18"/>
    <w:rsid w:val="64CF65A3"/>
    <w:rsid w:val="650049A6"/>
    <w:rsid w:val="651F4D8E"/>
    <w:rsid w:val="65567E1B"/>
    <w:rsid w:val="655D2EE6"/>
    <w:rsid w:val="656B612C"/>
    <w:rsid w:val="657B7B7F"/>
    <w:rsid w:val="657F6A92"/>
    <w:rsid w:val="657FA36C"/>
    <w:rsid w:val="65847EE1"/>
    <w:rsid w:val="65AA12F0"/>
    <w:rsid w:val="65DDFDD6"/>
    <w:rsid w:val="65ED47D1"/>
    <w:rsid w:val="65F12C91"/>
    <w:rsid w:val="65FF9DC4"/>
    <w:rsid w:val="6626335E"/>
    <w:rsid w:val="66296BEB"/>
    <w:rsid w:val="662E0539"/>
    <w:rsid w:val="66407393"/>
    <w:rsid w:val="66655079"/>
    <w:rsid w:val="668D2028"/>
    <w:rsid w:val="668E41E0"/>
    <w:rsid w:val="668F3A2D"/>
    <w:rsid w:val="66A63D1B"/>
    <w:rsid w:val="66B246F0"/>
    <w:rsid w:val="66C051B1"/>
    <w:rsid w:val="66DBCBCD"/>
    <w:rsid w:val="66EA092B"/>
    <w:rsid w:val="66F62AFD"/>
    <w:rsid w:val="670422A5"/>
    <w:rsid w:val="674716FE"/>
    <w:rsid w:val="67535261"/>
    <w:rsid w:val="676FCD6E"/>
    <w:rsid w:val="6773E8F3"/>
    <w:rsid w:val="67D848D5"/>
    <w:rsid w:val="67E33A56"/>
    <w:rsid w:val="67FF98FD"/>
    <w:rsid w:val="6805233D"/>
    <w:rsid w:val="682126B4"/>
    <w:rsid w:val="68447EF6"/>
    <w:rsid w:val="6855610D"/>
    <w:rsid w:val="68A061E3"/>
    <w:rsid w:val="68CD0CA0"/>
    <w:rsid w:val="68FD817F"/>
    <w:rsid w:val="69004F52"/>
    <w:rsid w:val="6917406C"/>
    <w:rsid w:val="691A3CCE"/>
    <w:rsid w:val="69667EC4"/>
    <w:rsid w:val="69713C44"/>
    <w:rsid w:val="698C2294"/>
    <w:rsid w:val="69CC30A8"/>
    <w:rsid w:val="69E95A08"/>
    <w:rsid w:val="69FC6AC2"/>
    <w:rsid w:val="6A086C50"/>
    <w:rsid w:val="6A922E6E"/>
    <w:rsid w:val="6AC0173A"/>
    <w:rsid w:val="6ACB609A"/>
    <w:rsid w:val="6AFB1985"/>
    <w:rsid w:val="6B171DE0"/>
    <w:rsid w:val="6B292E9C"/>
    <w:rsid w:val="6B5307C5"/>
    <w:rsid w:val="6B79AA8F"/>
    <w:rsid w:val="6B7E88ED"/>
    <w:rsid w:val="6B923E7E"/>
    <w:rsid w:val="6BCD4B2B"/>
    <w:rsid w:val="6BF64A6F"/>
    <w:rsid w:val="6BFFAB65"/>
    <w:rsid w:val="6BFFD927"/>
    <w:rsid w:val="6C2947E2"/>
    <w:rsid w:val="6C330CB8"/>
    <w:rsid w:val="6C3FAB14"/>
    <w:rsid w:val="6C5445AC"/>
    <w:rsid w:val="6CC91B21"/>
    <w:rsid w:val="6CDF5C58"/>
    <w:rsid w:val="6CE614D6"/>
    <w:rsid w:val="6CED3C8A"/>
    <w:rsid w:val="6D535C01"/>
    <w:rsid w:val="6D5D0BE7"/>
    <w:rsid w:val="6D946D06"/>
    <w:rsid w:val="6D985DE1"/>
    <w:rsid w:val="6D9D07BB"/>
    <w:rsid w:val="6DB28F0C"/>
    <w:rsid w:val="6DCC7033"/>
    <w:rsid w:val="6DEB4065"/>
    <w:rsid w:val="6DED2A65"/>
    <w:rsid w:val="6DF1621C"/>
    <w:rsid w:val="6DF66475"/>
    <w:rsid w:val="6DF7A619"/>
    <w:rsid w:val="6DFA6436"/>
    <w:rsid w:val="6DFBB71B"/>
    <w:rsid w:val="6E3B4F9B"/>
    <w:rsid w:val="6E9C74ED"/>
    <w:rsid w:val="6ECD4683"/>
    <w:rsid w:val="6EE9778A"/>
    <w:rsid w:val="6EE9D17F"/>
    <w:rsid w:val="6F070DFD"/>
    <w:rsid w:val="6F2B4B68"/>
    <w:rsid w:val="6F2B6AC3"/>
    <w:rsid w:val="6F2D0972"/>
    <w:rsid w:val="6F3E2CFE"/>
    <w:rsid w:val="6F597AA1"/>
    <w:rsid w:val="6F5E29F5"/>
    <w:rsid w:val="6F885CC3"/>
    <w:rsid w:val="6F8B3406"/>
    <w:rsid w:val="6F8B96A6"/>
    <w:rsid w:val="6F8D71F0"/>
    <w:rsid w:val="6F9DE25C"/>
    <w:rsid w:val="6FBB4203"/>
    <w:rsid w:val="6FBBE756"/>
    <w:rsid w:val="6FBF37F7"/>
    <w:rsid w:val="6FBF4864"/>
    <w:rsid w:val="6FCE61BD"/>
    <w:rsid w:val="6FD79E4B"/>
    <w:rsid w:val="6FDE6714"/>
    <w:rsid w:val="6FDE8880"/>
    <w:rsid w:val="6FDFA1C0"/>
    <w:rsid w:val="6FDFCCB1"/>
    <w:rsid w:val="6FEE4ACD"/>
    <w:rsid w:val="6FEFC91D"/>
    <w:rsid w:val="6FFE06DC"/>
    <w:rsid w:val="6FFE510F"/>
    <w:rsid w:val="6FFF03F3"/>
    <w:rsid w:val="6FFF2E5A"/>
    <w:rsid w:val="6FFF61EB"/>
    <w:rsid w:val="6FFF93D2"/>
    <w:rsid w:val="70076BE8"/>
    <w:rsid w:val="701E26CF"/>
    <w:rsid w:val="704835FC"/>
    <w:rsid w:val="70F353BF"/>
    <w:rsid w:val="71495B9C"/>
    <w:rsid w:val="717B6A90"/>
    <w:rsid w:val="718E152E"/>
    <w:rsid w:val="71A11066"/>
    <w:rsid w:val="71AB5C99"/>
    <w:rsid w:val="71BDE798"/>
    <w:rsid w:val="71C52A01"/>
    <w:rsid w:val="71D27ECE"/>
    <w:rsid w:val="71D40D4C"/>
    <w:rsid w:val="71ED2368"/>
    <w:rsid w:val="72117BE8"/>
    <w:rsid w:val="723D5A07"/>
    <w:rsid w:val="72440ACF"/>
    <w:rsid w:val="724800A1"/>
    <w:rsid w:val="724C2FD8"/>
    <w:rsid w:val="72803F7F"/>
    <w:rsid w:val="729F135A"/>
    <w:rsid w:val="72A13D86"/>
    <w:rsid w:val="72BF2850"/>
    <w:rsid w:val="72E9ACF4"/>
    <w:rsid w:val="72F00BEB"/>
    <w:rsid w:val="72F75611"/>
    <w:rsid w:val="731E1C41"/>
    <w:rsid w:val="732E6B82"/>
    <w:rsid w:val="7344320D"/>
    <w:rsid w:val="73493756"/>
    <w:rsid w:val="73577500"/>
    <w:rsid w:val="735F1F95"/>
    <w:rsid w:val="738D38A8"/>
    <w:rsid w:val="73C47F1D"/>
    <w:rsid w:val="73CC612C"/>
    <w:rsid w:val="73E4D9B1"/>
    <w:rsid w:val="73F561A0"/>
    <w:rsid w:val="743F5758"/>
    <w:rsid w:val="7479207F"/>
    <w:rsid w:val="747E61FB"/>
    <w:rsid w:val="749A6A33"/>
    <w:rsid w:val="74BB0398"/>
    <w:rsid w:val="74D75ED8"/>
    <w:rsid w:val="74F31E31"/>
    <w:rsid w:val="75260595"/>
    <w:rsid w:val="753530F5"/>
    <w:rsid w:val="75385A96"/>
    <w:rsid w:val="753C5F35"/>
    <w:rsid w:val="75607568"/>
    <w:rsid w:val="75907680"/>
    <w:rsid w:val="75A4656B"/>
    <w:rsid w:val="75C31803"/>
    <w:rsid w:val="75DB5471"/>
    <w:rsid w:val="75FF7CB1"/>
    <w:rsid w:val="761C12FD"/>
    <w:rsid w:val="76206532"/>
    <w:rsid w:val="769E221E"/>
    <w:rsid w:val="769F4550"/>
    <w:rsid w:val="76BEDC27"/>
    <w:rsid w:val="76DB5A4E"/>
    <w:rsid w:val="76E82FD5"/>
    <w:rsid w:val="76ECDCB8"/>
    <w:rsid w:val="76FF7C98"/>
    <w:rsid w:val="771FC46D"/>
    <w:rsid w:val="772ECBE3"/>
    <w:rsid w:val="773B8689"/>
    <w:rsid w:val="773D55E5"/>
    <w:rsid w:val="775BC2E3"/>
    <w:rsid w:val="775D138B"/>
    <w:rsid w:val="77632FEC"/>
    <w:rsid w:val="77674B55"/>
    <w:rsid w:val="776E5142"/>
    <w:rsid w:val="776F86A9"/>
    <w:rsid w:val="77905715"/>
    <w:rsid w:val="779A2714"/>
    <w:rsid w:val="77A4719A"/>
    <w:rsid w:val="77A6B0EC"/>
    <w:rsid w:val="77B9B0C1"/>
    <w:rsid w:val="77D56EFF"/>
    <w:rsid w:val="77D5F5D1"/>
    <w:rsid w:val="77EFB7DB"/>
    <w:rsid w:val="77F71ABD"/>
    <w:rsid w:val="77FD261C"/>
    <w:rsid w:val="77FF2132"/>
    <w:rsid w:val="77FFA601"/>
    <w:rsid w:val="78186E47"/>
    <w:rsid w:val="78253E41"/>
    <w:rsid w:val="78916E6C"/>
    <w:rsid w:val="78D01A6F"/>
    <w:rsid w:val="78F581DA"/>
    <w:rsid w:val="78FE7584"/>
    <w:rsid w:val="78FFD7C2"/>
    <w:rsid w:val="79084F07"/>
    <w:rsid w:val="79147AE0"/>
    <w:rsid w:val="793FE45D"/>
    <w:rsid w:val="79413E56"/>
    <w:rsid w:val="798F1AF1"/>
    <w:rsid w:val="79910FC0"/>
    <w:rsid w:val="79A17CF4"/>
    <w:rsid w:val="79ACD51A"/>
    <w:rsid w:val="79BF71B9"/>
    <w:rsid w:val="79C01DAA"/>
    <w:rsid w:val="79D96C01"/>
    <w:rsid w:val="79E415BB"/>
    <w:rsid w:val="79ED5230"/>
    <w:rsid w:val="79F6EACB"/>
    <w:rsid w:val="79FD51F1"/>
    <w:rsid w:val="7A1669D2"/>
    <w:rsid w:val="7A32426B"/>
    <w:rsid w:val="7A806AF9"/>
    <w:rsid w:val="7A9E5FB6"/>
    <w:rsid w:val="7AA86C83"/>
    <w:rsid w:val="7AB9B43B"/>
    <w:rsid w:val="7ABC5759"/>
    <w:rsid w:val="7AD39BC2"/>
    <w:rsid w:val="7AD81BC9"/>
    <w:rsid w:val="7ADF999D"/>
    <w:rsid w:val="7AE069B4"/>
    <w:rsid w:val="7AEB31F6"/>
    <w:rsid w:val="7AED6B70"/>
    <w:rsid w:val="7AEE2BF2"/>
    <w:rsid w:val="7AFB7C1C"/>
    <w:rsid w:val="7B052E72"/>
    <w:rsid w:val="7B1B34C7"/>
    <w:rsid w:val="7B571232"/>
    <w:rsid w:val="7B595F4D"/>
    <w:rsid w:val="7B7A2B95"/>
    <w:rsid w:val="7BB769BD"/>
    <w:rsid w:val="7BBFA3D3"/>
    <w:rsid w:val="7BF4E965"/>
    <w:rsid w:val="7BF521E9"/>
    <w:rsid w:val="7BF62FAC"/>
    <w:rsid w:val="7BFEE41C"/>
    <w:rsid w:val="7C12710A"/>
    <w:rsid w:val="7C251548"/>
    <w:rsid w:val="7C2FBC68"/>
    <w:rsid w:val="7C783E6A"/>
    <w:rsid w:val="7C7FDA07"/>
    <w:rsid w:val="7CC07C4C"/>
    <w:rsid w:val="7CED9261"/>
    <w:rsid w:val="7CFF3847"/>
    <w:rsid w:val="7CFF6500"/>
    <w:rsid w:val="7D0D702C"/>
    <w:rsid w:val="7D1A1F06"/>
    <w:rsid w:val="7D6FCE77"/>
    <w:rsid w:val="7D7F7B67"/>
    <w:rsid w:val="7D893462"/>
    <w:rsid w:val="7D9C4987"/>
    <w:rsid w:val="7DAA3FF0"/>
    <w:rsid w:val="7DBF5ED9"/>
    <w:rsid w:val="7DD12FF3"/>
    <w:rsid w:val="7DE7680A"/>
    <w:rsid w:val="7DEF3E29"/>
    <w:rsid w:val="7DFAE672"/>
    <w:rsid w:val="7DFD5AF9"/>
    <w:rsid w:val="7DFF1F99"/>
    <w:rsid w:val="7E01111B"/>
    <w:rsid w:val="7E14799E"/>
    <w:rsid w:val="7E3E2F52"/>
    <w:rsid w:val="7E3E5306"/>
    <w:rsid w:val="7E3F39F1"/>
    <w:rsid w:val="7E464D80"/>
    <w:rsid w:val="7E6817D6"/>
    <w:rsid w:val="7EA72A07"/>
    <w:rsid w:val="7EAD0735"/>
    <w:rsid w:val="7EBC6EE8"/>
    <w:rsid w:val="7EBD0ECD"/>
    <w:rsid w:val="7EBF0C47"/>
    <w:rsid w:val="7EBF3D01"/>
    <w:rsid w:val="7ED097AB"/>
    <w:rsid w:val="7ED237A2"/>
    <w:rsid w:val="7EE6DD14"/>
    <w:rsid w:val="7EE87B37"/>
    <w:rsid w:val="7EEA4CC4"/>
    <w:rsid w:val="7EEB9FC8"/>
    <w:rsid w:val="7EFDC041"/>
    <w:rsid w:val="7EFF872B"/>
    <w:rsid w:val="7EFFA73A"/>
    <w:rsid w:val="7EFFB7AE"/>
    <w:rsid w:val="7F2B01C4"/>
    <w:rsid w:val="7F2BEF08"/>
    <w:rsid w:val="7F2F2562"/>
    <w:rsid w:val="7F5E3367"/>
    <w:rsid w:val="7F5F3D40"/>
    <w:rsid w:val="7F60371C"/>
    <w:rsid w:val="7F752B5D"/>
    <w:rsid w:val="7F75710D"/>
    <w:rsid w:val="7F7F85A2"/>
    <w:rsid w:val="7F93112B"/>
    <w:rsid w:val="7F936070"/>
    <w:rsid w:val="7F9B651A"/>
    <w:rsid w:val="7F9FC179"/>
    <w:rsid w:val="7FA36202"/>
    <w:rsid w:val="7FA5CF7E"/>
    <w:rsid w:val="7FAF3472"/>
    <w:rsid w:val="7FB359B9"/>
    <w:rsid w:val="7FB473C1"/>
    <w:rsid w:val="7FB68DF0"/>
    <w:rsid w:val="7FB72E75"/>
    <w:rsid w:val="7FBBE0B5"/>
    <w:rsid w:val="7FBBF7C9"/>
    <w:rsid w:val="7FBED686"/>
    <w:rsid w:val="7FBF4F3A"/>
    <w:rsid w:val="7FBF7622"/>
    <w:rsid w:val="7FC27694"/>
    <w:rsid w:val="7FCD90FC"/>
    <w:rsid w:val="7FCDECF9"/>
    <w:rsid w:val="7FD60385"/>
    <w:rsid w:val="7FD61763"/>
    <w:rsid w:val="7FD750AF"/>
    <w:rsid w:val="7FDB19D4"/>
    <w:rsid w:val="7FDF5086"/>
    <w:rsid w:val="7FDF58A4"/>
    <w:rsid w:val="7FDFAC55"/>
    <w:rsid w:val="7FDFC8D1"/>
    <w:rsid w:val="7FE5FBF6"/>
    <w:rsid w:val="7FE721C8"/>
    <w:rsid w:val="7FE9455C"/>
    <w:rsid w:val="7FE96A4C"/>
    <w:rsid w:val="7FF4AA78"/>
    <w:rsid w:val="7FF7D7FE"/>
    <w:rsid w:val="7FF7F0EA"/>
    <w:rsid w:val="7FFA82DD"/>
    <w:rsid w:val="7FFCB26E"/>
    <w:rsid w:val="7FFD9FAE"/>
    <w:rsid w:val="7FFDCAA0"/>
    <w:rsid w:val="7FFE17F4"/>
    <w:rsid w:val="7FFE6FAB"/>
    <w:rsid w:val="7FFEC91C"/>
    <w:rsid w:val="7FFF3358"/>
    <w:rsid w:val="7FFF3D63"/>
    <w:rsid w:val="7FFFB6B3"/>
    <w:rsid w:val="7FFFEFAD"/>
    <w:rsid w:val="816EBC1C"/>
    <w:rsid w:val="83F5447D"/>
    <w:rsid w:val="86CD2215"/>
    <w:rsid w:val="87FB9589"/>
    <w:rsid w:val="8B6EF2C9"/>
    <w:rsid w:val="8FFD836B"/>
    <w:rsid w:val="93DF620B"/>
    <w:rsid w:val="977B5D60"/>
    <w:rsid w:val="9AFFE6CA"/>
    <w:rsid w:val="9DBAE05B"/>
    <w:rsid w:val="9FBF6A38"/>
    <w:rsid w:val="9FE70ACE"/>
    <w:rsid w:val="9FFFA905"/>
    <w:rsid w:val="A53C30EB"/>
    <w:rsid w:val="A73F20FC"/>
    <w:rsid w:val="A7799AEC"/>
    <w:rsid w:val="A8BB7E51"/>
    <w:rsid w:val="ABE7C24A"/>
    <w:rsid w:val="ACB5D895"/>
    <w:rsid w:val="ACF9F370"/>
    <w:rsid w:val="ACFF783F"/>
    <w:rsid w:val="AD9BF6B7"/>
    <w:rsid w:val="ADBC833D"/>
    <w:rsid w:val="ADDEBFB5"/>
    <w:rsid w:val="ADED50AF"/>
    <w:rsid w:val="AEBBA222"/>
    <w:rsid w:val="AF1BD836"/>
    <w:rsid w:val="AF4F9167"/>
    <w:rsid w:val="AFD74478"/>
    <w:rsid w:val="AFF541E1"/>
    <w:rsid w:val="AFFB492E"/>
    <w:rsid w:val="B3E7BB23"/>
    <w:rsid w:val="B3FE8A31"/>
    <w:rsid w:val="B57DA2F2"/>
    <w:rsid w:val="B5CF5AEA"/>
    <w:rsid w:val="B5E5B3AE"/>
    <w:rsid w:val="B6CBE650"/>
    <w:rsid w:val="B73EDACE"/>
    <w:rsid w:val="B741577F"/>
    <w:rsid w:val="B75BD154"/>
    <w:rsid w:val="B795DFF4"/>
    <w:rsid w:val="B7AF81C4"/>
    <w:rsid w:val="B7BB3BD0"/>
    <w:rsid w:val="B7EBD113"/>
    <w:rsid w:val="B7F702D0"/>
    <w:rsid w:val="B7FD2566"/>
    <w:rsid w:val="B8BFDFE0"/>
    <w:rsid w:val="BB73FC1C"/>
    <w:rsid w:val="BB853C36"/>
    <w:rsid w:val="BB9FABF3"/>
    <w:rsid w:val="BBB6559D"/>
    <w:rsid w:val="BBDDDE6D"/>
    <w:rsid w:val="BBDE1958"/>
    <w:rsid w:val="BBDFB0CF"/>
    <w:rsid w:val="BBE7CCDD"/>
    <w:rsid w:val="BBEF43C5"/>
    <w:rsid w:val="BBFF9DD6"/>
    <w:rsid w:val="BCF75D7A"/>
    <w:rsid w:val="BCF94F3D"/>
    <w:rsid w:val="BD4F4BC1"/>
    <w:rsid w:val="BD63426D"/>
    <w:rsid w:val="BD9FE1EC"/>
    <w:rsid w:val="BDB72374"/>
    <w:rsid w:val="BDD8EF78"/>
    <w:rsid w:val="BDDE61E0"/>
    <w:rsid w:val="BDE7FABC"/>
    <w:rsid w:val="BDFB769D"/>
    <w:rsid w:val="BDFE8884"/>
    <w:rsid w:val="BE0CF771"/>
    <w:rsid w:val="BE1D1AFA"/>
    <w:rsid w:val="BE57F877"/>
    <w:rsid w:val="BE725299"/>
    <w:rsid w:val="BE7FCA83"/>
    <w:rsid w:val="BEA76596"/>
    <w:rsid w:val="BEBAE066"/>
    <w:rsid w:val="BEF555C8"/>
    <w:rsid w:val="BEF5AB2A"/>
    <w:rsid w:val="BEFD1E7C"/>
    <w:rsid w:val="BEFF2A67"/>
    <w:rsid w:val="BEFFCC8B"/>
    <w:rsid w:val="BF1E064A"/>
    <w:rsid w:val="BF3FFF29"/>
    <w:rsid w:val="BF7F5FDD"/>
    <w:rsid w:val="BFE32BE4"/>
    <w:rsid w:val="BFEFC667"/>
    <w:rsid w:val="BFF20B29"/>
    <w:rsid w:val="BFF75D72"/>
    <w:rsid w:val="C3F70DC4"/>
    <w:rsid w:val="C3FF5894"/>
    <w:rsid w:val="C7ACCEB5"/>
    <w:rsid w:val="C7EF4A44"/>
    <w:rsid w:val="C7F3FFBD"/>
    <w:rsid w:val="C7FDE1FB"/>
    <w:rsid w:val="C9FEA068"/>
    <w:rsid w:val="CA9B6EC0"/>
    <w:rsid w:val="CDAE4EDC"/>
    <w:rsid w:val="CDFA6FEE"/>
    <w:rsid w:val="CE9D661C"/>
    <w:rsid w:val="CF5FA584"/>
    <w:rsid w:val="CFD8F0A8"/>
    <w:rsid w:val="CFEB32C9"/>
    <w:rsid w:val="CFEF5CA0"/>
    <w:rsid w:val="CFF77463"/>
    <w:rsid w:val="D1FB24DB"/>
    <w:rsid w:val="D3DFF23D"/>
    <w:rsid w:val="D3E74C57"/>
    <w:rsid w:val="D5FDA11C"/>
    <w:rsid w:val="D6BC272F"/>
    <w:rsid w:val="D7B36D24"/>
    <w:rsid w:val="D7DE25B1"/>
    <w:rsid w:val="D7DEC7EE"/>
    <w:rsid w:val="D7ED0036"/>
    <w:rsid w:val="D7FFF5E4"/>
    <w:rsid w:val="D867D162"/>
    <w:rsid w:val="D8DFC712"/>
    <w:rsid w:val="DAD646D3"/>
    <w:rsid w:val="DB57BBF7"/>
    <w:rsid w:val="DBDB58AA"/>
    <w:rsid w:val="DBDF717D"/>
    <w:rsid w:val="DBEFE8A6"/>
    <w:rsid w:val="DBF796C1"/>
    <w:rsid w:val="DBFB4022"/>
    <w:rsid w:val="DBFF55DA"/>
    <w:rsid w:val="DBFF7C59"/>
    <w:rsid w:val="DC6ACC76"/>
    <w:rsid w:val="DD77DBFC"/>
    <w:rsid w:val="DDDD3AAA"/>
    <w:rsid w:val="DDE7EBA8"/>
    <w:rsid w:val="DDFF9BBD"/>
    <w:rsid w:val="DE5B1729"/>
    <w:rsid w:val="DEBDE491"/>
    <w:rsid w:val="DECFE504"/>
    <w:rsid w:val="DEFFF88B"/>
    <w:rsid w:val="DF6EEF67"/>
    <w:rsid w:val="DF6F673E"/>
    <w:rsid w:val="DF7644E7"/>
    <w:rsid w:val="DF7F1B04"/>
    <w:rsid w:val="DF7F6559"/>
    <w:rsid w:val="DFBB277E"/>
    <w:rsid w:val="DFBCD0BC"/>
    <w:rsid w:val="DFBD1572"/>
    <w:rsid w:val="DFC99911"/>
    <w:rsid w:val="DFCB6B9B"/>
    <w:rsid w:val="DFCFE673"/>
    <w:rsid w:val="DFEFFB4A"/>
    <w:rsid w:val="DFF72C0C"/>
    <w:rsid w:val="DFF762AC"/>
    <w:rsid w:val="DFFD56EB"/>
    <w:rsid w:val="DFFDC1EC"/>
    <w:rsid w:val="DFFE4E81"/>
    <w:rsid w:val="DFFE94C0"/>
    <w:rsid w:val="E374C507"/>
    <w:rsid w:val="E3D35396"/>
    <w:rsid w:val="E3FB990F"/>
    <w:rsid w:val="E47F08F1"/>
    <w:rsid w:val="E4FB1C3B"/>
    <w:rsid w:val="E55F3C44"/>
    <w:rsid w:val="E676C28A"/>
    <w:rsid w:val="E6D76A9D"/>
    <w:rsid w:val="E7172CE5"/>
    <w:rsid w:val="E79D488D"/>
    <w:rsid w:val="E7E74F06"/>
    <w:rsid w:val="E7F73512"/>
    <w:rsid w:val="E7F76B7D"/>
    <w:rsid w:val="E7FD669B"/>
    <w:rsid w:val="EB5EC710"/>
    <w:rsid w:val="EB776932"/>
    <w:rsid w:val="EB7E363E"/>
    <w:rsid w:val="EB8FCC53"/>
    <w:rsid w:val="EB9D279D"/>
    <w:rsid w:val="EBF6F7EC"/>
    <w:rsid w:val="EBFEF502"/>
    <w:rsid w:val="EC4E8B30"/>
    <w:rsid w:val="EC7FEDDE"/>
    <w:rsid w:val="ECF7A08F"/>
    <w:rsid w:val="EDB7338B"/>
    <w:rsid w:val="EDDD4315"/>
    <w:rsid w:val="EDEBB741"/>
    <w:rsid w:val="EDEF6CCE"/>
    <w:rsid w:val="EDF3AE4B"/>
    <w:rsid w:val="EE6F7CE4"/>
    <w:rsid w:val="EEBFAC09"/>
    <w:rsid w:val="EEFF3481"/>
    <w:rsid w:val="EF5F849E"/>
    <w:rsid w:val="EF7722C6"/>
    <w:rsid w:val="EFAEB203"/>
    <w:rsid w:val="EFB760A1"/>
    <w:rsid w:val="EFDB1127"/>
    <w:rsid w:val="EFEEA8B7"/>
    <w:rsid w:val="EFEF4318"/>
    <w:rsid w:val="EFF3E420"/>
    <w:rsid w:val="EFFF5CA2"/>
    <w:rsid w:val="EFFFFF24"/>
    <w:rsid w:val="F050DC21"/>
    <w:rsid w:val="F1BFC573"/>
    <w:rsid w:val="F1DF48E0"/>
    <w:rsid w:val="F2F5F649"/>
    <w:rsid w:val="F3570537"/>
    <w:rsid w:val="F37F139F"/>
    <w:rsid w:val="F3EBEC56"/>
    <w:rsid w:val="F3ED6A9D"/>
    <w:rsid w:val="F5D2239A"/>
    <w:rsid w:val="F5EF1F14"/>
    <w:rsid w:val="F5F7E76E"/>
    <w:rsid w:val="F66B4D4B"/>
    <w:rsid w:val="F67F17BD"/>
    <w:rsid w:val="F6FD3E54"/>
    <w:rsid w:val="F6FE5E72"/>
    <w:rsid w:val="F72BCE6F"/>
    <w:rsid w:val="F73DCAC5"/>
    <w:rsid w:val="F7975AF9"/>
    <w:rsid w:val="F7B43459"/>
    <w:rsid w:val="F7C9181A"/>
    <w:rsid w:val="F7CF5C85"/>
    <w:rsid w:val="F7D1D8AE"/>
    <w:rsid w:val="F7D72DFF"/>
    <w:rsid w:val="F7E79063"/>
    <w:rsid w:val="F7EE2517"/>
    <w:rsid w:val="F7F80EB2"/>
    <w:rsid w:val="F7FFF4A2"/>
    <w:rsid w:val="F8F3220E"/>
    <w:rsid w:val="F8FFF9CE"/>
    <w:rsid w:val="F97D2818"/>
    <w:rsid w:val="F9EF8D71"/>
    <w:rsid w:val="F9EFF2E2"/>
    <w:rsid w:val="F9F58104"/>
    <w:rsid w:val="F9FE0830"/>
    <w:rsid w:val="FA8BB60B"/>
    <w:rsid w:val="FADF3728"/>
    <w:rsid w:val="FAE931A2"/>
    <w:rsid w:val="FB2B8857"/>
    <w:rsid w:val="FB4F3BE6"/>
    <w:rsid w:val="FB50D532"/>
    <w:rsid w:val="FB5FD576"/>
    <w:rsid w:val="FB7B0F75"/>
    <w:rsid w:val="FB7F1D6E"/>
    <w:rsid w:val="FB7F3DD8"/>
    <w:rsid w:val="FB7F5F49"/>
    <w:rsid w:val="FB8567F8"/>
    <w:rsid w:val="FBBB0F51"/>
    <w:rsid w:val="FBE3DD29"/>
    <w:rsid w:val="FBEE6A4C"/>
    <w:rsid w:val="FBEFF7F2"/>
    <w:rsid w:val="FBF0F819"/>
    <w:rsid w:val="FBFA7BE4"/>
    <w:rsid w:val="FBFCCF44"/>
    <w:rsid w:val="FBFF3149"/>
    <w:rsid w:val="FBFF3C27"/>
    <w:rsid w:val="FC4D3909"/>
    <w:rsid w:val="FC6D63FB"/>
    <w:rsid w:val="FC6ECDC2"/>
    <w:rsid w:val="FC7AFEB6"/>
    <w:rsid w:val="FC7FB450"/>
    <w:rsid w:val="FCF5A05D"/>
    <w:rsid w:val="FCF77C00"/>
    <w:rsid w:val="FCFDCD70"/>
    <w:rsid w:val="FCFF1BAB"/>
    <w:rsid w:val="FCFFD552"/>
    <w:rsid w:val="FD5DFAC8"/>
    <w:rsid w:val="FD634801"/>
    <w:rsid w:val="FD6C295E"/>
    <w:rsid w:val="FDBA724F"/>
    <w:rsid w:val="FDBD1DCD"/>
    <w:rsid w:val="FDBD3B6A"/>
    <w:rsid w:val="FDCB99B1"/>
    <w:rsid w:val="FDCD5D28"/>
    <w:rsid w:val="FDD3043D"/>
    <w:rsid w:val="FDDF0627"/>
    <w:rsid w:val="FDDFE1C4"/>
    <w:rsid w:val="FDF57F71"/>
    <w:rsid w:val="FDF7163C"/>
    <w:rsid w:val="FDF74B6C"/>
    <w:rsid w:val="FE5F9864"/>
    <w:rsid w:val="FE7B064A"/>
    <w:rsid w:val="FE7DB371"/>
    <w:rsid w:val="FE9F1F2E"/>
    <w:rsid w:val="FE9F6C5C"/>
    <w:rsid w:val="FEC3A0A4"/>
    <w:rsid w:val="FED74242"/>
    <w:rsid w:val="FEDA5853"/>
    <w:rsid w:val="FEDD66A5"/>
    <w:rsid w:val="FEED5B06"/>
    <w:rsid w:val="FEFA5C99"/>
    <w:rsid w:val="FEFC5FA5"/>
    <w:rsid w:val="FF1E567A"/>
    <w:rsid w:val="FF332E34"/>
    <w:rsid w:val="FF33360F"/>
    <w:rsid w:val="FF3B9D7C"/>
    <w:rsid w:val="FF5B8C35"/>
    <w:rsid w:val="FF6F113B"/>
    <w:rsid w:val="FF6F39E4"/>
    <w:rsid w:val="FF6FDD80"/>
    <w:rsid w:val="FF773AD7"/>
    <w:rsid w:val="FF7C6EF1"/>
    <w:rsid w:val="FF7EF9FD"/>
    <w:rsid w:val="FF7F4235"/>
    <w:rsid w:val="FF7FF368"/>
    <w:rsid w:val="FF9D6D8A"/>
    <w:rsid w:val="FF9DD64C"/>
    <w:rsid w:val="FF9F8BBA"/>
    <w:rsid w:val="FFAF68BC"/>
    <w:rsid w:val="FFAFC8C1"/>
    <w:rsid w:val="FFB705E0"/>
    <w:rsid w:val="FFB7E3A6"/>
    <w:rsid w:val="FFB9F062"/>
    <w:rsid w:val="FFBB6E63"/>
    <w:rsid w:val="FFBB6F5E"/>
    <w:rsid w:val="FFBD8CC1"/>
    <w:rsid w:val="FFBE4660"/>
    <w:rsid w:val="FFBF1CC6"/>
    <w:rsid w:val="FFD73CBE"/>
    <w:rsid w:val="FFDB1C60"/>
    <w:rsid w:val="FFDF2FA9"/>
    <w:rsid w:val="FFDF5D51"/>
    <w:rsid w:val="FFDFB0DB"/>
    <w:rsid w:val="FFE53FE5"/>
    <w:rsid w:val="FFECE2EB"/>
    <w:rsid w:val="FFF1AD2C"/>
    <w:rsid w:val="FFF21735"/>
    <w:rsid w:val="FFF3E6C2"/>
    <w:rsid w:val="FFF59DDE"/>
    <w:rsid w:val="FFF949AB"/>
    <w:rsid w:val="FFF9CBFE"/>
    <w:rsid w:val="FFFA1C26"/>
    <w:rsid w:val="FFFB883C"/>
    <w:rsid w:val="FFFBB334"/>
    <w:rsid w:val="FFFBCA5A"/>
    <w:rsid w:val="FFFD2E77"/>
    <w:rsid w:val="FFFD667C"/>
    <w:rsid w:val="FFFD8E87"/>
    <w:rsid w:val="FFFF37E6"/>
    <w:rsid w:val="FFFF7A67"/>
    <w:rsid w:val="FFFF8101"/>
    <w:rsid w:val="FFFF9587"/>
    <w:rsid w:val="FFFFA09B"/>
    <w:rsid w:val="FFFFA402"/>
    <w:rsid w:val="FFFFE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78" w:lineRule="auto"/>
      <w:jc w:val="both"/>
    </w:pPr>
    <w:rPr>
      <w:rFonts w:hint="eastAsia" w:ascii="Arial Unicode MS" w:hAnsi="Arial Unicode MS" w:eastAsia="Arial Unicode MS" w:cs="Arial Unicode MS"/>
      <w:color w:val="000000"/>
      <w:kern w:val="2"/>
      <w:sz w:val="21"/>
      <w:szCs w:val="21"/>
      <w:lang w:val="zh-TW" w:eastAsia="zh-TW" w:bidi="ar-SA"/>
    </w:rPr>
  </w:style>
  <w:style w:type="paragraph" w:styleId="6">
    <w:name w:val="heading 1"/>
    <w:basedOn w:val="1"/>
    <w:next w:val="1"/>
    <w:link w:val="73"/>
    <w:qFormat/>
    <w:uiPriority w:val="0"/>
    <w:pPr>
      <w:keepNext/>
      <w:keepLines/>
      <w:spacing w:before="340" w:after="330" w:line="578" w:lineRule="auto"/>
      <w:outlineLvl w:val="0"/>
    </w:pPr>
    <w:rPr>
      <w:rFonts w:hint="default" w:cs="Times New Roman"/>
      <w:b/>
      <w:bCs/>
      <w:kern w:val="44"/>
      <w:sz w:val="44"/>
      <w:szCs w:val="44"/>
    </w:rPr>
  </w:style>
  <w:style w:type="paragraph" w:styleId="7">
    <w:name w:val="heading 2"/>
    <w:basedOn w:val="1"/>
    <w:next w:val="1"/>
    <w:link w:val="74"/>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8">
    <w:name w:val="heading 3"/>
    <w:basedOn w:val="1"/>
    <w:next w:val="1"/>
    <w:link w:val="75"/>
    <w:qFormat/>
    <w:uiPriority w:val="0"/>
    <w:pPr>
      <w:keepNext/>
      <w:keepLines/>
      <w:spacing w:before="260" w:after="260" w:line="416" w:lineRule="auto"/>
      <w:outlineLvl w:val="2"/>
    </w:pPr>
    <w:rPr>
      <w:rFonts w:hint="default" w:cs="Times New Roman"/>
      <w:b/>
      <w:bCs/>
      <w:kern w:val="0"/>
      <w:sz w:val="32"/>
      <w:szCs w:val="32"/>
    </w:rPr>
  </w:style>
  <w:style w:type="paragraph" w:styleId="9">
    <w:name w:val="heading 4"/>
    <w:basedOn w:val="1"/>
    <w:next w:val="1"/>
    <w:link w:val="76"/>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10">
    <w:name w:val="heading 5"/>
    <w:basedOn w:val="1"/>
    <w:next w:val="1"/>
    <w:link w:val="77"/>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11">
    <w:name w:val="heading 6"/>
    <w:basedOn w:val="1"/>
    <w:next w:val="1"/>
    <w:link w:val="78"/>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12">
    <w:name w:val="heading 7"/>
    <w:basedOn w:val="1"/>
    <w:next w:val="1"/>
    <w:link w:val="79"/>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13">
    <w:name w:val="heading 8"/>
    <w:basedOn w:val="1"/>
    <w:next w:val="1"/>
    <w:link w:val="80"/>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4">
    <w:name w:val="heading 9"/>
    <w:basedOn w:val="1"/>
    <w:next w:val="1"/>
    <w:link w:val="81"/>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70"/>
    <w:qFormat/>
    <w:uiPriority w:val="0"/>
    <w:pPr>
      <w:tabs>
        <w:tab w:val="left" w:pos="567"/>
      </w:tabs>
      <w:spacing w:before="0" w:after="120" w:line="240" w:lineRule="auto"/>
      <w:ind w:firstLine="420"/>
    </w:pPr>
    <w:rPr>
      <w:rFonts w:ascii="Times New Roman" w:hAnsi="Times New Roman" w:eastAsia="楷体_GB2312"/>
      <w:sz w:val="32"/>
    </w:rPr>
  </w:style>
  <w:style w:type="paragraph" w:styleId="3">
    <w:name w:val="Body Text"/>
    <w:basedOn w:val="1"/>
    <w:next w:val="1"/>
    <w:link w:val="69"/>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4">
    <w:name w:val="Body Text First Indent 2"/>
    <w:basedOn w:val="5"/>
    <w:next w:val="1"/>
    <w:link w:val="72"/>
    <w:unhideWhenUsed/>
    <w:qFormat/>
    <w:uiPriority w:val="99"/>
    <w:pPr>
      <w:spacing w:after="120" w:line="240" w:lineRule="auto"/>
      <w:ind w:left="420" w:leftChars="200" w:firstLine="420" w:firstLineChars="200"/>
    </w:pPr>
    <w:rPr>
      <w:rFonts w:ascii="Cambria" w:hAnsi="Cambria"/>
      <w:sz w:val="21"/>
    </w:rPr>
  </w:style>
  <w:style w:type="paragraph" w:styleId="5">
    <w:name w:val="Body Text Indent"/>
    <w:basedOn w:val="1"/>
    <w:next w:val="1"/>
    <w:link w:val="71"/>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5">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6">
    <w:name w:val="table of authorities"/>
    <w:basedOn w:val="1"/>
    <w:next w:val="1"/>
    <w:qFormat/>
    <w:uiPriority w:val="99"/>
    <w:pPr>
      <w:ind w:left="420" w:leftChars="200"/>
    </w:pPr>
  </w:style>
  <w:style w:type="paragraph" w:styleId="17">
    <w:name w:val="Normal Indent"/>
    <w:basedOn w:val="1"/>
    <w:link w:val="82"/>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8">
    <w:name w:val="annotation text"/>
    <w:basedOn w:val="1"/>
    <w:link w:val="83"/>
    <w:unhideWhenUsed/>
    <w:qFormat/>
    <w:uiPriority w:val="0"/>
    <w:pPr>
      <w:jc w:val="left"/>
    </w:pPr>
    <w:rPr>
      <w:rFonts w:hint="default" w:cs="Times New Roman"/>
      <w:kern w:val="0"/>
      <w:sz w:val="20"/>
    </w:rPr>
  </w:style>
  <w:style w:type="paragraph" w:styleId="19">
    <w:name w:val="Body Text 3"/>
    <w:basedOn w:val="1"/>
    <w:link w:val="84"/>
    <w:qFormat/>
    <w:uiPriority w:val="0"/>
    <w:pPr>
      <w:widowControl w:val="0"/>
      <w:spacing w:after="120"/>
    </w:pPr>
    <w:rPr>
      <w:rFonts w:hint="default" w:ascii="Times New Roman" w:hAnsi="Times New Roman" w:eastAsia="宋体" w:cs="Times New Roman"/>
      <w:color w:val="auto"/>
      <w:sz w:val="16"/>
      <w:szCs w:val="16"/>
    </w:rPr>
  </w:style>
  <w:style w:type="paragraph" w:styleId="20">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1">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2">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3">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4">
    <w:name w:val="Plain Text"/>
    <w:basedOn w:val="1"/>
    <w:link w:val="85"/>
    <w:qFormat/>
    <w:uiPriority w:val="0"/>
    <w:pPr>
      <w:widowControl w:val="0"/>
    </w:pPr>
    <w:rPr>
      <w:rFonts w:hint="default" w:ascii="宋体" w:hAnsi="Courier New" w:eastAsia="宋体" w:cs="Times New Roman"/>
      <w:color w:val="auto"/>
      <w:kern w:val="0"/>
      <w:sz w:val="20"/>
      <w:szCs w:val="20"/>
    </w:rPr>
  </w:style>
  <w:style w:type="paragraph" w:styleId="25">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6">
    <w:name w:val="Date"/>
    <w:basedOn w:val="1"/>
    <w:next w:val="1"/>
    <w:link w:val="86"/>
    <w:qFormat/>
    <w:uiPriority w:val="99"/>
    <w:pPr>
      <w:widowControl w:val="0"/>
      <w:ind w:left="100" w:leftChars="2500"/>
    </w:pPr>
    <w:rPr>
      <w:rFonts w:hint="default" w:ascii="仿宋_GB2312" w:hAnsi="宋体" w:eastAsia="仿宋_GB2312" w:cs="Times New Roman"/>
      <w:sz w:val="24"/>
      <w:szCs w:val="24"/>
    </w:rPr>
  </w:style>
  <w:style w:type="paragraph" w:styleId="27">
    <w:name w:val="Body Text Indent 2"/>
    <w:basedOn w:val="1"/>
    <w:link w:val="87"/>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28">
    <w:name w:val="Balloon Text"/>
    <w:basedOn w:val="1"/>
    <w:link w:val="88"/>
    <w:unhideWhenUsed/>
    <w:qFormat/>
    <w:uiPriority w:val="0"/>
    <w:rPr>
      <w:rFonts w:hint="default" w:cs="Times New Roman"/>
      <w:kern w:val="0"/>
      <w:sz w:val="18"/>
      <w:szCs w:val="18"/>
    </w:rPr>
  </w:style>
  <w:style w:type="paragraph" w:styleId="29">
    <w:name w:val="footer"/>
    <w:basedOn w:val="1"/>
    <w:link w:val="89"/>
    <w:qFormat/>
    <w:uiPriority w:val="99"/>
    <w:pPr>
      <w:tabs>
        <w:tab w:val="center" w:pos="4153"/>
        <w:tab w:val="right" w:pos="8306"/>
      </w:tabs>
    </w:pPr>
    <w:rPr>
      <w:rFonts w:hint="default" w:ascii="宋体" w:hAnsi="宋体" w:eastAsia="宋体" w:cs="Times New Roman"/>
      <w:kern w:val="0"/>
      <w:sz w:val="18"/>
      <w:szCs w:val="18"/>
    </w:rPr>
  </w:style>
  <w:style w:type="paragraph" w:styleId="30">
    <w:name w:val="envelope return"/>
    <w:basedOn w:val="1"/>
    <w:unhideWhenUsed/>
    <w:qFormat/>
    <w:uiPriority w:val="99"/>
    <w:pPr>
      <w:snapToGrid w:val="0"/>
    </w:pPr>
    <w:rPr>
      <w:rFonts w:ascii="Arial" w:hAnsi="Arial"/>
    </w:rPr>
  </w:style>
  <w:style w:type="paragraph" w:styleId="31">
    <w:name w:val="header"/>
    <w:basedOn w:val="1"/>
    <w:link w:val="90"/>
    <w:unhideWhenUsed/>
    <w:qFormat/>
    <w:uiPriority w:val="99"/>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2">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3">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4">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5">
    <w:name w:val="footnote text"/>
    <w:basedOn w:val="1"/>
    <w:link w:val="91"/>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6">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7">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8">
    <w:name w:val="Body Text Indent 3"/>
    <w:basedOn w:val="1"/>
    <w:link w:val="92"/>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9">
    <w:name w:val="table of figures"/>
    <w:basedOn w:val="1"/>
    <w:next w:val="1"/>
    <w:qFormat/>
    <w:uiPriority w:val="0"/>
    <w:pPr>
      <w:ind w:left="200" w:leftChars="200" w:hanging="200" w:hangingChars="200"/>
    </w:pPr>
    <w:rPr>
      <w:rFonts w:ascii="Times New Roman" w:hAnsi="Times New Roman"/>
    </w:rPr>
  </w:style>
  <w:style w:type="paragraph" w:styleId="40">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1">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2">
    <w:name w:val="Body Text 2"/>
    <w:basedOn w:val="1"/>
    <w:link w:val="93"/>
    <w:qFormat/>
    <w:uiPriority w:val="0"/>
    <w:pPr>
      <w:widowControl w:val="0"/>
      <w:spacing w:after="120" w:line="480" w:lineRule="auto"/>
    </w:pPr>
    <w:rPr>
      <w:rFonts w:hint="default" w:ascii="Times New Roman" w:hAnsi="Times New Roman" w:eastAsia="宋体" w:cs="Times New Roman"/>
      <w:color w:val="auto"/>
      <w:szCs w:val="24"/>
    </w:rPr>
  </w:style>
  <w:style w:type="paragraph" w:styleId="43">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4">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5">
    <w:name w:val="Normal (Web)"/>
    <w:basedOn w:val="1"/>
    <w:qFormat/>
    <w:uiPriority w:val="99"/>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6">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7">
    <w:name w:val="Title"/>
    <w:link w:val="94"/>
    <w:qFormat/>
    <w:uiPriority w:val="0"/>
    <w:pPr>
      <w:spacing w:before="240" w:after="60" w:line="278" w:lineRule="auto"/>
      <w:jc w:val="center"/>
    </w:pPr>
    <w:rPr>
      <w:rFonts w:ascii="Arial" w:hAnsi="Arial" w:eastAsia="Arial" w:cs="Times New Roman"/>
      <w:b/>
      <w:bCs/>
      <w:color w:val="000000"/>
      <w:sz w:val="32"/>
      <w:szCs w:val="32"/>
      <w:lang w:val="en-US" w:eastAsia="zh-CN" w:bidi="ar-SA"/>
    </w:rPr>
  </w:style>
  <w:style w:type="paragraph" w:styleId="48">
    <w:name w:val="annotation subject"/>
    <w:basedOn w:val="18"/>
    <w:next w:val="18"/>
    <w:link w:val="95"/>
    <w:qFormat/>
    <w:uiPriority w:val="0"/>
    <w:pPr>
      <w:widowControl w:val="0"/>
    </w:pPr>
    <w:rPr>
      <w:rFonts w:ascii="Times New Roman" w:hAnsi="Times New Roman" w:eastAsia="宋体"/>
      <w:b/>
      <w:bCs/>
      <w:color w:val="auto"/>
      <w:kern w:val="2"/>
      <w:sz w:val="21"/>
      <w:szCs w:val="24"/>
    </w:rPr>
  </w:style>
  <w:style w:type="table" w:styleId="50">
    <w:name w:val="Table Grid"/>
    <w:basedOn w:val="4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qFormat/>
    <w:uiPriority w:val="0"/>
  </w:style>
  <w:style w:type="character" w:styleId="54">
    <w:name w:val="FollowedHyperlink"/>
    <w:qFormat/>
    <w:uiPriority w:val="0"/>
    <w:rPr>
      <w:color w:val="333333"/>
      <w:sz w:val="18"/>
      <w:szCs w:val="18"/>
      <w:u w:val="none"/>
    </w:rPr>
  </w:style>
  <w:style w:type="character" w:styleId="55">
    <w:name w:val="Emphasis"/>
    <w:qFormat/>
    <w:uiPriority w:val="20"/>
    <w:rPr>
      <w:rFonts w:ascii="ActionIcon ! important" w:hAnsi="ActionIcon ! important" w:eastAsia="ActionIcon ! important" w:cs="ActionIcon ! important"/>
      <w:b/>
      <w:bCs/>
      <w:color w:val="5C5C5C"/>
      <w:sz w:val="21"/>
      <w:szCs w:val="21"/>
      <w:u w:val="none"/>
    </w:rPr>
  </w:style>
  <w:style w:type="character" w:styleId="56">
    <w:name w:val="HTML Definition"/>
    <w:unhideWhenUsed/>
    <w:qFormat/>
    <w:uiPriority w:val="99"/>
  </w:style>
  <w:style w:type="character" w:styleId="57">
    <w:name w:val="HTML Typewriter"/>
    <w:unhideWhenUsed/>
    <w:qFormat/>
    <w:uiPriority w:val="99"/>
    <w:rPr>
      <w:rFonts w:hint="default" w:ascii="monospace" w:hAnsi="monospace" w:eastAsia="monospace" w:cs="monospace"/>
      <w:vanish/>
      <w:sz w:val="20"/>
    </w:rPr>
  </w:style>
  <w:style w:type="character" w:styleId="58">
    <w:name w:val="HTML Acronym"/>
    <w:basedOn w:val="51"/>
    <w:unhideWhenUsed/>
    <w:qFormat/>
    <w:uiPriority w:val="99"/>
  </w:style>
  <w:style w:type="character" w:styleId="59">
    <w:name w:val="HTML Variable"/>
    <w:unhideWhenUsed/>
    <w:qFormat/>
    <w:uiPriority w:val="99"/>
  </w:style>
  <w:style w:type="character" w:styleId="60">
    <w:name w:val="Hyperlink"/>
    <w:qFormat/>
    <w:uiPriority w:val="99"/>
    <w:rPr>
      <w:u w:val="single"/>
    </w:rPr>
  </w:style>
  <w:style w:type="character" w:styleId="61">
    <w:name w:val="HTML Code"/>
    <w:unhideWhenUsed/>
    <w:qFormat/>
    <w:uiPriority w:val="99"/>
    <w:rPr>
      <w:rFonts w:hint="default" w:ascii="monospace" w:hAnsi="monospace" w:eastAsia="monospace" w:cs="monospace"/>
      <w:sz w:val="20"/>
    </w:rPr>
  </w:style>
  <w:style w:type="character" w:styleId="62">
    <w:name w:val="annotation reference"/>
    <w:unhideWhenUsed/>
    <w:qFormat/>
    <w:uiPriority w:val="99"/>
    <w:rPr>
      <w:sz w:val="21"/>
      <w:szCs w:val="21"/>
    </w:rPr>
  </w:style>
  <w:style w:type="character" w:styleId="63">
    <w:name w:val="HTML Cite"/>
    <w:unhideWhenUsed/>
    <w:qFormat/>
    <w:uiPriority w:val="99"/>
  </w:style>
  <w:style w:type="character" w:styleId="64">
    <w:name w:val="footnote reference"/>
    <w:qFormat/>
    <w:uiPriority w:val="0"/>
    <w:rPr>
      <w:vertAlign w:val="superscript"/>
    </w:rPr>
  </w:style>
  <w:style w:type="character" w:styleId="65">
    <w:name w:val="HTML Keyboard"/>
    <w:unhideWhenUsed/>
    <w:qFormat/>
    <w:uiPriority w:val="99"/>
    <w:rPr>
      <w:rFonts w:ascii="monospace" w:hAnsi="monospace" w:eastAsia="monospace" w:cs="monospace"/>
      <w:sz w:val="20"/>
    </w:rPr>
  </w:style>
  <w:style w:type="character" w:styleId="66">
    <w:name w:val="HTML Sample"/>
    <w:unhideWhenUsed/>
    <w:qFormat/>
    <w:uiPriority w:val="99"/>
    <w:rPr>
      <w:rFonts w:hint="default" w:ascii="monospace" w:hAnsi="monospace" w:eastAsia="monospace" w:cs="monospace"/>
    </w:rPr>
  </w:style>
  <w:style w:type="paragraph" w:customStyle="1" w:styleId="67">
    <w:name w:val="Default"/>
    <w:basedOn w:val="24"/>
    <w:next w:val="39"/>
    <w:qFormat/>
    <w:uiPriority w:val="0"/>
    <w:pPr>
      <w:autoSpaceDE w:val="0"/>
      <w:autoSpaceDN w:val="0"/>
      <w:adjustRightInd w:val="0"/>
    </w:pPr>
    <w:rPr>
      <w:rFonts w:ascii="Arial" w:hAnsi="Arial" w:cs="Arial"/>
      <w:color w:val="000000"/>
      <w:sz w:val="24"/>
      <w:lang w:val="en-US" w:eastAsia="zh-CN"/>
    </w:rPr>
  </w:style>
  <w:style w:type="paragraph" w:customStyle="1" w:styleId="68">
    <w:name w:val="首行缩进"/>
    <w:basedOn w:val="1"/>
    <w:qFormat/>
    <w:uiPriority w:val="0"/>
    <w:pPr>
      <w:spacing w:line="360" w:lineRule="auto"/>
      <w:ind w:firstLine="480" w:firstLineChars="200"/>
    </w:pPr>
    <w:rPr>
      <w:rFonts w:ascii="宋体" w:hAnsi="宋体" w:cs="宋体"/>
      <w:kern w:val="0"/>
      <w:sz w:val="24"/>
    </w:rPr>
  </w:style>
  <w:style w:type="character" w:customStyle="1" w:styleId="69">
    <w:name w:val="正文文本 字符1"/>
    <w:link w:val="3"/>
    <w:qFormat/>
    <w:uiPriority w:val="0"/>
    <w:rPr>
      <w:rFonts w:ascii="宋体" w:hAnsi="宋体"/>
      <w:kern w:val="2"/>
      <w:sz w:val="24"/>
      <w:szCs w:val="24"/>
    </w:rPr>
  </w:style>
  <w:style w:type="character" w:customStyle="1" w:styleId="70">
    <w:name w:val="正文文本首行缩进 字符"/>
    <w:link w:val="2"/>
    <w:qFormat/>
    <w:uiPriority w:val="0"/>
    <w:rPr>
      <w:rFonts w:eastAsia="楷体_GB2312"/>
      <w:kern w:val="2"/>
      <w:sz w:val="32"/>
      <w:szCs w:val="24"/>
    </w:rPr>
  </w:style>
  <w:style w:type="character" w:customStyle="1" w:styleId="71">
    <w:name w:val="正文文本缩进 字符"/>
    <w:link w:val="5"/>
    <w:qFormat/>
    <w:uiPriority w:val="0"/>
    <w:rPr>
      <w:kern w:val="2"/>
      <w:sz w:val="24"/>
      <w:szCs w:val="24"/>
    </w:rPr>
  </w:style>
  <w:style w:type="character" w:customStyle="1" w:styleId="72">
    <w:name w:val="正文文本首行缩进 2 字符"/>
    <w:link w:val="4"/>
    <w:qFormat/>
    <w:uiPriority w:val="99"/>
    <w:rPr>
      <w:rFonts w:ascii="Cambria" w:hAnsi="Cambria"/>
      <w:kern w:val="2"/>
      <w:sz w:val="21"/>
      <w:szCs w:val="24"/>
    </w:rPr>
  </w:style>
  <w:style w:type="character" w:customStyle="1" w:styleId="73">
    <w:name w:val="标题 1 字符"/>
    <w:link w:val="6"/>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4">
    <w:name w:val="标题 2 字符"/>
    <w:link w:val="7"/>
    <w:qFormat/>
    <w:uiPriority w:val="0"/>
    <w:rPr>
      <w:rFonts w:ascii="Cambria" w:hAnsi="Cambria" w:eastAsia="宋体" w:cs="Times New Roman"/>
      <w:b/>
      <w:bCs/>
      <w:color w:val="000000"/>
      <w:sz w:val="32"/>
      <w:szCs w:val="32"/>
      <w:lang w:val="zh-TW" w:eastAsia="zh-TW"/>
    </w:rPr>
  </w:style>
  <w:style w:type="character" w:customStyle="1" w:styleId="75">
    <w:name w:val="标题 3 字符"/>
    <w:link w:val="8"/>
    <w:qFormat/>
    <w:uiPriority w:val="0"/>
    <w:rPr>
      <w:rFonts w:ascii="Arial Unicode MS" w:hAnsi="Arial Unicode MS" w:eastAsia="Arial Unicode MS" w:cs="Arial Unicode MS"/>
      <w:b/>
      <w:bCs/>
      <w:color w:val="000000"/>
      <w:sz w:val="32"/>
      <w:szCs w:val="32"/>
      <w:lang w:val="zh-TW" w:eastAsia="zh-TW"/>
    </w:rPr>
  </w:style>
  <w:style w:type="character" w:customStyle="1" w:styleId="76">
    <w:name w:val="标题 4 字符"/>
    <w:link w:val="9"/>
    <w:qFormat/>
    <w:uiPriority w:val="0"/>
    <w:rPr>
      <w:rFonts w:ascii="Arial" w:hAnsi="Arial" w:eastAsia="黑体"/>
      <w:b/>
      <w:kern w:val="2"/>
      <w:sz w:val="28"/>
      <w:szCs w:val="24"/>
    </w:rPr>
  </w:style>
  <w:style w:type="character" w:customStyle="1" w:styleId="77">
    <w:name w:val="标题 5 字符"/>
    <w:link w:val="10"/>
    <w:qFormat/>
    <w:uiPriority w:val="0"/>
    <w:rPr>
      <w:rFonts w:ascii="仿宋_GB2312" w:hAnsi="Times New Roman" w:eastAsia="仿宋_GB2312"/>
      <w:b/>
      <w:kern w:val="2"/>
      <w:sz w:val="28"/>
      <w:szCs w:val="32"/>
    </w:rPr>
  </w:style>
  <w:style w:type="character" w:customStyle="1" w:styleId="78">
    <w:name w:val="标题 6 字符"/>
    <w:link w:val="11"/>
    <w:qFormat/>
    <w:uiPriority w:val="0"/>
    <w:rPr>
      <w:rFonts w:ascii="Arial" w:hAnsi="Arial" w:eastAsia="黑体"/>
      <w:b/>
      <w:kern w:val="2"/>
      <w:sz w:val="24"/>
      <w:szCs w:val="32"/>
    </w:rPr>
  </w:style>
  <w:style w:type="character" w:customStyle="1" w:styleId="79">
    <w:name w:val="标题 7 字符"/>
    <w:link w:val="12"/>
    <w:qFormat/>
    <w:uiPriority w:val="0"/>
    <w:rPr>
      <w:rFonts w:ascii="仿宋_GB2312" w:hAnsi="Times New Roman" w:eastAsia="仿宋_GB2312"/>
      <w:b/>
      <w:kern w:val="2"/>
      <w:sz w:val="24"/>
      <w:szCs w:val="32"/>
    </w:rPr>
  </w:style>
  <w:style w:type="character" w:customStyle="1" w:styleId="80">
    <w:name w:val="标题 8 字符"/>
    <w:link w:val="13"/>
    <w:qFormat/>
    <w:uiPriority w:val="0"/>
    <w:rPr>
      <w:rFonts w:ascii="Arial" w:hAnsi="Arial" w:eastAsia="黑体"/>
      <w:kern w:val="2"/>
      <w:sz w:val="24"/>
      <w:szCs w:val="32"/>
    </w:rPr>
  </w:style>
  <w:style w:type="character" w:customStyle="1" w:styleId="81">
    <w:name w:val="标题 9 字符"/>
    <w:link w:val="14"/>
    <w:qFormat/>
    <w:uiPriority w:val="0"/>
    <w:rPr>
      <w:rFonts w:ascii="Arial" w:hAnsi="Arial" w:eastAsia="黑体"/>
      <w:kern w:val="2"/>
      <w:sz w:val="21"/>
      <w:szCs w:val="32"/>
    </w:rPr>
  </w:style>
  <w:style w:type="character" w:customStyle="1" w:styleId="82">
    <w:name w:val="正文缩进 字符"/>
    <w:link w:val="17"/>
    <w:qFormat/>
    <w:uiPriority w:val="0"/>
    <w:rPr>
      <w:rFonts w:ascii="宋体"/>
      <w:sz w:val="24"/>
    </w:rPr>
  </w:style>
  <w:style w:type="character" w:customStyle="1" w:styleId="83">
    <w:name w:val="批注文字 字符"/>
    <w:link w:val="18"/>
    <w:qFormat/>
    <w:uiPriority w:val="0"/>
    <w:rPr>
      <w:rFonts w:ascii="Arial Unicode MS" w:hAnsi="Arial Unicode MS" w:eastAsia="Arial Unicode MS" w:cs="Arial Unicode MS"/>
      <w:color w:val="000000"/>
      <w:szCs w:val="21"/>
      <w:lang w:val="zh-TW" w:eastAsia="zh-TW"/>
    </w:rPr>
  </w:style>
  <w:style w:type="character" w:customStyle="1" w:styleId="84">
    <w:name w:val="正文文本 3 字符"/>
    <w:link w:val="19"/>
    <w:qFormat/>
    <w:uiPriority w:val="0"/>
    <w:rPr>
      <w:kern w:val="2"/>
      <w:sz w:val="16"/>
      <w:szCs w:val="16"/>
    </w:rPr>
  </w:style>
  <w:style w:type="character" w:customStyle="1" w:styleId="85">
    <w:name w:val="纯文本 字符"/>
    <w:link w:val="24"/>
    <w:qFormat/>
    <w:uiPriority w:val="0"/>
    <w:rPr>
      <w:rFonts w:ascii="宋体" w:hAnsi="Courier New"/>
    </w:rPr>
  </w:style>
  <w:style w:type="character" w:customStyle="1" w:styleId="86">
    <w:name w:val="日期 字符"/>
    <w:link w:val="26"/>
    <w:qFormat/>
    <w:uiPriority w:val="99"/>
    <w:rPr>
      <w:rFonts w:ascii="仿宋_GB2312" w:hAnsi="宋体" w:eastAsia="仿宋_GB2312"/>
      <w:color w:val="000000"/>
      <w:kern w:val="2"/>
      <w:sz w:val="24"/>
      <w:szCs w:val="24"/>
    </w:rPr>
  </w:style>
  <w:style w:type="character" w:customStyle="1" w:styleId="87">
    <w:name w:val="正文文本缩进 2 字符"/>
    <w:link w:val="27"/>
    <w:qFormat/>
    <w:uiPriority w:val="0"/>
    <w:rPr>
      <w:rFonts w:ascii="仿宋_GB2312" w:eastAsia="仿宋_GB2312"/>
      <w:kern w:val="2"/>
      <w:sz w:val="24"/>
      <w:szCs w:val="24"/>
    </w:rPr>
  </w:style>
  <w:style w:type="character" w:customStyle="1" w:styleId="88">
    <w:name w:val="批注框文本 字符"/>
    <w:link w:val="28"/>
    <w:qFormat/>
    <w:uiPriority w:val="0"/>
    <w:rPr>
      <w:rFonts w:ascii="Arial Unicode MS" w:hAnsi="Arial Unicode MS" w:eastAsia="Arial Unicode MS" w:cs="Arial Unicode MS"/>
      <w:color w:val="000000"/>
      <w:sz w:val="18"/>
      <w:szCs w:val="18"/>
      <w:lang w:val="zh-TW" w:eastAsia="zh-TW"/>
    </w:rPr>
  </w:style>
  <w:style w:type="character" w:customStyle="1" w:styleId="89">
    <w:name w:val="页脚 字符"/>
    <w:link w:val="29"/>
    <w:qFormat/>
    <w:uiPriority w:val="99"/>
    <w:rPr>
      <w:rFonts w:ascii="宋体" w:hAnsi="宋体" w:eastAsia="宋体" w:cs="宋体"/>
      <w:color w:val="000000"/>
      <w:kern w:val="0"/>
      <w:sz w:val="18"/>
      <w:szCs w:val="18"/>
    </w:rPr>
  </w:style>
  <w:style w:type="character" w:customStyle="1" w:styleId="90">
    <w:name w:val="页眉 字符"/>
    <w:link w:val="31"/>
    <w:qFormat/>
    <w:uiPriority w:val="99"/>
    <w:rPr>
      <w:rFonts w:ascii="Arial Unicode MS" w:hAnsi="Arial Unicode MS" w:eastAsia="Arial Unicode MS" w:cs="Arial Unicode MS"/>
      <w:color w:val="000000"/>
      <w:sz w:val="18"/>
      <w:szCs w:val="18"/>
      <w:lang w:val="zh-TW" w:eastAsia="zh-TW"/>
    </w:rPr>
  </w:style>
  <w:style w:type="character" w:customStyle="1" w:styleId="91">
    <w:name w:val="脚注文本 字符"/>
    <w:link w:val="35"/>
    <w:qFormat/>
    <w:uiPriority w:val="0"/>
    <w:rPr>
      <w:kern w:val="2"/>
      <w:sz w:val="18"/>
      <w:szCs w:val="22"/>
    </w:rPr>
  </w:style>
  <w:style w:type="character" w:customStyle="1" w:styleId="92">
    <w:name w:val="正文文本缩进 3 字符"/>
    <w:link w:val="38"/>
    <w:qFormat/>
    <w:uiPriority w:val="0"/>
    <w:rPr>
      <w:rFonts w:ascii="宋体"/>
      <w:sz w:val="24"/>
    </w:rPr>
  </w:style>
  <w:style w:type="character" w:customStyle="1" w:styleId="93">
    <w:name w:val="正文文本 2 字符"/>
    <w:link w:val="42"/>
    <w:qFormat/>
    <w:uiPriority w:val="0"/>
    <w:rPr>
      <w:kern w:val="2"/>
      <w:sz w:val="21"/>
      <w:szCs w:val="24"/>
    </w:rPr>
  </w:style>
  <w:style w:type="character" w:customStyle="1" w:styleId="94">
    <w:name w:val="标题 字符"/>
    <w:link w:val="47"/>
    <w:qFormat/>
    <w:uiPriority w:val="0"/>
    <w:rPr>
      <w:rFonts w:ascii="Arial" w:hAnsi="Arial" w:eastAsia="Arial"/>
      <w:b/>
      <w:bCs/>
      <w:color w:val="000000"/>
      <w:sz w:val="32"/>
      <w:szCs w:val="32"/>
      <w:lang w:bidi="ar-SA"/>
    </w:rPr>
  </w:style>
  <w:style w:type="character" w:customStyle="1" w:styleId="95">
    <w:name w:val="批注主题 字符"/>
    <w:link w:val="48"/>
    <w:qFormat/>
    <w:uiPriority w:val="0"/>
    <w:rPr>
      <w:b/>
      <w:bCs/>
      <w:kern w:val="2"/>
      <w:sz w:val="21"/>
      <w:szCs w:val="24"/>
    </w:rPr>
  </w:style>
  <w:style w:type="paragraph" w:customStyle="1" w:styleId="96">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paragraph" w:customStyle="1" w:styleId="97">
    <w:name w:val="style4"/>
    <w:basedOn w:val="1"/>
    <w:next w:val="98"/>
    <w:qFormat/>
    <w:uiPriority w:val="0"/>
    <w:pPr>
      <w:spacing w:before="280" w:after="280"/>
    </w:pPr>
    <w:rPr>
      <w:rFonts w:ascii="宋体"/>
      <w:sz w:val="18"/>
    </w:rPr>
  </w:style>
  <w:style w:type="paragraph" w:customStyle="1" w:styleId="98">
    <w:name w:val="2"/>
    <w:next w:val="1"/>
    <w:qFormat/>
    <w:uiPriority w:val="0"/>
    <w:pPr>
      <w:widowControl w:val="0"/>
      <w:spacing w:after="160" w:line="278" w:lineRule="auto"/>
      <w:jc w:val="both"/>
    </w:pPr>
    <w:rPr>
      <w:rFonts w:ascii="Times New Roman" w:hAnsi="Times New Roman" w:eastAsia="宋体" w:cs="Times New Roman"/>
      <w:sz w:val="21"/>
      <w:szCs w:val="22"/>
      <w:lang w:val="en-US" w:eastAsia="zh-CN" w:bidi="ar-SA"/>
    </w:rPr>
  </w:style>
  <w:style w:type="paragraph" w:customStyle="1" w:styleId="99">
    <w:name w:val="BodyText1I"/>
    <w:basedOn w:val="100"/>
    <w:qFormat/>
    <w:uiPriority w:val="99"/>
    <w:pPr>
      <w:tabs>
        <w:tab w:val="left" w:pos="567"/>
      </w:tabs>
      <w:spacing w:after="120"/>
      <w:ind w:firstLine="420" w:firstLineChars="100"/>
    </w:pPr>
  </w:style>
  <w:style w:type="paragraph" w:customStyle="1" w:styleId="100">
    <w:name w:val="BodyText"/>
    <w:qFormat/>
    <w:uiPriority w:val="0"/>
    <w:pPr>
      <w:tabs>
        <w:tab w:val="left" w:pos="567"/>
      </w:tabs>
      <w:spacing w:before="120" w:after="160" w:line="240" w:lineRule="atLeast"/>
      <w:jc w:val="both"/>
    </w:pPr>
    <w:rPr>
      <w:rFonts w:ascii="宋体" w:hAnsi="宋体" w:eastAsia="宋体" w:cs="宋体"/>
      <w:color w:val="000000"/>
      <w:kern w:val="2"/>
      <w:sz w:val="24"/>
      <w:szCs w:val="24"/>
      <w:lang w:val="en-US" w:eastAsia="zh-CN" w:bidi="ar-SA"/>
    </w:rPr>
  </w:style>
  <w:style w:type="paragraph" w:customStyle="1" w:styleId="101">
    <w:name w:val="大标题"/>
    <w:basedOn w:val="1"/>
    <w:next w:val="4"/>
    <w:qFormat/>
    <w:uiPriority w:val="0"/>
    <w:pPr>
      <w:jc w:val="center"/>
    </w:pPr>
    <w:rPr>
      <w:rFonts w:ascii="Arial" w:hAnsi="Arial" w:eastAsia="宋体"/>
      <w:b/>
      <w:sz w:val="28"/>
      <w:szCs w:val="24"/>
    </w:rPr>
  </w:style>
  <w:style w:type="character" w:customStyle="1" w:styleId="102">
    <w:name w:val="apple-converted-space"/>
    <w:qFormat/>
    <w:uiPriority w:val="0"/>
  </w:style>
  <w:style w:type="character" w:customStyle="1" w:styleId="103">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04">
    <w:name w:val="标题 Char2"/>
    <w:qFormat/>
    <w:uiPriority w:val="10"/>
    <w:rPr>
      <w:rFonts w:ascii="Cambria" w:hAnsi="Cambria" w:cs="Times New Roman"/>
      <w:b/>
      <w:bCs/>
      <w:kern w:val="2"/>
      <w:sz w:val="32"/>
      <w:szCs w:val="32"/>
    </w:rPr>
  </w:style>
  <w:style w:type="character" w:customStyle="1" w:styleId="105">
    <w:name w:val="NormalCharacter"/>
    <w:qFormat/>
    <w:uiPriority w:val="0"/>
    <w:rPr>
      <w:kern w:val="2"/>
      <w:sz w:val="21"/>
      <w:szCs w:val="24"/>
      <w:lang w:val="en-US" w:eastAsia="zh-CN" w:bidi="ar-SA"/>
    </w:rPr>
  </w:style>
  <w:style w:type="character" w:customStyle="1" w:styleId="106">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7">
    <w:name w:val="正文缩进 Char1"/>
    <w:link w:val="108"/>
    <w:qFormat/>
    <w:uiPriority w:val="0"/>
    <w:rPr>
      <w:rFonts w:ascii="宋体"/>
      <w:sz w:val="24"/>
    </w:rPr>
  </w:style>
  <w:style w:type="paragraph" w:customStyle="1" w:styleId="108">
    <w:name w:val="正文缩进1"/>
    <w:basedOn w:val="1"/>
    <w:link w:val="10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09">
    <w:name w:val="wen11"/>
    <w:qFormat/>
    <w:uiPriority w:val="0"/>
    <w:rPr>
      <w:color w:val="000000"/>
      <w:sz w:val="21"/>
      <w:szCs w:val="21"/>
    </w:rPr>
  </w:style>
  <w:style w:type="character" w:customStyle="1" w:styleId="110">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11">
    <w:name w:val="页脚 Char1"/>
    <w:semiHidden/>
    <w:qFormat/>
    <w:uiPriority w:val="99"/>
    <w:rPr>
      <w:kern w:val="2"/>
      <w:sz w:val="18"/>
      <w:szCs w:val="18"/>
    </w:rPr>
  </w:style>
  <w:style w:type="character" w:customStyle="1" w:styleId="112">
    <w:name w:val="纯文本 Char2"/>
    <w:semiHidden/>
    <w:qFormat/>
    <w:uiPriority w:val="99"/>
    <w:rPr>
      <w:rFonts w:ascii="宋体" w:hAnsi="Courier New" w:eastAsia="宋体" w:cs="Courier New"/>
      <w:szCs w:val="21"/>
    </w:rPr>
  </w:style>
  <w:style w:type="character" w:customStyle="1" w:styleId="113">
    <w:name w:val="日期 Char1"/>
    <w:semiHidden/>
    <w:qFormat/>
    <w:uiPriority w:val="99"/>
    <w:rPr>
      <w:rFonts w:ascii="Times New Roman" w:hAnsi="Times New Roman" w:eastAsia="宋体" w:cs="Times New Roman"/>
      <w:szCs w:val="24"/>
    </w:rPr>
  </w:style>
  <w:style w:type="character" w:customStyle="1" w:styleId="114">
    <w:name w:val="正文文本缩进 3 Char1"/>
    <w:semiHidden/>
    <w:qFormat/>
    <w:uiPriority w:val="99"/>
    <w:rPr>
      <w:rFonts w:ascii="Times New Roman" w:hAnsi="Times New Roman" w:eastAsia="宋体" w:cs="Times New Roman"/>
      <w:sz w:val="16"/>
      <w:szCs w:val="16"/>
    </w:rPr>
  </w:style>
  <w:style w:type="character" w:customStyle="1" w:styleId="115">
    <w:name w:val="p141"/>
    <w:qFormat/>
    <w:uiPriority w:val="99"/>
    <w:rPr>
      <w:sz w:val="21"/>
      <w:szCs w:val="21"/>
    </w:rPr>
  </w:style>
  <w:style w:type="character" w:customStyle="1" w:styleId="116">
    <w:name w:val="正文文本 Char1"/>
    <w:semiHidden/>
    <w:qFormat/>
    <w:uiPriority w:val="99"/>
    <w:rPr>
      <w:rFonts w:ascii="Times New Roman" w:hAnsi="Times New Roman" w:eastAsia="宋体" w:cs="Times New Roman"/>
      <w:szCs w:val="24"/>
    </w:rPr>
  </w:style>
  <w:style w:type="character" w:customStyle="1" w:styleId="117">
    <w:name w:val="正文首行缩进 2 Char1"/>
    <w:semiHidden/>
    <w:qFormat/>
    <w:uiPriority w:val="99"/>
    <w:rPr>
      <w:lang w:val="zh-TW" w:eastAsia="zh-TW"/>
    </w:rPr>
  </w:style>
  <w:style w:type="character" w:customStyle="1" w:styleId="118">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19">
    <w:name w:val="*正文 Char"/>
    <w:link w:val="120"/>
    <w:qFormat/>
    <w:uiPriority w:val="0"/>
    <w:rPr>
      <w:rFonts w:ascii="宋体" w:hAnsi="宋体"/>
      <w:sz w:val="22"/>
      <w:szCs w:val="24"/>
    </w:rPr>
  </w:style>
  <w:style w:type="paragraph" w:customStyle="1" w:styleId="120">
    <w:name w:val="*正文"/>
    <w:basedOn w:val="1"/>
    <w:link w:val="119"/>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21">
    <w:name w:val="纯文本 Char"/>
    <w:qFormat/>
    <w:uiPriority w:val="0"/>
    <w:rPr>
      <w:rFonts w:ascii="宋体" w:hAnsi="Courier New" w:cs="Courier New"/>
      <w:color w:val="000000"/>
      <w:kern w:val="2"/>
      <w:sz w:val="21"/>
      <w:szCs w:val="21"/>
      <w:lang w:val="zh-TW" w:eastAsia="zh-TW"/>
    </w:rPr>
  </w:style>
  <w:style w:type="character" w:customStyle="1" w:styleId="122">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3">
    <w:name w:val="页眉 Char1"/>
    <w:semiHidden/>
    <w:qFormat/>
    <w:uiPriority w:val="99"/>
    <w:rPr>
      <w:kern w:val="2"/>
      <w:sz w:val="18"/>
      <w:szCs w:val="18"/>
    </w:rPr>
  </w:style>
  <w:style w:type="character" w:customStyle="1" w:styleId="124">
    <w:name w:val="正文首行缩进 Char1"/>
    <w:semiHidden/>
    <w:qFormat/>
    <w:uiPriority w:val="99"/>
    <w:rPr>
      <w:lang w:val="zh-TW" w:eastAsia="zh-TW"/>
    </w:rPr>
  </w:style>
  <w:style w:type="character" w:customStyle="1" w:styleId="125">
    <w:name w:val="批注主题 Char1"/>
    <w:semiHidden/>
    <w:qFormat/>
    <w:uiPriority w:val="99"/>
    <w:rPr>
      <w:b/>
      <w:bCs/>
      <w:kern w:val="2"/>
      <w:sz w:val="21"/>
      <w:szCs w:val="24"/>
    </w:rPr>
  </w:style>
  <w:style w:type="character" w:customStyle="1" w:styleId="126">
    <w:name w:val="fontstyle01"/>
    <w:qFormat/>
    <w:uiPriority w:val="0"/>
    <w:rPr>
      <w:rFonts w:hint="default" w:ascii="Times New Roman" w:hAnsi="Times New Roman" w:cs="Times New Roman"/>
      <w:color w:val="000000"/>
      <w:sz w:val="24"/>
      <w:szCs w:val="24"/>
    </w:rPr>
  </w:style>
  <w:style w:type="character" w:customStyle="1" w:styleId="127">
    <w:name w:val="fontstyle21"/>
    <w:qFormat/>
    <w:uiPriority w:val="0"/>
    <w:rPr>
      <w:rFonts w:hint="eastAsia" w:ascii="宋体" w:hAnsi="宋体" w:eastAsia="宋体"/>
      <w:color w:val="000000"/>
      <w:sz w:val="24"/>
      <w:szCs w:val="24"/>
    </w:rPr>
  </w:style>
  <w:style w:type="character" w:customStyle="1" w:styleId="128">
    <w:name w:val="批注框文本 Char1"/>
    <w:semiHidden/>
    <w:qFormat/>
    <w:uiPriority w:val="99"/>
    <w:rPr>
      <w:kern w:val="2"/>
      <w:sz w:val="18"/>
      <w:szCs w:val="18"/>
    </w:rPr>
  </w:style>
  <w:style w:type="character" w:customStyle="1" w:styleId="129">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30">
    <w:name w:val="批注文字 Char2"/>
    <w:semiHidden/>
    <w:qFormat/>
    <w:uiPriority w:val="99"/>
    <w:rPr>
      <w:kern w:val="2"/>
      <w:sz w:val="21"/>
      <w:szCs w:val="24"/>
    </w:rPr>
  </w:style>
  <w:style w:type="character" w:customStyle="1" w:styleId="131">
    <w:name w:val="批注框文本 Char2"/>
    <w:semiHidden/>
    <w:qFormat/>
    <w:uiPriority w:val="99"/>
    <w:rPr>
      <w:kern w:val="2"/>
      <w:sz w:val="18"/>
      <w:szCs w:val="18"/>
    </w:rPr>
  </w:style>
  <w:style w:type="character" w:customStyle="1" w:styleId="132">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33">
    <w:name w:val="正文文本 字符"/>
    <w:qFormat/>
    <w:uiPriority w:val="0"/>
    <w:rPr>
      <w:rFonts w:ascii="宋体" w:hAnsi="宋体"/>
      <w:kern w:val="2"/>
      <w:sz w:val="24"/>
      <w:szCs w:val="24"/>
    </w:rPr>
  </w:style>
  <w:style w:type="character" w:customStyle="1" w:styleId="134">
    <w:name w:val="Char Char2"/>
    <w:qFormat/>
    <w:uiPriority w:val="0"/>
    <w:rPr>
      <w:rFonts w:ascii="宋体" w:hAnsi="Courier New" w:eastAsia="宋体" w:cs="Courier New"/>
      <w:kern w:val="2"/>
      <w:sz w:val="21"/>
      <w:szCs w:val="21"/>
      <w:lang w:val="en-US" w:eastAsia="zh-CN" w:bidi="ar-SA"/>
    </w:rPr>
  </w:style>
  <w:style w:type="character" w:customStyle="1" w:styleId="135">
    <w:name w:val="fontstyle11"/>
    <w:qFormat/>
    <w:uiPriority w:val="0"/>
    <w:rPr>
      <w:rFonts w:hint="default" w:ascii="Times New Roman" w:hAnsi="Times New Roman" w:cs="Times New Roman"/>
      <w:color w:val="000000"/>
      <w:sz w:val="18"/>
      <w:szCs w:val="18"/>
    </w:rPr>
  </w:style>
  <w:style w:type="character" w:customStyle="1" w:styleId="136">
    <w:name w:val="dash6b63_6587__char1"/>
    <w:qFormat/>
    <w:uiPriority w:val="0"/>
    <w:rPr>
      <w:rFonts w:hint="default" w:ascii="Calibri" w:hAnsi="Calibri" w:cs="Calibri"/>
      <w:sz w:val="20"/>
      <w:szCs w:val="20"/>
    </w:rPr>
  </w:style>
  <w:style w:type="character" w:customStyle="1" w:styleId="137">
    <w:name w:val="unnamed11"/>
    <w:qFormat/>
    <w:uiPriority w:val="0"/>
    <w:rPr>
      <w:rFonts w:hint="default" w:ascii="Arial" w:hAnsi="Arial" w:cs="Arial"/>
      <w:color w:val="000000"/>
      <w:sz w:val="18"/>
      <w:szCs w:val="18"/>
      <w:u w:val="none"/>
    </w:rPr>
  </w:style>
  <w:style w:type="character" w:customStyle="1" w:styleId="138">
    <w:name w:val="font61"/>
    <w:qFormat/>
    <w:uiPriority w:val="0"/>
    <w:rPr>
      <w:rFonts w:hint="eastAsia" w:ascii="宋体" w:hAnsi="宋体" w:eastAsia="宋体" w:cs="宋体"/>
      <w:color w:val="auto"/>
      <w:sz w:val="20"/>
      <w:szCs w:val="20"/>
      <w:u w:val="none"/>
    </w:rPr>
  </w:style>
  <w:style w:type="character" w:customStyle="1" w:styleId="139">
    <w:name w:val="脚注文本 Char1"/>
    <w:semiHidden/>
    <w:qFormat/>
    <w:uiPriority w:val="99"/>
    <w:rPr>
      <w:rFonts w:ascii="Times New Roman" w:hAnsi="Times New Roman" w:eastAsia="宋体" w:cs="Times New Roman"/>
      <w:sz w:val="18"/>
      <w:szCs w:val="18"/>
    </w:rPr>
  </w:style>
  <w:style w:type="character" w:customStyle="1" w:styleId="140">
    <w:name w:val="标题 Char1"/>
    <w:qFormat/>
    <w:uiPriority w:val="10"/>
    <w:rPr>
      <w:rFonts w:ascii="Cambria" w:hAnsi="Cambria" w:eastAsia="宋体" w:cs="Times New Roman"/>
      <w:b/>
      <w:bCs/>
      <w:sz w:val="32"/>
      <w:szCs w:val="32"/>
    </w:rPr>
  </w:style>
  <w:style w:type="character" w:customStyle="1" w:styleId="141">
    <w:name w:val="纯文本 Char3"/>
    <w:semiHidden/>
    <w:qFormat/>
    <w:uiPriority w:val="99"/>
    <w:rPr>
      <w:rFonts w:ascii="宋体" w:hAnsi="Courier New" w:cs="Courier New"/>
      <w:kern w:val="2"/>
      <w:sz w:val="21"/>
      <w:szCs w:val="21"/>
    </w:rPr>
  </w:style>
  <w:style w:type="character" w:customStyle="1" w:styleId="142">
    <w:name w:val="批注文字 Char1"/>
    <w:semiHidden/>
    <w:qFormat/>
    <w:uiPriority w:val="99"/>
    <w:rPr>
      <w:kern w:val="2"/>
      <w:sz w:val="21"/>
      <w:szCs w:val="24"/>
    </w:rPr>
  </w:style>
  <w:style w:type="character" w:customStyle="1" w:styleId="143">
    <w:name w:val="正文文本缩进 2 Char1"/>
    <w:semiHidden/>
    <w:qFormat/>
    <w:uiPriority w:val="99"/>
    <w:rPr>
      <w:rFonts w:ascii="Times New Roman" w:hAnsi="Times New Roman" w:eastAsia="宋体" w:cs="Times New Roman"/>
      <w:szCs w:val="24"/>
    </w:rPr>
  </w:style>
  <w:style w:type="character" w:customStyle="1" w:styleId="144">
    <w:name w:val="pt91"/>
    <w:qFormat/>
    <w:uiPriority w:val="0"/>
    <w:rPr>
      <w:rFonts w:hint="default"/>
      <w:color w:val="333333"/>
      <w:sz w:val="18"/>
      <w:szCs w:val="18"/>
    </w:rPr>
  </w:style>
  <w:style w:type="character" w:customStyle="1" w:styleId="145">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46">
    <w:name w:val="页眉 Char2"/>
    <w:semiHidden/>
    <w:qFormat/>
    <w:uiPriority w:val="99"/>
    <w:rPr>
      <w:kern w:val="2"/>
      <w:sz w:val="18"/>
      <w:szCs w:val="18"/>
    </w:rPr>
  </w:style>
  <w:style w:type="character" w:customStyle="1" w:styleId="147">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48">
    <w:name w:val="_Style 129"/>
    <w:unhideWhenUsed/>
    <w:qFormat/>
    <w:uiPriority w:val="99"/>
    <w:rPr>
      <w:color w:val="605E5C"/>
      <w:shd w:val="clear" w:color="auto" w:fill="E1DFDD"/>
    </w:rPr>
  </w:style>
  <w:style w:type="character" w:customStyle="1" w:styleId="149">
    <w:name w:val="p12h15"/>
    <w:qFormat/>
    <w:uiPriority w:val="0"/>
  </w:style>
  <w:style w:type="character" w:customStyle="1" w:styleId="150">
    <w:name w:val="正文文本缩进 Char1"/>
    <w:semiHidden/>
    <w:qFormat/>
    <w:uiPriority w:val="99"/>
    <w:rPr>
      <w:rFonts w:ascii="Times New Roman" w:hAnsi="Times New Roman" w:eastAsia="宋体" w:cs="Times New Roman"/>
      <w:szCs w:val="24"/>
    </w:rPr>
  </w:style>
  <w:style w:type="paragraph" w:customStyle="1" w:styleId="151">
    <w:name w:val="UserStyle_92"/>
    <w:qFormat/>
    <w:uiPriority w:val="0"/>
    <w:pPr>
      <w:spacing w:after="160" w:line="360" w:lineRule="auto"/>
      <w:ind w:firstLine="200"/>
      <w:jc w:val="both"/>
    </w:pPr>
    <w:rPr>
      <w:rFonts w:ascii="宋体" w:hAnsi="宋体" w:eastAsia="宋体" w:cs="宋体"/>
      <w:color w:val="000000"/>
      <w:sz w:val="22"/>
      <w:szCs w:val="22"/>
      <w:lang w:val="en-US" w:eastAsia="zh-CN" w:bidi="ar-SA"/>
    </w:rPr>
  </w:style>
  <w:style w:type="paragraph" w:customStyle="1" w:styleId="152">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153">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54">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155">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156">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57">
    <w:name w:val="页眉与页脚"/>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customStyle="1" w:styleId="158">
    <w:name w:val="Char Char10 Char Char Char Char"/>
    <w:basedOn w:val="1"/>
    <w:next w:val="159"/>
    <w:qFormat/>
    <w:uiPriority w:val="0"/>
    <w:rPr>
      <w:rFonts w:ascii="Calibri" w:hAnsi="Calibri"/>
      <w:kern w:val="0"/>
    </w:rPr>
  </w:style>
  <w:style w:type="paragraph" w:customStyle="1" w:styleId="159">
    <w:name w:val="xl87"/>
    <w:basedOn w:val="1"/>
    <w:next w:val="160"/>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0">
    <w:name w:val="xl72"/>
    <w:basedOn w:val="1"/>
    <w:next w:val="26"/>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61">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62">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3">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164">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65">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66">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7">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8">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69">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170">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171">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2">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3">
    <w:name w:val="正文_5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74">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75">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176">
    <w:name w:val="正文_0"/>
    <w:qFormat/>
    <w:uiPriority w:val="99"/>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77">
    <w:name w:val="PlainText"/>
    <w:qFormat/>
    <w:uiPriority w:val="0"/>
    <w:pPr>
      <w:spacing w:after="160" w:line="278" w:lineRule="auto"/>
      <w:jc w:val="both"/>
    </w:pPr>
    <w:rPr>
      <w:rFonts w:ascii="宋体" w:hAnsi="宋体" w:eastAsia="宋体" w:cs="宋体"/>
      <w:color w:val="000000"/>
      <w:kern w:val="2"/>
      <w:sz w:val="21"/>
      <w:szCs w:val="21"/>
      <w:lang w:val="en-US" w:eastAsia="zh-CN" w:bidi="ar-SA"/>
    </w:rPr>
  </w:style>
  <w:style w:type="paragraph" w:customStyle="1" w:styleId="178">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179">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80">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81">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82">
    <w:name w:val="默认"/>
    <w:qFormat/>
    <w:uiPriority w:val="0"/>
    <w:pPr>
      <w:spacing w:before="160" w:after="160" w:line="278" w:lineRule="auto"/>
    </w:pPr>
    <w:rPr>
      <w:rFonts w:ascii="Helvetica Neue" w:hAnsi="Helvetica Neue" w:eastAsia="Helvetica Neue" w:cs="Helvetica Neue"/>
      <w:color w:val="000000"/>
      <w:sz w:val="24"/>
      <w:szCs w:val="24"/>
      <w:lang w:val="en-US" w:eastAsia="zh-CN" w:bidi="ar-SA"/>
    </w:rPr>
  </w:style>
  <w:style w:type="paragraph" w:customStyle="1" w:styleId="183">
    <w:name w:val="_Style 0"/>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84">
    <w:name w:val="小标题 3"/>
    <w:next w:val="185"/>
    <w:qFormat/>
    <w:uiPriority w:val="0"/>
    <w:pPr>
      <w:keepNext/>
      <w:keepLines/>
      <w:spacing w:before="360" w:after="120" w:line="278" w:lineRule="auto"/>
    </w:pPr>
    <w:rPr>
      <w:rFonts w:ascii="宋体" w:hAnsi="宋体" w:eastAsia="宋体" w:cs="宋体"/>
      <w:b/>
      <w:bCs/>
      <w:color w:val="000000"/>
      <w:sz w:val="24"/>
      <w:szCs w:val="24"/>
      <w:u w:val="single" w:color="000000"/>
      <w:lang w:val="en-US" w:eastAsia="zh-CN" w:bidi="ar-SA"/>
    </w:rPr>
  </w:style>
  <w:style w:type="paragraph" w:customStyle="1" w:styleId="185">
    <w:name w:val="NormalIndent"/>
    <w:qFormat/>
    <w:uiPriority w:val="0"/>
    <w:pPr>
      <w:spacing w:after="160"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86">
    <w:name w:val="Table Paragraph"/>
    <w:basedOn w:val="1"/>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87">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188">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styleId="189">
    <w:name w:val="List Paragraph"/>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90">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91">
    <w:name w:val="TOC1"/>
    <w:next w:val="1"/>
    <w:qFormat/>
    <w:uiPriority w:val="0"/>
    <w:pPr>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92">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3">
    <w:name w:val="列出段落1"/>
    <w:basedOn w:val="1"/>
    <w:qFormat/>
    <w:uiPriority w:val="34"/>
    <w:pPr>
      <w:widowControl w:val="0"/>
      <w:ind w:firstLine="420" w:firstLineChars="200"/>
    </w:pPr>
    <w:rPr>
      <w:rFonts w:hint="default" w:ascii="Calibri" w:hAnsi="Calibri" w:eastAsia="宋体" w:cs="Times New Roman"/>
      <w:color w:val="auto"/>
      <w:szCs w:val="22"/>
      <w:lang w:val="en-US" w:eastAsia="zh-CN"/>
    </w:rPr>
  </w:style>
  <w:style w:type="paragraph" w:customStyle="1" w:styleId="194">
    <w:name w:val="小标题 2"/>
    <w:next w:val="185"/>
    <w:qFormat/>
    <w:uiPriority w:val="0"/>
    <w:pPr>
      <w:keepNext/>
      <w:keepLines/>
      <w:spacing w:before="120" w:after="16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95">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196">
    <w:name w:val="No Spacing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97">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98">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99">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00">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01">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2">
    <w:name w:val="TOC3"/>
    <w:next w:val="1"/>
    <w:qFormat/>
    <w:uiPriority w:val="0"/>
    <w:pPr>
      <w:tabs>
        <w:tab w:val="left" w:pos="1260"/>
        <w:tab w:val="right" w:leader="dot" w:pos="8630"/>
      </w:tabs>
      <w:spacing w:after="160" w:line="278" w:lineRule="auto"/>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203">
    <w:name w:val="_Style 2"/>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04">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205">
    <w:name w:val="段"/>
    <w:next w:val="1"/>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06">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07">
    <w:name w:val="UserStyle_161"/>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8">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9">
    <w:name w:val="正文_6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0">
    <w:name w:val="正文_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1">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212">
    <w:name w:val="正文_1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3">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14">
    <w:name w:val="TOC2"/>
    <w:next w:val="1"/>
    <w:qFormat/>
    <w:uiPriority w:val="0"/>
    <w:pPr>
      <w:spacing w:after="160" w:line="278" w:lineRule="auto"/>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15">
    <w:name w:val="_Style 197"/>
    <w:basedOn w:val="6"/>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216">
    <w:name w:val="179"/>
    <w:qFormat/>
    <w:uiPriority w:val="0"/>
    <w:pPr>
      <w:spacing w:after="160" w:line="278" w:lineRule="auto"/>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217">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18">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9">
    <w:name w:val="UserStyle_140"/>
    <w:qFormat/>
    <w:uiPriority w:val="0"/>
    <w:pPr>
      <w:spacing w:after="160" w:line="278" w:lineRule="auto"/>
    </w:pPr>
    <w:rPr>
      <w:rFonts w:hint="eastAsia" w:ascii="Arial Unicode MS" w:hAnsi="Arial Unicode MS" w:eastAsia="Arial Unicode MS" w:cs="Arial Unicode MS"/>
      <w:color w:val="000000"/>
      <w:sz w:val="22"/>
      <w:szCs w:val="22"/>
      <w:lang w:val="en-US" w:eastAsia="zh-CN" w:bidi="ar-SA"/>
    </w:rPr>
  </w:style>
  <w:style w:type="paragraph" w:customStyle="1" w:styleId="220">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1">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2">
    <w:name w:val="样式 10 磅"/>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customStyle="1" w:styleId="223">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4">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5">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226">
    <w:name w:val="TOC4"/>
    <w:next w:val="1"/>
    <w:qFormat/>
    <w:uiPriority w:val="0"/>
    <w:pPr>
      <w:spacing w:after="160" w:line="278" w:lineRule="auto"/>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227">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28">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9">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0">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1">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2">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3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234">
    <w:name w:val="样式 目录 2 + 左侧:  2 字符"/>
    <w:basedOn w:val="40"/>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35">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36">
    <w:name w:val="UserStyle_112"/>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styleId="237">
    <w:name w:val="No Spacing"/>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table" w:customStyle="1" w:styleId="238">
    <w:name w:val="Table Normal"/>
    <w:qFormat/>
    <w:uiPriority w:val="0"/>
    <w:rPr>
      <w:rFonts w:eastAsia="Arial Unicode MS"/>
    </w:rPr>
    <w:tblPr>
      <w:tblCellMar>
        <w:top w:w="0" w:type="dxa"/>
        <w:left w:w="0" w:type="dxa"/>
        <w:bottom w:w="0" w:type="dxa"/>
        <w:right w:w="0" w:type="dxa"/>
      </w:tblCellMar>
    </w:tblPr>
  </w:style>
  <w:style w:type="table" w:customStyle="1" w:styleId="239">
    <w:name w:val="网格型1"/>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网格型2"/>
    <w:basedOn w:val="4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
    <w:name w:val="Table Normal1"/>
    <w:unhideWhenUsed/>
    <w:qFormat/>
    <w:uiPriority w:val="2"/>
    <w:tblPr>
      <w:tblCellMar>
        <w:top w:w="0" w:type="dxa"/>
        <w:left w:w="0" w:type="dxa"/>
        <w:bottom w:w="0" w:type="dxa"/>
        <w:right w:w="0" w:type="dxa"/>
      </w:tblCellMar>
    </w:tblPr>
  </w:style>
  <w:style w:type="paragraph" w:customStyle="1" w:styleId="242">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after="160" w:line="278" w:lineRule="auto"/>
      <w:jc w:val="both"/>
    </w:pPr>
    <w:rPr>
      <w:rFonts w:ascii="Calibri" w:hAnsi="Calibri" w:eastAsia="宋体" w:cs="Times New Roman"/>
      <w:kern w:val="2"/>
      <w:sz w:val="21"/>
      <w:lang w:val="en-US" w:eastAsia="zh-CN" w:bidi="ar-SA"/>
    </w:rPr>
  </w:style>
  <w:style w:type="paragraph" w:customStyle="1" w:styleId="243">
    <w:name w:val="_Style 8"/>
    <w:basedOn w:val="1"/>
    <w:qFormat/>
    <w:uiPriority w:val="0"/>
    <w:pPr>
      <w:ind w:firstLine="420" w:firstLineChars="200"/>
      <w:jc w:val="left"/>
    </w:pPr>
    <w:rPr>
      <w:kern w:val="0"/>
    </w:rPr>
  </w:style>
  <w:style w:type="paragraph" w:customStyle="1" w:styleId="244">
    <w:name w:val="修订1"/>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45">
    <w:name w:val="_Style 23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character" w:customStyle="1" w:styleId="246">
    <w:name w:val="_Style 233"/>
    <w:unhideWhenUsed/>
    <w:qFormat/>
    <w:uiPriority w:val="99"/>
    <w:rPr>
      <w:color w:val="605E5C"/>
      <w:shd w:val="clear" w:color="auto" w:fill="E1DFDD"/>
    </w:rPr>
  </w:style>
  <w:style w:type="paragraph" w:customStyle="1" w:styleId="247">
    <w:name w:val="_Style 23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48">
    <w:name w:val="修订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character" w:customStyle="1" w:styleId="249">
    <w:name w:val="hover1"/>
    <w:qFormat/>
    <w:uiPriority w:val="0"/>
  </w:style>
  <w:style w:type="character" w:customStyle="1" w:styleId="250">
    <w:name w:val="hover2"/>
    <w:qFormat/>
    <w:uiPriority w:val="0"/>
    <w:rPr>
      <w:color w:val="2590EB"/>
    </w:rPr>
  </w:style>
  <w:style w:type="character" w:customStyle="1" w:styleId="251">
    <w:name w:val="hover3"/>
    <w:qFormat/>
    <w:uiPriority w:val="0"/>
    <w:rPr>
      <w:color w:val="2590EB"/>
    </w:rPr>
  </w:style>
  <w:style w:type="character" w:customStyle="1" w:styleId="252">
    <w:name w:val="hover4"/>
    <w:qFormat/>
    <w:uiPriority w:val="0"/>
    <w:rPr>
      <w:color w:val="2590EB"/>
      <w:shd w:val="clear" w:color="auto" w:fill="E9F4FD"/>
    </w:rPr>
  </w:style>
  <w:style w:type="character" w:customStyle="1" w:styleId="253">
    <w:name w:val="mini-outputtext1"/>
    <w:qFormat/>
    <w:uiPriority w:val="0"/>
  </w:style>
  <w:style w:type="character" w:customStyle="1" w:styleId="254">
    <w:name w:val="hover"/>
    <w:qFormat/>
    <w:uiPriority w:val="0"/>
  </w:style>
  <w:style w:type="paragraph" w:customStyle="1" w:styleId="255">
    <w:name w:val="Table Text"/>
    <w:basedOn w:val="1"/>
    <w:semiHidden/>
    <w:qFormat/>
    <w:uiPriority w:val="0"/>
    <w:rPr>
      <w:rFonts w:ascii="微软雅黑" w:hAnsi="微软雅黑" w:eastAsia="微软雅黑" w:cs="微软雅黑"/>
      <w:sz w:val="19"/>
      <w:szCs w:val="19"/>
      <w:lang w:eastAsia="en-US"/>
    </w:rPr>
  </w:style>
  <w:style w:type="paragraph" w:customStyle="1" w:styleId="256">
    <w:name w:val="修订3"/>
    <w:hidden/>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110</Pages>
  <Words>18573</Words>
  <Characters>19752</Characters>
  <Lines>1731</Lines>
  <Paragraphs>1484</Paragraphs>
  <TotalTime>0</TotalTime>
  <ScaleCrop>false</ScaleCrop>
  <LinksUpToDate>false</LinksUpToDate>
  <CharactersWithSpaces>20456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2026-03-03T01:47:00Z</dcterms:created>
  <dc:creator>NTKO</dc:creator>
  <cp:lastModifiedBy>采桑</cp:lastModifiedBy>
  <cp:lastPrinted>2026-02-26T19:19:00Z</cp:lastPrinted>
  <dcterms:modified xsi:type="dcterms:W3CDTF">2026-03-18T08:43:29Z</dcterms:modified>
  <dc:title>郑州铁路职业技术学院新建学生宿舍组团三北楼内部基础设备采购项目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72A3A0E923C4DB50FAEDA4699F3DA330_43</vt:lpwstr>
  </property>
  <property fmtid="{D5CDD505-2E9C-101B-9397-08002B2CF9AE}" pid="4" name="KSOTemplateDocerSaveRecord">
    <vt:lpwstr>eyJoZGlkIjoiODU1MzFhYzhmZjhiNDYxODI2ODA4MjU5OTdjNTI2NGIiLCJ1c2VySWQiOiIzNDk0NzYxNTcifQ==</vt:lpwstr>
  </property>
</Properties>
</file>