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55" w:lineRule="auto"/>
        <w:jc w:val="center"/>
        <w:rPr>
          <w:rFonts w:ascii="仿宋" w:hAnsi="仿宋" w:eastAsia="仿宋" w:cs="仿宋"/>
          <w:b/>
          <w:bCs/>
          <w:color w:val="auto"/>
          <w:spacing w:val="48"/>
          <w:sz w:val="55"/>
          <w:szCs w:val="55"/>
          <w:lang w:eastAsia="zh-CN"/>
        </w:rPr>
      </w:pPr>
      <w:bookmarkStart w:id="33" w:name="_GoBack"/>
      <w:bookmarkEnd w:id="33"/>
    </w:p>
    <w:p>
      <w:pPr>
        <w:pStyle w:val="6"/>
        <w:keepNext w:val="0"/>
        <w:keepLines w:val="0"/>
        <w:pageBreakBefore w:val="0"/>
        <w:widowControl/>
        <w:kinsoku w:val="0"/>
        <w:wordWrap/>
        <w:overflowPunct/>
        <w:topLinePunct w:val="0"/>
        <w:autoSpaceDE w:val="0"/>
        <w:autoSpaceDN w:val="0"/>
        <w:bidi w:val="0"/>
        <w:adjustRightInd w:val="0"/>
        <w:snapToGrid w:val="0"/>
        <w:spacing w:line="255" w:lineRule="auto"/>
        <w:ind w:left="0"/>
        <w:jc w:val="center"/>
        <w:textAlignment w:val="baseline"/>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河南省胸科医院</w:t>
      </w:r>
      <w:r>
        <w:rPr>
          <w:rFonts w:hint="eastAsia" w:ascii="宋体" w:hAnsi="宋体" w:eastAsia="宋体" w:cs="宋体"/>
          <w:b/>
          <w:color w:val="auto"/>
          <w:sz w:val="40"/>
          <w:szCs w:val="40"/>
          <w:highlight w:val="none"/>
          <w:lang w:eastAsia="zh-CN"/>
        </w:rPr>
        <w:t>内科综合楼</w:t>
      </w:r>
      <w:r>
        <w:rPr>
          <w:rFonts w:hint="eastAsia" w:ascii="宋体" w:hAnsi="宋体" w:eastAsia="宋体" w:cs="宋体"/>
          <w:b/>
          <w:color w:val="auto"/>
          <w:sz w:val="40"/>
          <w:szCs w:val="40"/>
          <w:highlight w:val="none"/>
        </w:rPr>
        <w:t>物业服务项目</w:t>
      </w:r>
    </w:p>
    <w:p>
      <w:pPr>
        <w:pStyle w:val="7"/>
        <w:rPr>
          <w:rFonts w:hint="eastAsia" w:ascii="宋体" w:hAnsi="宋体" w:eastAsia="宋体" w:cs="宋体"/>
          <w:b/>
          <w:color w:val="auto"/>
          <w:sz w:val="40"/>
          <w:szCs w:val="40"/>
          <w:highlight w:val="none"/>
        </w:rPr>
      </w:pPr>
    </w:p>
    <w:p>
      <w:pPr>
        <w:pStyle w:val="2"/>
        <w:rPr>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255" w:lineRule="auto"/>
        <w:ind w:left="0"/>
        <w:jc w:val="center"/>
        <w:textAlignment w:val="baseline"/>
        <w:rPr>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ascii="仿宋" w:hAnsi="仿宋" w:eastAsia="仿宋" w:cs="仿宋"/>
          <w:color w:val="auto"/>
          <w:sz w:val="160"/>
          <w:szCs w:val="160"/>
          <w:lang w:eastAsia="zh-CN"/>
        </w:rPr>
      </w:pPr>
      <w:r>
        <w:rPr>
          <w:rFonts w:ascii="仿宋" w:hAnsi="仿宋" w:eastAsia="仿宋" w:cs="仿宋"/>
          <w:b/>
          <w:bCs/>
          <w:color w:val="auto"/>
          <w:spacing w:val="-13"/>
          <w:sz w:val="160"/>
          <w:szCs w:val="160"/>
          <w:lang w:eastAsia="zh-CN"/>
        </w:rPr>
        <w:t>招标文件</w:t>
      </w:r>
    </w:p>
    <w:p>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ascii="仿宋" w:hAnsi="仿宋" w:eastAsia="仿宋" w:cs="仿宋"/>
          <w:b/>
          <w:bCs/>
          <w:color w:val="auto"/>
          <w:spacing w:val="9"/>
          <w:sz w:val="36"/>
          <w:szCs w:val="36"/>
          <w:lang w:eastAsia="zh-CN"/>
        </w:rPr>
      </w:pPr>
    </w:p>
    <w:p>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ascii="仿宋_GB2312" w:hAnsi="仿宋_GB2312" w:eastAsia="仿宋_GB2312" w:cs="仿宋_GB2312"/>
          <w:color w:val="auto"/>
          <w:sz w:val="36"/>
          <w:szCs w:val="36"/>
          <w:lang w:eastAsia="zh-CN"/>
        </w:rPr>
      </w:pPr>
      <w:r>
        <w:rPr>
          <w:rFonts w:hint="eastAsia" w:ascii="仿宋_GB2312" w:hAnsi="仿宋_GB2312" w:eastAsia="仿宋_GB2312" w:cs="仿宋_GB2312"/>
          <w:b/>
          <w:bCs/>
          <w:color w:val="auto"/>
          <w:spacing w:val="9"/>
          <w:sz w:val="36"/>
          <w:szCs w:val="36"/>
          <w:lang w:eastAsia="zh-CN"/>
        </w:rPr>
        <w:t>项目编号：豫财招标采购-2026-294</w:t>
      </w:r>
    </w:p>
    <w:p>
      <w:pPr>
        <w:spacing w:line="2105" w:lineRule="exact"/>
        <w:ind w:firstLine="3370"/>
        <w:rPr>
          <w:color w:val="auto"/>
          <w:position w:val="-42"/>
          <w:lang w:eastAsia="zh-CN"/>
        </w:rPr>
      </w:pPr>
    </w:p>
    <w:p>
      <w:pPr>
        <w:spacing w:line="2105" w:lineRule="exact"/>
        <w:ind w:firstLine="3370"/>
        <w:rPr>
          <w:color w:val="auto"/>
        </w:rPr>
      </w:pPr>
      <w:r>
        <w:rPr>
          <w:color w:val="auto"/>
          <w:position w:val="-42"/>
        </w:rPr>
        <w:drawing>
          <wp:inline distT="0" distB="0" distL="114300" distR="114300">
            <wp:extent cx="1336675" cy="1336675"/>
            <wp:effectExtent l="0" t="0" r="15875" b="15875"/>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34"/>
                    <a:stretch>
                      <a:fillRect/>
                    </a:stretch>
                  </pic:blipFill>
                  <pic:spPr>
                    <a:xfrm>
                      <a:off x="0" y="0"/>
                      <a:ext cx="1336675" cy="1336675"/>
                    </a:xfrm>
                    <a:prstGeom prst="rect">
                      <a:avLst/>
                    </a:prstGeom>
                    <a:noFill/>
                    <a:ln>
                      <a:noFill/>
                    </a:ln>
                  </pic:spPr>
                </pic:pic>
              </a:graphicData>
            </a:graphic>
          </wp:inline>
        </w:drawing>
      </w:r>
    </w:p>
    <w:p>
      <w:pPr>
        <w:pStyle w:val="6"/>
        <w:spacing w:line="254" w:lineRule="auto"/>
        <w:rPr>
          <w:color w:val="auto"/>
        </w:rPr>
      </w:pPr>
    </w:p>
    <w:p>
      <w:pPr>
        <w:pStyle w:val="6"/>
        <w:spacing w:line="254" w:lineRule="auto"/>
        <w:rPr>
          <w:color w:val="auto"/>
        </w:rPr>
      </w:pPr>
    </w:p>
    <w:p>
      <w:pPr>
        <w:pStyle w:val="6"/>
        <w:spacing w:line="254" w:lineRule="auto"/>
        <w:rPr>
          <w:color w:val="auto"/>
        </w:rPr>
      </w:pPr>
    </w:p>
    <w:p>
      <w:pPr>
        <w:pStyle w:val="6"/>
        <w:spacing w:line="254" w:lineRule="auto"/>
        <w:rPr>
          <w:color w:val="auto"/>
        </w:rPr>
      </w:pPr>
    </w:p>
    <w:p>
      <w:pPr>
        <w:kinsoku/>
        <w:autoSpaceDE/>
        <w:autoSpaceDN/>
        <w:adjustRightInd/>
        <w:snapToGrid/>
        <w:spacing w:line="700" w:lineRule="exact"/>
        <w:jc w:val="both"/>
        <w:textAlignment w:val="auto"/>
        <w:rPr>
          <w:rFonts w:hint="eastAsia" w:ascii="宋体" w:hAnsi="宋体" w:eastAsia="宋体" w:cs="Arial Unicode MS"/>
          <w:b/>
          <w:snapToGrid/>
          <w:color w:val="auto"/>
          <w:kern w:val="2"/>
          <w:sz w:val="36"/>
          <w:szCs w:val="36"/>
          <w:lang w:val="zh-TW" w:eastAsia="zh-CN"/>
        </w:rPr>
      </w:pPr>
      <w:r>
        <w:rPr>
          <w:rFonts w:hint="eastAsia" w:ascii="宋体" w:hAnsi="宋体" w:eastAsia="宋体" w:cs="Arial Unicode MS"/>
          <w:b/>
          <w:snapToGrid/>
          <w:color w:val="auto"/>
          <w:kern w:val="2"/>
          <w:sz w:val="36"/>
          <w:szCs w:val="36"/>
          <w:lang w:val="en-US" w:eastAsia="zh-CN"/>
        </w:rPr>
        <w:t xml:space="preserve">     </w:t>
      </w:r>
      <w:r>
        <w:rPr>
          <w:rFonts w:hint="eastAsia" w:ascii="宋体" w:hAnsi="宋体" w:eastAsia="宋体" w:cs="Arial Unicode MS"/>
          <w:b/>
          <w:snapToGrid/>
          <w:color w:val="auto"/>
          <w:kern w:val="2"/>
          <w:sz w:val="36"/>
          <w:szCs w:val="36"/>
          <w:lang w:val="zh-TW" w:eastAsia="zh-CN"/>
        </w:rPr>
        <w:t>采   购   人：河南省胸科医院</w:t>
      </w:r>
    </w:p>
    <w:p>
      <w:pPr>
        <w:kinsoku/>
        <w:autoSpaceDE/>
        <w:autoSpaceDN/>
        <w:adjustRightInd/>
        <w:snapToGrid/>
        <w:spacing w:line="700" w:lineRule="exact"/>
        <w:jc w:val="center"/>
        <w:textAlignment w:val="auto"/>
        <w:rPr>
          <w:rFonts w:hint="eastAsia" w:ascii="宋体" w:hAnsi="宋体" w:eastAsia="宋体" w:cs="Arial Unicode MS"/>
          <w:b/>
          <w:snapToGrid/>
          <w:color w:val="auto"/>
          <w:kern w:val="2"/>
          <w:sz w:val="36"/>
          <w:szCs w:val="36"/>
          <w:lang w:val="zh-TW" w:eastAsia="zh-CN"/>
        </w:rPr>
      </w:pPr>
      <w:r>
        <w:rPr>
          <w:rFonts w:hint="eastAsia" w:ascii="宋体" w:hAnsi="宋体" w:eastAsia="宋体" w:cs="Arial Unicode MS"/>
          <w:b/>
          <w:snapToGrid/>
          <w:color w:val="auto"/>
          <w:kern w:val="2"/>
          <w:sz w:val="36"/>
          <w:szCs w:val="36"/>
          <w:lang w:val="zh-TW" w:eastAsia="zh-CN"/>
        </w:rPr>
        <w:t>集中采购机构：河南省公共资源交易中心</w:t>
      </w:r>
    </w:p>
    <w:p>
      <w:pPr>
        <w:kinsoku/>
        <w:autoSpaceDE/>
        <w:autoSpaceDN/>
        <w:adjustRightInd/>
        <w:snapToGrid/>
        <w:spacing w:line="700" w:lineRule="exact"/>
        <w:jc w:val="center"/>
        <w:textAlignment w:val="auto"/>
        <w:rPr>
          <w:rFonts w:hint="eastAsia" w:ascii="宋体" w:hAnsi="宋体" w:eastAsia="宋体" w:cs="Arial Unicode MS"/>
          <w:b/>
          <w:snapToGrid/>
          <w:color w:val="auto"/>
          <w:kern w:val="2"/>
          <w:sz w:val="36"/>
          <w:szCs w:val="36"/>
          <w:lang w:val="zh-TW" w:eastAsia="zh-CN"/>
        </w:rPr>
      </w:pPr>
      <w:r>
        <w:rPr>
          <w:rFonts w:hint="eastAsia" w:ascii="宋体" w:hAnsi="宋体" w:eastAsia="宋体" w:cs="Arial Unicode MS"/>
          <w:b/>
          <w:snapToGrid/>
          <w:color w:val="auto"/>
          <w:kern w:val="2"/>
          <w:sz w:val="36"/>
          <w:szCs w:val="36"/>
          <w:lang w:val="zh-TW" w:eastAsia="zh-CN"/>
        </w:rPr>
        <w:t>202</w:t>
      </w:r>
      <w:r>
        <w:rPr>
          <w:rFonts w:hint="eastAsia" w:ascii="宋体" w:hAnsi="宋体" w:eastAsia="宋体" w:cs="Arial Unicode MS"/>
          <w:b/>
          <w:snapToGrid/>
          <w:color w:val="auto"/>
          <w:kern w:val="2"/>
          <w:sz w:val="36"/>
          <w:szCs w:val="36"/>
          <w:lang w:val="en-US" w:eastAsia="zh-CN"/>
        </w:rPr>
        <w:t>6</w:t>
      </w:r>
      <w:r>
        <w:rPr>
          <w:rFonts w:hint="eastAsia" w:ascii="宋体" w:hAnsi="宋体" w:eastAsia="宋体" w:cs="Arial Unicode MS"/>
          <w:b/>
          <w:snapToGrid/>
          <w:color w:val="auto"/>
          <w:kern w:val="2"/>
          <w:sz w:val="36"/>
          <w:szCs w:val="36"/>
          <w:lang w:val="zh-TW" w:eastAsia="zh-CN"/>
        </w:rPr>
        <w:t>年</w:t>
      </w:r>
      <w:r>
        <w:rPr>
          <w:rFonts w:hint="eastAsia" w:ascii="宋体" w:hAnsi="宋体" w:eastAsia="宋体" w:cs="Arial Unicode MS"/>
          <w:b/>
          <w:snapToGrid/>
          <w:color w:val="auto"/>
          <w:kern w:val="2"/>
          <w:sz w:val="36"/>
          <w:szCs w:val="36"/>
          <w:lang w:val="en-US" w:eastAsia="zh-CN"/>
        </w:rPr>
        <w:t>4</w:t>
      </w:r>
      <w:r>
        <w:rPr>
          <w:rFonts w:hint="eastAsia" w:ascii="宋体" w:hAnsi="宋体" w:eastAsia="宋体" w:cs="Arial Unicode MS"/>
          <w:b/>
          <w:snapToGrid/>
          <w:color w:val="auto"/>
          <w:kern w:val="2"/>
          <w:sz w:val="36"/>
          <w:szCs w:val="36"/>
          <w:lang w:val="zh-TW" w:eastAsia="zh-CN"/>
        </w:rPr>
        <w:t>月</w:t>
      </w:r>
      <w:r>
        <w:rPr>
          <w:rFonts w:hint="eastAsia" w:ascii="宋体" w:hAnsi="宋体" w:eastAsia="宋体" w:cs="Arial Unicode MS"/>
          <w:b/>
          <w:snapToGrid/>
          <w:color w:val="auto"/>
          <w:kern w:val="2"/>
          <w:sz w:val="36"/>
          <w:szCs w:val="36"/>
          <w:lang w:val="zh-TW" w:eastAsia="zh-CN"/>
        </w:rPr>
        <w:br w:type="page"/>
      </w:r>
    </w:p>
    <w:p>
      <w:pPr>
        <w:spacing w:line="360" w:lineRule="auto"/>
        <w:jc w:val="center"/>
        <w:rPr>
          <w:rFonts w:ascii="仿宋_GB2312" w:hAnsi="仿宋_GB2312" w:eastAsia="仿宋_GB2312" w:cs="仿宋_GB2312"/>
          <w:b/>
          <w:bCs/>
          <w:snapToGrid/>
          <w:color w:val="auto"/>
          <w:kern w:val="2"/>
          <w:sz w:val="48"/>
          <w:szCs w:val="48"/>
          <w:lang w:eastAsia="zh-CN"/>
        </w:rPr>
      </w:pPr>
      <w:r>
        <w:rPr>
          <w:rFonts w:hint="eastAsia" w:ascii="仿宋_GB2312" w:hAnsi="仿宋_GB2312" w:eastAsia="仿宋_GB2312" w:cs="仿宋_GB2312"/>
          <w:b/>
          <w:bCs/>
          <w:snapToGrid/>
          <w:color w:val="auto"/>
          <w:kern w:val="2"/>
          <w:sz w:val="48"/>
          <w:szCs w:val="48"/>
          <w:lang w:eastAsia="zh-CN"/>
        </w:rPr>
        <w:t>目  录</w:t>
      </w:r>
    </w:p>
    <w:p>
      <w:pPr>
        <w:pStyle w:val="15"/>
        <w:tabs>
          <w:tab w:val="right" w:leader="dot" w:pos="8306"/>
        </w:tabs>
        <w:kinsoku/>
        <w:autoSpaceDE/>
        <w:autoSpaceDN/>
        <w:adjustRightInd/>
        <w:snapToGrid/>
        <w:spacing w:line="480" w:lineRule="auto"/>
        <w:textAlignment w:val="auto"/>
        <w:rPr>
          <w:rFonts w:ascii="仿宋_GB2312" w:hAnsi="仿宋_GB2312" w:eastAsia="仿宋_GB2312" w:cs="仿宋_GB2312"/>
          <w:bCs/>
          <w:snapToGrid/>
          <w:color w:val="auto"/>
          <w:kern w:val="44"/>
          <w:sz w:val="28"/>
          <w:szCs w:val="28"/>
          <w:lang w:val="zh-TW"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TOC \o "1-2" \h \u </w:instrText>
      </w:r>
      <w:r>
        <w:rPr>
          <w:rFonts w:hint="eastAsia" w:ascii="仿宋" w:hAnsi="仿宋" w:eastAsia="仿宋" w:cs="仿宋"/>
          <w:color w:val="auto"/>
          <w:sz w:val="32"/>
          <w:szCs w:val="32"/>
        </w:rPr>
        <w:fldChar w:fldCharType="separate"/>
      </w:r>
      <w:r>
        <w:fldChar w:fldCharType="begin"/>
      </w:r>
      <w:r>
        <w:instrText xml:space="preserve"> HYPERLINK \l "_Toc6215" </w:instrText>
      </w:r>
      <w:r>
        <w:fldChar w:fldCharType="separate"/>
      </w:r>
      <w:r>
        <w:rPr>
          <w:rFonts w:hint="eastAsia" w:ascii="仿宋_GB2312" w:hAnsi="仿宋_GB2312" w:eastAsia="仿宋_GB2312" w:cs="仿宋_GB2312"/>
          <w:bCs/>
          <w:snapToGrid/>
          <w:color w:val="auto"/>
          <w:kern w:val="44"/>
          <w:sz w:val="28"/>
          <w:szCs w:val="28"/>
          <w:lang w:val="zh-TW" w:eastAsia="zh-CN"/>
        </w:rPr>
        <w:t>第一章 投标邀请</w:t>
      </w:r>
      <w:r>
        <w:rPr>
          <w:rFonts w:hint="eastAsia" w:ascii="仿宋_GB2312" w:hAnsi="仿宋_GB2312" w:eastAsia="仿宋_GB2312" w:cs="仿宋_GB2312"/>
          <w:bCs/>
          <w:snapToGrid/>
          <w:color w:val="auto"/>
          <w:kern w:val="44"/>
          <w:sz w:val="28"/>
          <w:szCs w:val="28"/>
          <w:lang w:val="zh-TW" w:eastAsia="zh-CN"/>
        </w:rPr>
        <w:tab/>
      </w:r>
      <w:r>
        <w:rPr>
          <w:rFonts w:hint="eastAsia" w:ascii="仿宋_GB2312" w:hAnsi="仿宋_GB2312" w:eastAsia="仿宋_GB2312" w:cs="仿宋_GB2312"/>
          <w:bCs/>
          <w:snapToGrid/>
          <w:color w:val="auto"/>
          <w:kern w:val="44"/>
          <w:sz w:val="28"/>
          <w:szCs w:val="28"/>
          <w:lang w:val="zh-TW" w:eastAsia="zh-CN"/>
        </w:rPr>
        <w:fldChar w:fldCharType="begin"/>
      </w:r>
      <w:r>
        <w:rPr>
          <w:rFonts w:hint="eastAsia" w:ascii="仿宋_GB2312" w:hAnsi="仿宋_GB2312" w:eastAsia="仿宋_GB2312" w:cs="仿宋_GB2312"/>
          <w:bCs/>
          <w:snapToGrid/>
          <w:color w:val="auto"/>
          <w:kern w:val="44"/>
          <w:sz w:val="28"/>
          <w:szCs w:val="28"/>
          <w:lang w:val="zh-TW" w:eastAsia="zh-CN"/>
        </w:rPr>
        <w:instrText xml:space="preserve"> PAGEREF _Toc6215 \h </w:instrText>
      </w:r>
      <w:r>
        <w:rPr>
          <w:rFonts w:hint="eastAsia" w:ascii="仿宋_GB2312" w:hAnsi="仿宋_GB2312" w:eastAsia="仿宋_GB2312" w:cs="仿宋_GB2312"/>
          <w:bCs/>
          <w:snapToGrid/>
          <w:color w:val="auto"/>
          <w:kern w:val="44"/>
          <w:sz w:val="28"/>
          <w:szCs w:val="28"/>
          <w:lang w:val="zh-TW" w:eastAsia="zh-CN"/>
        </w:rPr>
        <w:fldChar w:fldCharType="separate"/>
      </w:r>
      <w:r>
        <w:rPr>
          <w:rFonts w:hint="eastAsia" w:ascii="仿宋_GB2312" w:hAnsi="仿宋_GB2312" w:eastAsia="仿宋_GB2312" w:cs="仿宋_GB2312"/>
          <w:bCs/>
          <w:snapToGrid/>
          <w:color w:val="auto"/>
          <w:kern w:val="44"/>
          <w:sz w:val="28"/>
          <w:szCs w:val="28"/>
          <w:lang w:val="zh-TW" w:eastAsia="zh-CN"/>
        </w:rPr>
        <w:t>1</w:t>
      </w:r>
      <w:r>
        <w:rPr>
          <w:rFonts w:hint="eastAsia" w:ascii="仿宋_GB2312" w:hAnsi="仿宋_GB2312" w:eastAsia="仿宋_GB2312" w:cs="仿宋_GB2312"/>
          <w:bCs/>
          <w:snapToGrid/>
          <w:color w:val="auto"/>
          <w:kern w:val="44"/>
          <w:sz w:val="28"/>
          <w:szCs w:val="28"/>
          <w:lang w:val="zh-TW" w:eastAsia="zh-CN"/>
        </w:rPr>
        <w:fldChar w:fldCharType="end"/>
      </w:r>
      <w:r>
        <w:rPr>
          <w:rFonts w:hint="eastAsia" w:ascii="仿宋_GB2312" w:hAnsi="仿宋_GB2312" w:eastAsia="仿宋_GB2312" w:cs="仿宋_GB2312"/>
          <w:bCs/>
          <w:snapToGrid/>
          <w:color w:val="auto"/>
          <w:kern w:val="44"/>
          <w:sz w:val="28"/>
          <w:szCs w:val="28"/>
          <w:lang w:val="zh-TW" w:eastAsia="zh-CN"/>
        </w:rPr>
        <w:fldChar w:fldCharType="end"/>
      </w:r>
    </w:p>
    <w:p>
      <w:pPr>
        <w:pStyle w:val="15"/>
        <w:tabs>
          <w:tab w:val="right" w:leader="dot" w:pos="8306"/>
        </w:tabs>
        <w:kinsoku/>
        <w:autoSpaceDE/>
        <w:autoSpaceDN/>
        <w:adjustRightInd/>
        <w:snapToGrid/>
        <w:spacing w:line="480" w:lineRule="auto"/>
        <w:textAlignment w:val="auto"/>
        <w:rPr>
          <w:rFonts w:ascii="仿宋_GB2312" w:hAnsi="仿宋_GB2312" w:eastAsia="仿宋_GB2312" w:cs="仿宋_GB2312"/>
          <w:bCs/>
          <w:snapToGrid/>
          <w:color w:val="auto"/>
          <w:kern w:val="44"/>
          <w:sz w:val="28"/>
          <w:szCs w:val="28"/>
          <w:lang w:val="zh-TW" w:eastAsia="zh-CN"/>
        </w:rPr>
      </w:pPr>
      <w:r>
        <w:fldChar w:fldCharType="begin"/>
      </w:r>
      <w:r>
        <w:instrText xml:space="preserve"> HYPERLINK \l "_Toc13217" </w:instrText>
      </w:r>
      <w:r>
        <w:fldChar w:fldCharType="separate"/>
      </w:r>
      <w:r>
        <w:rPr>
          <w:rFonts w:hint="eastAsia" w:ascii="仿宋_GB2312" w:hAnsi="仿宋_GB2312" w:eastAsia="仿宋_GB2312" w:cs="仿宋_GB2312"/>
          <w:bCs/>
          <w:snapToGrid/>
          <w:color w:val="auto"/>
          <w:kern w:val="44"/>
          <w:sz w:val="28"/>
          <w:szCs w:val="28"/>
          <w:lang w:val="zh-TW" w:eastAsia="zh-CN"/>
        </w:rPr>
        <w:t>第二章</w:t>
      </w:r>
      <w:r>
        <w:rPr>
          <w:rFonts w:hint="eastAsia" w:ascii="仿宋_GB2312" w:hAnsi="仿宋_GB2312" w:eastAsia="仿宋_GB2312" w:cs="仿宋_GB2312"/>
          <w:bCs/>
          <w:snapToGrid/>
          <w:color w:val="auto"/>
          <w:kern w:val="44"/>
          <w:sz w:val="28"/>
          <w:szCs w:val="28"/>
          <w:lang w:eastAsia="zh-CN"/>
        </w:rPr>
        <w:t xml:space="preserve"> </w:t>
      </w:r>
      <w:r>
        <w:rPr>
          <w:rFonts w:hint="eastAsia" w:ascii="仿宋_GB2312" w:hAnsi="仿宋_GB2312" w:eastAsia="仿宋_GB2312" w:cs="仿宋_GB2312"/>
          <w:bCs/>
          <w:snapToGrid/>
          <w:color w:val="auto"/>
          <w:kern w:val="44"/>
          <w:sz w:val="28"/>
          <w:szCs w:val="28"/>
          <w:lang w:val="zh-TW" w:eastAsia="zh-CN"/>
        </w:rPr>
        <w:t>投标人须知前附表</w:t>
      </w:r>
      <w:r>
        <w:rPr>
          <w:rFonts w:hint="eastAsia" w:ascii="仿宋_GB2312" w:hAnsi="仿宋_GB2312" w:eastAsia="仿宋_GB2312" w:cs="仿宋_GB2312"/>
          <w:bCs/>
          <w:snapToGrid/>
          <w:color w:val="auto"/>
          <w:kern w:val="44"/>
          <w:sz w:val="28"/>
          <w:szCs w:val="28"/>
          <w:lang w:val="zh-TW" w:eastAsia="zh-CN"/>
        </w:rPr>
        <w:tab/>
      </w:r>
      <w:r>
        <w:rPr>
          <w:rFonts w:hint="eastAsia" w:ascii="仿宋_GB2312" w:hAnsi="仿宋_GB2312" w:eastAsia="仿宋_GB2312" w:cs="仿宋_GB2312"/>
          <w:bCs/>
          <w:snapToGrid/>
          <w:color w:val="auto"/>
          <w:kern w:val="44"/>
          <w:sz w:val="28"/>
          <w:szCs w:val="28"/>
          <w:lang w:val="zh-TW" w:eastAsia="zh-CN"/>
        </w:rPr>
        <w:fldChar w:fldCharType="begin"/>
      </w:r>
      <w:r>
        <w:rPr>
          <w:rFonts w:hint="eastAsia" w:ascii="仿宋_GB2312" w:hAnsi="仿宋_GB2312" w:eastAsia="仿宋_GB2312" w:cs="仿宋_GB2312"/>
          <w:bCs/>
          <w:snapToGrid/>
          <w:color w:val="auto"/>
          <w:kern w:val="44"/>
          <w:sz w:val="28"/>
          <w:szCs w:val="28"/>
          <w:lang w:val="zh-TW" w:eastAsia="zh-CN"/>
        </w:rPr>
        <w:instrText xml:space="preserve"> PAGEREF _Toc13217 \h </w:instrText>
      </w:r>
      <w:r>
        <w:rPr>
          <w:rFonts w:hint="eastAsia" w:ascii="仿宋_GB2312" w:hAnsi="仿宋_GB2312" w:eastAsia="仿宋_GB2312" w:cs="仿宋_GB2312"/>
          <w:bCs/>
          <w:snapToGrid/>
          <w:color w:val="auto"/>
          <w:kern w:val="44"/>
          <w:sz w:val="28"/>
          <w:szCs w:val="28"/>
          <w:lang w:val="zh-TW" w:eastAsia="zh-CN"/>
        </w:rPr>
        <w:fldChar w:fldCharType="separate"/>
      </w:r>
      <w:r>
        <w:rPr>
          <w:rFonts w:hint="eastAsia" w:ascii="仿宋_GB2312" w:hAnsi="仿宋_GB2312" w:eastAsia="仿宋_GB2312" w:cs="仿宋_GB2312"/>
          <w:bCs/>
          <w:snapToGrid/>
          <w:color w:val="auto"/>
          <w:kern w:val="44"/>
          <w:sz w:val="28"/>
          <w:szCs w:val="28"/>
          <w:lang w:val="zh-TW" w:eastAsia="zh-CN"/>
        </w:rPr>
        <w:t>5</w:t>
      </w:r>
      <w:r>
        <w:rPr>
          <w:rFonts w:hint="eastAsia" w:ascii="仿宋_GB2312" w:hAnsi="仿宋_GB2312" w:eastAsia="仿宋_GB2312" w:cs="仿宋_GB2312"/>
          <w:bCs/>
          <w:snapToGrid/>
          <w:color w:val="auto"/>
          <w:kern w:val="44"/>
          <w:sz w:val="28"/>
          <w:szCs w:val="28"/>
          <w:lang w:val="zh-TW" w:eastAsia="zh-CN"/>
        </w:rPr>
        <w:fldChar w:fldCharType="end"/>
      </w:r>
      <w:r>
        <w:rPr>
          <w:rFonts w:hint="eastAsia" w:ascii="仿宋_GB2312" w:hAnsi="仿宋_GB2312" w:eastAsia="仿宋_GB2312" w:cs="仿宋_GB2312"/>
          <w:bCs/>
          <w:snapToGrid/>
          <w:color w:val="auto"/>
          <w:kern w:val="44"/>
          <w:sz w:val="28"/>
          <w:szCs w:val="28"/>
          <w:lang w:val="zh-TW" w:eastAsia="zh-CN"/>
        </w:rPr>
        <w:fldChar w:fldCharType="end"/>
      </w:r>
    </w:p>
    <w:p>
      <w:pPr>
        <w:pStyle w:val="15"/>
        <w:tabs>
          <w:tab w:val="right" w:leader="dot" w:pos="8306"/>
        </w:tabs>
        <w:kinsoku/>
        <w:autoSpaceDE/>
        <w:autoSpaceDN/>
        <w:adjustRightInd/>
        <w:snapToGrid/>
        <w:spacing w:line="480" w:lineRule="auto"/>
        <w:textAlignment w:val="auto"/>
        <w:rPr>
          <w:rFonts w:ascii="仿宋_GB2312" w:hAnsi="仿宋_GB2312" w:eastAsia="仿宋_GB2312" w:cs="仿宋_GB2312"/>
          <w:bCs/>
          <w:snapToGrid/>
          <w:color w:val="auto"/>
          <w:kern w:val="44"/>
          <w:sz w:val="28"/>
          <w:szCs w:val="28"/>
          <w:lang w:val="zh-TW" w:eastAsia="zh-CN"/>
        </w:rPr>
      </w:pPr>
      <w:r>
        <w:fldChar w:fldCharType="begin"/>
      </w:r>
      <w:r>
        <w:instrText xml:space="preserve"> HYPERLINK \l "_Toc22221" </w:instrText>
      </w:r>
      <w:r>
        <w:fldChar w:fldCharType="separate"/>
      </w:r>
      <w:r>
        <w:rPr>
          <w:rFonts w:hint="eastAsia" w:ascii="仿宋_GB2312" w:hAnsi="仿宋_GB2312" w:eastAsia="仿宋_GB2312" w:cs="仿宋_GB2312"/>
          <w:bCs/>
          <w:snapToGrid/>
          <w:color w:val="auto"/>
          <w:kern w:val="44"/>
          <w:sz w:val="28"/>
          <w:szCs w:val="28"/>
          <w:lang w:val="zh-TW" w:eastAsia="zh-CN"/>
        </w:rPr>
        <w:t>第三章 投标人须知</w:t>
      </w:r>
      <w:r>
        <w:rPr>
          <w:rFonts w:hint="eastAsia" w:ascii="仿宋_GB2312" w:hAnsi="仿宋_GB2312" w:eastAsia="仿宋_GB2312" w:cs="仿宋_GB2312"/>
          <w:bCs/>
          <w:snapToGrid/>
          <w:color w:val="auto"/>
          <w:kern w:val="44"/>
          <w:sz w:val="28"/>
          <w:szCs w:val="28"/>
          <w:lang w:val="zh-TW" w:eastAsia="zh-CN"/>
        </w:rPr>
        <w:tab/>
      </w:r>
      <w:r>
        <w:rPr>
          <w:rFonts w:hint="eastAsia" w:ascii="仿宋_GB2312" w:hAnsi="仿宋_GB2312" w:eastAsia="仿宋_GB2312" w:cs="仿宋_GB2312"/>
          <w:bCs/>
          <w:snapToGrid/>
          <w:color w:val="auto"/>
          <w:kern w:val="44"/>
          <w:sz w:val="28"/>
          <w:szCs w:val="28"/>
          <w:lang w:val="zh-TW" w:eastAsia="zh-CN"/>
        </w:rPr>
        <w:fldChar w:fldCharType="begin"/>
      </w:r>
      <w:r>
        <w:rPr>
          <w:rFonts w:hint="eastAsia" w:ascii="仿宋_GB2312" w:hAnsi="仿宋_GB2312" w:eastAsia="仿宋_GB2312" w:cs="仿宋_GB2312"/>
          <w:bCs/>
          <w:snapToGrid/>
          <w:color w:val="auto"/>
          <w:kern w:val="44"/>
          <w:sz w:val="28"/>
          <w:szCs w:val="28"/>
          <w:lang w:val="zh-TW" w:eastAsia="zh-CN"/>
        </w:rPr>
        <w:instrText xml:space="preserve"> PAGEREF _Toc22221 \h </w:instrText>
      </w:r>
      <w:r>
        <w:rPr>
          <w:rFonts w:hint="eastAsia" w:ascii="仿宋_GB2312" w:hAnsi="仿宋_GB2312" w:eastAsia="仿宋_GB2312" w:cs="仿宋_GB2312"/>
          <w:bCs/>
          <w:snapToGrid/>
          <w:color w:val="auto"/>
          <w:kern w:val="44"/>
          <w:sz w:val="28"/>
          <w:szCs w:val="28"/>
          <w:lang w:val="zh-TW" w:eastAsia="zh-CN"/>
        </w:rPr>
        <w:fldChar w:fldCharType="separate"/>
      </w:r>
      <w:r>
        <w:rPr>
          <w:rFonts w:hint="eastAsia" w:ascii="仿宋_GB2312" w:hAnsi="仿宋_GB2312" w:eastAsia="仿宋_GB2312" w:cs="仿宋_GB2312"/>
          <w:bCs/>
          <w:snapToGrid/>
          <w:color w:val="auto"/>
          <w:kern w:val="44"/>
          <w:sz w:val="28"/>
          <w:szCs w:val="28"/>
          <w:lang w:val="zh-TW" w:eastAsia="zh-CN"/>
        </w:rPr>
        <w:t>12</w:t>
      </w:r>
      <w:r>
        <w:rPr>
          <w:rFonts w:hint="eastAsia" w:ascii="仿宋_GB2312" w:hAnsi="仿宋_GB2312" w:eastAsia="仿宋_GB2312" w:cs="仿宋_GB2312"/>
          <w:bCs/>
          <w:snapToGrid/>
          <w:color w:val="auto"/>
          <w:kern w:val="44"/>
          <w:sz w:val="28"/>
          <w:szCs w:val="28"/>
          <w:lang w:val="zh-TW" w:eastAsia="zh-CN"/>
        </w:rPr>
        <w:fldChar w:fldCharType="end"/>
      </w:r>
      <w:r>
        <w:rPr>
          <w:rFonts w:hint="eastAsia" w:ascii="仿宋_GB2312" w:hAnsi="仿宋_GB2312" w:eastAsia="仿宋_GB2312" w:cs="仿宋_GB2312"/>
          <w:bCs/>
          <w:snapToGrid/>
          <w:color w:val="auto"/>
          <w:kern w:val="44"/>
          <w:sz w:val="28"/>
          <w:szCs w:val="28"/>
          <w:lang w:val="zh-TW" w:eastAsia="zh-CN"/>
        </w:rPr>
        <w:fldChar w:fldCharType="end"/>
      </w:r>
    </w:p>
    <w:p>
      <w:pPr>
        <w:pStyle w:val="15"/>
        <w:tabs>
          <w:tab w:val="right" w:leader="dot" w:pos="8306"/>
        </w:tabs>
        <w:kinsoku/>
        <w:autoSpaceDE/>
        <w:autoSpaceDN/>
        <w:adjustRightInd/>
        <w:snapToGrid/>
        <w:spacing w:line="480" w:lineRule="auto"/>
        <w:textAlignment w:val="auto"/>
        <w:rPr>
          <w:rFonts w:ascii="仿宋_GB2312" w:hAnsi="仿宋_GB2312" w:eastAsia="仿宋_GB2312" w:cs="仿宋_GB2312"/>
          <w:bCs/>
          <w:snapToGrid/>
          <w:color w:val="auto"/>
          <w:kern w:val="44"/>
          <w:sz w:val="28"/>
          <w:szCs w:val="28"/>
          <w:lang w:val="zh-TW" w:eastAsia="zh-CN"/>
        </w:rPr>
      </w:pPr>
      <w:r>
        <w:fldChar w:fldCharType="begin"/>
      </w:r>
      <w:r>
        <w:instrText xml:space="preserve"> HYPERLINK \l "_Toc8957" </w:instrText>
      </w:r>
      <w:r>
        <w:fldChar w:fldCharType="separate"/>
      </w:r>
      <w:r>
        <w:rPr>
          <w:rFonts w:hint="eastAsia" w:ascii="仿宋_GB2312" w:hAnsi="仿宋_GB2312" w:eastAsia="仿宋_GB2312" w:cs="仿宋_GB2312"/>
          <w:bCs/>
          <w:snapToGrid/>
          <w:color w:val="auto"/>
          <w:kern w:val="44"/>
          <w:sz w:val="28"/>
          <w:szCs w:val="28"/>
          <w:lang w:val="zh-TW" w:eastAsia="zh-CN"/>
        </w:rPr>
        <w:t>第四章 资格证明文件格式</w:t>
      </w:r>
      <w:r>
        <w:rPr>
          <w:rFonts w:hint="eastAsia" w:ascii="仿宋_GB2312" w:hAnsi="仿宋_GB2312" w:eastAsia="仿宋_GB2312" w:cs="仿宋_GB2312"/>
          <w:bCs/>
          <w:snapToGrid/>
          <w:color w:val="auto"/>
          <w:kern w:val="44"/>
          <w:sz w:val="28"/>
          <w:szCs w:val="28"/>
          <w:lang w:val="zh-TW" w:eastAsia="zh-CN"/>
        </w:rPr>
        <w:tab/>
      </w:r>
      <w:r>
        <w:rPr>
          <w:rFonts w:hint="eastAsia" w:ascii="仿宋_GB2312" w:hAnsi="仿宋_GB2312" w:eastAsia="仿宋_GB2312" w:cs="仿宋_GB2312"/>
          <w:bCs/>
          <w:snapToGrid/>
          <w:color w:val="auto"/>
          <w:kern w:val="44"/>
          <w:sz w:val="28"/>
          <w:szCs w:val="28"/>
          <w:lang w:val="zh-TW" w:eastAsia="zh-CN"/>
        </w:rPr>
        <w:fldChar w:fldCharType="begin"/>
      </w:r>
      <w:r>
        <w:rPr>
          <w:rFonts w:hint="eastAsia" w:ascii="仿宋_GB2312" w:hAnsi="仿宋_GB2312" w:eastAsia="仿宋_GB2312" w:cs="仿宋_GB2312"/>
          <w:bCs/>
          <w:snapToGrid/>
          <w:color w:val="auto"/>
          <w:kern w:val="44"/>
          <w:sz w:val="28"/>
          <w:szCs w:val="28"/>
          <w:lang w:val="zh-TW" w:eastAsia="zh-CN"/>
        </w:rPr>
        <w:instrText xml:space="preserve"> PAGEREF _Toc8957 \h </w:instrText>
      </w:r>
      <w:r>
        <w:rPr>
          <w:rFonts w:hint="eastAsia" w:ascii="仿宋_GB2312" w:hAnsi="仿宋_GB2312" w:eastAsia="仿宋_GB2312" w:cs="仿宋_GB2312"/>
          <w:bCs/>
          <w:snapToGrid/>
          <w:color w:val="auto"/>
          <w:kern w:val="44"/>
          <w:sz w:val="28"/>
          <w:szCs w:val="28"/>
          <w:lang w:val="zh-TW" w:eastAsia="zh-CN"/>
        </w:rPr>
        <w:fldChar w:fldCharType="separate"/>
      </w:r>
      <w:r>
        <w:rPr>
          <w:rFonts w:hint="eastAsia" w:ascii="仿宋_GB2312" w:hAnsi="仿宋_GB2312" w:eastAsia="仿宋_GB2312" w:cs="仿宋_GB2312"/>
          <w:bCs/>
          <w:snapToGrid/>
          <w:color w:val="auto"/>
          <w:kern w:val="44"/>
          <w:sz w:val="28"/>
          <w:szCs w:val="28"/>
          <w:lang w:val="zh-TW" w:eastAsia="zh-CN"/>
        </w:rPr>
        <w:t>32</w:t>
      </w:r>
      <w:r>
        <w:rPr>
          <w:rFonts w:hint="eastAsia" w:ascii="仿宋_GB2312" w:hAnsi="仿宋_GB2312" w:eastAsia="仿宋_GB2312" w:cs="仿宋_GB2312"/>
          <w:bCs/>
          <w:snapToGrid/>
          <w:color w:val="auto"/>
          <w:kern w:val="44"/>
          <w:sz w:val="28"/>
          <w:szCs w:val="28"/>
          <w:lang w:val="zh-TW" w:eastAsia="zh-CN"/>
        </w:rPr>
        <w:fldChar w:fldCharType="end"/>
      </w:r>
      <w:r>
        <w:rPr>
          <w:rFonts w:hint="eastAsia" w:ascii="仿宋_GB2312" w:hAnsi="仿宋_GB2312" w:eastAsia="仿宋_GB2312" w:cs="仿宋_GB2312"/>
          <w:bCs/>
          <w:snapToGrid/>
          <w:color w:val="auto"/>
          <w:kern w:val="44"/>
          <w:sz w:val="28"/>
          <w:szCs w:val="28"/>
          <w:lang w:val="zh-TW" w:eastAsia="zh-CN"/>
        </w:rPr>
        <w:fldChar w:fldCharType="end"/>
      </w:r>
    </w:p>
    <w:p>
      <w:pPr>
        <w:pStyle w:val="15"/>
        <w:tabs>
          <w:tab w:val="right" w:leader="dot" w:pos="8306"/>
        </w:tabs>
        <w:kinsoku/>
        <w:autoSpaceDE/>
        <w:autoSpaceDN/>
        <w:adjustRightInd/>
        <w:snapToGrid/>
        <w:spacing w:line="480" w:lineRule="auto"/>
        <w:textAlignment w:val="auto"/>
        <w:rPr>
          <w:rFonts w:ascii="仿宋_GB2312" w:hAnsi="仿宋_GB2312" w:eastAsia="仿宋_GB2312" w:cs="仿宋_GB2312"/>
          <w:bCs/>
          <w:snapToGrid/>
          <w:color w:val="auto"/>
          <w:kern w:val="44"/>
          <w:sz w:val="28"/>
          <w:szCs w:val="28"/>
          <w:lang w:val="zh-TW" w:eastAsia="zh-CN"/>
        </w:rPr>
      </w:pPr>
      <w:r>
        <w:fldChar w:fldCharType="begin"/>
      </w:r>
      <w:r>
        <w:instrText xml:space="preserve"> HYPERLINK \l "_Toc18675" </w:instrText>
      </w:r>
      <w:r>
        <w:fldChar w:fldCharType="separate"/>
      </w:r>
      <w:r>
        <w:rPr>
          <w:rFonts w:hint="eastAsia" w:ascii="仿宋_GB2312" w:hAnsi="仿宋_GB2312" w:eastAsia="仿宋_GB2312" w:cs="仿宋_GB2312"/>
          <w:bCs/>
          <w:snapToGrid/>
          <w:color w:val="auto"/>
          <w:kern w:val="44"/>
          <w:sz w:val="28"/>
          <w:szCs w:val="28"/>
          <w:lang w:val="zh-TW" w:eastAsia="zh-CN"/>
        </w:rPr>
        <w:t>第五章 投标文件格式</w:t>
      </w:r>
      <w:r>
        <w:rPr>
          <w:rFonts w:hint="eastAsia" w:ascii="仿宋_GB2312" w:hAnsi="仿宋_GB2312" w:eastAsia="仿宋_GB2312" w:cs="仿宋_GB2312"/>
          <w:bCs/>
          <w:snapToGrid/>
          <w:color w:val="auto"/>
          <w:kern w:val="44"/>
          <w:sz w:val="28"/>
          <w:szCs w:val="28"/>
          <w:lang w:val="zh-TW" w:eastAsia="zh-CN"/>
        </w:rPr>
        <w:tab/>
      </w:r>
      <w:r>
        <w:rPr>
          <w:rFonts w:hint="eastAsia" w:ascii="仿宋_GB2312" w:hAnsi="仿宋_GB2312" w:eastAsia="仿宋_GB2312" w:cs="仿宋_GB2312"/>
          <w:bCs/>
          <w:snapToGrid/>
          <w:color w:val="auto"/>
          <w:kern w:val="44"/>
          <w:sz w:val="28"/>
          <w:szCs w:val="28"/>
          <w:lang w:val="zh-TW" w:eastAsia="zh-CN"/>
        </w:rPr>
        <w:fldChar w:fldCharType="begin"/>
      </w:r>
      <w:r>
        <w:rPr>
          <w:rFonts w:hint="eastAsia" w:ascii="仿宋_GB2312" w:hAnsi="仿宋_GB2312" w:eastAsia="仿宋_GB2312" w:cs="仿宋_GB2312"/>
          <w:bCs/>
          <w:snapToGrid/>
          <w:color w:val="auto"/>
          <w:kern w:val="44"/>
          <w:sz w:val="28"/>
          <w:szCs w:val="28"/>
          <w:lang w:val="zh-TW" w:eastAsia="zh-CN"/>
        </w:rPr>
        <w:instrText xml:space="preserve"> PAGEREF _Toc18675 \h </w:instrText>
      </w:r>
      <w:r>
        <w:rPr>
          <w:rFonts w:hint="eastAsia" w:ascii="仿宋_GB2312" w:hAnsi="仿宋_GB2312" w:eastAsia="仿宋_GB2312" w:cs="仿宋_GB2312"/>
          <w:bCs/>
          <w:snapToGrid/>
          <w:color w:val="auto"/>
          <w:kern w:val="44"/>
          <w:sz w:val="28"/>
          <w:szCs w:val="28"/>
          <w:lang w:val="zh-TW" w:eastAsia="zh-CN"/>
        </w:rPr>
        <w:fldChar w:fldCharType="separate"/>
      </w:r>
      <w:r>
        <w:rPr>
          <w:rFonts w:hint="eastAsia" w:ascii="仿宋_GB2312" w:hAnsi="仿宋_GB2312" w:eastAsia="仿宋_GB2312" w:cs="仿宋_GB2312"/>
          <w:bCs/>
          <w:snapToGrid/>
          <w:color w:val="auto"/>
          <w:kern w:val="44"/>
          <w:sz w:val="28"/>
          <w:szCs w:val="28"/>
          <w:lang w:val="zh-TW" w:eastAsia="zh-CN"/>
        </w:rPr>
        <w:t>42</w:t>
      </w:r>
      <w:r>
        <w:rPr>
          <w:rFonts w:hint="eastAsia" w:ascii="仿宋_GB2312" w:hAnsi="仿宋_GB2312" w:eastAsia="仿宋_GB2312" w:cs="仿宋_GB2312"/>
          <w:bCs/>
          <w:snapToGrid/>
          <w:color w:val="auto"/>
          <w:kern w:val="44"/>
          <w:sz w:val="28"/>
          <w:szCs w:val="28"/>
          <w:lang w:val="zh-TW" w:eastAsia="zh-CN"/>
        </w:rPr>
        <w:fldChar w:fldCharType="end"/>
      </w:r>
      <w:r>
        <w:rPr>
          <w:rFonts w:hint="eastAsia" w:ascii="仿宋_GB2312" w:hAnsi="仿宋_GB2312" w:eastAsia="仿宋_GB2312" w:cs="仿宋_GB2312"/>
          <w:bCs/>
          <w:snapToGrid/>
          <w:color w:val="auto"/>
          <w:kern w:val="44"/>
          <w:sz w:val="28"/>
          <w:szCs w:val="28"/>
          <w:lang w:val="zh-TW" w:eastAsia="zh-CN"/>
        </w:rPr>
        <w:fldChar w:fldCharType="end"/>
      </w:r>
    </w:p>
    <w:p>
      <w:pPr>
        <w:pStyle w:val="15"/>
        <w:tabs>
          <w:tab w:val="right" w:leader="dot" w:pos="8306"/>
        </w:tabs>
        <w:kinsoku/>
        <w:autoSpaceDE/>
        <w:autoSpaceDN/>
        <w:adjustRightInd/>
        <w:snapToGrid/>
        <w:spacing w:line="480" w:lineRule="auto"/>
        <w:textAlignment w:val="auto"/>
        <w:rPr>
          <w:rFonts w:ascii="仿宋_GB2312" w:hAnsi="仿宋_GB2312" w:eastAsia="仿宋_GB2312" w:cs="仿宋_GB2312"/>
          <w:bCs/>
          <w:snapToGrid/>
          <w:color w:val="auto"/>
          <w:kern w:val="44"/>
          <w:sz w:val="28"/>
          <w:szCs w:val="28"/>
          <w:lang w:val="zh-TW" w:eastAsia="zh-CN"/>
        </w:rPr>
      </w:pPr>
      <w:r>
        <w:fldChar w:fldCharType="begin"/>
      </w:r>
      <w:r>
        <w:instrText xml:space="preserve"> HYPERLINK \l "_Toc10226" </w:instrText>
      </w:r>
      <w:r>
        <w:fldChar w:fldCharType="separate"/>
      </w:r>
      <w:r>
        <w:rPr>
          <w:rFonts w:hint="eastAsia" w:ascii="仿宋_GB2312" w:hAnsi="仿宋_GB2312" w:eastAsia="仿宋_GB2312" w:cs="仿宋_GB2312"/>
          <w:bCs/>
          <w:snapToGrid/>
          <w:color w:val="auto"/>
          <w:kern w:val="44"/>
          <w:sz w:val="28"/>
          <w:szCs w:val="28"/>
          <w:lang w:val="zh-TW" w:eastAsia="zh-CN"/>
        </w:rPr>
        <w:t>第六章 项目需求及技术要求</w:t>
      </w:r>
      <w:r>
        <w:rPr>
          <w:rFonts w:hint="eastAsia" w:ascii="仿宋_GB2312" w:hAnsi="仿宋_GB2312" w:eastAsia="仿宋_GB2312" w:cs="仿宋_GB2312"/>
          <w:bCs/>
          <w:snapToGrid/>
          <w:color w:val="auto"/>
          <w:kern w:val="44"/>
          <w:sz w:val="28"/>
          <w:szCs w:val="28"/>
          <w:lang w:val="zh-TW" w:eastAsia="zh-CN"/>
        </w:rPr>
        <w:tab/>
      </w:r>
      <w:r>
        <w:rPr>
          <w:rFonts w:hint="eastAsia" w:ascii="仿宋_GB2312" w:hAnsi="仿宋_GB2312" w:eastAsia="仿宋_GB2312" w:cs="仿宋_GB2312"/>
          <w:bCs/>
          <w:snapToGrid/>
          <w:color w:val="auto"/>
          <w:kern w:val="44"/>
          <w:sz w:val="28"/>
          <w:szCs w:val="28"/>
          <w:lang w:val="zh-TW" w:eastAsia="zh-CN"/>
        </w:rPr>
        <w:fldChar w:fldCharType="begin"/>
      </w:r>
      <w:r>
        <w:rPr>
          <w:rFonts w:hint="eastAsia" w:ascii="仿宋_GB2312" w:hAnsi="仿宋_GB2312" w:eastAsia="仿宋_GB2312" w:cs="仿宋_GB2312"/>
          <w:bCs/>
          <w:snapToGrid/>
          <w:color w:val="auto"/>
          <w:kern w:val="44"/>
          <w:sz w:val="28"/>
          <w:szCs w:val="28"/>
          <w:lang w:val="zh-TW" w:eastAsia="zh-CN"/>
        </w:rPr>
        <w:instrText xml:space="preserve"> PAGEREF _Toc10226 \h </w:instrText>
      </w:r>
      <w:r>
        <w:rPr>
          <w:rFonts w:hint="eastAsia" w:ascii="仿宋_GB2312" w:hAnsi="仿宋_GB2312" w:eastAsia="仿宋_GB2312" w:cs="仿宋_GB2312"/>
          <w:bCs/>
          <w:snapToGrid/>
          <w:color w:val="auto"/>
          <w:kern w:val="44"/>
          <w:sz w:val="28"/>
          <w:szCs w:val="28"/>
          <w:lang w:val="zh-TW" w:eastAsia="zh-CN"/>
        </w:rPr>
        <w:fldChar w:fldCharType="separate"/>
      </w:r>
      <w:r>
        <w:rPr>
          <w:rFonts w:hint="eastAsia" w:ascii="仿宋_GB2312" w:hAnsi="仿宋_GB2312" w:eastAsia="仿宋_GB2312" w:cs="仿宋_GB2312"/>
          <w:bCs/>
          <w:snapToGrid/>
          <w:color w:val="auto"/>
          <w:kern w:val="44"/>
          <w:sz w:val="28"/>
          <w:szCs w:val="28"/>
          <w:lang w:val="zh-TW" w:eastAsia="zh-CN"/>
        </w:rPr>
        <w:t>58</w:t>
      </w:r>
      <w:r>
        <w:rPr>
          <w:rFonts w:hint="eastAsia" w:ascii="仿宋_GB2312" w:hAnsi="仿宋_GB2312" w:eastAsia="仿宋_GB2312" w:cs="仿宋_GB2312"/>
          <w:bCs/>
          <w:snapToGrid/>
          <w:color w:val="auto"/>
          <w:kern w:val="44"/>
          <w:sz w:val="28"/>
          <w:szCs w:val="28"/>
          <w:lang w:val="zh-TW" w:eastAsia="zh-CN"/>
        </w:rPr>
        <w:fldChar w:fldCharType="end"/>
      </w:r>
      <w:r>
        <w:rPr>
          <w:rFonts w:hint="eastAsia" w:ascii="仿宋_GB2312" w:hAnsi="仿宋_GB2312" w:eastAsia="仿宋_GB2312" w:cs="仿宋_GB2312"/>
          <w:bCs/>
          <w:snapToGrid/>
          <w:color w:val="auto"/>
          <w:kern w:val="44"/>
          <w:sz w:val="28"/>
          <w:szCs w:val="28"/>
          <w:lang w:val="zh-TW" w:eastAsia="zh-CN"/>
        </w:rPr>
        <w:fldChar w:fldCharType="end"/>
      </w:r>
    </w:p>
    <w:p>
      <w:pPr>
        <w:pStyle w:val="15"/>
        <w:tabs>
          <w:tab w:val="right" w:leader="dot" w:pos="8306"/>
        </w:tabs>
        <w:kinsoku/>
        <w:autoSpaceDE/>
        <w:autoSpaceDN/>
        <w:adjustRightInd/>
        <w:snapToGrid/>
        <w:spacing w:line="480" w:lineRule="auto"/>
        <w:textAlignment w:val="auto"/>
        <w:rPr>
          <w:rFonts w:ascii="仿宋_GB2312" w:hAnsi="仿宋_GB2312" w:eastAsia="仿宋_GB2312" w:cs="仿宋_GB2312"/>
          <w:bCs/>
          <w:snapToGrid/>
          <w:color w:val="auto"/>
          <w:kern w:val="44"/>
          <w:sz w:val="28"/>
          <w:szCs w:val="28"/>
          <w:lang w:val="zh-TW" w:eastAsia="zh-CN"/>
        </w:rPr>
      </w:pPr>
      <w:r>
        <w:fldChar w:fldCharType="begin"/>
      </w:r>
      <w:r>
        <w:instrText xml:space="preserve"> HYPERLINK \l "_Toc8498" </w:instrText>
      </w:r>
      <w:r>
        <w:fldChar w:fldCharType="separate"/>
      </w:r>
      <w:r>
        <w:rPr>
          <w:rFonts w:hint="eastAsia" w:ascii="仿宋_GB2312" w:hAnsi="仿宋_GB2312" w:eastAsia="仿宋_GB2312" w:cs="仿宋_GB2312"/>
          <w:bCs/>
          <w:snapToGrid/>
          <w:color w:val="auto"/>
          <w:kern w:val="44"/>
          <w:sz w:val="28"/>
          <w:szCs w:val="28"/>
          <w:lang w:val="zh-TW" w:eastAsia="zh-CN"/>
        </w:rPr>
        <w:t>第七章 评标方法和标准</w:t>
      </w:r>
      <w:r>
        <w:rPr>
          <w:rFonts w:hint="eastAsia" w:ascii="仿宋_GB2312" w:hAnsi="仿宋_GB2312" w:eastAsia="仿宋_GB2312" w:cs="仿宋_GB2312"/>
          <w:bCs/>
          <w:snapToGrid/>
          <w:color w:val="auto"/>
          <w:kern w:val="44"/>
          <w:sz w:val="28"/>
          <w:szCs w:val="28"/>
          <w:lang w:val="zh-TW" w:eastAsia="zh-CN"/>
        </w:rPr>
        <w:tab/>
      </w:r>
      <w:r>
        <w:rPr>
          <w:rFonts w:hint="eastAsia" w:ascii="仿宋_GB2312" w:hAnsi="仿宋_GB2312" w:eastAsia="仿宋_GB2312" w:cs="仿宋_GB2312"/>
          <w:bCs/>
          <w:snapToGrid/>
          <w:color w:val="auto"/>
          <w:kern w:val="44"/>
          <w:sz w:val="28"/>
          <w:szCs w:val="28"/>
          <w:lang w:val="zh-TW" w:eastAsia="zh-CN"/>
        </w:rPr>
        <w:fldChar w:fldCharType="begin"/>
      </w:r>
      <w:r>
        <w:rPr>
          <w:rFonts w:hint="eastAsia" w:ascii="仿宋_GB2312" w:hAnsi="仿宋_GB2312" w:eastAsia="仿宋_GB2312" w:cs="仿宋_GB2312"/>
          <w:bCs/>
          <w:snapToGrid/>
          <w:color w:val="auto"/>
          <w:kern w:val="44"/>
          <w:sz w:val="28"/>
          <w:szCs w:val="28"/>
          <w:lang w:val="zh-TW" w:eastAsia="zh-CN"/>
        </w:rPr>
        <w:instrText xml:space="preserve"> PAGEREF _Toc8498 \h </w:instrText>
      </w:r>
      <w:r>
        <w:rPr>
          <w:rFonts w:hint="eastAsia" w:ascii="仿宋_GB2312" w:hAnsi="仿宋_GB2312" w:eastAsia="仿宋_GB2312" w:cs="仿宋_GB2312"/>
          <w:bCs/>
          <w:snapToGrid/>
          <w:color w:val="auto"/>
          <w:kern w:val="44"/>
          <w:sz w:val="28"/>
          <w:szCs w:val="28"/>
          <w:lang w:val="zh-TW" w:eastAsia="zh-CN"/>
        </w:rPr>
        <w:fldChar w:fldCharType="separate"/>
      </w:r>
      <w:r>
        <w:rPr>
          <w:rFonts w:hint="eastAsia" w:ascii="仿宋_GB2312" w:hAnsi="仿宋_GB2312" w:eastAsia="仿宋_GB2312" w:cs="仿宋_GB2312"/>
          <w:bCs/>
          <w:snapToGrid/>
          <w:color w:val="auto"/>
          <w:kern w:val="44"/>
          <w:sz w:val="28"/>
          <w:szCs w:val="28"/>
          <w:lang w:val="zh-TW" w:eastAsia="zh-CN"/>
        </w:rPr>
        <w:t>84</w:t>
      </w:r>
      <w:r>
        <w:rPr>
          <w:rFonts w:hint="eastAsia" w:ascii="仿宋_GB2312" w:hAnsi="仿宋_GB2312" w:eastAsia="仿宋_GB2312" w:cs="仿宋_GB2312"/>
          <w:bCs/>
          <w:snapToGrid/>
          <w:color w:val="auto"/>
          <w:kern w:val="44"/>
          <w:sz w:val="28"/>
          <w:szCs w:val="28"/>
          <w:lang w:val="zh-TW" w:eastAsia="zh-CN"/>
        </w:rPr>
        <w:fldChar w:fldCharType="end"/>
      </w:r>
      <w:r>
        <w:rPr>
          <w:rFonts w:hint="eastAsia" w:ascii="仿宋_GB2312" w:hAnsi="仿宋_GB2312" w:eastAsia="仿宋_GB2312" w:cs="仿宋_GB2312"/>
          <w:bCs/>
          <w:snapToGrid/>
          <w:color w:val="auto"/>
          <w:kern w:val="44"/>
          <w:sz w:val="28"/>
          <w:szCs w:val="28"/>
          <w:lang w:val="zh-TW" w:eastAsia="zh-CN"/>
        </w:rPr>
        <w:fldChar w:fldCharType="end"/>
      </w:r>
    </w:p>
    <w:p>
      <w:pPr>
        <w:pStyle w:val="15"/>
        <w:tabs>
          <w:tab w:val="right" w:leader="dot" w:pos="8306"/>
        </w:tabs>
        <w:kinsoku/>
        <w:autoSpaceDE/>
        <w:autoSpaceDN/>
        <w:adjustRightInd/>
        <w:snapToGrid/>
        <w:spacing w:line="480" w:lineRule="auto"/>
        <w:textAlignment w:val="auto"/>
        <w:rPr>
          <w:rFonts w:ascii="仿宋_GB2312" w:hAnsi="仿宋_GB2312" w:eastAsia="仿宋_GB2312" w:cs="仿宋_GB2312"/>
          <w:bCs/>
          <w:snapToGrid/>
          <w:color w:val="auto"/>
          <w:kern w:val="44"/>
          <w:sz w:val="28"/>
          <w:szCs w:val="28"/>
          <w:lang w:val="zh-TW" w:eastAsia="zh-CN"/>
        </w:rPr>
      </w:pPr>
      <w:r>
        <w:fldChar w:fldCharType="begin"/>
      </w:r>
      <w:r>
        <w:instrText xml:space="preserve"> HYPERLINK \l "_Toc5433" </w:instrText>
      </w:r>
      <w:r>
        <w:fldChar w:fldCharType="separate"/>
      </w:r>
      <w:r>
        <w:rPr>
          <w:rFonts w:hint="eastAsia" w:ascii="仿宋_GB2312" w:hAnsi="仿宋_GB2312" w:eastAsia="仿宋_GB2312" w:cs="仿宋_GB2312"/>
          <w:bCs/>
          <w:snapToGrid/>
          <w:color w:val="auto"/>
          <w:kern w:val="44"/>
          <w:sz w:val="28"/>
          <w:szCs w:val="28"/>
          <w:lang w:val="zh-TW" w:eastAsia="zh-CN"/>
        </w:rPr>
        <w:t>第八章 政府采购合同</w:t>
      </w:r>
      <w:r>
        <w:rPr>
          <w:rFonts w:hint="eastAsia" w:ascii="仿宋_GB2312" w:hAnsi="仿宋_GB2312" w:eastAsia="仿宋_GB2312" w:cs="仿宋_GB2312"/>
          <w:bCs/>
          <w:snapToGrid/>
          <w:color w:val="auto"/>
          <w:kern w:val="44"/>
          <w:sz w:val="28"/>
          <w:szCs w:val="28"/>
          <w:lang w:val="zh-TW" w:eastAsia="zh-CN"/>
        </w:rPr>
        <w:tab/>
      </w:r>
      <w:r>
        <w:rPr>
          <w:rFonts w:hint="eastAsia" w:ascii="仿宋_GB2312" w:hAnsi="仿宋_GB2312" w:eastAsia="仿宋_GB2312" w:cs="仿宋_GB2312"/>
          <w:bCs/>
          <w:snapToGrid/>
          <w:color w:val="auto"/>
          <w:kern w:val="44"/>
          <w:sz w:val="28"/>
          <w:szCs w:val="28"/>
          <w:lang w:val="zh-TW" w:eastAsia="zh-CN"/>
        </w:rPr>
        <w:fldChar w:fldCharType="begin"/>
      </w:r>
      <w:r>
        <w:rPr>
          <w:rFonts w:hint="eastAsia" w:ascii="仿宋_GB2312" w:hAnsi="仿宋_GB2312" w:eastAsia="仿宋_GB2312" w:cs="仿宋_GB2312"/>
          <w:bCs/>
          <w:snapToGrid/>
          <w:color w:val="auto"/>
          <w:kern w:val="44"/>
          <w:sz w:val="28"/>
          <w:szCs w:val="28"/>
          <w:lang w:val="zh-TW" w:eastAsia="zh-CN"/>
        </w:rPr>
        <w:instrText xml:space="preserve"> PAGEREF _Toc5433 \h </w:instrText>
      </w:r>
      <w:r>
        <w:rPr>
          <w:rFonts w:hint="eastAsia" w:ascii="仿宋_GB2312" w:hAnsi="仿宋_GB2312" w:eastAsia="仿宋_GB2312" w:cs="仿宋_GB2312"/>
          <w:bCs/>
          <w:snapToGrid/>
          <w:color w:val="auto"/>
          <w:kern w:val="44"/>
          <w:sz w:val="28"/>
          <w:szCs w:val="28"/>
          <w:lang w:val="zh-TW" w:eastAsia="zh-CN"/>
        </w:rPr>
        <w:fldChar w:fldCharType="separate"/>
      </w:r>
      <w:r>
        <w:rPr>
          <w:rFonts w:hint="eastAsia" w:ascii="仿宋_GB2312" w:hAnsi="仿宋_GB2312" w:eastAsia="仿宋_GB2312" w:cs="仿宋_GB2312"/>
          <w:bCs/>
          <w:snapToGrid/>
          <w:color w:val="auto"/>
          <w:kern w:val="44"/>
          <w:sz w:val="28"/>
          <w:szCs w:val="28"/>
          <w:lang w:val="zh-TW" w:eastAsia="zh-CN"/>
        </w:rPr>
        <w:t>93</w:t>
      </w:r>
      <w:r>
        <w:rPr>
          <w:rFonts w:hint="eastAsia" w:ascii="仿宋_GB2312" w:hAnsi="仿宋_GB2312" w:eastAsia="仿宋_GB2312" w:cs="仿宋_GB2312"/>
          <w:bCs/>
          <w:snapToGrid/>
          <w:color w:val="auto"/>
          <w:kern w:val="44"/>
          <w:sz w:val="28"/>
          <w:szCs w:val="28"/>
          <w:lang w:val="zh-TW" w:eastAsia="zh-CN"/>
        </w:rPr>
        <w:fldChar w:fldCharType="end"/>
      </w:r>
      <w:r>
        <w:rPr>
          <w:rFonts w:hint="eastAsia" w:ascii="仿宋_GB2312" w:hAnsi="仿宋_GB2312" w:eastAsia="仿宋_GB2312" w:cs="仿宋_GB2312"/>
          <w:bCs/>
          <w:snapToGrid/>
          <w:color w:val="auto"/>
          <w:kern w:val="44"/>
          <w:sz w:val="28"/>
          <w:szCs w:val="28"/>
          <w:lang w:val="zh-TW" w:eastAsia="zh-CN"/>
        </w:rPr>
        <w:fldChar w:fldCharType="end"/>
      </w:r>
    </w:p>
    <w:p>
      <w:pPr>
        <w:tabs>
          <w:tab w:val="right" w:leader="dot" w:pos="8330"/>
        </w:tabs>
        <w:spacing w:line="360" w:lineRule="auto"/>
        <w:ind w:left="52"/>
        <w:rPr>
          <w:rFonts w:ascii="仿宋" w:hAnsi="仿宋" w:eastAsia="仿宋" w:cs="仿宋"/>
          <w:color w:val="auto"/>
          <w:szCs w:val="31"/>
        </w:rPr>
      </w:pPr>
      <w:r>
        <w:rPr>
          <w:rFonts w:hint="eastAsia" w:ascii="仿宋" w:hAnsi="仿宋" w:eastAsia="仿宋" w:cs="仿宋"/>
          <w:color w:val="auto"/>
          <w:sz w:val="32"/>
          <w:szCs w:val="32"/>
        </w:rPr>
        <w:fldChar w:fldCharType="end"/>
      </w:r>
    </w:p>
    <w:p>
      <w:pPr>
        <w:tabs>
          <w:tab w:val="right" w:leader="dot" w:pos="8330"/>
        </w:tabs>
        <w:spacing w:line="221" w:lineRule="auto"/>
        <w:ind w:left="52"/>
        <w:rPr>
          <w:rFonts w:ascii="仿宋" w:hAnsi="仿宋" w:eastAsia="仿宋" w:cs="仿宋"/>
          <w:color w:val="auto"/>
          <w:szCs w:val="31"/>
        </w:rPr>
        <w:sectPr>
          <w:footerReference r:id="rId3" w:type="default"/>
          <w:pgSz w:w="11895" w:h="16845"/>
          <w:pgMar w:top="1440" w:right="1800" w:bottom="1440" w:left="1800" w:header="0" w:footer="971" w:gutter="0"/>
          <w:cols w:space="720" w:num="1"/>
        </w:sectPr>
      </w:pPr>
    </w:p>
    <w:p>
      <w:pPr>
        <w:spacing w:line="360" w:lineRule="auto"/>
        <w:jc w:val="center"/>
        <w:outlineLvl w:val="0"/>
        <w:rPr>
          <w:rFonts w:ascii="仿宋_GB2312" w:hAnsi="仿宋_GB2312" w:eastAsia="仿宋_GB2312" w:cs="仿宋_GB2312"/>
          <w:color w:val="auto"/>
          <w:sz w:val="36"/>
          <w:szCs w:val="36"/>
          <w:lang w:eastAsia="zh-CN"/>
        </w:rPr>
      </w:pPr>
      <w:bookmarkStart w:id="0" w:name="bookmark1"/>
      <w:bookmarkEnd w:id="0"/>
      <w:bookmarkStart w:id="1" w:name="_Toc6215"/>
      <w:r>
        <w:rPr>
          <w:rFonts w:hint="eastAsia" w:ascii="仿宋_GB2312" w:hAnsi="仿宋_GB2312" w:eastAsia="仿宋_GB2312" w:cs="仿宋_GB2312"/>
          <w:b/>
          <w:bCs/>
          <w:color w:val="auto"/>
          <w:spacing w:val="-2"/>
          <w:sz w:val="36"/>
          <w:szCs w:val="36"/>
          <w:lang w:eastAsia="zh-CN"/>
        </w:rPr>
        <w:t>第一章</w:t>
      </w:r>
      <w:r>
        <w:rPr>
          <w:rFonts w:hint="eastAsia" w:ascii="仿宋_GB2312" w:hAnsi="仿宋_GB2312" w:eastAsia="仿宋_GB2312" w:cs="仿宋_GB2312"/>
          <w:color w:val="auto"/>
          <w:spacing w:val="56"/>
          <w:sz w:val="36"/>
          <w:szCs w:val="36"/>
          <w:lang w:eastAsia="zh-CN"/>
        </w:rPr>
        <w:t xml:space="preserve"> </w:t>
      </w:r>
      <w:r>
        <w:rPr>
          <w:rFonts w:hint="eastAsia" w:ascii="仿宋_GB2312" w:hAnsi="仿宋_GB2312" w:eastAsia="仿宋_GB2312" w:cs="仿宋_GB2312"/>
          <w:b/>
          <w:bCs/>
          <w:color w:val="auto"/>
          <w:spacing w:val="-2"/>
          <w:sz w:val="36"/>
          <w:szCs w:val="36"/>
          <w:lang w:eastAsia="zh-CN"/>
        </w:rPr>
        <w:t>投标邀请</w:t>
      </w:r>
      <w:bookmarkEnd w:id="1"/>
    </w:p>
    <w:p>
      <w:pPr>
        <w:spacing w:line="360" w:lineRule="auto"/>
        <w:ind w:firstLine="562" w:firstLineChars="200"/>
        <w:rPr>
          <w:rFonts w:ascii="仿宋_GB2312" w:hAnsi="仿宋_GB2312" w:eastAsia="仿宋_GB2312" w:cs="仿宋_GB2312"/>
          <w:b/>
          <w:bCs/>
          <w:snapToGrid/>
          <w:color w:val="auto"/>
          <w:kern w:val="2"/>
          <w:sz w:val="28"/>
          <w:szCs w:val="28"/>
          <w:lang w:val="zh-TW" w:eastAsia="zh-CN"/>
        </w:rPr>
      </w:pPr>
      <w:r>
        <w:rPr>
          <w:rFonts w:ascii="仿宋_GB2312" w:hAnsi="仿宋_GB2312" w:eastAsia="仿宋_GB2312" w:cs="仿宋_GB2312"/>
          <w:b/>
          <w:bCs/>
          <w:snapToGrid/>
          <w:color w:val="auto"/>
          <w:kern w:val="2"/>
          <w:sz w:val="28"/>
          <w:szCs w:val="28"/>
          <w:lang w:val="zh-TW" w:eastAsia="zh-CN"/>
        </w:rPr>
        <w:t>一、项目基本情况</w:t>
      </w:r>
    </w:p>
    <w:p>
      <w:pPr>
        <w:spacing w:line="360" w:lineRule="auto"/>
        <w:ind w:firstLine="560" w:firstLineChars="200"/>
        <w:rPr>
          <w:rFonts w:hint="eastAsia" w:ascii="仿宋_GB2312" w:hAnsi="仿宋_GB2312" w:eastAsia="仿宋_GB2312" w:cs="仿宋_GB2312"/>
          <w:snapToGrid/>
          <w:color w:val="auto"/>
          <w:kern w:val="2"/>
          <w:sz w:val="28"/>
          <w:szCs w:val="28"/>
          <w:lang w:eastAsia="zh-CN"/>
        </w:rPr>
      </w:pPr>
      <w:r>
        <w:rPr>
          <w:rFonts w:ascii="仿宋_GB2312" w:hAnsi="仿宋_GB2312" w:eastAsia="仿宋_GB2312" w:cs="仿宋_GB2312"/>
          <w:snapToGrid/>
          <w:color w:val="auto"/>
          <w:kern w:val="2"/>
          <w:sz w:val="28"/>
          <w:szCs w:val="28"/>
          <w:lang w:eastAsia="zh-TW"/>
        </w:rPr>
        <w:t>1.项目编号：</w:t>
      </w:r>
      <w:r>
        <w:rPr>
          <w:rFonts w:hint="eastAsia" w:ascii="仿宋_GB2312" w:hAnsi="仿宋_GB2312" w:eastAsia="仿宋_GB2312" w:cs="仿宋_GB2312"/>
          <w:snapToGrid/>
          <w:color w:val="auto"/>
          <w:kern w:val="2"/>
          <w:sz w:val="28"/>
          <w:szCs w:val="28"/>
          <w:lang w:eastAsia="zh-CN"/>
        </w:rPr>
        <w:t>豫财招标采购-2026-294</w:t>
      </w:r>
    </w:p>
    <w:p>
      <w:pPr>
        <w:spacing w:line="360" w:lineRule="auto"/>
        <w:ind w:firstLine="560" w:firstLineChars="200"/>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2.项目名称：</w:t>
      </w:r>
      <w:r>
        <w:rPr>
          <w:rFonts w:hint="eastAsia" w:ascii="仿宋_GB2312" w:hAnsi="仿宋_GB2312" w:eastAsia="仿宋_GB2312" w:cs="仿宋_GB2312"/>
          <w:snapToGrid/>
          <w:color w:val="auto"/>
          <w:kern w:val="2"/>
          <w:sz w:val="28"/>
          <w:szCs w:val="28"/>
          <w:lang w:eastAsia="zh-TW"/>
        </w:rPr>
        <w:t>河南省胸科医院内科综合楼物业服务项目</w:t>
      </w:r>
    </w:p>
    <w:p>
      <w:pPr>
        <w:spacing w:line="360" w:lineRule="auto"/>
        <w:ind w:firstLine="560" w:firstLineChars="200"/>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3.采购方式：公开招标</w:t>
      </w:r>
    </w:p>
    <w:p>
      <w:pPr>
        <w:spacing w:line="360" w:lineRule="auto"/>
        <w:ind w:firstLine="560" w:firstLineChars="200"/>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4.预算金额：</w:t>
      </w:r>
      <w:r>
        <w:rPr>
          <w:rFonts w:hint="eastAsia" w:ascii="仿宋_GB2312" w:hAnsi="仿宋_GB2312" w:eastAsia="仿宋_GB2312" w:cs="仿宋_GB2312"/>
          <w:snapToGrid/>
          <w:color w:val="auto"/>
          <w:kern w:val="2"/>
          <w:sz w:val="28"/>
          <w:szCs w:val="28"/>
          <w:lang w:val="en-US" w:eastAsia="zh-CN"/>
        </w:rPr>
        <w:t>12337200</w:t>
      </w:r>
      <w:r>
        <w:rPr>
          <w:rFonts w:ascii="仿宋_GB2312" w:hAnsi="仿宋_GB2312" w:eastAsia="仿宋_GB2312" w:cs="仿宋_GB2312"/>
          <w:snapToGrid/>
          <w:color w:val="auto"/>
          <w:kern w:val="2"/>
          <w:sz w:val="28"/>
          <w:szCs w:val="28"/>
          <w:lang w:eastAsia="zh-TW"/>
        </w:rPr>
        <w:t>元</w:t>
      </w:r>
    </w:p>
    <w:p>
      <w:pPr>
        <w:spacing w:line="360" w:lineRule="auto"/>
        <w:ind w:firstLine="840" w:firstLineChars="300"/>
        <w:rPr>
          <w:color w:val="auto"/>
        </w:rPr>
      </w:pPr>
      <w:r>
        <w:rPr>
          <w:rFonts w:ascii="仿宋_GB2312" w:hAnsi="仿宋_GB2312" w:eastAsia="仿宋_GB2312" w:cs="仿宋_GB2312"/>
          <w:snapToGrid/>
          <w:color w:val="auto"/>
          <w:kern w:val="2"/>
          <w:sz w:val="28"/>
          <w:szCs w:val="28"/>
          <w:lang w:eastAsia="zh-TW"/>
        </w:rPr>
        <w:t>最高限价：</w:t>
      </w:r>
      <w:r>
        <w:rPr>
          <w:rFonts w:hint="eastAsia" w:ascii="仿宋_GB2312" w:hAnsi="仿宋_GB2312" w:eastAsia="仿宋_GB2312" w:cs="仿宋_GB2312"/>
          <w:snapToGrid/>
          <w:color w:val="auto"/>
          <w:kern w:val="2"/>
          <w:sz w:val="28"/>
          <w:szCs w:val="28"/>
          <w:lang w:val="en-US" w:eastAsia="zh-CN"/>
        </w:rPr>
        <w:t>12337200</w:t>
      </w:r>
      <w:r>
        <w:rPr>
          <w:rFonts w:ascii="仿宋_GB2312" w:hAnsi="仿宋_GB2312" w:eastAsia="仿宋_GB2312" w:cs="仿宋_GB2312"/>
          <w:snapToGrid/>
          <w:color w:val="auto"/>
          <w:kern w:val="2"/>
          <w:sz w:val="28"/>
          <w:szCs w:val="28"/>
          <w:lang w:eastAsia="zh-TW"/>
        </w:rPr>
        <w:t>元</w:t>
      </w:r>
    </w:p>
    <w:tbl>
      <w:tblPr>
        <w:tblStyle w:val="32"/>
        <w:tblW w:w="8905" w:type="dxa"/>
        <w:tblInd w:w="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7"/>
        <w:gridCol w:w="2264"/>
        <w:gridCol w:w="3043"/>
        <w:gridCol w:w="1454"/>
        <w:gridCol w:w="15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8" w:hRule="atLeast"/>
        </w:trPr>
        <w:tc>
          <w:tcPr>
            <w:tcW w:w="577" w:type="dxa"/>
            <w:noWrap w:val="0"/>
            <w:textDirection w:val="tbRlV"/>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64"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分包编号</w:t>
            </w:r>
          </w:p>
        </w:tc>
        <w:tc>
          <w:tcPr>
            <w:tcW w:w="3043"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包名称</w:t>
            </w:r>
          </w:p>
        </w:tc>
        <w:tc>
          <w:tcPr>
            <w:tcW w:w="1454"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包预算</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（元）</w:t>
            </w:r>
          </w:p>
        </w:tc>
        <w:tc>
          <w:tcPr>
            <w:tcW w:w="1567"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包最高限价</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7" w:hRule="atLeast"/>
        </w:trPr>
        <w:tc>
          <w:tcPr>
            <w:tcW w:w="577" w:type="dxa"/>
            <w:noWrap w:val="0"/>
            <w:vAlign w:val="center"/>
          </w:tcPr>
          <w:p>
            <w:pPr>
              <w:pStyle w:val="33"/>
              <w:ind w:left="225"/>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1</w:t>
            </w:r>
          </w:p>
        </w:tc>
        <w:tc>
          <w:tcPr>
            <w:tcW w:w="2264" w:type="dxa"/>
            <w:noWrap w:val="0"/>
            <w:vAlign w:val="center"/>
          </w:tcPr>
          <w:p>
            <w:pPr>
              <w:ind w:left="96"/>
              <w:jc w:val="center"/>
              <w:rPr>
                <w:rFonts w:hint="eastAsia" w:ascii="仿宋_GB2312" w:hAnsi="仿宋_GB2312" w:eastAsia="仿宋_GB2312" w:cs="仿宋_GB2312"/>
                <w:color w:val="auto"/>
              </w:rPr>
            </w:pPr>
            <w:r>
              <w:rPr>
                <w:rFonts w:hint="eastAsia" w:ascii="仿宋_GB2312" w:hAnsi="仿宋_GB2312" w:eastAsia="仿宋_GB2312" w:cs="仿宋_GB2312"/>
                <w:snapToGrid w:val="0"/>
                <w:color w:val="auto"/>
                <w:sz w:val="28"/>
                <w:szCs w:val="28"/>
                <w:lang w:val="en-US" w:eastAsia="zh-CN" w:bidi="ar-SA"/>
              </w:rPr>
              <w:t>豫政采(1)20260058-1</w:t>
            </w:r>
          </w:p>
        </w:tc>
        <w:tc>
          <w:tcPr>
            <w:tcW w:w="3043" w:type="dxa"/>
            <w:noWrap w:val="0"/>
            <w:vAlign w:val="center"/>
          </w:tcPr>
          <w:p>
            <w:pPr>
              <w:pStyle w:val="33"/>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河南省胸科医院内科综合楼物业服务项目</w:t>
            </w:r>
          </w:p>
        </w:tc>
        <w:tc>
          <w:tcPr>
            <w:tcW w:w="1454" w:type="dxa"/>
            <w:noWrap w:val="0"/>
            <w:vAlign w:val="center"/>
          </w:tcPr>
          <w:p>
            <w:pPr>
              <w:pStyle w:val="33"/>
              <w:jc w:val="center"/>
              <w:rPr>
                <w:rFonts w:hint="default" w:ascii="仿宋_GB2312" w:hAnsi="仿宋_GB2312" w:eastAsia="仿宋" w:cs="仿宋_GB2312"/>
                <w:color w:val="auto"/>
                <w:lang w:val="en-US" w:eastAsia="zh-CN"/>
              </w:rPr>
            </w:pPr>
            <w:r>
              <w:rPr>
                <w:rFonts w:hint="eastAsia"/>
                <w:lang w:val="en-US" w:eastAsia="zh-CN"/>
              </w:rPr>
              <w:t>12337200</w:t>
            </w:r>
          </w:p>
        </w:tc>
        <w:tc>
          <w:tcPr>
            <w:tcW w:w="1567" w:type="dxa"/>
            <w:noWrap w:val="0"/>
            <w:vAlign w:val="center"/>
          </w:tcPr>
          <w:p>
            <w:pPr>
              <w:pStyle w:val="33"/>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rPr>
            </w:pPr>
            <w:r>
              <w:rPr>
                <w:rFonts w:hint="eastAsia"/>
                <w:lang w:val="en-US" w:eastAsia="zh-CN"/>
              </w:rPr>
              <w:t>12337200</w:t>
            </w:r>
          </w:p>
        </w:tc>
      </w:tr>
    </w:tbl>
    <w:p>
      <w:pPr>
        <w:kinsoku/>
        <w:autoSpaceDE/>
        <w:autoSpaceDN/>
        <w:adjustRightInd/>
        <w:snapToGrid/>
        <w:spacing w:line="360" w:lineRule="auto"/>
        <w:ind w:firstLine="560" w:firstLineChars="200"/>
        <w:jc w:val="both"/>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5.采购需求（包括但不限于标的的名称、数量、简要技术需求或服务要求等）</w:t>
      </w:r>
    </w:p>
    <w:p>
      <w:pPr>
        <w:kinsoku/>
        <w:autoSpaceDE/>
        <w:autoSpaceDN/>
        <w:adjustRightInd/>
        <w:snapToGrid/>
        <w:spacing w:line="360" w:lineRule="auto"/>
        <w:ind w:firstLine="560" w:firstLineChars="200"/>
        <w:jc w:val="both"/>
        <w:textAlignment w:val="auto"/>
        <w:rPr>
          <w:rFonts w:ascii="仿宋_GB2312" w:hAnsi="仿宋_GB2312" w:eastAsia="PMingLiU" w:cs="仿宋_GB2312"/>
          <w:snapToGrid/>
          <w:color w:val="auto"/>
          <w:kern w:val="2"/>
          <w:sz w:val="28"/>
          <w:szCs w:val="28"/>
          <w:highlight w:val="none"/>
          <w:lang w:eastAsia="zh-TW"/>
        </w:rPr>
      </w:pPr>
      <w:r>
        <w:rPr>
          <w:rFonts w:ascii="仿宋_GB2312" w:hAnsi="仿宋_GB2312" w:eastAsia="仿宋_GB2312" w:cs="仿宋_GB2312"/>
          <w:snapToGrid/>
          <w:color w:val="auto"/>
          <w:kern w:val="2"/>
          <w:sz w:val="28"/>
          <w:szCs w:val="28"/>
          <w:lang w:eastAsia="zh-TW"/>
        </w:rPr>
        <w:t>5.1</w:t>
      </w:r>
      <w:bookmarkStart w:id="2" w:name="_Hlk211335660"/>
      <w:r>
        <w:rPr>
          <w:rFonts w:ascii="仿宋_GB2312" w:hAnsi="仿宋_GB2312" w:eastAsia="仿宋_GB2312" w:cs="仿宋_GB2312"/>
          <w:snapToGrid/>
          <w:color w:val="auto"/>
          <w:kern w:val="2"/>
          <w:sz w:val="28"/>
          <w:szCs w:val="28"/>
          <w:lang w:eastAsia="zh-TW"/>
        </w:rPr>
        <w:t>项</w:t>
      </w:r>
      <w:r>
        <w:rPr>
          <w:rFonts w:ascii="仿宋_GB2312" w:hAnsi="仿宋_GB2312" w:eastAsia="仿宋_GB2312" w:cs="仿宋_GB2312"/>
          <w:snapToGrid/>
          <w:color w:val="auto"/>
          <w:kern w:val="2"/>
          <w:sz w:val="28"/>
          <w:szCs w:val="28"/>
          <w:highlight w:val="none"/>
          <w:lang w:eastAsia="zh-TW"/>
        </w:rPr>
        <w:t>目概况</w:t>
      </w:r>
    </w:p>
    <w:p>
      <w:pPr>
        <w:kinsoku/>
        <w:autoSpaceDE/>
        <w:autoSpaceDN/>
        <w:adjustRightInd/>
        <w:snapToGrid/>
        <w:spacing w:line="360" w:lineRule="auto"/>
        <w:ind w:firstLine="560" w:firstLineChars="200"/>
        <w:jc w:val="both"/>
        <w:textAlignment w:val="auto"/>
        <w:rPr>
          <w:rFonts w:hint="eastAsia" w:ascii="仿宋_GB2312" w:hAnsi="仿宋_GB2312" w:eastAsia="仿宋_GB2312" w:cs="仿宋_GB2312"/>
          <w:snapToGrid/>
          <w:color w:val="auto"/>
          <w:kern w:val="2"/>
          <w:sz w:val="28"/>
          <w:szCs w:val="28"/>
          <w:lang w:eastAsia="zh-TW"/>
        </w:rPr>
      </w:pPr>
      <w:bookmarkStart w:id="3" w:name="_Hlk212032185"/>
      <w:r>
        <w:rPr>
          <w:rFonts w:hint="eastAsia" w:ascii="仿宋_GB2312" w:hAnsi="仿宋_GB2312" w:eastAsia="仿宋_GB2312" w:cs="仿宋_GB2312"/>
          <w:snapToGrid/>
          <w:color w:val="auto"/>
          <w:kern w:val="2"/>
          <w:sz w:val="28"/>
          <w:szCs w:val="28"/>
          <w:highlight w:val="none"/>
          <w:lang w:eastAsia="zh-TW"/>
        </w:rPr>
        <w:t>服务内容：</w:t>
      </w:r>
      <w:r>
        <w:rPr>
          <w:rFonts w:hint="eastAsia" w:ascii="仿宋_GB2312" w:hAnsi="仿宋_GB2312" w:eastAsia="仿宋_GB2312" w:cs="仿宋_GB2312"/>
          <w:b w:val="0"/>
          <w:bCs/>
          <w:color w:val="auto"/>
          <w:kern w:val="0"/>
          <w:sz w:val="28"/>
          <w:szCs w:val="28"/>
          <w:highlight w:val="none"/>
          <w:lang w:val="en-US" w:eastAsia="zh-CN" w:bidi="ar-SA"/>
        </w:rPr>
        <w:t>河南省胸科医院内科综合楼的物业保洁及其他相关服务工作</w:t>
      </w:r>
      <w:r>
        <w:rPr>
          <w:rFonts w:hint="eastAsia" w:ascii="仿宋_GB2312" w:hAnsi="仿宋_GB2312" w:eastAsia="仿宋_GB2312" w:cs="仿宋_GB2312"/>
          <w:snapToGrid/>
          <w:color w:val="auto"/>
          <w:kern w:val="2"/>
          <w:sz w:val="28"/>
          <w:szCs w:val="28"/>
          <w:highlight w:val="none"/>
          <w:lang w:eastAsia="zh-CN"/>
        </w:rPr>
        <w:t>，</w:t>
      </w:r>
      <w:r>
        <w:rPr>
          <w:rFonts w:hint="eastAsia" w:ascii="仿宋_GB2312" w:hAnsi="仿宋_GB2312" w:eastAsia="仿宋_GB2312" w:cs="仿宋_GB2312"/>
          <w:snapToGrid/>
          <w:color w:val="auto"/>
          <w:kern w:val="2"/>
          <w:sz w:val="28"/>
          <w:szCs w:val="28"/>
          <w:highlight w:val="none"/>
          <w:lang w:val="en-US" w:eastAsia="zh-CN"/>
        </w:rPr>
        <w:t>包括：</w:t>
      </w:r>
      <w:r>
        <w:rPr>
          <w:rFonts w:hint="eastAsia" w:ascii="仿宋_GB2312" w:hAnsi="仿宋_GB2312" w:eastAsia="仿宋_GB2312" w:cs="仿宋_GB2312"/>
          <w:snapToGrid/>
          <w:color w:val="auto"/>
          <w:kern w:val="2"/>
          <w:sz w:val="28"/>
          <w:szCs w:val="28"/>
          <w:highlight w:val="none"/>
          <w:lang w:val="en-US" w:eastAsia="zh-TW"/>
        </w:rPr>
        <w:t>①日常环境清洁消毒、毛巾、地巾集中清洗消毒、</w:t>
      </w:r>
      <w:r>
        <w:rPr>
          <w:rFonts w:hint="eastAsia" w:ascii="仿宋_GB2312" w:hAnsi="仿宋_GB2312" w:eastAsia="仿宋_GB2312" w:cs="仿宋_GB2312"/>
          <w:snapToGrid/>
          <w:color w:val="auto"/>
          <w:kern w:val="2"/>
          <w:sz w:val="28"/>
          <w:szCs w:val="28"/>
          <w:highlight w:val="none"/>
          <w:lang w:eastAsia="zh-TW"/>
        </w:rPr>
        <w:t>窗帘日常维护、电梯导乘随梯服务、</w:t>
      </w:r>
      <w:r>
        <w:rPr>
          <w:rFonts w:hint="eastAsia" w:ascii="仿宋_GB2312" w:hAnsi="仿宋_GB2312" w:eastAsia="仿宋_GB2312" w:cs="仿宋_GB2312"/>
          <w:snapToGrid/>
          <w:color w:val="auto"/>
          <w:kern w:val="2"/>
          <w:sz w:val="28"/>
          <w:szCs w:val="28"/>
          <w:highlight w:val="none"/>
          <w:lang w:val="en-US" w:eastAsia="zh-TW"/>
        </w:rPr>
        <w:t>科室辅助性杂项工作及生活垃圾收集管理等；②</w:t>
      </w:r>
      <w:r>
        <w:rPr>
          <w:rFonts w:hint="eastAsia" w:ascii="仿宋_GB2312" w:hAnsi="仿宋_GB2312" w:eastAsia="仿宋_GB2312" w:cs="仿宋_GB2312"/>
          <w:snapToGrid/>
          <w:color w:val="auto"/>
          <w:kern w:val="2"/>
          <w:sz w:val="28"/>
          <w:szCs w:val="28"/>
          <w:highlight w:val="none"/>
          <w:lang w:eastAsia="zh-TW"/>
        </w:rPr>
        <w:t>每年一次进行地面集中洗地打蜡、玻</w:t>
      </w:r>
      <w:r>
        <w:rPr>
          <w:rFonts w:hint="eastAsia" w:ascii="仿宋_GB2312" w:hAnsi="仿宋_GB2312" w:eastAsia="仿宋_GB2312" w:cs="仿宋_GB2312"/>
          <w:snapToGrid/>
          <w:color w:val="auto"/>
          <w:kern w:val="2"/>
          <w:sz w:val="28"/>
          <w:szCs w:val="28"/>
          <w:lang w:eastAsia="zh-TW"/>
        </w:rPr>
        <w:t>璃及纱窗清洗、楼内外房顶及墙壁集中</w:t>
      </w:r>
      <w:r>
        <w:rPr>
          <w:rFonts w:hint="eastAsia" w:ascii="仿宋_GB2312" w:hAnsi="仿宋_GB2312" w:eastAsia="仿宋_GB2312" w:cs="仿宋_GB2312"/>
          <w:snapToGrid/>
          <w:color w:val="auto"/>
          <w:kern w:val="2"/>
          <w:sz w:val="28"/>
          <w:szCs w:val="28"/>
          <w:lang w:val="en-US" w:eastAsia="zh-TW"/>
        </w:rPr>
        <w:t>清洁清洗工作等；</w:t>
      </w:r>
      <w:r>
        <w:rPr>
          <w:rFonts w:hint="eastAsia" w:ascii="仿宋_GB2312" w:hAnsi="仿宋_GB2312" w:eastAsia="仿宋_GB2312" w:cs="仿宋_GB2312"/>
          <w:snapToGrid/>
          <w:color w:val="auto"/>
          <w:kern w:val="2"/>
          <w:sz w:val="28"/>
          <w:szCs w:val="28"/>
          <w:lang w:eastAsia="zh-TW"/>
        </w:rPr>
        <w:t>③按时</w:t>
      </w:r>
      <w:r>
        <w:rPr>
          <w:rFonts w:hint="eastAsia" w:ascii="仿宋_GB2312" w:hAnsi="仿宋_GB2312" w:eastAsia="仿宋_GB2312" w:cs="仿宋_GB2312"/>
          <w:snapToGrid/>
          <w:color w:val="auto"/>
          <w:kern w:val="2"/>
          <w:sz w:val="28"/>
          <w:szCs w:val="28"/>
          <w:lang w:val="en-US" w:eastAsia="zh-TW"/>
        </w:rPr>
        <w:t>组织物业服务人员参加医院保洁工作流程、感控知识应用、消防安全、应急预案及疫情防护措施等知识的培训；④定期组织物业服务人员进行物业服务知识及操作技能比赛，切实提高物业服务质量；</w:t>
      </w:r>
      <w:r>
        <w:rPr>
          <w:rFonts w:hint="eastAsia" w:ascii="仿宋_GB2312" w:hAnsi="仿宋_GB2312" w:eastAsia="仿宋_GB2312" w:cs="仿宋_GB2312"/>
          <w:snapToGrid/>
          <w:color w:val="auto"/>
          <w:kern w:val="2"/>
          <w:sz w:val="28"/>
          <w:szCs w:val="28"/>
          <w:lang w:eastAsia="zh-TW"/>
        </w:rPr>
        <w:t>⑤</w:t>
      </w:r>
      <w:r>
        <w:rPr>
          <w:rFonts w:hint="eastAsia" w:ascii="仿宋_GB2312" w:hAnsi="仿宋_GB2312" w:eastAsia="仿宋_GB2312" w:cs="仿宋_GB2312"/>
          <w:snapToGrid/>
          <w:color w:val="auto"/>
          <w:kern w:val="2"/>
          <w:sz w:val="28"/>
          <w:szCs w:val="28"/>
          <w:lang w:val="en-US" w:eastAsia="zh-TW"/>
        </w:rPr>
        <w:t>配合</w:t>
      </w:r>
      <w:r>
        <w:rPr>
          <w:rFonts w:hint="eastAsia" w:ascii="仿宋_GB2312" w:hAnsi="仿宋_GB2312" w:eastAsia="仿宋_GB2312" w:cs="仿宋_GB2312"/>
          <w:snapToGrid/>
          <w:color w:val="auto"/>
          <w:kern w:val="2"/>
          <w:sz w:val="28"/>
          <w:szCs w:val="28"/>
          <w:lang w:eastAsia="zh-TW"/>
        </w:rPr>
        <w:t>医院</w:t>
      </w:r>
      <w:r>
        <w:rPr>
          <w:rFonts w:hint="eastAsia" w:ascii="仿宋_GB2312" w:hAnsi="仿宋_GB2312" w:eastAsia="仿宋_GB2312" w:cs="仿宋_GB2312"/>
          <w:snapToGrid/>
          <w:color w:val="auto"/>
          <w:kern w:val="2"/>
          <w:sz w:val="28"/>
          <w:szCs w:val="28"/>
          <w:lang w:val="en-US" w:eastAsia="zh-TW"/>
        </w:rPr>
        <w:t>完成</w:t>
      </w:r>
      <w:r>
        <w:rPr>
          <w:rFonts w:hint="eastAsia" w:ascii="仿宋_GB2312" w:hAnsi="仿宋_GB2312" w:eastAsia="仿宋_GB2312" w:cs="仿宋_GB2312"/>
          <w:snapToGrid/>
          <w:color w:val="auto"/>
          <w:kern w:val="2"/>
          <w:sz w:val="28"/>
          <w:szCs w:val="28"/>
          <w:lang w:eastAsia="zh-TW"/>
        </w:rPr>
        <w:t>大型迎检、公共卫生及自然灾害突发事件的应急及善后处理等工作。</w:t>
      </w:r>
    </w:p>
    <w:p>
      <w:pPr>
        <w:kinsoku/>
        <w:autoSpaceDE/>
        <w:autoSpaceDN/>
        <w:adjustRightInd/>
        <w:snapToGrid/>
        <w:spacing w:line="360" w:lineRule="auto"/>
        <w:ind w:firstLine="560" w:firstLineChars="200"/>
        <w:jc w:val="both"/>
        <w:textAlignment w:val="auto"/>
        <w:rPr>
          <w:rFonts w:ascii="仿宋_GB2312" w:hAnsi="仿宋_GB2312" w:eastAsia="仿宋_GB2312" w:cs="仿宋_GB2312"/>
          <w:snapToGrid/>
          <w:color w:val="auto"/>
          <w:kern w:val="2"/>
          <w:sz w:val="28"/>
          <w:szCs w:val="28"/>
          <w:lang w:eastAsia="zh-TW"/>
        </w:rPr>
      </w:pPr>
      <w:r>
        <w:rPr>
          <w:rFonts w:hint="eastAsia" w:ascii="仿宋_GB2312" w:hAnsi="仿宋_GB2312" w:eastAsia="仿宋_GB2312" w:cs="仿宋_GB2312"/>
          <w:snapToGrid/>
          <w:color w:val="auto"/>
          <w:kern w:val="2"/>
          <w:sz w:val="28"/>
          <w:szCs w:val="28"/>
          <w:lang w:eastAsia="zh-TW"/>
        </w:rPr>
        <w:t>服务地点：</w:t>
      </w:r>
      <w:r>
        <w:rPr>
          <w:rFonts w:hint="eastAsia" w:ascii="仿宋_GB2312" w:hAnsi="仿宋_GB2312" w:eastAsia="仿宋_GB2312" w:cs="仿宋_GB2312"/>
          <w:snapToGrid/>
          <w:color w:val="auto"/>
          <w:kern w:val="2"/>
          <w:sz w:val="28"/>
          <w:szCs w:val="28"/>
          <w:lang w:val="en-US" w:eastAsia="zh-CN"/>
        </w:rPr>
        <w:t>河南省胸科医院内科综合楼，服务总面积46820.6㎡。位于郑州市纬五路一号</w:t>
      </w:r>
      <w:r>
        <w:rPr>
          <w:rFonts w:hint="eastAsia" w:ascii="仿宋_GB2312" w:hAnsi="仿宋_GB2312" w:eastAsia="仿宋_GB2312" w:cs="仿宋_GB2312"/>
          <w:snapToGrid/>
          <w:color w:val="auto"/>
          <w:kern w:val="2"/>
          <w:sz w:val="28"/>
          <w:szCs w:val="28"/>
          <w:lang w:eastAsia="zh-TW"/>
        </w:rPr>
        <w:t>。</w:t>
      </w:r>
    </w:p>
    <w:bookmarkEnd w:id="2"/>
    <w:bookmarkEnd w:id="3"/>
    <w:p>
      <w:pPr>
        <w:kinsoku/>
        <w:autoSpaceDE/>
        <w:autoSpaceDN/>
        <w:adjustRightInd/>
        <w:snapToGrid/>
        <w:spacing w:line="360" w:lineRule="auto"/>
        <w:ind w:firstLine="560" w:firstLineChars="200"/>
        <w:jc w:val="both"/>
        <w:textAlignment w:val="auto"/>
        <w:rPr>
          <w:rFonts w:ascii="仿宋_GB2312" w:hAnsi="仿宋_GB2312" w:eastAsia="仿宋_GB2312" w:cs="仿宋_GB2312"/>
          <w:snapToGrid/>
          <w:color w:val="auto"/>
          <w:kern w:val="2"/>
          <w:sz w:val="28"/>
          <w:szCs w:val="28"/>
          <w:lang w:eastAsia="zh-TW"/>
        </w:rPr>
      </w:pPr>
      <w:r>
        <w:rPr>
          <w:rFonts w:hint="eastAsia" w:ascii="仿宋_GB2312" w:hAnsi="仿宋_GB2312" w:eastAsia="仿宋_GB2312" w:cs="仿宋_GB2312"/>
          <w:snapToGrid/>
          <w:color w:val="auto"/>
          <w:kern w:val="2"/>
          <w:sz w:val="28"/>
          <w:szCs w:val="28"/>
          <w:lang w:eastAsia="zh-TW"/>
        </w:rPr>
        <w:t>5.</w:t>
      </w:r>
      <w:r>
        <w:rPr>
          <w:rFonts w:ascii="仿宋_GB2312" w:hAnsi="仿宋_GB2312" w:eastAsia="仿宋_GB2312" w:cs="仿宋_GB2312"/>
          <w:snapToGrid/>
          <w:color w:val="auto"/>
          <w:kern w:val="2"/>
          <w:sz w:val="28"/>
          <w:szCs w:val="28"/>
          <w:lang w:eastAsia="zh-TW"/>
        </w:rPr>
        <w:t>2</w:t>
      </w:r>
      <w:r>
        <w:rPr>
          <w:rFonts w:hint="eastAsia" w:ascii="仿宋_GB2312" w:hAnsi="仿宋_GB2312" w:eastAsia="仿宋_GB2312" w:cs="仿宋_GB2312"/>
          <w:snapToGrid/>
          <w:color w:val="auto"/>
          <w:kern w:val="2"/>
          <w:sz w:val="28"/>
          <w:szCs w:val="28"/>
          <w:lang w:eastAsia="zh-TW"/>
        </w:rPr>
        <w:t>服务期限：</w:t>
      </w:r>
      <w:r>
        <w:rPr>
          <w:rFonts w:hint="eastAsia" w:ascii="仿宋_GB2312" w:hAnsi="仿宋_GB2312" w:eastAsia="仿宋_GB2312" w:cs="仿宋_GB2312"/>
          <w:snapToGrid/>
          <w:color w:val="auto"/>
          <w:kern w:val="2"/>
          <w:sz w:val="28"/>
          <w:szCs w:val="28"/>
          <w:lang w:val="en-US" w:eastAsia="zh-TW"/>
        </w:rPr>
        <w:t>服务期3年，合同一年一签</w:t>
      </w:r>
      <w:r>
        <w:rPr>
          <w:rFonts w:hint="eastAsia" w:ascii="仿宋_GB2312" w:hAnsi="仿宋_GB2312" w:eastAsia="仿宋_GB2312" w:cs="仿宋_GB2312"/>
          <w:snapToGrid/>
          <w:color w:val="auto"/>
          <w:kern w:val="2"/>
          <w:sz w:val="28"/>
          <w:szCs w:val="28"/>
          <w:lang w:eastAsia="zh-TW"/>
        </w:rPr>
        <w:t>。</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5.3服务标准：符合招标文件要求。</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6.合同履行期限</w:t>
      </w:r>
      <w:r>
        <w:rPr>
          <w:rFonts w:hint="eastAsia" w:ascii="仿宋_GB2312" w:hAnsi="仿宋_GB2312" w:eastAsia="仿宋_GB2312" w:cs="仿宋_GB2312"/>
          <w:snapToGrid/>
          <w:color w:val="auto"/>
          <w:kern w:val="2"/>
          <w:sz w:val="28"/>
          <w:szCs w:val="28"/>
          <w:lang w:eastAsia="zh-CN"/>
        </w:rPr>
        <w:t>：合</w:t>
      </w:r>
      <w:r>
        <w:rPr>
          <w:rFonts w:ascii="仿宋_GB2312" w:hAnsi="仿宋_GB2312" w:eastAsia="仿宋_GB2312" w:cs="仿宋_GB2312"/>
          <w:snapToGrid/>
          <w:color w:val="auto"/>
          <w:kern w:val="2"/>
          <w:sz w:val="28"/>
          <w:szCs w:val="28"/>
          <w:lang w:eastAsia="zh-TW"/>
        </w:rPr>
        <w:t>同服务期限</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7.本项目是否接受联合体投标：</w:t>
      </w:r>
      <w:r>
        <w:rPr>
          <w:rFonts w:ascii="仿宋_GB2312" w:hAnsi="仿宋_GB2312" w:eastAsia="仿宋_GB2312" w:cs="仿宋_GB2312"/>
          <w:snapToGrid/>
          <w:color w:val="auto"/>
          <w:kern w:val="2"/>
          <w:sz w:val="28"/>
          <w:szCs w:val="28"/>
          <w:lang w:eastAsia="zh-TW"/>
        </w:rPr>
        <w:sym w:font="Wingdings 2" w:char="00A3"/>
      </w:r>
      <w:r>
        <w:rPr>
          <w:rFonts w:ascii="仿宋_GB2312" w:hAnsi="仿宋_GB2312" w:eastAsia="仿宋_GB2312" w:cs="仿宋_GB2312"/>
          <w:snapToGrid/>
          <w:color w:val="auto"/>
          <w:kern w:val="2"/>
          <w:sz w:val="28"/>
          <w:szCs w:val="28"/>
          <w:lang w:eastAsia="zh-TW"/>
        </w:rPr>
        <w:t>是</w:t>
      </w:r>
      <w:r>
        <w:rPr>
          <w:rFonts w:hint="eastAsia" w:ascii="仿宋_GB2312" w:hAnsi="仿宋_GB2312" w:eastAsia="仿宋_GB2312" w:cs="仿宋_GB2312"/>
          <w:snapToGrid/>
          <w:color w:val="auto"/>
          <w:kern w:val="2"/>
          <w:sz w:val="28"/>
          <w:szCs w:val="28"/>
          <w:lang w:eastAsia="zh-TW"/>
        </w:rPr>
        <w:t xml:space="preserve"> </w:t>
      </w:r>
      <w:r>
        <w:rPr>
          <w:rFonts w:ascii="仿宋_GB2312" w:hAnsi="仿宋_GB2312" w:eastAsia="仿宋_GB2312" w:cs="仿宋_GB2312"/>
          <w:snapToGrid/>
          <w:color w:val="auto"/>
          <w:kern w:val="2"/>
          <w:sz w:val="28"/>
          <w:szCs w:val="28"/>
          <w:lang w:eastAsia="zh-TW"/>
        </w:rPr>
        <w:sym w:font="Wingdings 2" w:char="0052"/>
      </w:r>
      <w:r>
        <w:rPr>
          <w:rFonts w:ascii="仿宋_GB2312" w:hAnsi="仿宋_GB2312" w:eastAsia="仿宋_GB2312" w:cs="仿宋_GB2312"/>
          <w:snapToGrid/>
          <w:color w:val="auto"/>
          <w:kern w:val="2"/>
          <w:sz w:val="28"/>
          <w:szCs w:val="28"/>
          <w:lang w:eastAsia="zh-TW"/>
        </w:rPr>
        <w:t>否</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CN"/>
        </w:rPr>
      </w:pPr>
      <w:r>
        <w:rPr>
          <w:rFonts w:ascii="仿宋_GB2312" w:hAnsi="仿宋_GB2312" w:eastAsia="仿宋_GB2312" w:cs="仿宋_GB2312"/>
          <w:snapToGrid/>
          <w:color w:val="auto"/>
          <w:kern w:val="2"/>
          <w:sz w:val="28"/>
          <w:szCs w:val="28"/>
          <w:lang w:eastAsia="zh-TW"/>
        </w:rPr>
        <w:t>8.是否允许采购进口产品：</w:t>
      </w:r>
      <w:r>
        <w:rPr>
          <w:rFonts w:hint="eastAsia" w:ascii="仿宋_GB2312" w:hAnsi="仿宋_GB2312" w:eastAsia="仿宋_GB2312" w:cs="仿宋_GB2312"/>
          <w:snapToGrid/>
          <w:color w:val="auto"/>
          <w:kern w:val="2"/>
          <w:sz w:val="28"/>
          <w:szCs w:val="28"/>
          <w:lang w:eastAsia="zh-TW"/>
        </w:rPr>
        <w:t>□</w:t>
      </w:r>
      <w:r>
        <w:rPr>
          <w:rFonts w:ascii="仿宋_GB2312" w:hAnsi="仿宋_GB2312" w:eastAsia="仿宋_GB2312" w:cs="仿宋_GB2312"/>
          <w:snapToGrid/>
          <w:color w:val="auto"/>
          <w:kern w:val="2"/>
          <w:sz w:val="28"/>
          <w:szCs w:val="28"/>
          <w:lang w:eastAsia="zh-TW"/>
        </w:rPr>
        <w:t xml:space="preserve">是 </w:t>
      </w:r>
      <w:r>
        <w:rPr>
          <w:rFonts w:ascii="仿宋_GB2312" w:hAnsi="仿宋_GB2312" w:eastAsia="仿宋_GB2312" w:cs="仿宋_GB2312"/>
          <w:snapToGrid/>
          <w:color w:val="auto"/>
          <w:kern w:val="2"/>
          <w:sz w:val="28"/>
          <w:szCs w:val="28"/>
          <w:lang w:eastAsia="zh-TW"/>
        </w:rPr>
        <w:sym w:font="Wingdings 2" w:char="0052"/>
      </w:r>
      <w:r>
        <w:rPr>
          <w:rFonts w:ascii="仿宋_GB2312" w:hAnsi="仿宋_GB2312" w:eastAsia="仿宋_GB2312" w:cs="仿宋_GB2312"/>
          <w:snapToGrid/>
          <w:color w:val="auto"/>
          <w:kern w:val="2"/>
          <w:sz w:val="28"/>
          <w:szCs w:val="28"/>
          <w:lang w:eastAsia="zh-TW"/>
        </w:rPr>
        <w:t>否</w:t>
      </w:r>
      <w:r>
        <w:rPr>
          <w:rFonts w:hint="eastAsia" w:ascii="仿宋_GB2312" w:hAnsi="仿宋_GB2312" w:eastAsia="仿宋_GB2312" w:cs="仿宋_GB2312"/>
          <w:snapToGrid/>
          <w:color w:val="auto"/>
          <w:kern w:val="2"/>
          <w:sz w:val="28"/>
          <w:szCs w:val="28"/>
          <w:lang w:eastAsia="zh-CN"/>
        </w:rPr>
        <w:t xml:space="preserve">  </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9.是否专门面向中小企业：</w:t>
      </w:r>
      <w:r>
        <w:rPr>
          <w:rFonts w:hint="eastAsia" w:ascii="仿宋_GB2312" w:hAnsi="仿宋_GB2312" w:eastAsia="仿宋_GB2312" w:cs="仿宋_GB2312"/>
          <w:snapToGrid/>
          <w:color w:val="auto"/>
          <w:kern w:val="2"/>
          <w:sz w:val="28"/>
          <w:szCs w:val="28"/>
          <w:lang w:eastAsia="zh-TW"/>
        </w:rPr>
        <w:t>□</w:t>
      </w:r>
      <w:r>
        <w:rPr>
          <w:rFonts w:ascii="仿宋_GB2312" w:hAnsi="仿宋_GB2312" w:eastAsia="仿宋_GB2312" w:cs="仿宋_GB2312"/>
          <w:snapToGrid/>
          <w:color w:val="auto"/>
          <w:kern w:val="2"/>
          <w:sz w:val="28"/>
          <w:szCs w:val="28"/>
          <w:lang w:eastAsia="zh-TW"/>
        </w:rPr>
        <w:t xml:space="preserve">是 </w:t>
      </w:r>
      <w:r>
        <w:rPr>
          <w:rFonts w:ascii="仿宋_GB2312" w:hAnsi="仿宋_GB2312" w:eastAsia="仿宋_GB2312" w:cs="仿宋_GB2312"/>
          <w:snapToGrid/>
          <w:color w:val="auto"/>
          <w:kern w:val="2"/>
          <w:sz w:val="28"/>
          <w:szCs w:val="28"/>
          <w:lang w:eastAsia="zh-TW"/>
        </w:rPr>
        <w:sym w:font="Wingdings 2" w:char="0052"/>
      </w:r>
      <w:r>
        <w:rPr>
          <w:rFonts w:ascii="仿宋_GB2312" w:hAnsi="仿宋_GB2312" w:eastAsia="仿宋_GB2312" w:cs="仿宋_GB2312"/>
          <w:snapToGrid/>
          <w:color w:val="auto"/>
          <w:kern w:val="2"/>
          <w:sz w:val="28"/>
          <w:szCs w:val="28"/>
          <w:lang w:eastAsia="zh-TW"/>
        </w:rPr>
        <w:t>否</w:t>
      </w:r>
    </w:p>
    <w:p>
      <w:pPr>
        <w:kinsoku/>
        <w:autoSpaceDE/>
        <w:autoSpaceDN/>
        <w:adjustRightInd/>
        <w:snapToGrid/>
        <w:spacing w:line="360" w:lineRule="auto"/>
        <w:ind w:firstLine="562" w:firstLineChars="200"/>
        <w:textAlignment w:val="auto"/>
        <w:rPr>
          <w:rFonts w:ascii="仿宋_GB2312" w:hAnsi="仿宋_GB2312" w:eastAsia="仿宋_GB2312" w:cs="仿宋_GB2312"/>
          <w:b/>
          <w:bCs/>
          <w:snapToGrid/>
          <w:color w:val="auto"/>
          <w:kern w:val="2"/>
          <w:sz w:val="28"/>
          <w:szCs w:val="28"/>
          <w:lang w:eastAsia="zh-CN"/>
        </w:rPr>
      </w:pPr>
      <w:r>
        <w:rPr>
          <w:rFonts w:ascii="仿宋_GB2312" w:hAnsi="仿宋_GB2312" w:eastAsia="仿宋_GB2312" w:cs="仿宋_GB2312"/>
          <w:b/>
          <w:bCs/>
          <w:snapToGrid/>
          <w:color w:val="auto"/>
          <w:kern w:val="2"/>
          <w:sz w:val="28"/>
          <w:szCs w:val="28"/>
          <w:lang w:eastAsia="zh-CN"/>
        </w:rPr>
        <w:t>二、申请人资格要求</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1.满足《中华人民共和国政府采购法》第二十二条规定；</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2.落实政府采购政策满足的资格要求：无</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3.本项目的特定资格要求：无</w:t>
      </w:r>
    </w:p>
    <w:p>
      <w:pPr>
        <w:kinsoku/>
        <w:autoSpaceDE/>
        <w:autoSpaceDN/>
        <w:adjustRightInd/>
        <w:snapToGrid/>
        <w:spacing w:line="360" w:lineRule="auto"/>
        <w:ind w:firstLine="562" w:firstLineChars="200"/>
        <w:textAlignment w:val="auto"/>
        <w:rPr>
          <w:rFonts w:ascii="仿宋_GB2312" w:hAnsi="仿宋_GB2312" w:eastAsia="仿宋_GB2312" w:cs="仿宋_GB2312"/>
          <w:b/>
          <w:bCs/>
          <w:snapToGrid/>
          <w:color w:val="auto"/>
          <w:kern w:val="2"/>
          <w:sz w:val="28"/>
          <w:szCs w:val="28"/>
          <w:lang w:eastAsia="zh-CN"/>
        </w:rPr>
      </w:pPr>
      <w:r>
        <w:rPr>
          <w:rFonts w:ascii="仿宋_GB2312" w:hAnsi="仿宋_GB2312" w:eastAsia="仿宋_GB2312" w:cs="仿宋_GB2312"/>
          <w:b/>
          <w:bCs/>
          <w:snapToGrid/>
          <w:color w:val="auto"/>
          <w:kern w:val="2"/>
          <w:sz w:val="28"/>
          <w:szCs w:val="28"/>
          <w:lang w:eastAsia="zh-CN"/>
        </w:rPr>
        <w:t>三、获取招标文件</w:t>
      </w:r>
    </w:p>
    <w:p>
      <w:pPr>
        <w:kinsoku/>
        <w:autoSpaceDE/>
        <w:autoSpaceDN/>
        <w:adjustRightInd/>
        <w:snapToGrid/>
        <w:spacing w:line="360" w:lineRule="auto"/>
        <w:ind w:firstLine="560" w:firstLineChars="200"/>
        <w:jc w:val="both"/>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1.时间：</w:t>
      </w:r>
      <w:r>
        <w:rPr>
          <w:rFonts w:hint="eastAsia" w:ascii="仿宋_GB2312" w:hAnsi="仿宋_GB2312" w:eastAsia="仿宋_GB2312" w:cs="仿宋_GB2312"/>
          <w:snapToGrid/>
          <w:color w:val="auto"/>
          <w:kern w:val="2"/>
          <w:sz w:val="28"/>
          <w:szCs w:val="28"/>
          <w:lang w:eastAsia="zh-TW"/>
        </w:rPr>
        <w:t>202</w:t>
      </w:r>
      <w:r>
        <w:rPr>
          <w:rFonts w:hint="eastAsia" w:ascii="仿宋_GB2312" w:hAnsi="仿宋_GB2312" w:eastAsia="仿宋_GB2312" w:cs="仿宋_GB2312"/>
          <w:snapToGrid/>
          <w:color w:val="auto"/>
          <w:kern w:val="2"/>
          <w:sz w:val="28"/>
          <w:szCs w:val="28"/>
          <w:lang w:val="en-US" w:eastAsia="zh-CN"/>
        </w:rPr>
        <w:t>6</w:t>
      </w:r>
      <w:r>
        <w:rPr>
          <w:rFonts w:ascii="仿宋_GB2312" w:hAnsi="仿宋_GB2312" w:eastAsia="仿宋_GB2312" w:cs="仿宋_GB2312"/>
          <w:snapToGrid/>
          <w:color w:val="auto"/>
          <w:kern w:val="2"/>
          <w:sz w:val="28"/>
          <w:szCs w:val="28"/>
          <w:lang w:eastAsia="zh-TW"/>
        </w:rPr>
        <w:t>年</w:t>
      </w:r>
      <w:r>
        <w:rPr>
          <w:rFonts w:hint="eastAsia" w:ascii="仿宋_GB2312" w:hAnsi="仿宋_GB2312" w:eastAsia="仿宋_GB2312" w:cs="仿宋_GB2312"/>
          <w:snapToGrid/>
          <w:color w:val="auto"/>
          <w:kern w:val="2"/>
          <w:sz w:val="28"/>
          <w:szCs w:val="28"/>
          <w:lang w:val="en-US" w:eastAsia="zh-CN"/>
        </w:rPr>
        <w:t>4</w:t>
      </w:r>
      <w:r>
        <w:rPr>
          <w:rFonts w:ascii="仿宋_GB2312" w:hAnsi="仿宋_GB2312" w:eastAsia="仿宋_GB2312" w:cs="仿宋_GB2312"/>
          <w:snapToGrid/>
          <w:color w:val="auto"/>
          <w:kern w:val="2"/>
          <w:sz w:val="28"/>
          <w:szCs w:val="28"/>
          <w:lang w:eastAsia="zh-TW"/>
        </w:rPr>
        <w:t>月</w:t>
      </w:r>
      <w:r>
        <w:rPr>
          <w:rFonts w:hint="eastAsia" w:ascii="仿宋_GB2312" w:hAnsi="仿宋_GB2312" w:eastAsia="仿宋_GB2312" w:cs="仿宋_GB2312"/>
          <w:snapToGrid/>
          <w:color w:val="auto"/>
          <w:kern w:val="2"/>
          <w:sz w:val="28"/>
          <w:szCs w:val="28"/>
          <w:lang w:val="en-US" w:eastAsia="zh-CN"/>
        </w:rPr>
        <w:t>14</w:t>
      </w:r>
      <w:r>
        <w:rPr>
          <w:rFonts w:ascii="仿宋_GB2312" w:hAnsi="仿宋_GB2312" w:eastAsia="仿宋_GB2312" w:cs="仿宋_GB2312"/>
          <w:snapToGrid/>
          <w:color w:val="auto"/>
          <w:kern w:val="2"/>
          <w:sz w:val="28"/>
          <w:szCs w:val="28"/>
          <w:lang w:eastAsia="zh-TW"/>
        </w:rPr>
        <w:t>日至</w:t>
      </w:r>
      <w:r>
        <w:rPr>
          <w:rFonts w:hint="eastAsia" w:ascii="仿宋_GB2312" w:hAnsi="仿宋_GB2312" w:eastAsia="仿宋_GB2312" w:cs="仿宋_GB2312"/>
          <w:snapToGrid/>
          <w:color w:val="auto"/>
          <w:kern w:val="2"/>
          <w:sz w:val="28"/>
          <w:szCs w:val="28"/>
          <w:lang w:eastAsia="zh-TW"/>
        </w:rPr>
        <w:t>202</w:t>
      </w:r>
      <w:r>
        <w:rPr>
          <w:rFonts w:hint="eastAsia" w:ascii="仿宋_GB2312" w:hAnsi="仿宋_GB2312" w:eastAsia="仿宋_GB2312" w:cs="仿宋_GB2312"/>
          <w:snapToGrid/>
          <w:color w:val="auto"/>
          <w:kern w:val="2"/>
          <w:sz w:val="28"/>
          <w:szCs w:val="28"/>
          <w:lang w:val="en-US" w:eastAsia="zh-CN"/>
        </w:rPr>
        <w:t>6</w:t>
      </w:r>
      <w:r>
        <w:rPr>
          <w:rFonts w:ascii="仿宋_GB2312" w:hAnsi="仿宋_GB2312" w:eastAsia="仿宋_GB2312" w:cs="仿宋_GB2312"/>
          <w:snapToGrid/>
          <w:color w:val="auto"/>
          <w:kern w:val="2"/>
          <w:sz w:val="28"/>
          <w:szCs w:val="28"/>
          <w:lang w:eastAsia="zh-TW"/>
        </w:rPr>
        <w:t>年</w:t>
      </w:r>
      <w:r>
        <w:rPr>
          <w:rFonts w:hint="eastAsia" w:ascii="仿宋_GB2312" w:hAnsi="仿宋_GB2312" w:eastAsia="仿宋_GB2312" w:cs="仿宋_GB2312"/>
          <w:snapToGrid/>
          <w:color w:val="auto"/>
          <w:kern w:val="2"/>
          <w:sz w:val="28"/>
          <w:szCs w:val="28"/>
          <w:lang w:val="en-US" w:eastAsia="zh-CN"/>
        </w:rPr>
        <w:t>4</w:t>
      </w:r>
      <w:r>
        <w:rPr>
          <w:rFonts w:ascii="仿宋_GB2312" w:hAnsi="仿宋_GB2312" w:eastAsia="仿宋_GB2312" w:cs="仿宋_GB2312"/>
          <w:snapToGrid/>
          <w:color w:val="auto"/>
          <w:kern w:val="2"/>
          <w:sz w:val="28"/>
          <w:szCs w:val="28"/>
          <w:lang w:eastAsia="zh-TW"/>
        </w:rPr>
        <w:t>月</w:t>
      </w:r>
      <w:r>
        <w:rPr>
          <w:rFonts w:hint="eastAsia" w:ascii="仿宋_GB2312" w:hAnsi="仿宋_GB2312" w:eastAsia="仿宋_GB2312" w:cs="仿宋_GB2312"/>
          <w:snapToGrid/>
          <w:color w:val="auto"/>
          <w:kern w:val="2"/>
          <w:sz w:val="28"/>
          <w:szCs w:val="28"/>
          <w:lang w:val="en-US" w:eastAsia="zh-CN"/>
        </w:rPr>
        <w:t>22</w:t>
      </w:r>
      <w:r>
        <w:rPr>
          <w:rFonts w:ascii="仿宋_GB2312" w:hAnsi="仿宋_GB2312" w:eastAsia="仿宋_GB2312" w:cs="仿宋_GB2312"/>
          <w:snapToGrid/>
          <w:color w:val="auto"/>
          <w:kern w:val="2"/>
          <w:sz w:val="28"/>
          <w:szCs w:val="28"/>
          <w:lang w:eastAsia="zh-TW"/>
        </w:rPr>
        <w:t>日，每天上午00:00至12:00，下午12:00至23:59（北京时间，法定节假日除外。）</w:t>
      </w:r>
    </w:p>
    <w:p>
      <w:pPr>
        <w:kinsoku/>
        <w:autoSpaceDE/>
        <w:autoSpaceDN/>
        <w:adjustRightInd/>
        <w:snapToGrid/>
        <w:spacing w:line="360" w:lineRule="auto"/>
        <w:ind w:firstLine="560" w:firstLineChars="200"/>
        <w:jc w:val="both"/>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2.地点：河南省公共资源交易中心网（hnsggzyjy.henan.gov.cn）。</w:t>
      </w:r>
    </w:p>
    <w:p>
      <w:pPr>
        <w:kinsoku/>
        <w:autoSpaceDE/>
        <w:autoSpaceDN/>
        <w:adjustRightInd/>
        <w:snapToGrid/>
        <w:spacing w:line="360" w:lineRule="auto"/>
        <w:ind w:firstLine="560" w:firstLineChars="200"/>
        <w:jc w:val="both"/>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3.方式：投标人使用 CA 数字证书登录河南省公共资源交易中心网（hnsggzyjy.henan.gov.cn），并按网上提示下载投标项目所含格式</w:t>
      </w:r>
      <w:r>
        <w:rPr>
          <w:rFonts w:hint="eastAsia" w:ascii="仿宋_GB2312" w:hAnsi="仿宋_GB2312" w:eastAsia="仿宋_GB2312" w:cs="仿宋_GB2312"/>
          <w:snapToGrid/>
          <w:color w:val="auto"/>
          <w:kern w:val="2"/>
          <w:sz w:val="28"/>
          <w:szCs w:val="28"/>
          <w:lang w:eastAsia="zh-CN"/>
        </w:rPr>
        <w:t>（.</w:t>
      </w:r>
      <w:r>
        <w:rPr>
          <w:rFonts w:ascii="仿宋_GB2312" w:hAnsi="仿宋_GB2312" w:eastAsia="仿宋_GB2312" w:cs="仿宋_GB2312"/>
          <w:snapToGrid/>
          <w:color w:val="auto"/>
          <w:kern w:val="2"/>
          <w:sz w:val="28"/>
          <w:szCs w:val="28"/>
          <w:lang w:eastAsia="zh-TW"/>
        </w:rPr>
        <w:t>hnzf</w:t>
      </w:r>
      <w:r>
        <w:rPr>
          <w:rFonts w:hint="eastAsia" w:ascii="仿宋_GB2312" w:hAnsi="仿宋_GB2312" w:eastAsia="仿宋_GB2312" w:cs="仿宋_GB2312"/>
          <w:snapToGrid/>
          <w:color w:val="auto"/>
          <w:kern w:val="2"/>
          <w:sz w:val="28"/>
          <w:szCs w:val="28"/>
          <w:lang w:eastAsia="zh-CN"/>
        </w:rPr>
        <w:t>）</w:t>
      </w:r>
      <w:r>
        <w:rPr>
          <w:rFonts w:ascii="仿宋_GB2312" w:hAnsi="仿宋_GB2312" w:eastAsia="仿宋_GB2312" w:cs="仿宋_GB2312"/>
          <w:snapToGrid/>
          <w:color w:val="auto"/>
          <w:kern w:val="2"/>
          <w:sz w:val="28"/>
          <w:szCs w:val="28"/>
          <w:lang w:eastAsia="zh-TW"/>
        </w:rPr>
        <w:t>的招标文件及资料。CA数字证书办理、注册、登录、下载招标文件等具体事宜请查阅河南省公共资源交易中心网站“公共服务”→“办事指南”。</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4.售价：0元</w:t>
      </w:r>
    </w:p>
    <w:p>
      <w:pPr>
        <w:kinsoku/>
        <w:autoSpaceDE/>
        <w:autoSpaceDN/>
        <w:adjustRightInd/>
        <w:snapToGrid/>
        <w:spacing w:line="360" w:lineRule="auto"/>
        <w:ind w:firstLine="562" w:firstLineChars="200"/>
        <w:textAlignment w:val="auto"/>
        <w:rPr>
          <w:rFonts w:ascii="仿宋_GB2312" w:hAnsi="仿宋_GB2312" w:eastAsia="仿宋_GB2312" w:cs="仿宋_GB2312"/>
          <w:b/>
          <w:bCs/>
          <w:snapToGrid/>
          <w:color w:val="auto"/>
          <w:kern w:val="2"/>
          <w:sz w:val="28"/>
          <w:szCs w:val="28"/>
          <w:lang w:eastAsia="zh-CN"/>
        </w:rPr>
      </w:pPr>
      <w:r>
        <w:rPr>
          <w:rFonts w:ascii="仿宋_GB2312" w:hAnsi="仿宋_GB2312" w:eastAsia="仿宋_GB2312" w:cs="仿宋_GB2312"/>
          <w:b/>
          <w:bCs/>
          <w:snapToGrid/>
          <w:color w:val="auto"/>
          <w:kern w:val="2"/>
          <w:sz w:val="28"/>
          <w:szCs w:val="28"/>
          <w:lang w:eastAsia="zh-CN"/>
        </w:rPr>
        <w:t>四、投标截止时间及地点</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1.时间：</w:t>
      </w:r>
      <w:r>
        <w:rPr>
          <w:rFonts w:hint="eastAsia" w:ascii="仿宋_GB2312" w:hAnsi="仿宋_GB2312" w:eastAsia="仿宋_GB2312" w:cs="仿宋_GB2312"/>
          <w:snapToGrid/>
          <w:color w:val="auto"/>
          <w:kern w:val="2"/>
          <w:sz w:val="28"/>
          <w:szCs w:val="28"/>
          <w:lang w:eastAsia="zh-TW"/>
        </w:rPr>
        <w:t>202</w:t>
      </w:r>
      <w:r>
        <w:rPr>
          <w:rFonts w:hint="eastAsia" w:ascii="仿宋_GB2312" w:hAnsi="仿宋_GB2312" w:eastAsia="仿宋_GB2312" w:cs="仿宋_GB2312"/>
          <w:snapToGrid/>
          <w:color w:val="auto"/>
          <w:kern w:val="2"/>
          <w:sz w:val="28"/>
          <w:szCs w:val="28"/>
          <w:lang w:val="en-US" w:eastAsia="zh-CN"/>
        </w:rPr>
        <w:t>6</w:t>
      </w:r>
      <w:r>
        <w:rPr>
          <w:rFonts w:ascii="仿宋_GB2312" w:hAnsi="仿宋_GB2312" w:eastAsia="仿宋_GB2312" w:cs="仿宋_GB2312"/>
          <w:snapToGrid/>
          <w:color w:val="auto"/>
          <w:kern w:val="2"/>
          <w:sz w:val="28"/>
          <w:szCs w:val="28"/>
          <w:lang w:eastAsia="zh-TW"/>
        </w:rPr>
        <w:t>年</w:t>
      </w:r>
      <w:r>
        <w:rPr>
          <w:rFonts w:hint="eastAsia" w:ascii="仿宋_GB2312" w:hAnsi="仿宋_GB2312" w:eastAsia="仿宋_GB2312" w:cs="仿宋_GB2312"/>
          <w:snapToGrid/>
          <w:color w:val="auto"/>
          <w:kern w:val="2"/>
          <w:sz w:val="28"/>
          <w:szCs w:val="28"/>
          <w:lang w:val="en-US" w:eastAsia="zh-CN"/>
        </w:rPr>
        <w:t>5</w:t>
      </w:r>
      <w:r>
        <w:rPr>
          <w:rFonts w:ascii="仿宋_GB2312" w:hAnsi="仿宋_GB2312" w:eastAsia="仿宋_GB2312" w:cs="仿宋_GB2312"/>
          <w:snapToGrid/>
          <w:color w:val="auto"/>
          <w:kern w:val="2"/>
          <w:sz w:val="28"/>
          <w:szCs w:val="28"/>
          <w:lang w:eastAsia="zh-TW"/>
        </w:rPr>
        <w:t>月</w:t>
      </w:r>
      <w:r>
        <w:rPr>
          <w:rFonts w:hint="eastAsia" w:ascii="仿宋_GB2312" w:hAnsi="仿宋_GB2312" w:eastAsia="仿宋_GB2312" w:cs="仿宋_GB2312"/>
          <w:snapToGrid/>
          <w:color w:val="auto"/>
          <w:kern w:val="2"/>
          <w:sz w:val="28"/>
          <w:szCs w:val="28"/>
          <w:lang w:val="en-US" w:eastAsia="zh-CN"/>
        </w:rPr>
        <w:t>8</w:t>
      </w:r>
      <w:r>
        <w:rPr>
          <w:rFonts w:ascii="仿宋_GB2312" w:hAnsi="仿宋_GB2312" w:eastAsia="仿宋_GB2312" w:cs="仿宋_GB2312"/>
          <w:snapToGrid/>
          <w:color w:val="auto"/>
          <w:kern w:val="2"/>
          <w:sz w:val="28"/>
          <w:szCs w:val="28"/>
          <w:lang w:eastAsia="zh-TW"/>
        </w:rPr>
        <w:t>日09时00分（北京时间）</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2.地点：河南省公共资源交易中心网（hnsggzyjy.henan.gov.cn）。</w:t>
      </w:r>
    </w:p>
    <w:p>
      <w:pPr>
        <w:kinsoku/>
        <w:autoSpaceDE/>
        <w:autoSpaceDN/>
        <w:adjustRightInd/>
        <w:snapToGrid/>
        <w:spacing w:line="360" w:lineRule="auto"/>
        <w:ind w:firstLine="562" w:firstLineChars="200"/>
        <w:textAlignment w:val="auto"/>
        <w:rPr>
          <w:rFonts w:ascii="仿宋_GB2312" w:hAnsi="仿宋_GB2312" w:eastAsia="仿宋_GB2312" w:cs="仿宋_GB2312"/>
          <w:b/>
          <w:bCs/>
          <w:snapToGrid/>
          <w:color w:val="auto"/>
          <w:kern w:val="2"/>
          <w:sz w:val="28"/>
          <w:szCs w:val="28"/>
          <w:lang w:eastAsia="zh-CN"/>
        </w:rPr>
      </w:pPr>
      <w:r>
        <w:rPr>
          <w:rFonts w:ascii="仿宋_GB2312" w:hAnsi="仿宋_GB2312" w:eastAsia="仿宋_GB2312" w:cs="仿宋_GB2312"/>
          <w:b/>
          <w:bCs/>
          <w:snapToGrid/>
          <w:color w:val="auto"/>
          <w:kern w:val="2"/>
          <w:sz w:val="28"/>
          <w:szCs w:val="28"/>
          <w:lang w:eastAsia="zh-CN"/>
        </w:rPr>
        <w:t>五、开标时间及地点</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hint="eastAsia" w:ascii="仿宋_GB2312" w:hAnsi="仿宋_GB2312" w:eastAsia="仿宋_GB2312" w:cs="仿宋_GB2312"/>
          <w:snapToGrid/>
          <w:color w:val="auto"/>
          <w:kern w:val="2"/>
          <w:sz w:val="28"/>
          <w:szCs w:val="28"/>
          <w:lang w:eastAsia="zh-TW"/>
        </w:rPr>
        <w:t>1.时间：202</w:t>
      </w:r>
      <w:r>
        <w:rPr>
          <w:rFonts w:hint="eastAsia" w:ascii="仿宋_GB2312" w:hAnsi="仿宋_GB2312" w:eastAsia="仿宋_GB2312" w:cs="仿宋_GB2312"/>
          <w:snapToGrid/>
          <w:color w:val="auto"/>
          <w:kern w:val="2"/>
          <w:sz w:val="28"/>
          <w:szCs w:val="28"/>
          <w:lang w:val="en-US" w:eastAsia="zh-CN"/>
        </w:rPr>
        <w:t>6</w:t>
      </w:r>
      <w:r>
        <w:rPr>
          <w:rFonts w:hint="eastAsia" w:ascii="仿宋_GB2312" w:hAnsi="仿宋_GB2312" w:eastAsia="仿宋_GB2312" w:cs="仿宋_GB2312"/>
          <w:snapToGrid/>
          <w:color w:val="auto"/>
          <w:kern w:val="2"/>
          <w:sz w:val="28"/>
          <w:szCs w:val="28"/>
          <w:lang w:eastAsia="zh-TW"/>
        </w:rPr>
        <w:t>年</w:t>
      </w:r>
      <w:r>
        <w:rPr>
          <w:rFonts w:hint="eastAsia" w:ascii="仿宋_GB2312" w:hAnsi="仿宋_GB2312" w:eastAsia="仿宋_GB2312" w:cs="仿宋_GB2312"/>
          <w:snapToGrid/>
          <w:color w:val="auto"/>
          <w:kern w:val="2"/>
          <w:sz w:val="28"/>
          <w:szCs w:val="28"/>
          <w:lang w:val="en-US" w:eastAsia="zh-CN"/>
        </w:rPr>
        <w:t>5</w:t>
      </w:r>
      <w:r>
        <w:rPr>
          <w:rFonts w:hint="eastAsia" w:ascii="仿宋_GB2312" w:hAnsi="仿宋_GB2312" w:eastAsia="仿宋_GB2312" w:cs="仿宋_GB2312"/>
          <w:snapToGrid/>
          <w:color w:val="auto"/>
          <w:kern w:val="2"/>
          <w:sz w:val="28"/>
          <w:szCs w:val="28"/>
          <w:lang w:eastAsia="zh-TW"/>
        </w:rPr>
        <w:t>月</w:t>
      </w:r>
      <w:r>
        <w:rPr>
          <w:rFonts w:hint="eastAsia" w:ascii="仿宋_GB2312" w:hAnsi="仿宋_GB2312" w:eastAsia="仿宋_GB2312" w:cs="仿宋_GB2312"/>
          <w:snapToGrid/>
          <w:color w:val="auto"/>
          <w:kern w:val="2"/>
          <w:sz w:val="28"/>
          <w:szCs w:val="28"/>
          <w:lang w:val="en-US" w:eastAsia="zh-CN"/>
        </w:rPr>
        <w:t>8</w:t>
      </w:r>
      <w:r>
        <w:rPr>
          <w:rFonts w:hint="eastAsia" w:ascii="仿宋_GB2312" w:hAnsi="仿宋_GB2312" w:eastAsia="仿宋_GB2312" w:cs="仿宋_GB2312"/>
          <w:snapToGrid/>
          <w:color w:val="auto"/>
          <w:kern w:val="2"/>
          <w:sz w:val="28"/>
          <w:szCs w:val="28"/>
          <w:lang w:eastAsia="zh-TW"/>
        </w:rPr>
        <w:t>日09时00分（北京时间）</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2.地点：河南省公共资源交易中心网（hnsggzyjy.henan.gov.cn）</w:t>
      </w:r>
      <w:r>
        <w:rPr>
          <w:rFonts w:hint="eastAsia" w:ascii="仿宋_GB2312" w:hAnsi="仿宋_GB2312" w:eastAsia="仿宋_GB2312" w:cs="仿宋_GB2312"/>
          <w:snapToGrid/>
          <w:color w:val="auto"/>
          <w:kern w:val="2"/>
          <w:sz w:val="28"/>
          <w:szCs w:val="28"/>
          <w:lang w:eastAsia="zh-TW"/>
        </w:rPr>
        <w:t>--</w:t>
      </w:r>
      <w:r>
        <w:rPr>
          <w:rFonts w:ascii="仿宋_GB2312" w:hAnsi="仿宋_GB2312" w:eastAsia="仿宋_GB2312" w:cs="仿宋_GB2312"/>
          <w:snapToGrid/>
          <w:color w:val="auto"/>
          <w:kern w:val="2"/>
          <w:sz w:val="28"/>
          <w:szCs w:val="28"/>
          <w:lang w:eastAsia="zh-TW"/>
        </w:rPr>
        <w:t>不见面开标大厅。</w:t>
      </w:r>
    </w:p>
    <w:p>
      <w:pPr>
        <w:kinsoku/>
        <w:autoSpaceDE/>
        <w:autoSpaceDN/>
        <w:adjustRightInd/>
        <w:snapToGrid/>
        <w:spacing w:line="360" w:lineRule="auto"/>
        <w:ind w:firstLine="562" w:firstLineChars="200"/>
        <w:textAlignment w:val="auto"/>
        <w:rPr>
          <w:rFonts w:ascii="仿宋_GB2312" w:hAnsi="仿宋_GB2312" w:eastAsia="仿宋_GB2312" w:cs="仿宋_GB2312"/>
          <w:b/>
          <w:bCs/>
          <w:snapToGrid/>
          <w:color w:val="auto"/>
          <w:kern w:val="2"/>
          <w:sz w:val="28"/>
          <w:szCs w:val="28"/>
          <w:lang w:eastAsia="zh-CN"/>
        </w:rPr>
      </w:pPr>
      <w:r>
        <w:rPr>
          <w:rFonts w:ascii="仿宋_GB2312" w:hAnsi="仿宋_GB2312" w:eastAsia="仿宋_GB2312" w:cs="仿宋_GB2312"/>
          <w:b/>
          <w:bCs/>
          <w:snapToGrid/>
          <w:color w:val="auto"/>
          <w:kern w:val="2"/>
          <w:sz w:val="28"/>
          <w:szCs w:val="28"/>
          <w:lang w:eastAsia="zh-CN"/>
        </w:rPr>
        <w:t>六、发布公告的媒介及招标公告期限</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本次招标公告在《河南省政府采购网》《河南省公共资源交易中心网》上发布，招标公告期限为五个工作日。</w:t>
      </w:r>
    </w:p>
    <w:p>
      <w:pPr>
        <w:kinsoku/>
        <w:autoSpaceDE/>
        <w:autoSpaceDN/>
        <w:adjustRightInd/>
        <w:snapToGrid/>
        <w:spacing w:line="360" w:lineRule="auto"/>
        <w:ind w:firstLine="562" w:firstLineChars="200"/>
        <w:textAlignment w:val="auto"/>
        <w:rPr>
          <w:rFonts w:ascii="仿宋_GB2312" w:hAnsi="仿宋_GB2312" w:eastAsia="仿宋_GB2312" w:cs="仿宋_GB2312"/>
          <w:b/>
          <w:bCs/>
          <w:snapToGrid/>
          <w:color w:val="auto"/>
          <w:kern w:val="2"/>
          <w:sz w:val="28"/>
          <w:szCs w:val="28"/>
          <w:lang w:eastAsia="zh-CN"/>
        </w:rPr>
      </w:pPr>
      <w:r>
        <w:rPr>
          <w:rFonts w:ascii="仿宋_GB2312" w:hAnsi="仿宋_GB2312" w:eastAsia="仿宋_GB2312" w:cs="仿宋_GB2312"/>
          <w:b/>
          <w:bCs/>
          <w:snapToGrid/>
          <w:color w:val="auto"/>
          <w:kern w:val="2"/>
          <w:sz w:val="28"/>
          <w:szCs w:val="28"/>
          <w:lang w:eastAsia="zh-CN"/>
        </w:rPr>
        <w:t>七、其他补充事宜</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本项目落实节约能源、保护环境、促进中小企业发展等政府采购政策。</w:t>
      </w:r>
    </w:p>
    <w:p>
      <w:pPr>
        <w:kinsoku/>
        <w:autoSpaceDE/>
        <w:autoSpaceDN/>
        <w:adjustRightInd/>
        <w:snapToGrid/>
        <w:spacing w:line="360" w:lineRule="auto"/>
        <w:ind w:firstLine="562" w:firstLineChars="200"/>
        <w:textAlignment w:val="auto"/>
        <w:rPr>
          <w:rFonts w:ascii="仿宋_GB2312" w:hAnsi="仿宋_GB2312" w:eastAsia="仿宋_GB2312" w:cs="仿宋_GB2312"/>
          <w:b/>
          <w:bCs/>
          <w:snapToGrid/>
          <w:color w:val="auto"/>
          <w:kern w:val="2"/>
          <w:sz w:val="28"/>
          <w:szCs w:val="28"/>
          <w:lang w:eastAsia="zh-CN"/>
        </w:rPr>
      </w:pPr>
      <w:r>
        <w:rPr>
          <w:rFonts w:ascii="仿宋_GB2312" w:hAnsi="仿宋_GB2312" w:eastAsia="仿宋_GB2312" w:cs="仿宋_GB2312"/>
          <w:b/>
          <w:bCs/>
          <w:snapToGrid/>
          <w:color w:val="auto"/>
          <w:kern w:val="2"/>
          <w:sz w:val="28"/>
          <w:szCs w:val="28"/>
          <w:lang w:eastAsia="zh-CN"/>
        </w:rPr>
        <w:t>八、凡对本次招标提出询问，请按照以下方式联系</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1.采购人信息</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名称：</w:t>
      </w:r>
      <w:r>
        <w:rPr>
          <w:rFonts w:hint="eastAsia" w:ascii="仿宋_GB2312" w:hAnsi="仿宋_GB2312" w:eastAsia="仿宋_GB2312" w:cs="仿宋_GB2312"/>
          <w:snapToGrid/>
          <w:color w:val="auto"/>
          <w:kern w:val="2"/>
          <w:sz w:val="28"/>
          <w:szCs w:val="28"/>
          <w:lang w:eastAsia="zh-TW"/>
        </w:rPr>
        <w:t>河南省胸科医院</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地址：河南省郑州市纬五路1号</w:t>
      </w:r>
    </w:p>
    <w:p>
      <w:pPr>
        <w:kinsoku/>
        <w:autoSpaceDE/>
        <w:autoSpaceDN/>
        <w:adjustRightInd/>
        <w:snapToGrid/>
        <w:spacing w:line="360" w:lineRule="auto"/>
        <w:ind w:firstLine="560" w:firstLineChars="200"/>
        <w:textAlignment w:val="auto"/>
        <w:rPr>
          <w:rFonts w:hint="eastAsia" w:ascii="仿宋_GB2312" w:hAnsi="仿宋_GB2312" w:eastAsia="仿宋_GB2312" w:cs="仿宋_GB2312"/>
          <w:snapToGrid/>
          <w:color w:val="auto"/>
          <w:kern w:val="2"/>
          <w:sz w:val="28"/>
          <w:szCs w:val="28"/>
          <w:lang w:val="en-US" w:eastAsia="zh-CN"/>
        </w:rPr>
      </w:pPr>
      <w:r>
        <w:rPr>
          <w:rFonts w:hint="eastAsia" w:ascii="仿宋_GB2312" w:hAnsi="仿宋_GB2312" w:eastAsia="仿宋_GB2312" w:cs="仿宋_GB2312"/>
          <w:snapToGrid/>
          <w:color w:val="auto"/>
          <w:kern w:val="2"/>
          <w:sz w:val="28"/>
          <w:szCs w:val="28"/>
          <w:lang w:eastAsia="zh-TW"/>
        </w:rPr>
        <w:t>联系人：</w:t>
      </w:r>
      <w:r>
        <w:rPr>
          <w:rFonts w:hint="eastAsia" w:ascii="仿宋_GB2312" w:hAnsi="仿宋_GB2312" w:eastAsia="仿宋_GB2312" w:cs="仿宋_GB2312"/>
          <w:snapToGrid/>
          <w:color w:val="auto"/>
          <w:kern w:val="2"/>
          <w:sz w:val="28"/>
          <w:szCs w:val="28"/>
          <w:lang w:val="en-US" w:eastAsia="zh-CN"/>
        </w:rPr>
        <w:t>范老师</w:t>
      </w:r>
    </w:p>
    <w:p>
      <w:pPr>
        <w:kinsoku/>
        <w:autoSpaceDE/>
        <w:autoSpaceDN/>
        <w:adjustRightInd/>
        <w:snapToGrid/>
        <w:spacing w:line="360" w:lineRule="auto"/>
        <w:ind w:firstLine="560" w:firstLineChars="200"/>
        <w:textAlignment w:val="auto"/>
        <w:rPr>
          <w:rFonts w:hint="default" w:ascii="仿宋_GB2312" w:hAnsi="仿宋_GB2312" w:eastAsia="仿宋_GB2312" w:cs="仿宋_GB2312"/>
          <w:snapToGrid/>
          <w:color w:val="auto"/>
          <w:kern w:val="2"/>
          <w:sz w:val="28"/>
          <w:szCs w:val="28"/>
          <w:lang w:val="en-US" w:eastAsia="zh-CN"/>
        </w:rPr>
      </w:pPr>
      <w:r>
        <w:rPr>
          <w:rFonts w:hint="eastAsia" w:ascii="仿宋_GB2312" w:hAnsi="仿宋_GB2312" w:eastAsia="仿宋_GB2312" w:cs="仿宋_GB2312"/>
          <w:snapToGrid/>
          <w:color w:val="auto"/>
          <w:kern w:val="2"/>
          <w:sz w:val="28"/>
          <w:szCs w:val="28"/>
          <w:lang w:eastAsia="zh-TW"/>
        </w:rPr>
        <w:t>联系电话：</w:t>
      </w:r>
      <w:r>
        <w:rPr>
          <w:rFonts w:hint="eastAsia" w:ascii="仿宋_GB2312" w:hAnsi="仿宋_GB2312" w:eastAsia="仿宋_GB2312" w:cs="仿宋_GB2312"/>
          <w:snapToGrid/>
          <w:color w:val="auto"/>
          <w:kern w:val="2"/>
          <w:sz w:val="28"/>
          <w:szCs w:val="28"/>
          <w:lang w:val="en-US" w:eastAsia="zh-CN"/>
        </w:rPr>
        <w:t>0371-65662712</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2.集中采购机构信息（如有）</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名称：河南省公共资源交易中心</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地址：郑州市经二路 12 号</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CN"/>
        </w:rPr>
      </w:pPr>
      <w:r>
        <w:rPr>
          <w:rFonts w:ascii="仿宋_GB2312" w:hAnsi="仿宋_GB2312" w:eastAsia="仿宋_GB2312" w:cs="仿宋_GB2312"/>
          <w:snapToGrid/>
          <w:color w:val="auto"/>
          <w:kern w:val="2"/>
          <w:sz w:val="28"/>
          <w:szCs w:val="28"/>
          <w:lang w:eastAsia="zh-TW"/>
        </w:rPr>
        <w:t>联系人：</w:t>
      </w:r>
      <w:r>
        <w:rPr>
          <w:rFonts w:hint="eastAsia" w:ascii="仿宋_GB2312" w:hAnsi="仿宋_GB2312" w:eastAsia="仿宋_GB2312" w:cs="仿宋_GB2312"/>
          <w:snapToGrid/>
          <w:color w:val="auto"/>
          <w:kern w:val="2"/>
          <w:sz w:val="28"/>
          <w:szCs w:val="28"/>
          <w:lang w:eastAsia="zh-TW"/>
        </w:rPr>
        <w:t>李老师</w:t>
      </w:r>
      <w:r>
        <w:rPr>
          <w:rFonts w:ascii="仿宋_GB2312" w:hAnsi="仿宋_GB2312" w:eastAsia="仿宋_GB2312" w:cs="仿宋_GB2312"/>
          <w:snapToGrid/>
          <w:color w:val="auto"/>
          <w:kern w:val="2"/>
          <w:sz w:val="28"/>
          <w:szCs w:val="28"/>
          <w:lang w:eastAsia="zh-TW"/>
        </w:rPr>
        <w:t xml:space="preserve"> </w:t>
      </w:r>
      <w:r>
        <w:rPr>
          <w:rFonts w:hint="eastAsia" w:ascii="仿宋_GB2312" w:hAnsi="仿宋_GB2312" w:eastAsia="仿宋_GB2312" w:cs="仿宋_GB2312"/>
          <w:snapToGrid/>
          <w:color w:val="auto"/>
          <w:kern w:val="2"/>
          <w:sz w:val="28"/>
          <w:szCs w:val="28"/>
          <w:lang w:eastAsia="zh-CN"/>
        </w:rPr>
        <w:t>王</w:t>
      </w:r>
      <w:r>
        <w:rPr>
          <w:rFonts w:hint="eastAsia" w:ascii="仿宋_GB2312" w:hAnsi="仿宋_GB2312" w:eastAsia="仿宋_GB2312" w:cs="仿宋_GB2312"/>
          <w:snapToGrid/>
          <w:color w:val="auto"/>
          <w:kern w:val="2"/>
          <w:sz w:val="28"/>
          <w:szCs w:val="28"/>
          <w:lang w:eastAsia="zh-TW"/>
        </w:rPr>
        <w:t>老师</w:t>
      </w:r>
      <w:r>
        <w:rPr>
          <w:rFonts w:hint="eastAsia" w:ascii="仿宋_GB2312" w:hAnsi="仿宋_GB2312" w:eastAsia="仿宋_GB2312" w:cs="仿宋_GB2312"/>
          <w:snapToGrid/>
          <w:color w:val="auto"/>
          <w:kern w:val="2"/>
          <w:sz w:val="28"/>
          <w:szCs w:val="28"/>
          <w:lang w:eastAsia="zh-CN"/>
        </w:rPr>
        <w:t xml:space="preserve"> 徐老师</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联系方式：0371-65915563 65915561 hnggzyzfcg1@126.com</w:t>
      </w:r>
    </w:p>
    <w:p>
      <w:pPr>
        <w:kinsoku/>
        <w:autoSpaceDE/>
        <w:autoSpaceDN/>
        <w:adjustRightInd/>
        <w:snapToGrid/>
        <w:spacing w:line="360" w:lineRule="auto"/>
        <w:ind w:firstLine="560" w:firstLineChars="200"/>
        <w:textAlignment w:val="auto"/>
        <w:rPr>
          <w:rFonts w:ascii="仿宋_GB2312" w:hAnsi="仿宋_GB2312" w:eastAsia="仿宋_GB2312" w:cs="仿宋_GB2312"/>
          <w:snapToGrid/>
          <w:color w:val="auto"/>
          <w:kern w:val="2"/>
          <w:sz w:val="28"/>
          <w:szCs w:val="28"/>
          <w:lang w:eastAsia="zh-TW"/>
        </w:rPr>
      </w:pPr>
      <w:r>
        <w:rPr>
          <w:rFonts w:ascii="仿宋_GB2312" w:hAnsi="仿宋_GB2312" w:eastAsia="仿宋_GB2312" w:cs="仿宋_GB2312"/>
          <w:snapToGrid/>
          <w:color w:val="auto"/>
          <w:kern w:val="2"/>
          <w:sz w:val="28"/>
          <w:szCs w:val="28"/>
          <w:lang w:eastAsia="zh-TW"/>
        </w:rPr>
        <w:t>3.项目联系方式</w:t>
      </w:r>
    </w:p>
    <w:p>
      <w:pPr>
        <w:kinsoku/>
        <w:autoSpaceDE/>
        <w:autoSpaceDN/>
        <w:adjustRightInd/>
        <w:snapToGrid/>
        <w:spacing w:line="360" w:lineRule="auto"/>
        <w:ind w:firstLine="560" w:firstLineChars="200"/>
        <w:textAlignment w:val="auto"/>
        <w:rPr>
          <w:rFonts w:hint="default" w:ascii="仿宋_GB2312" w:hAnsi="仿宋_GB2312" w:eastAsia="仿宋_GB2312" w:cs="仿宋_GB2312"/>
          <w:snapToGrid/>
          <w:color w:val="auto"/>
          <w:kern w:val="2"/>
          <w:sz w:val="28"/>
          <w:szCs w:val="28"/>
          <w:lang w:val="en-US" w:eastAsia="zh-CN"/>
        </w:rPr>
      </w:pPr>
      <w:r>
        <w:rPr>
          <w:rFonts w:ascii="仿宋_GB2312" w:hAnsi="仿宋_GB2312" w:eastAsia="仿宋_GB2312" w:cs="仿宋_GB2312"/>
          <w:snapToGrid/>
          <w:color w:val="auto"/>
          <w:kern w:val="2"/>
          <w:sz w:val="28"/>
          <w:szCs w:val="28"/>
          <w:lang w:eastAsia="zh-TW"/>
        </w:rPr>
        <w:t>项目联系人：</w:t>
      </w:r>
      <w:r>
        <w:rPr>
          <w:rFonts w:hint="eastAsia" w:ascii="仿宋_GB2312" w:hAnsi="仿宋_GB2312" w:eastAsia="仿宋_GB2312" w:cs="仿宋_GB2312"/>
          <w:snapToGrid/>
          <w:color w:val="auto"/>
          <w:kern w:val="2"/>
          <w:sz w:val="28"/>
          <w:szCs w:val="28"/>
          <w:lang w:val="en-US" w:eastAsia="zh-CN"/>
        </w:rPr>
        <w:t>范在洲</w:t>
      </w:r>
    </w:p>
    <w:p>
      <w:pPr>
        <w:kinsoku/>
        <w:autoSpaceDE/>
        <w:autoSpaceDN/>
        <w:adjustRightInd/>
        <w:snapToGrid/>
        <w:spacing w:line="360" w:lineRule="auto"/>
        <w:ind w:firstLine="560" w:firstLineChars="200"/>
        <w:textAlignment w:val="auto"/>
        <w:rPr>
          <w:rFonts w:hint="default" w:ascii="仿宋_GB2312" w:hAnsi="仿宋_GB2312" w:eastAsia="仿宋_GB2312" w:cs="仿宋_GB2312"/>
          <w:snapToGrid/>
          <w:color w:val="auto"/>
          <w:kern w:val="2"/>
          <w:sz w:val="28"/>
          <w:szCs w:val="28"/>
          <w:lang w:val="en-US" w:eastAsia="zh-CN"/>
        </w:rPr>
      </w:pPr>
      <w:r>
        <w:rPr>
          <w:rFonts w:hint="eastAsia" w:ascii="仿宋_GB2312" w:hAnsi="仿宋_GB2312" w:eastAsia="仿宋_GB2312" w:cs="仿宋_GB2312"/>
          <w:snapToGrid/>
          <w:color w:val="auto"/>
          <w:kern w:val="2"/>
          <w:sz w:val="28"/>
          <w:szCs w:val="28"/>
          <w:lang w:eastAsia="zh-TW"/>
        </w:rPr>
        <w:t>联系方式：</w:t>
      </w:r>
      <w:r>
        <w:rPr>
          <w:rFonts w:hint="eastAsia" w:ascii="仿宋_GB2312" w:hAnsi="仿宋_GB2312" w:eastAsia="仿宋_GB2312" w:cs="仿宋_GB2312"/>
          <w:snapToGrid/>
          <w:color w:val="auto"/>
          <w:kern w:val="2"/>
          <w:sz w:val="28"/>
          <w:szCs w:val="28"/>
          <w:lang w:val="en-US" w:eastAsia="zh-CN"/>
        </w:rPr>
        <w:t>0371-65662712</w:t>
      </w:r>
    </w:p>
    <w:p>
      <w:pPr>
        <w:kinsoku/>
        <w:autoSpaceDE/>
        <w:autoSpaceDN/>
        <w:adjustRightInd/>
        <w:snapToGrid/>
        <w:spacing w:line="360" w:lineRule="auto"/>
        <w:ind w:firstLine="568" w:firstLineChars="200"/>
        <w:textAlignment w:val="auto"/>
        <w:rPr>
          <w:rFonts w:ascii="仿宋" w:hAnsi="仿宋" w:eastAsia="仿宋" w:cs="仿宋"/>
          <w:color w:val="auto"/>
          <w:spacing w:val="2"/>
          <w:sz w:val="28"/>
          <w:szCs w:val="28"/>
          <w:lang w:eastAsia="zh-CN"/>
        </w:rPr>
      </w:pPr>
    </w:p>
    <w:p>
      <w:pPr>
        <w:spacing w:line="360" w:lineRule="auto"/>
        <w:ind w:firstLine="560" w:firstLineChars="200"/>
        <w:rPr>
          <w:rFonts w:ascii="仿宋" w:hAnsi="仿宋" w:eastAsia="仿宋" w:cs="仿宋"/>
          <w:color w:val="auto"/>
          <w:sz w:val="28"/>
          <w:szCs w:val="28"/>
          <w:lang w:eastAsia="zh-CN"/>
        </w:rPr>
        <w:sectPr>
          <w:footerReference r:id="rId4" w:type="default"/>
          <w:pgSz w:w="11895" w:h="16845"/>
          <w:pgMar w:top="1440" w:right="1800" w:bottom="1440" w:left="1800" w:header="0" w:footer="971" w:gutter="0"/>
          <w:pgNumType w:start="1"/>
          <w:cols w:space="720" w:num="1"/>
        </w:sectPr>
      </w:pPr>
    </w:p>
    <w:p>
      <w:pPr>
        <w:spacing w:line="360" w:lineRule="auto"/>
        <w:jc w:val="center"/>
        <w:outlineLvl w:val="0"/>
        <w:rPr>
          <w:rFonts w:ascii="仿宋_GB2312" w:hAnsi="仿宋_GB2312" w:eastAsia="仿宋_GB2312" w:cs="仿宋_GB2312"/>
          <w:color w:val="auto"/>
          <w:sz w:val="36"/>
          <w:szCs w:val="36"/>
          <w:lang w:eastAsia="zh-CN"/>
        </w:rPr>
      </w:pPr>
      <w:bookmarkStart w:id="4" w:name="_Toc13217"/>
      <w:r>
        <w:rPr>
          <w:rFonts w:hint="eastAsia" w:ascii="仿宋_GB2312" w:hAnsi="仿宋_GB2312" w:eastAsia="仿宋_GB2312" w:cs="仿宋_GB2312"/>
          <w:b/>
          <w:bCs/>
          <w:color w:val="auto"/>
          <w:spacing w:val="3"/>
          <w:sz w:val="36"/>
          <w:szCs w:val="36"/>
          <w:lang w:eastAsia="zh-CN"/>
        </w:rPr>
        <w:t>第二章 投标人须知前附表</w:t>
      </w:r>
      <w:bookmarkEnd w:id="4"/>
    </w:p>
    <w:p>
      <w:pPr>
        <w:spacing w:line="360" w:lineRule="auto"/>
        <w:ind w:left="54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本表是对投标人须知的具体补充。</w:t>
      </w:r>
    </w:p>
    <w:tbl>
      <w:tblPr>
        <w:tblStyle w:val="32"/>
        <w:tblW w:w="87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7"/>
        <w:gridCol w:w="77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blHeader/>
        </w:trPr>
        <w:tc>
          <w:tcPr>
            <w:tcW w:w="967" w:type="dxa"/>
            <w:noWrap w:val="0"/>
            <w:vAlign w:val="center"/>
          </w:tcPr>
          <w:p>
            <w:pPr>
              <w:pStyle w:val="33"/>
              <w:spacing w:line="360" w:lineRule="auto"/>
              <w:ind w:left="52"/>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4"/>
              </w:rPr>
              <w:t>条款号</w:t>
            </w:r>
          </w:p>
        </w:tc>
        <w:tc>
          <w:tcPr>
            <w:tcW w:w="7760"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28"/>
              </w:rPr>
              <w:t>内</w:t>
            </w:r>
            <w:r>
              <w:rPr>
                <w:rFonts w:hint="eastAsia" w:ascii="仿宋_GB2312" w:hAnsi="仿宋_GB2312" w:eastAsia="仿宋_GB2312" w:cs="仿宋_GB2312"/>
                <w:color w:val="auto"/>
                <w:spacing w:val="9"/>
              </w:rPr>
              <w:t xml:space="preserve">       </w:t>
            </w:r>
            <w:r>
              <w:rPr>
                <w:rFonts w:hint="eastAsia" w:ascii="仿宋_GB2312" w:hAnsi="仿宋_GB2312" w:eastAsia="仿宋_GB2312" w:cs="仿宋_GB2312"/>
                <w:b/>
                <w:bCs/>
                <w:color w:val="auto"/>
                <w:spacing w:val="-28"/>
              </w:rPr>
              <w:t>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967" w:type="dxa"/>
            <w:noWrap w:val="0"/>
            <w:vAlign w:val="center"/>
          </w:tcPr>
          <w:p>
            <w:pPr>
              <w:pStyle w:val="33"/>
              <w:spacing w:line="360" w:lineRule="auto"/>
              <w:ind w:left="286"/>
              <w:jc w:val="both"/>
              <w:rPr>
                <w:rFonts w:ascii="仿宋_GB2312" w:hAnsi="仿宋_GB2312" w:eastAsia="仿宋_GB2312" w:cs="仿宋_GB2312"/>
                <w:color w:val="auto"/>
              </w:rPr>
            </w:pPr>
            <w:r>
              <w:rPr>
                <w:rFonts w:hint="eastAsia" w:ascii="仿宋_GB2312" w:hAnsi="仿宋_GB2312" w:eastAsia="仿宋_GB2312" w:cs="仿宋_GB2312"/>
                <w:color w:val="auto"/>
                <w:spacing w:val="-2"/>
              </w:rPr>
              <w:t>1.2</w:t>
            </w:r>
          </w:p>
        </w:tc>
        <w:tc>
          <w:tcPr>
            <w:tcW w:w="7760" w:type="dxa"/>
            <w:noWrap w:val="0"/>
            <w:vAlign w:val="center"/>
          </w:tcPr>
          <w:p>
            <w:pPr>
              <w:pStyle w:val="33"/>
              <w:spacing w:line="360" w:lineRule="auto"/>
              <w:ind w:left="44"/>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2"/>
                <w:lang w:eastAsia="zh-CN"/>
              </w:rPr>
              <w:t>项目名称：河南省胸科医院内科综合楼物业服务项目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967" w:type="dxa"/>
            <w:noWrap w:val="0"/>
            <w:vAlign w:val="center"/>
          </w:tcPr>
          <w:p>
            <w:pPr>
              <w:pStyle w:val="33"/>
              <w:spacing w:line="360" w:lineRule="auto"/>
              <w:ind w:left="286"/>
              <w:jc w:val="both"/>
              <w:rPr>
                <w:rFonts w:ascii="仿宋_GB2312" w:hAnsi="仿宋_GB2312" w:eastAsia="仿宋_GB2312" w:cs="仿宋_GB2312"/>
                <w:color w:val="auto"/>
              </w:rPr>
            </w:pPr>
            <w:r>
              <w:rPr>
                <w:rFonts w:hint="eastAsia" w:ascii="仿宋_GB2312" w:hAnsi="仿宋_GB2312" w:eastAsia="仿宋_GB2312" w:cs="仿宋_GB2312"/>
                <w:color w:val="auto"/>
                <w:spacing w:val="-2"/>
              </w:rPr>
              <w:t>1.3</w:t>
            </w:r>
          </w:p>
        </w:tc>
        <w:tc>
          <w:tcPr>
            <w:tcW w:w="7760" w:type="dxa"/>
            <w:noWrap w:val="0"/>
            <w:vAlign w:val="center"/>
          </w:tcPr>
          <w:p>
            <w:pPr>
              <w:pStyle w:val="33"/>
              <w:spacing w:line="360" w:lineRule="auto"/>
              <w:ind w:left="44"/>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pacing w:val="1"/>
                <w:lang w:eastAsia="zh-CN"/>
              </w:rPr>
              <w:t>项目编号：</w:t>
            </w:r>
            <w:r>
              <w:rPr>
                <w:rFonts w:hint="eastAsia" w:ascii="仿宋_GB2312" w:hAnsi="仿宋_GB2312" w:eastAsia="仿宋_GB2312" w:cs="仿宋_GB2312"/>
                <w:snapToGrid/>
                <w:color w:val="auto"/>
                <w:kern w:val="2"/>
                <w:lang w:eastAsia="zh-CN"/>
              </w:rPr>
              <w:t>豫财招标采购-2026-294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967" w:type="dxa"/>
            <w:noWrap w:val="0"/>
            <w:vAlign w:val="center"/>
          </w:tcPr>
          <w:p>
            <w:pPr>
              <w:pStyle w:val="33"/>
              <w:spacing w:line="360" w:lineRule="auto"/>
              <w:ind w:left="286"/>
              <w:jc w:val="both"/>
              <w:rPr>
                <w:rFonts w:ascii="仿宋_GB2312" w:hAnsi="仿宋_GB2312" w:eastAsia="仿宋_GB2312" w:cs="仿宋_GB2312"/>
                <w:color w:val="auto"/>
              </w:rPr>
            </w:pPr>
            <w:r>
              <w:rPr>
                <w:rFonts w:hint="eastAsia" w:ascii="仿宋_GB2312" w:hAnsi="仿宋_GB2312" w:eastAsia="仿宋_GB2312" w:cs="仿宋_GB2312"/>
                <w:color w:val="auto"/>
                <w:spacing w:val="-2"/>
              </w:rPr>
              <w:t>1.4</w:t>
            </w:r>
          </w:p>
        </w:tc>
        <w:tc>
          <w:tcPr>
            <w:tcW w:w="7760" w:type="dxa"/>
            <w:noWrap w:val="0"/>
            <w:vAlign w:val="center"/>
          </w:tcPr>
          <w:p>
            <w:pPr>
              <w:pStyle w:val="33"/>
              <w:spacing w:line="360" w:lineRule="auto"/>
              <w:ind w:left="45"/>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采购项目简要说明：同第一章</w:t>
            </w:r>
            <w:r>
              <w:rPr>
                <w:rFonts w:hint="eastAsia" w:ascii="仿宋_GB2312" w:hAnsi="仿宋_GB2312" w:eastAsia="仿宋_GB2312" w:cs="仿宋_GB2312"/>
                <w:color w:val="auto"/>
                <w:spacing w:val="-31"/>
                <w:lang w:eastAsia="zh-CN"/>
              </w:rPr>
              <w:t xml:space="preserve"> </w:t>
            </w:r>
            <w:r>
              <w:rPr>
                <w:rFonts w:hint="eastAsia" w:ascii="仿宋_GB2312" w:hAnsi="仿宋_GB2312" w:eastAsia="仿宋_GB2312" w:cs="仿宋_GB2312"/>
                <w:color w:val="auto"/>
                <w:lang w:eastAsia="zh-CN"/>
              </w:rPr>
              <w:t>投标邀请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67" w:type="dxa"/>
            <w:noWrap w:val="0"/>
            <w:vAlign w:val="center"/>
          </w:tcPr>
          <w:p>
            <w:pPr>
              <w:pStyle w:val="33"/>
              <w:spacing w:line="360" w:lineRule="auto"/>
              <w:ind w:left="268"/>
              <w:jc w:val="both"/>
              <w:rPr>
                <w:rFonts w:ascii="仿宋_GB2312" w:hAnsi="仿宋_GB2312" w:eastAsia="仿宋_GB2312" w:cs="仿宋_GB2312"/>
                <w:color w:val="auto"/>
              </w:rPr>
            </w:pPr>
            <w:r>
              <w:rPr>
                <w:rFonts w:hint="eastAsia" w:ascii="仿宋_GB2312" w:hAnsi="仿宋_GB2312" w:eastAsia="仿宋_GB2312" w:cs="仿宋_GB2312"/>
                <w:color w:val="auto"/>
                <w:spacing w:val="3"/>
              </w:rPr>
              <w:t>2.2</w:t>
            </w:r>
          </w:p>
        </w:tc>
        <w:tc>
          <w:tcPr>
            <w:tcW w:w="7760" w:type="dxa"/>
            <w:noWrap w:val="0"/>
            <w:vAlign w:val="center"/>
          </w:tcPr>
          <w:p>
            <w:pPr>
              <w:pStyle w:val="33"/>
              <w:spacing w:line="360" w:lineRule="auto"/>
              <w:ind w:left="45"/>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3"/>
                <w:lang w:eastAsia="zh-CN"/>
              </w:rPr>
              <w:t>采购人：</w:t>
            </w:r>
            <w:r>
              <w:rPr>
                <w:rFonts w:hint="eastAsia" w:ascii="仿宋_GB2312" w:hAnsi="仿宋_GB2312" w:eastAsia="仿宋_GB2312" w:cs="仿宋_GB2312"/>
                <w:snapToGrid/>
                <w:color w:val="auto"/>
                <w:kern w:val="2"/>
                <w:sz w:val="28"/>
                <w:szCs w:val="28"/>
                <w:lang w:eastAsia="zh-TW"/>
              </w:rPr>
              <w:t>河南省胸科医院</w:t>
            </w:r>
          </w:p>
          <w:p>
            <w:pPr>
              <w:pStyle w:val="33"/>
              <w:spacing w:line="360" w:lineRule="auto"/>
              <w:ind w:left="44"/>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1"/>
                <w:lang w:eastAsia="zh-CN"/>
              </w:rPr>
              <w:t>地址：</w:t>
            </w:r>
            <w:r>
              <w:rPr>
                <w:rFonts w:ascii="仿宋_GB2312" w:hAnsi="仿宋_GB2312" w:eastAsia="仿宋_GB2312" w:cs="仿宋_GB2312"/>
                <w:snapToGrid/>
                <w:color w:val="auto"/>
                <w:kern w:val="2"/>
                <w:sz w:val="28"/>
                <w:szCs w:val="28"/>
                <w:lang w:eastAsia="zh-TW"/>
              </w:rPr>
              <w:t>河南省郑州市纬五路1号</w:t>
            </w:r>
          </w:p>
          <w:p>
            <w:pPr>
              <w:pStyle w:val="33"/>
              <w:spacing w:line="360" w:lineRule="auto"/>
              <w:ind w:left="40"/>
              <w:jc w:val="both"/>
              <w:rPr>
                <w:rFonts w:ascii="仿宋_GB2312" w:hAnsi="仿宋_GB2312" w:eastAsia="仿宋_GB2312" w:cs="仿宋_GB2312"/>
                <w:color w:val="auto"/>
                <w:spacing w:val="3"/>
                <w:lang w:eastAsia="zh-CN"/>
              </w:rPr>
            </w:pPr>
            <w:r>
              <w:rPr>
                <w:rFonts w:hint="eastAsia" w:ascii="仿宋_GB2312" w:hAnsi="仿宋_GB2312" w:eastAsia="仿宋_GB2312" w:cs="仿宋_GB2312"/>
                <w:color w:val="auto"/>
                <w:spacing w:val="3"/>
                <w:lang w:eastAsia="zh-CN"/>
              </w:rPr>
              <w:t>联系人：</w:t>
            </w:r>
            <w:r>
              <w:rPr>
                <w:rFonts w:hint="eastAsia" w:ascii="仿宋_GB2312" w:hAnsi="仿宋_GB2312" w:eastAsia="仿宋_GB2312" w:cs="仿宋_GB2312"/>
                <w:snapToGrid/>
                <w:color w:val="auto"/>
                <w:kern w:val="2"/>
                <w:sz w:val="28"/>
                <w:szCs w:val="28"/>
                <w:lang w:val="en-US" w:eastAsia="zh-CN"/>
              </w:rPr>
              <w:t>范在洲</w:t>
            </w:r>
          </w:p>
          <w:p>
            <w:pPr>
              <w:pStyle w:val="33"/>
              <w:spacing w:line="360" w:lineRule="auto"/>
              <w:ind w:left="40"/>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3"/>
                <w:lang w:eastAsia="zh-CN"/>
              </w:rPr>
              <w:t>联系电话：</w:t>
            </w:r>
            <w:r>
              <w:rPr>
                <w:rFonts w:hint="eastAsia" w:ascii="仿宋_GB2312" w:hAnsi="仿宋_GB2312" w:eastAsia="仿宋_GB2312" w:cs="仿宋_GB2312"/>
                <w:color w:val="auto"/>
                <w:spacing w:val="3"/>
                <w:lang w:val="en-US" w:eastAsia="zh-CN"/>
              </w:rPr>
              <w:t>0371-65662712</w:t>
            </w:r>
          </w:p>
          <w:p>
            <w:pPr>
              <w:pStyle w:val="33"/>
              <w:spacing w:line="360" w:lineRule="auto"/>
              <w:ind w:left="64"/>
              <w:jc w:val="both"/>
              <w:rPr>
                <w:rFonts w:ascii="仿宋_GB2312" w:hAnsi="仿宋_GB2312" w:eastAsia="仿宋_GB2312" w:cs="仿宋_GB2312"/>
                <w:color w:val="auto"/>
              </w:rPr>
            </w:pPr>
            <w:r>
              <w:rPr>
                <w:rFonts w:hint="eastAsia" w:ascii="仿宋_GB2312" w:hAnsi="仿宋_GB2312" w:eastAsia="仿宋_GB2312" w:cs="仿宋_GB2312"/>
                <w:color w:val="auto"/>
                <w:spacing w:val="3"/>
                <w:highlight w:val="none"/>
                <w:lang w:eastAsia="zh-CN"/>
              </w:rPr>
              <w:t>邮箱：</w:t>
            </w:r>
            <w:r>
              <w:rPr>
                <w:rFonts w:hint="eastAsia" w:ascii="仿宋_GB2312" w:hAnsi="仿宋_GB2312" w:eastAsia="仿宋_GB2312" w:cs="仿宋_GB2312"/>
                <w:snapToGrid/>
                <w:color w:val="auto"/>
                <w:kern w:val="2"/>
                <w:sz w:val="28"/>
                <w:szCs w:val="28"/>
                <w:lang w:val="en-US" w:eastAsia="zh-CN"/>
              </w:rPr>
              <w:t>zbb65662712@163.com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0" w:hRule="atLeast"/>
        </w:trPr>
        <w:tc>
          <w:tcPr>
            <w:tcW w:w="967" w:type="dxa"/>
            <w:noWrap w:val="0"/>
            <w:vAlign w:val="center"/>
          </w:tcPr>
          <w:p>
            <w:pPr>
              <w:pStyle w:val="33"/>
              <w:spacing w:line="360" w:lineRule="auto"/>
              <w:ind w:left="268"/>
              <w:jc w:val="both"/>
              <w:rPr>
                <w:rFonts w:ascii="仿宋_GB2312" w:hAnsi="仿宋_GB2312" w:eastAsia="仿宋_GB2312" w:cs="仿宋_GB2312"/>
                <w:color w:val="auto"/>
              </w:rPr>
            </w:pPr>
            <w:r>
              <w:rPr>
                <w:rFonts w:hint="eastAsia" w:ascii="仿宋_GB2312" w:hAnsi="仿宋_GB2312" w:eastAsia="仿宋_GB2312" w:cs="仿宋_GB2312"/>
                <w:color w:val="auto"/>
                <w:spacing w:val="3"/>
              </w:rPr>
              <w:t>2.3</w:t>
            </w:r>
          </w:p>
        </w:tc>
        <w:tc>
          <w:tcPr>
            <w:tcW w:w="7760" w:type="dxa"/>
            <w:noWrap w:val="0"/>
            <w:vAlign w:val="center"/>
          </w:tcPr>
          <w:p>
            <w:pPr>
              <w:pStyle w:val="33"/>
              <w:spacing w:line="360" w:lineRule="auto"/>
              <w:ind w:left="44"/>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2"/>
                <w:lang w:eastAsia="zh-CN"/>
              </w:rPr>
              <w:t>集中采购机构：河南省公共资源交易中心</w:t>
            </w:r>
          </w:p>
          <w:p>
            <w:pPr>
              <w:pStyle w:val="33"/>
              <w:spacing w:line="360" w:lineRule="auto"/>
              <w:ind w:left="44"/>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1"/>
                <w:lang w:eastAsia="zh-CN"/>
              </w:rPr>
              <w:t>地址：郑州市经二路</w:t>
            </w:r>
            <w:r>
              <w:rPr>
                <w:rFonts w:hint="eastAsia" w:ascii="仿宋_GB2312" w:hAnsi="仿宋_GB2312" w:eastAsia="仿宋_GB2312" w:cs="仿宋_GB2312"/>
                <w:color w:val="auto"/>
                <w:spacing w:val="-29"/>
                <w:lang w:eastAsia="zh-CN"/>
              </w:rPr>
              <w:t xml:space="preserve"> </w:t>
            </w:r>
            <w:r>
              <w:rPr>
                <w:rFonts w:hint="eastAsia" w:ascii="仿宋_GB2312" w:hAnsi="仿宋_GB2312" w:eastAsia="仿宋_GB2312" w:cs="仿宋_GB2312"/>
                <w:color w:val="auto"/>
                <w:spacing w:val="-1"/>
                <w:lang w:eastAsia="zh-CN"/>
              </w:rPr>
              <w:t>12</w:t>
            </w:r>
            <w:r>
              <w:rPr>
                <w:rFonts w:hint="eastAsia" w:ascii="仿宋_GB2312" w:hAnsi="仿宋_GB2312" w:eastAsia="仿宋_GB2312" w:cs="仿宋_GB2312"/>
                <w:color w:val="auto"/>
                <w:spacing w:val="-46"/>
                <w:lang w:eastAsia="zh-CN"/>
              </w:rPr>
              <w:t xml:space="preserve"> </w:t>
            </w:r>
            <w:r>
              <w:rPr>
                <w:rFonts w:hint="eastAsia" w:ascii="仿宋_GB2312" w:hAnsi="仿宋_GB2312" w:eastAsia="仿宋_GB2312" w:cs="仿宋_GB2312"/>
                <w:color w:val="auto"/>
                <w:spacing w:val="-1"/>
                <w:lang w:eastAsia="zh-CN"/>
              </w:rPr>
              <w:t>号</w:t>
            </w:r>
          </w:p>
          <w:p>
            <w:pPr>
              <w:pStyle w:val="33"/>
              <w:spacing w:line="360" w:lineRule="auto"/>
              <w:ind w:left="40"/>
              <w:jc w:val="both"/>
              <w:rPr>
                <w:rFonts w:ascii="仿宋_GB2312" w:hAnsi="仿宋_GB2312" w:eastAsia="仿宋_GB2312" w:cs="仿宋_GB2312"/>
                <w:color w:val="auto"/>
                <w:spacing w:val="3"/>
                <w:lang w:eastAsia="zh-CN"/>
              </w:rPr>
            </w:pPr>
            <w:r>
              <w:rPr>
                <w:rFonts w:hint="eastAsia" w:ascii="仿宋_GB2312" w:hAnsi="仿宋_GB2312" w:eastAsia="仿宋_GB2312" w:cs="仿宋_GB2312"/>
                <w:color w:val="auto"/>
                <w:spacing w:val="3"/>
                <w:lang w:eastAsia="zh-CN"/>
              </w:rPr>
              <w:t>联系人：李老师 王老师 徐老师</w:t>
            </w:r>
          </w:p>
          <w:p>
            <w:pPr>
              <w:pStyle w:val="33"/>
              <w:spacing w:line="360" w:lineRule="auto"/>
              <w:ind w:left="40"/>
              <w:jc w:val="both"/>
              <w:rPr>
                <w:rFonts w:ascii="仿宋_GB2312" w:hAnsi="仿宋_GB2312" w:eastAsia="仿宋_GB2312" w:cs="仿宋_GB2312"/>
                <w:color w:val="auto"/>
                <w:spacing w:val="3"/>
                <w:lang w:eastAsia="zh-CN"/>
              </w:rPr>
            </w:pPr>
            <w:r>
              <w:rPr>
                <w:rFonts w:hint="eastAsia" w:ascii="仿宋_GB2312" w:hAnsi="仿宋_GB2312" w:eastAsia="仿宋_GB2312" w:cs="仿宋_GB2312"/>
                <w:color w:val="auto"/>
                <w:spacing w:val="3"/>
                <w:lang w:eastAsia="zh-CN"/>
              </w:rPr>
              <w:t>联系方式：65915561 65915563</w:t>
            </w:r>
          </w:p>
          <w:p>
            <w:pPr>
              <w:pStyle w:val="33"/>
              <w:spacing w:line="360" w:lineRule="auto"/>
              <w:ind w:left="40"/>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3"/>
                <w:lang w:eastAsia="zh-CN"/>
              </w:rPr>
              <w:t>邮箱：hnggzyzfcg1@126.com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967" w:type="dxa"/>
            <w:noWrap w:val="0"/>
            <w:vAlign w:val="center"/>
          </w:tcPr>
          <w:p>
            <w:pPr>
              <w:pStyle w:val="33"/>
              <w:spacing w:line="360" w:lineRule="auto"/>
              <w:ind w:left="118"/>
              <w:jc w:val="both"/>
              <w:rPr>
                <w:rFonts w:ascii="仿宋_GB2312" w:hAnsi="仿宋_GB2312" w:eastAsia="仿宋_GB2312" w:cs="仿宋_GB2312"/>
                <w:color w:val="auto"/>
              </w:rPr>
            </w:pPr>
            <w:r>
              <w:rPr>
                <w:rFonts w:hint="eastAsia" w:ascii="仿宋_GB2312" w:hAnsi="仿宋_GB2312" w:eastAsia="仿宋_GB2312" w:cs="仿宋_GB2312"/>
                <w:color w:val="auto"/>
                <w:spacing w:val="5"/>
              </w:rPr>
              <w:t>2.5.2</w:t>
            </w:r>
          </w:p>
        </w:tc>
        <w:tc>
          <w:tcPr>
            <w:tcW w:w="7760" w:type="dxa"/>
            <w:noWrap w:val="0"/>
            <w:vAlign w:val="center"/>
          </w:tcPr>
          <w:p>
            <w:pPr>
              <w:pStyle w:val="33"/>
              <w:spacing w:line="360" w:lineRule="auto"/>
              <w:ind w:left="44"/>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3"/>
                <w:lang w:eastAsia="zh-CN"/>
              </w:rPr>
              <w:t>是否允许采购进口产品：</w:t>
            </w:r>
            <w:r>
              <w:rPr>
                <w:rFonts w:hint="eastAsia" w:ascii="仿宋_GB2312" w:hAnsi="仿宋_GB2312" w:eastAsia="仿宋_GB2312" w:cs="仿宋_GB2312"/>
                <w:color w:val="auto"/>
                <w:spacing w:val="-3"/>
              </w:rPr>
              <w:sym w:font="Wingdings 2" w:char="00A3"/>
            </w:r>
            <w:r>
              <w:rPr>
                <w:rFonts w:hint="eastAsia" w:ascii="仿宋_GB2312" w:hAnsi="仿宋_GB2312" w:eastAsia="仿宋_GB2312" w:cs="仿宋_GB2312"/>
                <w:b/>
                <w:bCs/>
                <w:color w:val="auto"/>
                <w:spacing w:val="-3"/>
                <w:lang w:eastAsia="zh-CN"/>
              </w:rPr>
              <w:t>是</w:t>
            </w:r>
            <w:r>
              <w:rPr>
                <w:rFonts w:hint="eastAsia" w:ascii="仿宋_GB2312" w:hAnsi="仿宋_GB2312" w:eastAsia="仿宋_GB2312" w:cs="仿宋_GB2312"/>
                <w:color w:val="auto"/>
                <w:spacing w:val="-3"/>
                <w:lang w:eastAsia="zh-CN"/>
              </w:rPr>
              <w:t xml:space="preserve"> </w:t>
            </w:r>
            <w:r>
              <w:rPr>
                <w:rFonts w:hint="eastAsia" w:ascii="仿宋_GB2312" w:hAnsi="仿宋_GB2312" w:eastAsia="仿宋_GB2312" w:cs="仿宋_GB2312"/>
                <w:color w:val="auto"/>
                <w:spacing w:val="-3"/>
              </w:rPr>
              <w:sym w:font="Wingdings 2" w:char="0052"/>
            </w:r>
            <w:r>
              <w:rPr>
                <w:rFonts w:hint="eastAsia" w:ascii="仿宋_GB2312" w:hAnsi="仿宋_GB2312" w:eastAsia="仿宋_GB2312" w:cs="仿宋_GB2312"/>
                <w:b/>
                <w:bCs/>
                <w:color w:val="auto"/>
                <w:spacing w:val="-3"/>
                <w:lang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967" w:type="dxa"/>
            <w:noWrap w:val="0"/>
            <w:vAlign w:val="center"/>
          </w:tcPr>
          <w:p>
            <w:pPr>
              <w:pStyle w:val="33"/>
              <w:spacing w:line="360" w:lineRule="auto"/>
              <w:ind w:left="264"/>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4.1</w:t>
            </w:r>
          </w:p>
        </w:tc>
        <w:tc>
          <w:tcPr>
            <w:tcW w:w="7760" w:type="dxa"/>
            <w:noWrap w:val="0"/>
            <w:vAlign w:val="center"/>
          </w:tcPr>
          <w:p>
            <w:pPr>
              <w:pStyle w:val="33"/>
              <w:spacing w:line="360" w:lineRule="auto"/>
              <w:ind w:left="45"/>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5"/>
                <w:lang w:eastAsia="zh-CN"/>
              </w:rPr>
              <w:t>踏勘现场：</w:t>
            </w:r>
          </w:p>
          <w:p>
            <w:pPr>
              <w:pStyle w:val="33"/>
              <w:spacing w:line="360" w:lineRule="auto"/>
              <w:ind w:left="42" w:right="16" w:firstLine="22"/>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position w:val="-4"/>
              </w:rPr>
              <w:drawing>
                <wp:inline distT="0" distB="0" distL="114300" distR="114300">
                  <wp:extent cx="154940" cy="180975"/>
                  <wp:effectExtent l="0" t="0" r="16510" b="889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35"/>
                          <a:stretch>
                            <a:fillRect/>
                          </a:stretch>
                        </pic:blipFill>
                        <pic:spPr>
                          <a:xfrm>
                            <a:off x="0" y="0"/>
                            <a:ext cx="154940" cy="180975"/>
                          </a:xfrm>
                          <a:prstGeom prst="rect">
                            <a:avLst/>
                          </a:prstGeom>
                          <a:noFill/>
                          <a:ln>
                            <a:noFill/>
                          </a:ln>
                        </pic:spPr>
                      </pic:pic>
                    </a:graphicData>
                  </a:graphic>
                </wp:inline>
              </w:drawing>
            </w:r>
            <w:r>
              <w:rPr>
                <w:rFonts w:hint="eastAsia" w:ascii="仿宋_GB2312" w:hAnsi="仿宋_GB2312" w:eastAsia="仿宋_GB2312" w:cs="仿宋_GB2312"/>
                <w:b/>
                <w:bCs/>
                <w:color w:val="auto"/>
                <w:spacing w:val="5"/>
                <w:lang w:eastAsia="zh-CN"/>
              </w:rPr>
              <w:t>不组织</w:t>
            </w:r>
            <w:r>
              <w:rPr>
                <w:rFonts w:hint="eastAsia" w:ascii="仿宋_GB2312" w:hAnsi="仿宋_GB2312" w:eastAsia="仿宋_GB2312" w:cs="仿宋_GB2312"/>
                <w:color w:val="auto"/>
                <w:spacing w:val="5"/>
                <w:lang w:eastAsia="zh-CN"/>
              </w:rPr>
              <w:t>，投标人可自行对项目现场和周围环境进</w:t>
            </w:r>
            <w:r>
              <w:rPr>
                <w:rFonts w:hint="eastAsia" w:ascii="仿宋_GB2312" w:hAnsi="仿宋_GB2312" w:eastAsia="仿宋_GB2312" w:cs="仿宋_GB2312"/>
                <w:color w:val="auto"/>
                <w:spacing w:val="4"/>
                <w:lang w:eastAsia="zh-CN"/>
              </w:rPr>
              <w:t>行踏勘，踏</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4"/>
                <w:lang w:eastAsia="zh-CN"/>
              </w:rPr>
              <w:t>勘现场所发生的费用由投标人自己承担。出现事故，责任由投</w:t>
            </w:r>
            <w:r>
              <w:rPr>
                <w:rFonts w:hint="eastAsia" w:ascii="仿宋_GB2312" w:hAnsi="仿宋_GB2312" w:eastAsia="仿宋_GB2312" w:cs="仿宋_GB2312"/>
                <w:color w:val="auto"/>
                <w:spacing w:val="2"/>
                <w:lang w:eastAsia="zh-CN"/>
              </w:rPr>
              <w:t>标人自行承担。</w:t>
            </w:r>
            <w:r>
              <w:rPr>
                <w:rFonts w:hint="eastAsia" w:ascii="仿宋_GB2312" w:hAnsi="仿宋_GB2312" w:eastAsia="仿宋_GB2312" w:cs="仿宋_GB2312"/>
                <w:color w:val="auto"/>
                <w:spacing w:val="5"/>
                <w:lang w:eastAsia="zh-CN"/>
              </w:rPr>
              <w:t>联系人：张老师  联系电话：037122195466</w:t>
            </w:r>
          </w:p>
          <w:p>
            <w:pPr>
              <w:pStyle w:val="33"/>
              <w:spacing w:line="360" w:lineRule="auto"/>
              <w:ind w:left="64"/>
              <w:jc w:val="both"/>
              <w:rPr>
                <w:rFonts w:ascii="仿宋_GB2312" w:hAnsi="仿宋_GB2312" w:eastAsia="仿宋_GB2312" w:cs="仿宋_GB2312"/>
                <w:color w:val="auto"/>
                <w:lang w:eastAsia="zh-CN"/>
              </w:rPr>
            </w:pPr>
            <w:r>
              <w:rPr>
                <w:rFonts w:hint="eastAsia" w:ascii="仿宋_GB2312" w:hAnsi="仿宋_GB2312" w:eastAsia="仿宋_GB2312" w:cs="仿宋_GB2312"/>
                <w:b/>
                <w:bCs/>
                <w:color w:val="auto"/>
                <w:spacing w:val="-1"/>
                <w:lang w:eastAsia="zh-CN"/>
              </w:rPr>
              <w:t>□组织</w:t>
            </w:r>
            <w:r>
              <w:rPr>
                <w:rFonts w:hint="eastAsia" w:ascii="仿宋_GB2312" w:hAnsi="仿宋_GB2312" w:eastAsia="仿宋_GB2312" w:cs="仿宋_GB2312"/>
                <w:color w:val="auto"/>
                <w:spacing w:val="-1"/>
                <w:lang w:eastAsia="zh-CN"/>
              </w:rPr>
              <w:t>，踏勘时间：</w:t>
            </w:r>
            <w:r>
              <w:rPr>
                <w:rFonts w:hint="eastAsia" w:ascii="仿宋_GB2312" w:hAnsi="仿宋_GB2312" w:eastAsia="仿宋_GB2312" w:cs="仿宋_GB2312"/>
                <w:color w:val="auto"/>
                <w:spacing w:val="125"/>
                <w:u w:val="single"/>
                <w:lang w:eastAsia="zh-CN"/>
              </w:rPr>
              <w:t xml:space="preserve"> </w:t>
            </w:r>
            <w:r>
              <w:rPr>
                <w:rFonts w:hint="eastAsia" w:ascii="仿宋_GB2312" w:hAnsi="仿宋_GB2312" w:eastAsia="仿宋_GB2312" w:cs="仿宋_GB2312"/>
                <w:color w:val="auto"/>
                <w:spacing w:val="-1"/>
                <w:u w:val="single"/>
                <w:lang w:eastAsia="zh-CN"/>
              </w:rPr>
              <w:t xml:space="preserve">/ </w:t>
            </w:r>
          </w:p>
          <w:p>
            <w:pPr>
              <w:pStyle w:val="33"/>
              <w:spacing w:line="360" w:lineRule="auto"/>
              <w:ind w:left="1172"/>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踏勘集中地点：</w:t>
            </w:r>
            <w:r>
              <w:rPr>
                <w:rFonts w:hint="eastAsia" w:ascii="仿宋_GB2312" w:hAnsi="仿宋_GB2312" w:eastAsia="仿宋_GB2312" w:cs="仿宋_GB2312"/>
                <w:color w:val="auto"/>
                <w:spacing w:val="131"/>
                <w:u w:val="single"/>
                <w:lang w:eastAsia="zh-CN"/>
              </w:rPr>
              <w:t xml:space="preserve"> </w:t>
            </w:r>
            <w:r>
              <w:rPr>
                <w:rFonts w:hint="eastAsia" w:ascii="仿宋_GB2312" w:hAnsi="仿宋_GB2312" w:eastAsia="仿宋_GB2312" w:cs="仿宋_GB2312"/>
                <w:color w:val="auto"/>
                <w:u w:val="single"/>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967" w:type="dxa"/>
            <w:noWrap w:val="0"/>
            <w:vAlign w:val="center"/>
          </w:tcPr>
          <w:p>
            <w:pPr>
              <w:pStyle w:val="33"/>
              <w:spacing w:line="360" w:lineRule="auto"/>
              <w:ind w:left="267"/>
              <w:jc w:val="both"/>
              <w:rPr>
                <w:rFonts w:ascii="仿宋_GB2312" w:hAnsi="仿宋_GB2312" w:eastAsia="仿宋_GB2312" w:cs="仿宋_GB2312"/>
                <w:color w:val="auto"/>
              </w:rPr>
            </w:pPr>
            <w:r>
              <w:rPr>
                <w:rFonts w:hint="eastAsia" w:ascii="仿宋_GB2312" w:hAnsi="仿宋_GB2312" w:eastAsia="仿宋_GB2312" w:cs="仿宋_GB2312"/>
                <w:color w:val="auto"/>
                <w:spacing w:val="3"/>
              </w:rPr>
              <w:t>6.3</w:t>
            </w:r>
          </w:p>
        </w:tc>
        <w:tc>
          <w:tcPr>
            <w:tcW w:w="7760" w:type="dxa"/>
            <w:noWrap w:val="0"/>
            <w:vAlign w:val="center"/>
          </w:tcPr>
          <w:p>
            <w:pPr>
              <w:pStyle w:val="33"/>
              <w:spacing w:line="360" w:lineRule="auto"/>
              <w:ind w:left="40"/>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3"/>
                <w:lang w:eastAsia="zh-CN"/>
              </w:rPr>
              <w:t>联合体的其他资格要求：/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967" w:type="dxa"/>
            <w:noWrap w:val="0"/>
            <w:vAlign w:val="center"/>
          </w:tcPr>
          <w:p>
            <w:pPr>
              <w:pStyle w:val="33"/>
              <w:spacing w:line="360" w:lineRule="auto"/>
              <w:ind w:left="267"/>
              <w:jc w:val="both"/>
              <w:rPr>
                <w:rFonts w:ascii="仿宋_GB2312" w:hAnsi="仿宋_GB2312" w:eastAsia="仿宋_GB2312" w:cs="仿宋_GB2312"/>
                <w:color w:val="auto"/>
              </w:rPr>
            </w:pPr>
            <w:r>
              <w:rPr>
                <w:rFonts w:hint="eastAsia" w:ascii="仿宋_GB2312" w:hAnsi="仿宋_GB2312" w:eastAsia="仿宋_GB2312" w:cs="仿宋_GB2312"/>
                <w:color w:val="auto"/>
                <w:spacing w:val="3"/>
              </w:rPr>
              <w:t>6.6</w:t>
            </w:r>
          </w:p>
        </w:tc>
        <w:tc>
          <w:tcPr>
            <w:tcW w:w="7760" w:type="dxa"/>
            <w:noWrap w:val="0"/>
            <w:vAlign w:val="center"/>
          </w:tcPr>
          <w:p>
            <w:pPr>
              <w:pStyle w:val="33"/>
              <w:spacing w:line="360" w:lineRule="auto"/>
              <w:ind w:left="44"/>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4"/>
                <w:lang w:eastAsia="zh-CN"/>
              </w:rPr>
              <w:t>是否允许联合体投标：</w:t>
            </w:r>
            <w:r>
              <w:rPr>
                <w:rFonts w:hint="eastAsia" w:ascii="仿宋_GB2312" w:hAnsi="仿宋_GB2312" w:eastAsia="仿宋_GB2312" w:cs="仿宋_GB2312"/>
                <w:color w:val="auto"/>
                <w:spacing w:val="-85"/>
                <w:lang w:eastAsia="zh-CN"/>
              </w:rPr>
              <w:t xml:space="preserve"> </w:t>
            </w:r>
            <w:r>
              <w:rPr>
                <w:rFonts w:hint="eastAsia" w:ascii="仿宋_GB2312" w:hAnsi="仿宋_GB2312" w:eastAsia="仿宋_GB2312" w:cs="仿宋_GB2312"/>
                <w:b/>
                <w:bCs/>
                <w:color w:val="auto"/>
                <w:spacing w:val="-4"/>
                <w:lang w:eastAsia="zh-CN"/>
              </w:rPr>
              <w:t>□是</w:t>
            </w:r>
            <w:r>
              <w:rPr>
                <w:rFonts w:hint="eastAsia" w:ascii="仿宋_GB2312" w:hAnsi="仿宋_GB2312" w:eastAsia="仿宋_GB2312" w:cs="仿宋_GB2312"/>
                <w:color w:val="auto"/>
                <w:spacing w:val="-4"/>
                <w:lang w:eastAsia="zh-CN"/>
              </w:rPr>
              <w:t xml:space="preserve">  </w:t>
            </w:r>
            <w:r>
              <w:rPr>
                <w:rFonts w:hint="eastAsia" w:ascii="仿宋_GB2312" w:hAnsi="仿宋_GB2312" w:eastAsia="仿宋_GB2312" w:cs="仿宋_GB2312"/>
                <w:b/>
                <w:bCs/>
                <w:color w:val="auto"/>
                <w:spacing w:val="-4"/>
              </w:rPr>
              <w:sym w:font="Wingdings 2" w:char="0052"/>
            </w:r>
            <w:r>
              <w:rPr>
                <w:rFonts w:hint="eastAsia" w:ascii="仿宋_GB2312" w:hAnsi="仿宋_GB2312" w:eastAsia="仿宋_GB2312" w:cs="仿宋_GB2312"/>
                <w:b/>
                <w:bCs/>
                <w:color w:val="auto"/>
                <w:spacing w:val="-4"/>
                <w:lang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67"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color w:val="auto"/>
              </w:rPr>
              <w:t>17.2</w:t>
            </w:r>
          </w:p>
        </w:tc>
        <w:tc>
          <w:tcPr>
            <w:tcW w:w="7760" w:type="dxa"/>
            <w:noWrap w:val="0"/>
            <w:vAlign w:val="center"/>
          </w:tcPr>
          <w:p>
            <w:pPr>
              <w:pStyle w:val="33"/>
              <w:spacing w:line="360" w:lineRule="auto"/>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资格审查内容：须上传到“资格审查材料”中。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9" w:hRule="atLeast"/>
        </w:trPr>
        <w:tc>
          <w:tcPr>
            <w:tcW w:w="967" w:type="dxa"/>
            <w:noWrap w:val="0"/>
            <w:vAlign w:val="center"/>
          </w:tcPr>
          <w:p>
            <w:pPr>
              <w:pStyle w:val="33"/>
              <w:spacing w:line="360" w:lineRule="auto"/>
              <w:jc w:val="both"/>
              <w:rPr>
                <w:rFonts w:ascii="仿宋_GB2312" w:hAnsi="仿宋_GB2312" w:eastAsia="仿宋_GB2312" w:cs="仿宋_GB2312"/>
                <w:color w:val="auto"/>
              </w:rPr>
            </w:pPr>
            <w:r>
              <w:rPr>
                <w:rFonts w:hint="eastAsia" w:ascii="仿宋_GB2312" w:hAnsi="仿宋_GB2312" w:eastAsia="仿宋_GB2312" w:cs="仿宋_GB2312"/>
                <w:color w:val="auto"/>
              </w:rPr>
              <w:t>18.3</w:t>
            </w:r>
          </w:p>
        </w:tc>
        <w:tc>
          <w:tcPr>
            <w:tcW w:w="7760" w:type="dxa"/>
            <w:noWrap w:val="0"/>
            <w:vAlign w:val="center"/>
          </w:tcPr>
          <w:p>
            <w:pPr>
              <w:pStyle w:val="33"/>
              <w:spacing w:line="360" w:lineRule="auto"/>
              <w:ind w:left="42" w:firstLine="3"/>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（1）投标报价：完成招标文件规定的服务范围的所有费用</w:t>
            </w:r>
            <w:r>
              <w:rPr>
                <w:rFonts w:hint="eastAsia" w:ascii="仿宋_GB2312" w:hAnsi="仿宋_GB2312" w:eastAsia="仿宋_GB2312" w:cs="仿宋_GB2312"/>
                <w:color w:val="auto"/>
                <w:spacing w:val="-1"/>
                <w:lang w:eastAsia="zh-CN"/>
              </w:rPr>
              <w:t>，包</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5"/>
                <w:lang w:eastAsia="zh-CN"/>
              </w:rPr>
              <w:t>括本次采购项目的所有成本、管理费、利润、税金、人员工资、</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3"/>
                <w:lang w:eastAsia="zh-CN"/>
              </w:rPr>
              <w:t>加班费、服装费、培训费、工具费、材料费、消耗品、交通、工具、办</w:t>
            </w:r>
            <w:r>
              <w:rPr>
                <w:rFonts w:hint="eastAsia" w:ascii="仿宋_GB2312" w:hAnsi="仿宋_GB2312" w:eastAsia="仿宋_GB2312" w:cs="仿宋_GB2312"/>
                <w:color w:val="auto"/>
                <w:spacing w:val="5"/>
                <w:lang w:eastAsia="zh-CN"/>
              </w:rPr>
              <w:t>公费、国家相关规定的保险费以及投标人按有</w:t>
            </w:r>
            <w:r>
              <w:rPr>
                <w:rFonts w:hint="eastAsia" w:ascii="仿宋_GB2312" w:hAnsi="仿宋_GB2312" w:eastAsia="仿宋_GB2312" w:cs="仿宋_GB2312"/>
                <w:color w:val="auto"/>
                <w:spacing w:val="4"/>
                <w:lang w:eastAsia="zh-CN"/>
              </w:rPr>
              <w:t>关规定应在报价</w:t>
            </w:r>
            <w:r>
              <w:rPr>
                <w:rFonts w:hint="eastAsia" w:ascii="仿宋_GB2312" w:hAnsi="仿宋_GB2312" w:eastAsia="仿宋_GB2312" w:cs="仿宋_GB2312"/>
                <w:color w:val="auto"/>
                <w:spacing w:val="3"/>
                <w:lang w:eastAsia="zh-CN"/>
              </w:rPr>
              <w:t>中考虑的费用等。</w:t>
            </w:r>
          </w:p>
          <w:p>
            <w:pPr>
              <w:pStyle w:val="33"/>
              <w:spacing w:line="360" w:lineRule="auto"/>
              <w:ind w:left="45"/>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（2）投标报价相关说明：</w:t>
            </w:r>
          </w:p>
          <w:p>
            <w:pPr>
              <w:pStyle w:val="33"/>
              <w:spacing w:line="360" w:lineRule="auto"/>
              <w:ind w:left="56" w:right="15" w:firstLine="577"/>
              <w:jc w:val="both"/>
              <w:rPr>
                <w:rFonts w:ascii="仿宋_GB2312" w:hAnsi="仿宋_GB2312" w:eastAsia="仿宋_GB2312" w:cs="仿宋_GB2312"/>
                <w:color w:val="auto"/>
                <w:spacing w:val="-5"/>
                <w:lang w:eastAsia="zh-CN"/>
              </w:rPr>
            </w:pPr>
            <w:r>
              <w:rPr>
                <w:rFonts w:hint="eastAsia" w:ascii="仿宋_GB2312" w:hAnsi="仿宋_GB2312" w:eastAsia="仿宋_GB2312" w:cs="仿宋_GB2312"/>
                <w:color w:val="auto"/>
                <w:spacing w:val="-5"/>
                <w:lang w:eastAsia="zh-CN"/>
              </w:rPr>
              <w:t>岗位人员工资、社会保险费、税金应符合国家及河南省相关规定。</w:t>
            </w:r>
          </w:p>
          <w:p>
            <w:pPr>
              <w:pStyle w:val="33"/>
              <w:spacing w:line="360" w:lineRule="auto"/>
              <w:ind w:left="598"/>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2"/>
                <w:lang w:eastAsia="zh-CN"/>
              </w:rPr>
              <w:t>若有特殊情况，请予以备注说明并提供相关证明。</w:t>
            </w:r>
          </w:p>
          <w:p>
            <w:pPr>
              <w:pStyle w:val="33"/>
              <w:spacing w:line="360" w:lineRule="auto"/>
              <w:ind w:left="45"/>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2"/>
                <w:lang w:eastAsia="zh-CN"/>
              </w:rPr>
              <w:t>（3）投标报价超过最高限价的，其投标无效。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967" w:type="dxa"/>
            <w:noWrap w:val="0"/>
            <w:vAlign w:val="center"/>
          </w:tcPr>
          <w:p>
            <w:pPr>
              <w:pStyle w:val="33"/>
              <w:spacing w:line="360" w:lineRule="auto"/>
              <w:ind w:left="361"/>
              <w:jc w:val="both"/>
              <w:rPr>
                <w:rFonts w:ascii="仿宋_GB2312" w:hAnsi="仿宋_GB2312" w:eastAsia="仿宋_GB2312" w:cs="仿宋_GB2312"/>
                <w:color w:val="auto"/>
              </w:rPr>
            </w:pPr>
            <w:r>
              <w:rPr>
                <w:rFonts w:hint="eastAsia" w:ascii="仿宋_GB2312" w:hAnsi="仿宋_GB2312" w:eastAsia="仿宋_GB2312" w:cs="仿宋_GB2312"/>
                <w:color w:val="auto"/>
                <w:spacing w:val="-5"/>
              </w:rPr>
              <w:t>19</w:t>
            </w:r>
          </w:p>
        </w:tc>
        <w:tc>
          <w:tcPr>
            <w:tcW w:w="7760" w:type="dxa"/>
            <w:noWrap w:val="0"/>
            <w:vAlign w:val="center"/>
          </w:tcPr>
          <w:p>
            <w:pPr>
              <w:pStyle w:val="33"/>
              <w:spacing w:line="360" w:lineRule="auto"/>
              <w:ind w:left="42"/>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投标货币：人民币。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967" w:type="dxa"/>
            <w:noWrap w:val="0"/>
            <w:vAlign w:val="center"/>
          </w:tcPr>
          <w:p>
            <w:pPr>
              <w:pStyle w:val="33"/>
              <w:spacing w:line="360" w:lineRule="auto"/>
              <w:ind w:left="193"/>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24.1</w:t>
            </w:r>
          </w:p>
        </w:tc>
        <w:tc>
          <w:tcPr>
            <w:tcW w:w="7760" w:type="dxa"/>
            <w:noWrap w:val="0"/>
            <w:vAlign w:val="center"/>
          </w:tcPr>
          <w:p>
            <w:pPr>
              <w:pStyle w:val="33"/>
              <w:spacing w:line="360" w:lineRule="auto"/>
              <w:ind w:left="42"/>
              <w:jc w:val="both"/>
              <w:rPr>
                <w:rFonts w:ascii="仿宋_GB2312" w:hAnsi="仿宋_GB2312" w:eastAsia="仿宋_GB2312" w:cs="仿宋_GB2312"/>
                <w:color w:val="auto"/>
                <w:lang w:eastAsia="zh-CN"/>
              </w:rPr>
            </w:pPr>
            <w:r>
              <w:rPr>
                <w:rFonts w:hint="eastAsia" w:ascii="仿宋_GB2312" w:hAnsi="仿宋_GB2312" w:eastAsia="仿宋_GB2312" w:cs="仿宋_GB2312"/>
                <w:b/>
                <w:bCs/>
                <w:color w:val="auto"/>
                <w:spacing w:val="5"/>
                <w:lang w:eastAsia="zh-CN"/>
              </w:rPr>
              <w:t>投标有效期</w:t>
            </w:r>
            <w:r>
              <w:rPr>
                <w:rFonts w:hint="eastAsia" w:ascii="仿宋_GB2312" w:hAnsi="仿宋_GB2312" w:eastAsia="仿宋_GB2312" w:cs="仿宋_GB2312"/>
                <w:color w:val="auto"/>
                <w:spacing w:val="5"/>
                <w:lang w:eastAsia="zh-CN"/>
              </w:rPr>
              <w:t>：从投标截止之日起60天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5" w:hRule="atLeast"/>
        </w:trPr>
        <w:tc>
          <w:tcPr>
            <w:tcW w:w="967" w:type="dxa"/>
            <w:noWrap w:val="0"/>
            <w:vAlign w:val="center"/>
          </w:tcPr>
          <w:p>
            <w:pPr>
              <w:pStyle w:val="33"/>
              <w:spacing w:line="360" w:lineRule="auto"/>
              <w:ind w:left="193"/>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26.1</w:t>
            </w:r>
          </w:p>
        </w:tc>
        <w:tc>
          <w:tcPr>
            <w:tcW w:w="7760" w:type="dxa"/>
            <w:noWrap w:val="0"/>
            <w:vAlign w:val="center"/>
          </w:tcPr>
          <w:p>
            <w:pPr>
              <w:pStyle w:val="33"/>
              <w:spacing w:line="360" w:lineRule="auto"/>
              <w:ind w:left="45" w:hanging="3"/>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5"/>
                <w:lang w:eastAsia="zh-CN"/>
              </w:rPr>
              <w:t>加密电子投标文件的上传：加密电子投标文件须在投标截止时</w:t>
            </w:r>
            <w:r>
              <w:rPr>
                <w:rFonts w:hint="eastAsia" w:ascii="仿宋_GB2312" w:hAnsi="仿宋_GB2312" w:eastAsia="仿宋_GB2312" w:cs="仿宋_GB2312"/>
                <w:color w:val="auto"/>
                <w:spacing w:val="6"/>
                <w:lang w:eastAsia="zh-CN"/>
              </w:rPr>
              <w:t xml:space="preserve"> </w:t>
            </w:r>
            <w:r>
              <w:rPr>
                <w:rFonts w:hint="eastAsia" w:ascii="仿宋_GB2312" w:hAnsi="仿宋_GB2312" w:eastAsia="仿宋_GB2312" w:cs="仿宋_GB2312"/>
                <w:color w:val="auto"/>
                <w:spacing w:val="-21"/>
                <w:lang w:eastAsia="zh-CN"/>
              </w:rPr>
              <w:t>间前通过河南省公共资源交易中心网</w:t>
            </w:r>
            <w:r>
              <w:rPr>
                <w:rFonts w:hint="eastAsia" w:ascii="仿宋_GB2312" w:hAnsi="仿宋_GB2312" w:eastAsia="仿宋_GB2312" w:cs="仿宋_GB2312"/>
                <w:color w:val="auto"/>
                <w:spacing w:val="7"/>
                <w:lang w:eastAsia="zh-CN"/>
              </w:rPr>
              <w:t>（</w:t>
            </w:r>
            <w:r>
              <w:rPr>
                <w:rFonts w:hint="eastAsia" w:ascii="仿宋_GB2312" w:hAnsi="仿宋_GB2312" w:eastAsia="仿宋_GB2312" w:cs="仿宋_GB2312"/>
                <w:color w:val="auto"/>
                <w:lang w:eastAsia="zh-CN"/>
              </w:rPr>
              <w:t>hnsggzyjy</w:t>
            </w:r>
            <w:r>
              <w:rPr>
                <w:rFonts w:hint="eastAsia" w:ascii="仿宋_GB2312" w:hAnsi="仿宋_GB2312" w:eastAsia="仿宋_GB2312" w:cs="仿宋_GB2312"/>
                <w:color w:val="auto"/>
                <w:spacing w:val="7"/>
                <w:lang w:eastAsia="zh-CN"/>
              </w:rPr>
              <w:t>.</w:t>
            </w:r>
            <w:r>
              <w:rPr>
                <w:rFonts w:hint="eastAsia" w:ascii="仿宋_GB2312" w:hAnsi="仿宋_GB2312" w:eastAsia="仿宋_GB2312" w:cs="仿宋_GB2312"/>
                <w:color w:val="auto"/>
                <w:lang w:eastAsia="zh-CN"/>
              </w:rPr>
              <w:t>henan</w:t>
            </w:r>
            <w:r>
              <w:rPr>
                <w:rFonts w:hint="eastAsia" w:ascii="仿宋_GB2312" w:hAnsi="仿宋_GB2312" w:eastAsia="仿宋_GB2312" w:cs="仿宋_GB2312"/>
                <w:color w:val="auto"/>
                <w:spacing w:val="7"/>
                <w:lang w:eastAsia="zh-CN"/>
              </w:rPr>
              <w:t>.</w:t>
            </w:r>
            <w:r>
              <w:rPr>
                <w:rFonts w:hint="eastAsia" w:ascii="仿宋_GB2312" w:hAnsi="仿宋_GB2312" w:eastAsia="仿宋_GB2312" w:cs="仿宋_GB2312"/>
                <w:color w:val="auto"/>
                <w:lang w:eastAsia="zh-CN"/>
              </w:rPr>
              <w:t>gov</w:t>
            </w:r>
            <w:r>
              <w:rPr>
                <w:rFonts w:hint="eastAsia" w:ascii="仿宋_GB2312" w:hAnsi="仿宋_GB2312" w:eastAsia="仿宋_GB2312" w:cs="仿宋_GB2312"/>
                <w:color w:val="auto"/>
                <w:spacing w:val="7"/>
                <w:lang w:eastAsia="zh-CN"/>
              </w:rPr>
              <w:t>.</w:t>
            </w:r>
            <w:r>
              <w:rPr>
                <w:rFonts w:hint="eastAsia" w:ascii="仿宋_GB2312" w:hAnsi="仿宋_GB2312" w:eastAsia="仿宋_GB2312" w:cs="仿宋_GB2312"/>
                <w:color w:val="auto"/>
                <w:lang w:eastAsia="zh-CN"/>
              </w:rPr>
              <w:t>cn</w:t>
            </w:r>
            <w:r>
              <w:rPr>
                <w:rFonts w:hint="eastAsia" w:ascii="仿宋_GB2312" w:hAnsi="仿宋_GB2312" w:eastAsia="仿宋_GB2312" w:cs="仿宋_GB2312"/>
                <w:color w:val="auto"/>
                <w:spacing w:val="7"/>
                <w:lang w:eastAsia="zh-CN"/>
              </w:rPr>
              <w:t>）电子交易平台加密上传。投标人</w:t>
            </w:r>
            <w:r>
              <w:rPr>
                <w:rFonts w:hint="eastAsia" w:ascii="仿宋_GB2312" w:hAnsi="仿宋_GB2312" w:eastAsia="仿宋_GB2312" w:cs="仿宋_GB2312"/>
                <w:color w:val="auto"/>
                <w:lang w:eastAsia="zh-CN"/>
              </w:rPr>
              <w:t>在投标截止时间后上传的投标文件，将被拒绝。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9" w:hRule="atLeast"/>
        </w:trPr>
        <w:tc>
          <w:tcPr>
            <w:tcW w:w="967" w:type="dxa"/>
            <w:noWrap w:val="0"/>
            <w:vAlign w:val="center"/>
          </w:tcPr>
          <w:p>
            <w:pPr>
              <w:pStyle w:val="33"/>
              <w:spacing w:line="360" w:lineRule="auto"/>
              <w:ind w:left="196"/>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30.1</w:t>
            </w:r>
          </w:p>
        </w:tc>
        <w:tc>
          <w:tcPr>
            <w:tcW w:w="7760" w:type="dxa"/>
            <w:noWrap w:val="0"/>
            <w:vAlign w:val="center"/>
          </w:tcPr>
          <w:p>
            <w:pPr>
              <w:pStyle w:val="33"/>
              <w:spacing w:line="360" w:lineRule="auto"/>
              <w:ind w:left="43"/>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5"/>
                <w:lang w:eastAsia="zh-CN"/>
              </w:rPr>
              <w:t xml:space="preserve">开标及解密方式：“远程不见面”开标方式，投标人无需到河 </w:t>
            </w:r>
            <w:r>
              <w:rPr>
                <w:rFonts w:hint="eastAsia" w:ascii="仿宋_GB2312" w:hAnsi="仿宋_GB2312" w:eastAsia="仿宋_GB2312" w:cs="仿宋_GB2312"/>
                <w:color w:val="auto"/>
                <w:spacing w:val="16"/>
                <w:lang w:eastAsia="zh-CN"/>
              </w:rPr>
              <w:t>南省公共资源交易中心现场参加开标会议。在投标</w:t>
            </w:r>
            <w:r>
              <w:rPr>
                <w:rFonts w:hint="eastAsia" w:ascii="仿宋_GB2312" w:hAnsi="仿宋_GB2312" w:eastAsia="仿宋_GB2312" w:cs="仿宋_GB2312"/>
                <w:color w:val="auto"/>
                <w:spacing w:val="15"/>
                <w:lang w:eastAsia="zh-CN"/>
              </w:rPr>
              <w:t>截止时间</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5"/>
                <w:lang w:eastAsia="zh-CN"/>
              </w:rPr>
              <w:t xml:space="preserve">前，投标人登录不见面开标大厅，在线准时参加开标活动并进 行文件解密。未在规定时间内解密投标文件的投标人，其投标 </w:t>
            </w:r>
            <w:r>
              <w:rPr>
                <w:rFonts w:hint="eastAsia" w:ascii="仿宋_GB2312" w:hAnsi="仿宋_GB2312" w:eastAsia="仿宋_GB2312" w:cs="仿宋_GB2312"/>
                <w:color w:val="auto"/>
                <w:spacing w:val="1"/>
                <w:lang w:eastAsia="zh-CN"/>
              </w:rPr>
              <w:t>文件不予接受并退回。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967" w:type="dxa"/>
            <w:noWrap w:val="0"/>
            <w:vAlign w:val="center"/>
          </w:tcPr>
          <w:p>
            <w:pPr>
              <w:pStyle w:val="33"/>
              <w:spacing w:line="360" w:lineRule="auto"/>
              <w:ind w:left="196"/>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30.2</w:t>
            </w:r>
          </w:p>
        </w:tc>
        <w:tc>
          <w:tcPr>
            <w:tcW w:w="7760" w:type="dxa"/>
            <w:noWrap w:val="0"/>
            <w:vAlign w:val="center"/>
          </w:tcPr>
          <w:p>
            <w:pPr>
              <w:pStyle w:val="33"/>
              <w:spacing w:line="360" w:lineRule="auto"/>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21"/>
                <w:lang w:eastAsia="zh-CN"/>
              </w:rPr>
              <w:t>远程开标大厅网址：河南省公共资源交易</w:t>
            </w:r>
            <w:r>
              <w:rPr>
                <w:rFonts w:hint="eastAsia" w:ascii="仿宋_GB2312" w:hAnsi="仿宋_GB2312" w:eastAsia="仿宋_GB2312" w:cs="仿宋_GB2312"/>
                <w:color w:val="auto"/>
                <w:spacing w:val="-22"/>
                <w:lang w:eastAsia="zh-CN"/>
              </w:rPr>
              <w:t>中心网</w:t>
            </w:r>
            <w:r>
              <w:rPr>
                <w:rFonts w:hint="eastAsia" w:ascii="仿宋_GB2312" w:hAnsi="仿宋_GB2312" w:eastAsia="仿宋_GB2312" w:cs="仿宋_GB2312"/>
                <w:color w:val="auto"/>
                <w:spacing w:val="3"/>
                <w:lang w:eastAsia="zh-CN"/>
              </w:rPr>
              <w:t>（</w:t>
            </w:r>
            <w:r>
              <w:rPr>
                <w:rFonts w:hint="eastAsia" w:ascii="仿宋_GB2312" w:hAnsi="仿宋_GB2312" w:eastAsia="仿宋_GB2312" w:cs="仿宋_GB2312"/>
                <w:color w:val="auto"/>
                <w:lang w:eastAsia="zh-CN"/>
              </w:rPr>
              <w:t>hnsggzyjy</w:t>
            </w:r>
            <w:r>
              <w:rPr>
                <w:rFonts w:hint="eastAsia" w:ascii="仿宋_GB2312" w:hAnsi="仿宋_GB2312" w:eastAsia="仿宋_GB2312" w:cs="仿宋_GB2312"/>
                <w:color w:val="auto"/>
                <w:spacing w:val="3"/>
                <w:lang w:eastAsia="zh-CN"/>
              </w:rPr>
              <w:t>.</w:t>
            </w:r>
            <w:r>
              <w:rPr>
                <w:rFonts w:hint="eastAsia" w:ascii="仿宋_GB2312" w:hAnsi="仿宋_GB2312" w:eastAsia="仿宋_GB2312" w:cs="仿宋_GB2312"/>
                <w:color w:val="auto"/>
                <w:lang w:eastAsia="zh-CN"/>
              </w:rPr>
              <w:t>henan</w:t>
            </w:r>
            <w:r>
              <w:rPr>
                <w:rFonts w:hint="eastAsia" w:ascii="仿宋_GB2312" w:hAnsi="仿宋_GB2312" w:eastAsia="仿宋_GB2312" w:cs="仿宋_GB2312"/>
                <w:color w:val="auto"/>
                <w:spacing w:val="3"/>
                <w:lang w:eastAsia="zh-CN"/>
              </w:rPr>
              <w:t>.</w:t>
            </w:r>
            <w:r>
              <w:rPr>
                <w:rFonts w:hint="eastAsia" w:ascii="仿宋_GB2312" w:hAnsi="仿宋_GB2312" w:eastAsia="仿宋_GB2312" w:cs="仿宋_GB2312"/>
                <w:color w:val="auto"/>
                <w:lang w:eastAsia="zh-CN"/>
              </w:rPr>
              <w:t>gov</w:t>
            </w:r>
            <w:r>
              <w:rPr>
                <w:rFonts w:hint="eastAsia" w:ascii="仿宋_GB2312" w:hAnsi="仿宋_GB2312" w:eastAsia="仿宋_GB2312" w:cs="仿宋_GB2312"/>
                <w:color w:val="auto"/>
                <w:spacing w:val="3"/>
                <w:lang w:eastAsia="zh-CN"/>
              </w:rPr>
              <w:t>.</w:t>
            </w:r>
            <w:r>
              <w:rPr>
                <w:rFonts w:hint="eastAsia" w:ascii="仿宋_GB2312" w:hAnsi="仿宋_GB2312" w:eastAsia="仿宋_GB2312" w:cs="仿宋_GB2312"/>
                <w:color w:val="auto"/>
                <w:lang w:eastAsia="zh-CN"/>
              </w:rPr>
              <w:t>cn</w:t>
            </w:r>
            <w:r>
              <w:rPr>
                <w:rFonts w:hint="eastAsia" w:ascii="仿宋_GB2312" w:hAnsi="仿宋_GB2312" w:eastAsia="仿宋_GB2312" w:cs="仿宋_GB2312"/>
                <w:color w:val="auto"/>
                <w:spacing w:val="3"/>
                <w:lang w:eastAsia="zh-CN"/>
              </w:rPr>
              <w: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67" w:type="dxa"/>
            <w:noWrap w:val="0"/>
            <w:vAlign w:val="center"/>
          </w:tcPr>
          <w:p>
            <w:pPr>
              <w:pStyle w:val="33"/>
              <w:spacing w:line="360" w:lineRule="auto"/>
              <w:ind w:left="196"/>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31.3</w:t>
            </w:r>
          </w:p>
        </w:tc>
        <w:tc>
          <w:tcPr>
            <w:tcW w:w="7760" w:type="dxa"/>
            <w:noWrap w:val="0"/>
            <w:vAlign w:val="center"/>
          </w:tcPr>
          <w:p>
            <w:pPr>
              <w:pStyle w:val="33"/>
              <w:spacing w:line="360" w:lineRule="auto"/>
              <w:ind w:left="65" w:hanging="20"/>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5"/>
                <w:lang w:eastAsia="zh-CN"/>
              </w:rPr>
              <w:t>采购人依据以下标准对投标人的资格进行审查，有一项不符合</w:t>
            </w:r>
            <w:r>
              <w:rPr>
                <w:rFonts w:hint="eastAsia" w:ascii="仿宋_GB2312" w:hAnsi="仿宋_GB2312" w:eastAsia="仿宋_GB2312" w:cs="仿宋_GB2312"/>
                <w:color w:val="auto"/>
                <w:spacing w:val="2"/>
                <w:lang w:eastAsia="zh-CN"/>
              </w:rPr>
              <w:t xml:space="preserve"> </w:t>
            </w:r>
            <w:r>
              <w:rPr>
                <w:rFonts w:hint="eastAsia" w:ascii="仿宋_GB2312" w:hAnsi="仿宋_GB2312" w:eastAsia="仿宋_GB2312" w:cs="仿宋_GB2312"/>
                <w:color w:val="auto"/>
                <w:lang w:eastAsia="zh-CN"/>
              </w:rPr>
              <w:t>审查标准的，该投标人资格为不合格。</w:t>
            </w:r>
          </w:p>
          <w:p>
            <w:pPr>
              <w:pStyle w:val="33"/>
              <w:spacing w:line="360" w:lineRule="auto"/>
              <w:ind w:left="59" w:hanging="14"/>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（1）具有独立承担民事责任的能力（提供法人或者非法</w:t>
            </w:r>
            <w:r>
              <w:rPr>
                <w:rFonts w:hint="eastAsia" w:ascii="仿宋_GB2312" w:hAnsi="仿宋_GB2312" w:eastAsia="仿宋_GB2312" w:cs="仿宋_GB2312"/>
                <w:color w:val="auto"/>
                <w:spacing w:val="-1"/>
                <w:lang w:eastAsia="zh-CN"/>
              </w:rPr>
              <w:t>人组织</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1"/>
                <w:lang w:eastAsia="zh-CN"/>
              </w:rPr>
              <w:t>的营业执照等证明文件或自然人的身份证明</w:t>
            </w:r>
            <w:r>
              <w:rPr>
                <w:rFonts w:hint="eastAsia" w:ascii="仿宋_GB2312" w:hAnsi="仿宋_GB2312" w:eastAsia="仿宋_GB2312" w:cs="仿宋_GB2312"/>
                <w:color w:val="auto"/>
                <w:lang w:eastAsia="zh-CN"/>
              </w:rPr>
              <w:t>）；</w:t>
            </w:r>
          </w:p>
          <w:p>
            <w:pPr>
              <w:pStyle w:val="33"/>
              <w:spacing w:line="360" w:lineRule="auto"/>
              <w:ind w:left="42" w:firstLine="3"/>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（2）具有良好的商业信誉和健全的财务会计管理制度（提供投标人近三年来任意一年经审计的财务报告，</w:t>
            </w:r>
            <w:r>
              <w:rPr>
                <w:rFonts w:hint="eastAsia" w:ascii="仿宋_GB2312" w:hAnsi="仿宋_GB2312" w:eastAsia="仿宋_GB2312" w:cs="仿宋_GB2312"/>
                <w:color w:val="auto"/>
                <w:lang w:val="en-US" w:eastAsia="zh-CN"/>
              </w:rPr>
              <w:t>或</w:t>
            </w:r>
            <w:r>
              <w:rPr>
                <w:rFonts w:hint="eastAsia" w:ascii="仿宋_GB2312" w:hAnsi="仿宋_GB2312" w:eastAsia="仿宋_GB2312" w:cs="仿宋_GB2312"/>
                <w:color w:val="auto"/>
                <w:lang w:eastAsia="zh-CN"/>
              </w:rPr>
              <w:t>提供其开户银行出具的资信证明。非法人组织或自然人的，提供财务报告或开户银行出具的资信证明）；</w:t>
            </w:r>
          </w:p>
          <w:p>
            <w:pPr>
              <w:pStyle w:val="33"/>
              <w:spacing w:line="360" w:lineRule="auto"/>
              <w:ind w:left="42" w:firstLine="3"/>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3）依法缴纳税收和依法缴纳社会保障资金的证明材料符合招标文件规定（提供投标人投标截止时间前六个月任意一个月的纳税证明和社保缴纳证明，依法免税或不需要缴纳社会保障资金的，应提供相应文件证明其依法免税或不需要缴纳）；</w:t>
            </w:r>
          </w:p>
          <w:p>
            <w:pPr>
              <w:pStyle w:val="33"/>
              <w:spacing w:line="360" w:lineRule="auto"/>
              <w:ind w:left="55" w:right="1" w:hanging="10"/>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10"/>
                <w:lang w:eastAsia="zh-CN"/>
              </w:rPr>
              <w:t>（4）具有履行合同所必需的设备和专业技术能力（提供承诺</w:t>
            </w:r>
            <w:r>
              <w:rPr>
                <w:rFonts w:hint="eastAsia" w:ascii="仿宋_GB2312" w:hAnsi="仿宋_GB2312" w:eastAsia="仿宋_GB2312" w:cs="仿宋_GB2312"/>
                <w:color w:val="auto"/>
                <w:spacing w:val="5"/>
                <w:lang w:eastAsia="zh-CN"/>
              </w:rPr>
              <w:t xml:space="preserve"> </w:t>
            </w:r>
            <w:r>
              <w:rPr>
                <w:rFonts w:hint="eastAsia" w:ascii="仿宋_GB2312" w:hAnsi="仿宋_GB2312" w:eastAsia="仿宋_GB2312" w:cs="仿宋_GB2312"/>
                <w:color w:val="auto"/>
                <w:spacing w:val="-18"/>
                <w:lang w:eastAsia="zh-CN"/>
              </w:rPr>
              <w:t>书</w:t>
            </w:r>
            <w:r>
              <w:rPr>
                <w:rFonts w:hint="eastAsia" w:ascii="仿宋_GB2312" w:hAnsi="仿宋_GB2312" w:eastAsia="仿宋_GB2312" w:cs="仿宋_GB2312"/>
                <w:color w:val="auto"/>
                <w:spacing w:val="-9"/>
                <w:lang w:eastAsia="zh-CN"/>
              </w:rPr>
              <w:t>）；</w:t>
            </w:r>
          </w:p>
          <w:p>
            <w:pPr>
              <w:pStyle w:val="33"/>
              <w:spacing w:line="360" w:lineRule="auto"/>
              <w:ind w:left="52" w:hanging="7"/>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2"/>
                <w:lang w:eastAsia="zh-CN"/>
              </w:rPr>
              <w:t>（5）参加政府采购活动前3年内在经营活动中没有重大违法记</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6"/>
                <w:lang w:eastAsia="zh-CN"/>
              </w:rPr>
              <w:t>录的声明；</w:t>
            </w:r>
          </w:p>
          <w:p>
            <w:pPr>
              <w:pStyle w:val="33"/>
              <w:spacing w:line="360" w:lineRule="auto"/>
              <w:ind w:left="45"/>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1"/>
                <w:lang w:eastAsia="zh-CN"/>
              </w:rPr>
              <w:t>（6）信用查询记录符合招标文件规定（以采购人查询结果为准）；</w:t>
            </w:r>
          </w:p>
          <w:p>
            <w:pPr>
              <w:pStyle w:val="33"/>
              <w:spacing w:line="360" w:lineRule="auto"/>
              <w:ind w:left="58" w:right="45" w:hanging="13"/>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2"/>
                <w:lang w:eastAsia="zh-CN"/>
              </w:rPr>
              <w:t>（7）不同投标人单位负责人不是同一人或者未存在直接控股、</w:t>
            </w:r>
            <w:r>
              <w:rPr>
                <w:rFonts w:hint="eastAsia" w:ascii="仿宋_GB2312" w:hAnsi="仿宋_GB2312" w:eastAsia="仿宋_GB2312" w:cs="仿宋_GB2312"/>
                <w:color w:val="auto"/>
                <w:spacing w:val="7"/>
                <w:lang w:eastAsia="zh-CN"/>
              </w:rPr>
              <w:t xml:space="preserve"> </w:t>
            </w:r>
            <w:r>
              <w:rPr>
                <w:rFonts w:hint="eastAsia" w:ascii="仿宋_GB2312" w:hAnsi="仿宋_GB2312" w:eastAsia="仿宋_GB2312" w:cs="仿宋_GB2312"/>
                <w:color w:val="auto"/>
                <w:spacing w:val="3"/>
                <w:lang w:eastAsia="zh-CN"/>
              </w:rPr>
              <w:t>管理关系；</w:t>
            </w:r>
          </w:p>
          <w:p>
            <w:pPr>
              <w:pStyle w:val="33"/>
              <w:spacing w:line="360" w:lineRule="auto"/>
              <w:ind w:left="64"/>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（8）其他资格要求符合招标文件规定：无。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7" w:hRule="atLeast"/>
        </w:trPr>
        <w:tc>
          <w:tcPr>
            <w:tcW w:w="967" w:type="dxa"/>
            <w:noWrap w:val="0"/>
            <w:vAlign w:val="center"/>
          </w:tcPr>
          <w:p>
            <w:pPr>
              <w:pStyle w:val="33"/>
              <w:spacing w:line="360" w:lineRule="auto"/>
              <w:ind w:left="196"/>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31.4</w:t>
            </w:r>
          </w:p>
        </w:tc>
        <w:tc>
          <w:tcPr>
            <w:tcW w:w="7760" w:type="dxa"/>
            <w:noWrap w:val="0"/>
            <w:vAlign w:val="center"/>
          </w:tcPr>
          <w:p>
            <w:pPr>
              <w:pStyle w:val="33"/>
              <w:spacing w:line="360" w:lineRule="auto"/>
              <w:ind w:left="43"/>
              <w:jc w:val="both"/>
              <w:rPr>
                <w:rFonts w:hint="eastAsia" w:ascii="仿宋_GB2312" w:hAnsi="仿宋_GB2312" w:eastAsia="仿宋_GB2312" w:cs="仿宋_GB2312"/>
                <w:b/>
                <w:bCs/>
                <w:color w:val="auto"/>
                <w:spacing w:val="3"/>
              </w:rPr>
            </w:pPr>
            <w:r>
              <w:rPr>
                <w:rFonts w:hint="eastAsia" w:ascii="仿宋_GB2312" w:hAnsi="仿宋_GB2312" w:eastAsia="仿宋_GB2312" w:cs="仿宋_GB2312"/>
                <w:b/>
                <w:bCs/>
                <w:color w:val="auto"/>
                <w:spacing w:val="3"/>
              </w:rPr>
              <w:t>信用查询时间</w:t>
            </w:r>
            <w:r>
              <w:rPr>
                <w:rFonts w:hint="eastAsia" w:ascii="仿宋_GB2312" w:hAnsi="仿宋_GB2312" w:eastAsia="仿宋_GB2312" w:cs="仿宋_GB2312"/>
                <w:b/>
                <w:bCs/>
                <w:color w:val="auto"/>
                <w:spacing w:val="3"/>
                <w:lang w:eastAsia="zh-CN"/>
              </w:rPr>
              <w:t>：</w:t>
            </w:r>
          </w:p>
          <w:p>
            <w:pPr>
              <w:spacing w:line="360" w:lineRule="auto"/>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开标结束后，采购人根据《关于在政府采购活动中查询及使用信用记录有关问题的通知》(财库〔2016〕125号)的要求，通过“信用中国”网站(www.creditchina.gov.cn)、“中国政府采购网”网站(www.ccgp.gov.cn)等渠道查询投标人</w:t>
            </w:r>
            <w:r>
              <w:rPr>
                <w:rFonts w:hint="eastAsia" w:ascii="仿宋_GB2312" w:hAnsi="仿宋_GB2312" w:eastAsia="仿宋_GB2312" w:cs="仿宋_GB2312"/>
                <w:color w:val="auto"/>
                <w:sz w:val="28"/>
                <w:szCs w:val="28"/>
                <w:lang w:val="en-US" w:eastAsia="zh-CN"/>
              </w:rPr>
              <w:t>投标</w:t>
            </w:r>
            <w:r>
              <w:rPr>
                <w:rFonts w:ascii="仿宋_GB2312" w:hAnsi="仿宋_GB2312" w:eastAsia="仿宋_GB2312" w:cs="仿宋_GB2312"/>
                <w:color w:val="auto"/>
                <w:sz w:val="28"/>
                <w:szCs w:val="28"/>
              </w:rPr>
              <w:t>截止时间</w:t>
            </w:r>
            <w:r>
              <w:rPr>
                <w:rFonts w:ascii="仿宋_GB2312" w:hAnsi="仿宋_GB2312" w:eastAsia="仿宋_GB2312" w:cs="仿宋_GB2312"/>
                <w:color w:val="auto"/>
                <w:sz w:val="28"/>
                <w:szCs w:val="28"/>
                <w:lang w:eastAsia="zh-CN"/>
              </w:rPr>
              <w:t>后当天</w:t>
            </w:r>
            <w:r>
              <w:rPr>
                <w:rFonts w:hint="eastAsia" w:ascii="仿宋_GB2312" w:hAnsi="仿宋_GB2312" w:eastAsia="仿宋_GB2312" w:cs="仿宋_GB2312"/>
                <w:color w:val="auto"/>
                <w:sz w:val="28"/>
                <w:szCs w:val="28"/>
                <w:lang w:eastAsia="zh-CN"/>
              </w:rPr>
              <w:t>的信用记录，拒绝列入失信被执行人名单、重大税收违法案件当事人名单(重大税收违法失信主体)、政府采购严重违法失信行为记录名单中的供应商参加本项目的采购活动。</w:t>
            </w:r>
          </w:p>
          <w:p>
            <w:pPr>
              <w:pStyle w:val="33"/>
              <w:spacing w:line="360" w:lineRule="auto"/>
              <w:ind w:left="43" w:firstLine="1"/>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8"/>
                <w:lang w:eastAsia="zh-CN"/>
              </w:rPr>
              <w:t>组成联合体参加政府采购活动的，将对所有联合体成员进行信</w:t>
            </w:r>
            <w:r>
              <w:rPr>
                <w:rFonts w:hint="eastAsia" w:ascii="仿宋_GB2312" w:hAnsi="仿宋_GB2312" w:eastAsia="仿宋_GB2312" w:cs="仿宋_GB2312"/>
                <w:color w:val="auto"/>
                <w:spacing w:val="3"/>
                <w:lang w:eastAsia="zh-CN"/>
              </w:rPr>
              <w:t>用记录查询，联合体成员存在不良信用记录的，视同联合体存在</w:t>
            </w:r>
            <w:r>
              <w:rPr>
                <w:rFonts w:hint="eastAsia" w:ascii="仿宋_GB2312" w:hAnsi="仿宋_GB2312" w:eastAsia="仿宋_GB2312" w:cs="仿宋_GB2312"/>
                <w:color w:val="auto"/>
                <w:spacing w:val="2"/>
                <w:lang w:eastAsia="zh-CN"/>
              </w:rPr>
              <w:t>不良信用记录。</w:t>
            </w:r>
          </w:p>
          <w:p>
            <w:pPr>
              <w:pStyle w:val="33"/>
              <w:spacing w:line="360" w:lineRule="auto"/>
              <w:ind w:left="43" w:firstLine="2"/>
              <w:jc w:val="both"/>
              <w:rPr>
                <w:rFonts w:ascii="仿宋_GB2312" w:hAnsi="仿宋_GB2312" w:eastAsia="仿宋_GB2312" w:cs="仿宋_GB2312"/>
                <w:color w:val="auto"/>
                <w:lang w:eastAsia="zh-CN"/>
              </w:rPr>
            </w:pPr>
            <w:r>
              <w:rPr>
                <w:rFonts w:hint="eastAsia" w:ascii="仿宋_GB2312" w:hAnsi="仿宋_GB2312" w:eastAsia="仿宋_GB2312" w:cs="仿宋_GB2312"/>
                <w:b/>
                <w:bCs/>
                <w:color w:val="auto"/>
                <w:spacing w:val="2"/>
                <w:lang w:eastAsia="zh-CN"/>
              </w:rPr>
              <w:t>查询及记录方式：</w:t>
            </w:r>
            <w:r>
              <w:rPr>
                <w:rFonts w:hint="eastAsia" w:ascii="仿宋_GB2312" w:hAnsi="仿宋_GB2312" w:eastAsia="仿宋_GB2312" w:cs="仿宋_GB2312"/>
                <w:color w:val="auto"/>
                <w:spacing w:val="2"/>
                <w:lang w:eastAsia="zh-CN"/>
              </w:rPr>
              <w:t>采购人将查询网页打印、存档</w:t>
            </w:r>
            <w:r>
              <w:rPr>
                <w:rFonts w:hint="eastAsia" w:ascii="仿宋_GB2312" w:hAnsi="仿宋_GB2312" w:eastAsia="仿宋_GB2312" w:cs="仿宋_GB2312"/>
                <w:color w:val="auto"/>
                <w:spacing w:val="1"/>
                <w:lang w:eastAsia="zh-CN"/>
              </w:rPr>
              <w:t>备查。投标人</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5"/>
                <w:lang w:eastAsia="zh-CN"/>
              </w:rPr>
              <w:t>不良信用记录以采购人查询结果为准，采购人查询之后，网站</w:t>
            </w:r>
            <w:r>
              <w:rPr>
                <w:rFonts w:hint="eastAsia" w:ascii="仿宋_GB2312" w:hAnsi="仿宋_GB2312" w:eastAsia="仿宋_GB2312" w:cs="仿宋_GB2312"/>
                <w:color w:val="auto"/>
                <w:spacing w:val="4"/>
                <w:lang w:eastAsia="zh-CN"/>
              </w:rPr>
              <w:t xml:space="preserve"> </w:t>
            </w:r>
            <w:r>
              <w:rPr>
                <w:rFonts w:hint="eastAsia" w:ascii="仿宋_GB2312" w:hAnsi="仿宋_GB2312" w:eastAsia="仿宋_GB2312" w:cs="仿宋_GB2312"/>
                <w:color w:val="auto"/>
                <w:spacing w:val="5"/>
                <w:lang w:eastAsia="zh-CN"/>
              </w:rPr>
              <w:t>信息发生的任何变更均不再作为评审依据，投标人自行提供的</w:t>
            </w:r>
            <w:r>
              <w:rPr>
                <w:rFonts w:hint="eastAsia" w:ascii="仿宋_GB2312" w:hAnsi="仿宋_GB2312" w:eastAsia="仿宋_GB2312" w:cs="仿宋_GB2312"/>
                <w:color w:val="auto"/>
                <w:spacing w:val="4"/>
                <w:lang w:eastAsia="zh-CN"/>
              </w:rPr>
              <w:t xml:space="preserve"> </w:t>
            </w:r>
            <w:r>
              <w:rPr>
                <w:rFonts w:hint="eastAsia" w:ascii="仿宋_GB2312" w:hAnsi="仿宋_GB2312" w:eastAsia="仿宋_GB2312" w:cs="仿宋_GB2312"/>
                <w:color w:val="auto"/>
                <w:spacing w:val="1"/>
                <w:lang w:eastAsia="zh-CN"/>
              </w:rPr>
              <w:t>与网站信息不一致的其他证明材料亦不作为评审依据。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9" w:hRule="atLeast"/>
        </w:trPr>
        <w:tc>
          <w:tcPr>
            <w:tcW w:w="967" w:type="dxa"/>
            <w:noWrap w:val="0"/>
            <w:vAlign w:val="center"/>
          </w:tcPr>
          <w:p>
            <w:pPr>
              <w:pStyle w:val="33"/>
              <w:spacing w:line="360" w:lineRule="auto"/>
              <w:ind w:left="196"/>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32.1</w:t>
            </w:r>
          </w:p>
        </w:tc>
        <w:tc>
          <w:tcPr>
            <w:tcW w:w="7760" w:type="dxa"/>
            <w:noWrap w:val="0"/>
            <w:vAlign w:val="center"/>
          </w:tcPr>
          <w:p>
            <w:pPr>
              <w:pStyle w:val="33"/>
              <w:spacing w:line="360" w:lineRule="auto"/>
              <w:ind w:left="65" w:hanging="21"/>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5"/>
                <w:lang w:eastAsia="zh-CN"/>
              </w:rPr>
              <w:t>评标委员会负责具体评标事务。评标委员会由采购人代表和评</w:t>
            </w:r>
            <w:r>
              <w:rPr>
                <w:rFonts w:hint="eastAsia" w:ascii="仿宋_GB2312" w:hAnsi="仿宋_GB2312" w:eastAsia="仿宋_GB2312" w:cs="仿宋_GB2312"/>
                <w:color w:val="auto"/>
                <w:spacing w:val="3"/>
                <w:lang w:eastAsia="zh-CN"/>
              </w:rPr>
              <w:t xml:space="preserve"> </w:t>
            </w:r>
            <w:r>
              <w:rPr>
                <w:rFonts w:hint="eastAsia" w:ascii="仿宋_GB2312" w:hAnsi="仿宋_GB2312" w:eastAsia="仿宋_GB2312" w:cs="仿宋_GB2312"/>
                <w:color w:val="auto"/>
                <w:spacing w:val="-1"/>
                <w:lang w:eastAsia="zh-CN"/>
              </w:rPr>
              <w:t>审专家组成，成员人数应当为</w:t>
            </w:r>
            <w:r>
              <w:rPr>
                <w:rFonts w:hint="eastAsia" w:ascii="仿宋_GB2312" w:hAnsi="仿宋_GB2312" w:eastAsia="仿宋_GB2312" w:cs="仿宋_GB2312"/>
                <w:color w:val="auto"/>
                <w:spacing w:val="-1"/>
                <w:u w:val="single"/>
                <w:lang w:eastAsia="zh-CN"/>
              </w:rPr>
              <w:t>7</w:t>
            </w:r>
            <w:r>
              <w:rPr>
                <w:rFonts w:hint="eastAsia" w:ascii="仿宋_GB2312" w:hAnsi="仿宋_GB2312" w:eastAsia="仿宋_GB2312" w:cs="仿宋_GB2312"/>
                <w:color w:val="auto"/>
                <w:spacing w:val="-1"/>
                <w:lang w:eastAsia="zh-CN"/>
              </w:rPr>
              <w:t>人，其中评审专家不得少于成</w:t>
            </w:r>
            <w:r>
              <w:rPr>
                <w:rFonts w:hint="eastAsia" w:ascii="仿宋_GB2312" w:hAnsi="仿宋_GB2312" w:eastAsia="仿宋_GB2312" w:cs="仿宋_GB2312"/>
                <w:color w:val="auto"/>
                <w:spacing w:val="3"/>
                <w:lang w:eastAsia="zh-CN"/>
              </w:rPr>
              <w:t xml:space="preserve"> </w:t>
            </w:r>
            <w:r>
              <w:rPr>
                <w:rFonts w:hint="eastAsia" w:ascii="仿宋_GB2312" w:hAnsi="仿宋_GB2312" w:eastAsia="仿宋_GB2312" w:cs="仿宋_GB2312"/>
                <w:color w:val="auto"/>
                <w:spacing w:val="1"/>
                <w:lang w:eastAsia="zh-CN"/>
              </w:rPr>
              <w:t>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9" w:hRule="atLeast"/>
        </w:trPr>
        <w:tc>
          <w:tcPr>
            <w:tcW w:w="967" w:type="dxa"/>
            <w:noWrap w:val="0"/>
            <w:vAlign w:val="center"/>
          </w:tcPr>
          <w:p>
            <w:pPr>
              <w:pStyle w:val="33"/>
              <w:spacing w:line="360" w:lineRule="auto"/>
              <w:ind w:left="196"/>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35.8</w:t>
            </w:r>
          </w:p>
        </w:tc>
        <w:tc>
          <w:tcPr>
            <w:tcW w:w="7760" w:type="dxa"/>
            <w:noWrap w:val="0"/>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napToGrid/>
                <w:color w:val="auto"/>
                <w:kern w:val="2"/>
                <w:sz w:val="28"/>
                <w:szCs w:val="28"/>
                <w:highlight w:val="none"/>
                <w:lang w:val="en-US" w:eastAsia="zh-CN"/>
              </w:rPr>
            </w:pPr>
            <w:r>
              <w:rPr>
                <w:rFonts w:hint="eastAsia" w:ascii="仿宋_GB2312" w:hAnsi="仿宋_GB2312" w:eastAsia="仿宋_GB2312" w:cs="仿宋_GB2312"/>
                <w:snapToGrid/>
                <w:color w:val="auto"/>
                <w:kern w:val="2"/>
                <w:sz w:val="28"/>
                <w:szCs w:val="28"/>
                <w:highlight w:val="none"/>
                <w:lang w:val="en-US" w:eastAsia="zh-CN"/>
              </w:rPr>
              <w:t>支持本国产品内容：</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napToGrid/>
                <w:color w:val="auto"/>
                <w:kern w:val="2"/>
                <w:sz w:val="28"/>
                <w:szCs w:val="28"/>
                <w:highlight w:val="none"/>
                <w:lang w:val="en-US" w:eastAsia="zh-CN"/>
              </w:rPr>
            </w:pPr>
            <w:r>
              <w:rPr>
                <w:rFonts w:hint="eastAsia" w:ascii="仿宋_GB2312" w:hAnsi="仿宋_GB2312" w:eastAsia="仿宋_GB2312" w:cs="仿宋_GB2312"/>
                <w:b/>
                <w:bCs/>
                <w:snapToGrid/>
                <w:color w:val="auto"/>
                <w:kern w:val="2"/>
                <w:sz w:val="28"/>
                <w:szCs w:val="28"/>
                <w:highlight w:val="none"/>
                <w:lang w:val="en-US" w:eastAsia="zh-CN"/>
              </w:rPr>
              <w:sym w:font="Wingdings 2" w:char="00A3"/>
            </w:r>
            <w:r>
              <w:rPr>
                <w:rFonts w:hint="eastAsia" w:ascii="仿宋_GB2312" w:hAnsi="仿宋_GB2312" w:eastAsia="仿宋_GB2312" w:cs="仿宋_GB2312"/>
                <w:b/>
                <w:bCs/>
                <w:snapToGrid/>
                <w:color w:val="auto"/>
                <w:kern w:val="2"/>
                <w:sz w:val="28"/>
                <w:szCs w:val="28"/>
                <w:highlight w:val="none"/>
                <w:lang w:val="en-US" w:eastAsia="zh-CN"/>
              </w:rPr>
              <w:t>适用</w:t>
            </w:r>
            <w:r>
              <w:rPr>
                <w:rFonts w:hint="eastAsia" w:ascii="仿宋_GB2312" w:hAnsi="仿宋_GB2312" w:eastAsia="仿宋_GB2312" w:cs="仿宋_GB2312"/>
                <w:snapToGrid/>
                <w:color w:val="auto"/>
                <w:kern w:val="2"/>
                <w:sz w:val="28"/>
                <w:szCs w:val="28"/>
                <w:highlight w:val="none"/>
                <w:lang w:val="en-US" w:eastAsia="zh-CN"/>
              </w:rPr>
              <w:t>，本国产品标准适用于货物，包括政府采购货物项目和服务项目中涉及的货物。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33"/>
              <w:spacing w:line="360" w:lineRule="auto"/>
              <w:ind w:left="65" w:hanging="21"/>
              <w:jc w:val="both"/>
              <w:rPr>
                <w:rFonts w:hint="eastAsia" w:ascii="仿宋_GB2312" w:hAnsi="仿宋_GB2312" w:eastAsia="仿宋_GB2312" w:cs="仿宋_GB2312"/>
                <w:color w:val="auto"/>
                <w:spacing w:val="5"/>
                <w:lang w:eastAsia="zh-CN"/>
              </w:rPr>
            </w:pPr>
            <w:r>
              <w:rPr>
                <w:rFonts w:hint="eastAsia" w:ascii="仿宋_GB2312" w:hAnsi="仿宋_GB2312" w:eastAsia="仿宋_GB2312" w:cs="仿宋_GB2312"/>
                <w:b/>
                <w:bCs/>
                <w:snapToGrid/>
                <w:color w:val="auto"/>
                <w:kern w:val="2"/>
                <w:sz w:val="28"/>
                <w:szCs w:val="28"/>
                <w:highlight w:val="none"/>
                <w:lang w:val="en-US" w:eastAsia="zh-CN"/>
              </w:rP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0" w:hRule="atLeast"/>
        </w:trPr>
        <w:tc>
          <w:tcPr>
            <w:tcW w:w="967" w:type="dxa"/>
            <w:noWrap w:val="0"/>
            <w:vAlign w:val="center"/>
          </w:tcPr>
          <w:p>
            <w:pPr>
              <w:pStyle w:val="33"/>
              <w:spacing w:line="360" w:lineRule="auto"/>
              <w:ind w:left="196"/>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36.1</w:t>
            </w:r>
          </w:p>
        </w:tc>
        <w:tc>
          <w:tcPr>
            <w:tcW w:w="7760" w:type="dxa"/>
            <w:noWrap w:val="0"/>
            <w:vAlign w:val="center"/>
          </w:tcPr>
          <w:p>
            <w:pPr>
              <w:pStyle w:val="33"/>
              <w:spacing w:line="360" w:lineRule="auto"/>
              <w:ind w:left="80"/>
              <w:jc w:val="both"/>
              <w:rPr>
                <w:rFonts w:ascii="仿宋_GB2312" w:hAnsi="仿宋_GB2312" w:eastAsia="仿宋_GB2312" w:cs="仿宋_GB2312"/>
                <w:color w:val="auto"/>
                <w:lang w:eastAsia="zh-CN"/>
              </w:rPr>
            </w:pPr>
            <w:r>
              <w:rPr>
                <w:rFonts w:hint="eastAsia" w:ascii="仿宋_GB2312" w:hAnsi="仿宋_GB2312" w:eastAsia="仿宋_GB2312" w:cs="仿宋_GB2312"/>
                <w:b/>
                <w:bCs/>
                <w:color w:val="auto"/>
                <w:spacing w:val="-3"/>
                <w:lang w:eastAsia="zh-CN"/>
              </w:rPr>
              <w:t>中小企业扶持：</w:t>
            </w:r>
          </w:p>
          <w:p>
            <w:pPr>
              <w:pStyle w:val="33"/>
              <w:spacing w:line="360" w:lineRule="auto"/>
              <w:ind w:left="64"/>
              <w:jc w:val="both"/>
              <w:rPr>
                <w:rFonts w:ascii="仿宋_GB2312" w:hAnsi="仿宋_GB2312" w:eastAsia="仿宋_GB2312" w:cs="仿宋_GB2312"/>
                <w:color w:val="auto"/>
                <w:lang w:eastAsia="zh-CN"/>
              </w:rPr>
            </w:pPr>
            <w:r>
              <w:rPr>
                <w:rFonts w:hint="eastAsia" w:ascii="仿宋_GB2312" w:hAnsi="仿宋_GB2312" w:eastAsia="仿宋_GB2312" w:cs="仿宋_GB2312"/>
                <w:b/>
                <w:bCs/>
                <w:color w:val="auto"/>
                <w:spacing w:val="-2"/>
                <w:lang w:eastAsia="zh-CN"/>
              </w:rPr>
              <w:t>□本项目专门面向中小企业采购，</w:t>
            </w:r>
            <w:r>
              <w:rPr>
                <w:rFonts w:hint="eastAsia" w:ascii="仿宋_GB2312" w:hAnsi="仿宋_GB2312" w:eastAsia="仿宋_GB2312" w:cs="仿宋_GB2312"/>
                <w:color w:val="auto"/>
                <w:spacing w:val="-2"/>
                <w:lang w:eastAsia="zh-CN"/>
              </w:rPr>
              <w:t>采购预留金额</w:t>
            </w:r>
            <w:r>
              <w:rPr>
                <w:rFonts w:hint="eastAsia" w:ascii="仿宋_GB2312" w:hAnsi="仿宋_GB2312" w:eastAsia="仿宋_GB2312" w:cs="仿宋_GB2312"/>
                <w:color w:val="auto"/>
                <w:spacing w:val="34"/>
                <w:u w:val="single"/>
                <w:lang w:eastAsia="zh-CN"/>
              </w:rPr>
              <w:t xml:space="preserve">   </w:t>
            </w:r>
            <w:r>
              <w:rPr>
                <w:rFonts w:hint="eastAsia" w:ascii="仿宋_GB2312" w:hAnsi="仿宋_GB2312" w:eastAsia="仿宋_GB2312" w:cs="仿宋_GB2312"/>
                <w:color w:val="auto"/>
                <w:spacing w:val="-117"/>
                <w:lang w:eastAsia="zh-CN"/>
              </w:rPr>
              <w:t xml:space="preserve"> </w:t>
            </w:r>
            <w:r>
              <w:rPr>
                <w:rFonts w:hint="eastAsia" w:ascii="仿宋_GB2312" w:hAnsi="仿宋_GB2312" w:eastAsia="仿宋_GB2312" w:cs="仿宋_GB2312"/>
                <w:color w:val="auto"/>
                <w:spacing w:val="-2"/>
                <w:lang w:eastAsia="zh-CN"/>
              </w:rPr>
              <w:t>元；</w:t>
            </w:r>
          </w:p>
          <w:p>
            <w:pPr>
              <w:pStyle w:val="33"/>
              <w:spacing w:line="360" w:lineRule="auto"/>
              <w:ind w:left="64"/>
              <w:jc w:val="both"/>
              <w:rPr>
                <w:rFonts w:ascii="仿宋_GB2312" w:hAnsi="仿宋_GB2312" w:eastAsia="仿宋_GB2312" w:cs="仿宋_GB2312"/>
                <w:color w:val="auto"/>
                <w:lang w:eastAsia="zh-CN"/>
              </w:rPr>
            </w:pPr>
            <w:r>
              <w:rPr>
                <w:rFonts w:hint="eastAsia" w:ascii="仿宋_GB2312" w:hAnsi="仿宋_GB2312" w:eastAsia="仿宋_GB2312" w:cs="仿宋_GB2312"/>
                <w:b/>
                <w:bCs/>
                <w:color w:val="auto"/>
                <w:spacing w:val="-1"/>
                <w:lang w:eastAsia="zh-CN"/>
              </w:rPr>
              <w:t>□本项目专门面向小微企业采购，</w:t>
            </w:r>
            <w:r>
              <w:rPr>
                <w:rFonts w:hint="eastAsia" w:ascii="仿宋_GB2312" w:hAnsi="仿宋_GB2312" w:eastAsia="仿宋_GB2312" w:cs="仿宋_GB2312"/>
                <w:color w:val="auto"/>
                <w:spacing w:val="-1"/>
                <w:lang w:eastAsia="zh-CN"/>
              </w:rPr>
              <w:t>小微企业预留金额</w:t>
            </w:r>
            <w:r>
              <w:rPr>
                <w:rFonts w:hint="eastAsia" w:ascii="仿宋_GB2312" w:hAnsi="仿宋_GB2312" w:eastAsia="仿宋_GB2312" w:cs="仿宋_GB2312"/>
                <w:color w:val="auto"/>
                <w:spacing w:val="48"/>
                <w:u w:val="single"/>
                <w:lang w:eastAsia="zh-CN"/>
              </w:rPr>
              <w:t xml:space="preserve">  </w:t>
            </w:r>
            <w:r>
              <w:rPr>
                <w:rFonts w:hint="eastAsia" w:ascii="仿宋_GB2312" w:hAnsi="仿宋_GB2312" w:eastAsia="仿宋_GB2312" w:cs="仿宋_GB2312"/>
                <w:color w:val="auto"/>
                <w:spacing w:val="-117"/>
                <w:lang w:eastAsia="zh-CN"/>
              </w:rPr>
              <w:t xml:space="preserve"> </w:t>
            </w:r>
            <w:r>
              <w:rPr>
                <w:rFonts w:hint="eastAsia" w:ascii="仿宋_GB2312" w:hAnsi="仿宋_GB2312" w:eastAsia="仿宋_GB2312" w:cs="仿宋_GB2312"/>
                <w:color w:val="auto"/>
                <w:spacing w:val="-2"/>
                <w:lang w:eastAsia="zh-CN"/>
              </w:rPr>
              <w:t>元。</w:t>
            </w:r>
          </w:p>
          <w:p>
            <w:pPr>
              <w:pStyle w:val="33"/>
              <w:spacing w:line="360" w:lineRule="auto"/>
              <w:ind w:left="48"/>
              <w:jc w:val="both"/>
              <w:rPr>
                <w:rFonts w:ascii="仿宋_GB2312" w:hAnsi="仿宋_GB2312" w:eastAsia="仿宋_GB2312" w:cs="仿宋_GB2312"/>
                <w:color w:val="auto"/>
                <w:lang w:eastAsia="zh-CN"/>
              </w:rPr>
            </w:pPr>
            <w:r>
              <w:rPr>
                <w:rFonts w:hint="eastAsia" w:ascii="仿宋_GB2312" w:hAnsi="仿宋_GB2312" w:eastAsia="仿宋_GB2312" w:cs="仿宋_GB2312"/>
                <w:b/>
                <w:bCs/>
                <w:color w:val="auto"/>
                <w:spacing w:val="-3"/>
              </w:rPr>
              <w:sym w:font="Wingdings 2" w:char="0052"/>
            </w:r>
            <w:r>
              <w:rPr>
                <w:rFonts w:hint="eastAsia" w:ascii="仿宋_GB2312" w:hAnsi="仿宋_GB2312" w:eastAsia="仿宋_GB2312" w:cs="仿宋_GB2312"/>
                <w:b/>
                <w:bCs/>
                <w:color w:val="auto"/>
                <w:spacing w:val="-3"/>
                <w:lang w:eastAsia="zh-CN"/>
              </w:rPr>
              <w:t>本项目非专门面向中小企业采购。</w:t>
            </w:r>
            <w:r>
              <w:rPr>
                <w:rFonts w:hint="eastAsia" w:ascii="仿宋_GB2312" w:hAnsi="仿宋_GB2312" w:eastAsia="仿宋_GB2312" w:cs="仿宋_GB2312"/>
                <w:color w:val="auto"/>
                <w:spacing w:val="-3"/>
                <w:lang w:eastAsia="zh-CN"/>
              </w:rPr>
              <w:t>对小型或微型企业的投标</w:t>
            </w:r>
          </w:p>
          <w:p>
            <w:pPr>
              <w:pStyle w:val="33"/>
              <w:spacing w:line="360" w:lineRule="auto"/>
              <w:ind w:left="47"/>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1"/>
                <w:lang w:eastAsia="zh-CN"/>
              </w:rPr>
              <w:t>人报价给予</w:t>
            </w:r>
            <w:r>
              <w:rPr>
                <w:rFonts w:hint="eastAsia" w:ascii="仿宋_GB2312" w:hAnsi="仿宋_GB2312" w:eastAsia="仿宋_GB2312" w:cs="仿宋_GB2312"/>
                <w:color w:val="auto"/>
                <w:spacing w:val="1"/>
                <w:u w:val="single"/>
                <w:lang w:eastAsia="zh-CN"/>
              </w:rPr>
              <w:t>10</w:t>
            </w:r>
            <w:r>
              <w:rPr>
                <w:rFonts w:hint="eastAsia" w:ascii="仿宋_GB2312" w:hAnsi="仿宋_GB2312" w:eastAsia="仿宋_GB2312" w:cs="仿宋_GB2312"/>
                <w:color w:val="auto"/>
                <w:spacing w:val="1"/>
                <w:lang w:eastAsia="zh-CN"/>
              </w:rPr>
              <w:t>%的扣除，用扣除后的价格参</w:t>
            </w:r>
            <w:r>
              <w:rPr>
                <w:rFonts w:hint="eastAsia" w:ascii="仿宋_GB2312" w:hAnsi="仿宋_GB2312" w:eastAsia="仿宋_GB2312" w:cs="仿宋_GB2312"/>
                <w:color w:val="auto"/>
                <w:lang w:eastAsia="zh-CN"/>
              </w:rPr>
              <w:t>与评审。</w:t>
            </w:r>
          </w:p>
          <w:p>
            <w:pPr>
              <w:pStyle w:val="33"/>
              <w:spacing w:line="360" w:lineRule="auto"/>
              <w:ind w:left="69" w:right="12" w:firstLine="529"/>
              <w:jc w:val="both"/>
              <w:rPr>
                <w:rFonts w:hint="eastAsia" w:ascii="仿宋_GB2312" w:hAnsi="仿宋_GB2312" w:eastAsia="仿宋_GB2312" w:cs="仿宋_GB2312"/>
                <w:color w:val="auto"/>
                <w:spacing w:val="5"/>
                <w:lang w:eastAsia="zh-CN"/>
              </w:rPr>
            </w:pPr>
            <w:r>
              <w:rPr>
                <w:rFonts w:hint="eastAsia" w:ascii="仿宋_GB2312" w:hAnsi="仿宋_GB2312" w:eastAsia="仿宋_GB2312" w:cs="仿宋_GB2312"/>
                <w:color w:val="auto"/>
                <w:spacing w:val="5"/>
                <w:lang w:eastAsia="zh-CN"/>
              </w:rPr>
              <w:t>小型和微型企业的认定根据投标人提供的《中小企业声明</w:t>
            </w:r>
            <w:r>
              <w:rPr>
                <w:rFonts w:hint="eastAsia" w:ascii="仿宋_GB2312" w:hAnsi="仿宋_GB2312" w:eastAsia="仿宋_GB2312" w:cs="仿宋_GB2312"/>
                <w:color w:val="auto"/>
                <w:spacing w:val="7"/>
                <w:lang w:eastAsia="zh-CN"/>
              </w:rPr>
              <w:t xml:space="preserve"> </w:t>
            </w:r>
            <w:r>
              <w:rPr>
                <w:rFonts w:hint="eastAsia" w:ascii="仿宋_GB2312" w:hAnsi="仿宋_GB2312" w:eastAsia="仿宋_GB2312" w:cs="仿宋_GB2312"/>
                <w:color w:val="auto"/>
                <w:spacing w:val="2"/>
                <w:lang w:eastAsia="zh-CN"/>
              </w:rPr>
              <w:t>函》（第五章投标文件格式）进行。</w:t>
            </w:r>
          </w:p>
          <w:p>
            <w:pPr>
              <w:pStyle w:val="33"/>
              <w:spacing w:line="360" w:lineRule="auto"/>
              <w:ind w:left="39" w:firstLine="560"/>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5"/>
                <w:lang w:eastAsia="zh-CN"/>
              </w:rPr>
              <w:t>残疾人福利性单位视同小型、微型企业，残疾人福利性单</w:t>
            </w:r>
            <w:r>
              <w:rPr>
                <w:rFonts w:hint="eastAsia" w:ascii="仿宋_GB2312" w:hAnsi="仿宋_GB2312" w:eastAsia="仿宋_GB2312" w:cs="仿宋_GB2312"/>
                <w:color w:val="auto"/>
                <w:spacing w:val="1"/>
                <w:lang w:eastAsia="zh-CN"/>
              </w:rPr>
              <w:t xml:space="preserve"> </w:t>
            </w:r>
            <w:r>
              <w:rPr>
                <w:rFonts w:hint="eastAsia" w:ascii="仿宋_GB2312" w:hAnsi="仿宋_GB2312" w:eastAsia="仿宋_GB2312" w:cs="仿宋_GB2312"/>
                <w:color w:val="auto"/>
                <w:spacing w:val="5"/>
                <w:lang w:eastAsia="zh-CN"/>
              </w:rPr>
              <w:t>位须符合《财政部民政部中国残疾人联合会关于促进残疾人就</w:t>
            </w:r>
            <w:r>
              <w:rPr>
                <w:rFonts w:hint="eastAsia" w:ascii="仿宋_GB2312" w:hAnsi="仿宋_GB2312" w:eastAsia="仿宋_GB2312" w:cs="仿宋_GB2312"/>
                <w:color w:val="auto"/>
                <w:spacing w:val="8"/>
                <w:lang w:eastAsia="zh-CN"/>
              </w:rPr>
              <w:t xml:space="preserve"> </w:t>
            </w:r>
            <w:r>
              <w:rPr>
                <w:rFonts w:hint="eastAsia" w:ascii="仿宋_GB2312" w:hAnsi="仿宋_GB2312" w:eastAsia="仿宋_GB2312" w:cs="仿宋_GB2312"/>
                <w:color w:val="auto"/>
                <w:spacing w:val="4"/>
                <w:lang w:eastAsia="zh-CN"/>
              </w:rPr>
              <w:t>业政府采购政策的通知》（财库〔2017〕141号）要求，提供</w:t>
            </w:r>
            <w:r>
              <w:rPr>
                <w:rFonts w:hint="eastAsia" w:ascii="仿宋_GB2312" w:hAnsi="仿宋_GB2312" w:eastAsia="仿宋_GB2312" w:cs="仿宋_GB2312"/>
                <w:color w:val="auto"/>
                <w:spacing w:val="16"/>
                <w:lang w:eastAsia="zh-CN"/>
              </w:rPr>
              <w:t xml:space="preserve"> </w:t>
            </w:r>
            <w:r>
              <w:rPr>
                <w:rFonts w:hint="eastAsia" w:ascii="仿宋_GB2312" w:hAnsi="仿宋_GB2312" w:eastAsia="仿宋_GB2312" w:cs="仿宋_GB2312"/>
                <w:color w:val="auto"/>
                <w:lang w:eastAsia="zh-CN"/>
              </w:rPr>
              <w:t>《残疾人福利性单位声明函》。</w:t>
            </w:r>
          </w:p>
          <w:p>
            <w:pPr>
              <w:pStyle w:val="33"/>
              <w:spacing w:line="360" w:lineRule="auto"/>
              <w:ind w:left="44"/>
              <w:jc w:val="both"/>
              <w:rPr>
                <w:rFonts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本采购项目所属行业：物业管理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9" w:hRule="atLeast"/>
        </w:trPr>
        <w:tc>
          <w:tcPr>
            <w:tcW w:w="967" w:type="dxa"/>
            <w:noWrap w:val="0"/>
            <w:vAlign w:val="center"/>
          </w:tcPr>
          <w:p>
            <w:pPr>
              <w:pStyle w:val="33"/>
              <w:spacing w:line="360" w:lineRule="auto"/>
              <w:ind w:left="196"/>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37.1</w:t>
            </w:r>
          </w:p>
        </w:tc>
        <w:tc>
          <w:tcPr>
            <w:tcW w:w="7760" w:type="dxa"/>
            <w:noWrap w:val="0"/>
            <w:vAlign w:val="center"/>
          </w:tcPr>
          <w:p>
            <w:pPr>
              <w:pStyle w:val="33"/>
              <w:spacing w:line="360" w:lineRule="auto"/>
              <w:ind w:left="44"/>
              <w:jc w:val="both"/>
              <w:rPr>
                <w:rFonts w:ascii="仿宋_GB2312" w:hAnsi="仿宋_GB2312" w:eastAsia="仿宋_GB2312" w:cs="仿宋_GB2312"/>
                <w:color w:val="auto"/>
                <w:lang w:eastAsia="zh-CN"/>
              </w:rPr>
            </w:pPr>
            <w:r>
              <w:rPr>
                <w:rFonts w:hint="eastAsia" w:ascii="仿宋_GB2312" w:hAnsi="仿宋_GB2312" w:eastAsia="仿宋_GB2312" w:cs="仿宋_GB2312"/>
                <w:b/>
                <w:bCs/>
                <w:color w:val="auto"/>
                <w:spacing w:val="3"/>
                <w:lang w:eastAsia="zh-CN"/>
              </w:rPr>
              <w:t>评标方法：</w:t>
            </w:r>
          </w:p>
          <w:p>
            <w:pPr>
              <w:pStyle w:val="33"/>
              <w:spacing w:line="360" w:lineRule="auto"/>
              <w:ind w:left="48"/>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22"/>
              </w:rPr>
              <w:sym w:font="Wingdings 2" w:char="0052"/>
            </w:r>
            <w:r>
              <w:rPr>
                <w:rFonts w:hint="eastAsia" w:ascii="仿宋_GB2312" w:hAnsi="仿宋_GB2312" w:eastAsia="仿宋_GB2312" w:cs="仿宋_GB2312"/>
                <w:b/>
                <w:bCs/>
                <w:color w:val="auto"/>
                <w:spacing w:val="-12"/>
                <w:lang w:eastAsia="zh-CN"/>
              </w:rPr>
              <w:t>综合评分法。</w:t>
            </w:r>
          </w:p>
          <w:p>
            <w:pPr>
              <w:pStyle w:val="33"/>
              <w:spacing w:line="360" w:lineRule="auto"/>
              <w:ind w:left="43" w:firstLine="556"/>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3"/>
                <w:lang w:eastAsia="zh-CN"/>
              </w:rPr>
              <w:t>评标委员会对满足招标文件全部实质性要求</w:t>
            </w:r>
            <w:r>
              <w:rPr>
                <w:rFonts w:hint="eastAsia" w:ascii="仿宋_GB2312" w:hAnsi="仿宋_GB2312" w:eastAsia="仿宋_GB2312" w:cs="仿宋_GB2312"/>
                <w:color w:val="auto"/>
                <w:spacing w:val="2"/>
                <w:lang w:eastAsia="zh-CN"/>
              </w:rPr>
              <w:t>的投标文件，</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5"/>
                <w:lang w:eastAsia="zh-CN"/>
              </w:rPr>
              <w:t>按照招标文件规定的评审因素的量化指标进行评审打分，以评</w:t>
            </w:r>
            <w:r>
              <w:rPr>
                <w:rFonts w:hint="eastAsia" w:ascii="仿宋_GB2312" w:hAnsi="仿宋_GB2312" w:eastAsia="仿宋_GB2312" w:cs="仿宋_GB2312"/>
                <w:color w:val="auto"/>
                <w:spacing w:val="4"/>
                <w:lang w:eastAsia="zh-CN"/>
              </w:rPr>
              <w:t xml:space="preserve"> </w:t>
            </w:r>
            <w:r>
              <w:rPr>
                <w:rFonts w:hint="eastAsia" w:ascii="仿宋_GB2312" w:hAnsi="仿宋_GB2312" w:eastAsia="仿宋_GB2312" w:cs="仿宋_GB2312"/>
                <w:color w:val="auto"/>
                <w:spacing w:val="2"/>
                <w:lang w:eastAsia="zh-CN"/>
              </w:rPr>
              <w:t>审得分从高到低顺序确定中标候选人。（如评审得分相同的，</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5"/>
                <w:lang w:eastAsia="zh-CN"/>
              </w:rPr>
              <w:t>按投标报价由低到高顺序排列。评审得分且投标报价相同的并</w:t>
            </w:r>
            <w:r>
              <w:rPr>
                <w:rFonts w:hint="eastAsia" w:ascii="仿宋_GB2312" w:hAnsi="仿宋_GB2312" w:eastAsia="仿宋_GB2312" w:cs="仿宋_GB2312"/>
                <w:color w:val="auto"/>
                <w:spacing w:val="4"/>
                <w:lang w:eastAsia="zh-CN"/>
              </w:rPr>
              <w:t xml:space="preserve"> </w:t>
            </w:r>
            <w:r>
              <w:rPr>
                <w:rFonts w:hint="eastAsia" w:ascii="仿宋_GB2312" w:hAnsi="仿宋_GB2312" w:eastAsia="仿宋_GB2312" w:cs="仿宋_GB2312"/>
                <w:color w:val="auto"/>
                <w:spacing w:val="-7"/>
                <w:lang w:eastAsia="zh-CN"/>
              </w:rPr>
              <w:t>列）</w:t>
            </w:r>
          </w:p>
          <w:p>
            <w:pPr>
              <w:pStyle w:val="33"/>
              <w:spacing w:line="360" w:lineRule="auto"/>
              <w:ind w:left="64"/>
              <w:jc w:val="both"/>
              <w:rPr>
                <w:rFonts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□最低评标价法</w:t>
            </w:r>
          </w:p>
          <w:p>
            <w:pPr>
              <w:pStyle w:val="33"/>
              <w:spacing w:line="360" w:lineRule="auto"/>
              <w:ind w:left="43" w:right="27" w:firstLine="556"/>
              <w:jc w:val="both"/>
              <w:rPr>
                <w:rFonts w:ascii="仿宋_GB2312" w:hAnsi="仿宋_GB2312" w:eastAsia="仿宋_GB2312" w:cs="仿宋_GB2312"/>
                <w:color w:val="auto"/>
              </w:rPr>
            </w:pPr>
            <w:r>
              <w:rPr>
                <w:rFonts w:hint="eastAsia" w:ascii="仿宋_GB2312" w:hAnsi="仿宋_GB2312" w:eastAsia="仿宋_GB2312" w:cs="仿宋_GB2312"/>
                <w:color w:val="auto"/>
                <w:spacing w:val="3"/>
                <w:lang w:eastAsia="zh-CN"/>
              </w:rPr>
              <w:t>评标委员会对满足招标文件全部实质性要求</w:t>
            </w:r>
            <w:r>
              <w:rPr>
                <w:rFonts w:hint="eastAsia" w:ascii="仿宋_GB2312" w:hAnsi="仿宋_GB2312" w:eastAsia="仿宋_GB2312" w:cs="仿宋_GB2312"/>
                <w:color w:val="auto"/>
                <w:spacing w:val="2"/>
                <w:lang w:eastAsia="zh-CN"/>
              </w:rPr>
              <w:t>的投标文件，</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4"/>
                <w:lang w:eastAsia="zh-CN"/>
              </w:rPr>
              <w:t>按投标报价由低到高顺序确定中标候选人。（投标报价相同的</w:t>
            </w:r>
            <w:r>
              <w:rPr>
                <w:rFonts w:hint="eastAsia" w:ascii="仿宋_GB2312" w:hAnsi="仿宋_GB2312" w:eastAsia="仿宋_GB2312" w:cs="仿宋_GB2312"/>
                <w:color w:val="auto"/>
                <w:spacing w:val="3"/>
                <w:lang w:eastAsia="zh-CN"/>
              </w:rPr>
              <w:t xml:space="preserve"> </w:t>
            </w:r>
            <w:r>
              <w:rPr>
                <w:rFonts w:hint="eastAsia" w:ascii="仿宋_GB2312" w:hAnsi="仿宋_GB2312" w:eastAsia="仿宋_GB2312" w:cs="仿宋_GB2312"/>
                <w:color w:val="auto"/>
                <w:spacing w:val="2"/>
                <w:lang w:eastAsia="zh-CN"/>
              </w:rPr>
              <w:t>并列。</w:t>
            </w:r>
            <w:r>
              <w:rPr>
                <w:rFonts w:hint="eastAsia" w:ascii="仿宋_GB2312" w:hAnsi="仿宋_GB2312" w:eastAsia="仿宋_GB2312" w:cs="仿宋_GB2312"/>
                <w:color w:val="auto"/>
                <w:spacing w:val="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967" w:type="dxa"/>
            <w:noWrap w:val="0"/>
            <w:vAlign w:val="center"/>
          </w:tcPr>
          <w:p>
            <w:pPr>
              <w:pStyle w:val="33"/>
              <w:spacing w:line="360" w:lineRule="auto"/>
              <w:ind w:left="346"/>
              <w:jc w:val="both"/>
              <w:rPr>
                <w:rFonts w:ascii="仿宋_GB2312" w:hAnsi="仿宋_GB2312" w:eastAsia="仿宋_GB2312" w:cs="仿宋_GB2312"/>
                <w:color w:val="auto"/>
              </w:rPr>
            </w:pPr>
            <w:r>
              <w:rPr>
                <w:rFonts w:hint="eastAsia" w:ascii="仿宋_GB2312" w:hAnsi="仿宋_GB2312" w:eastAsia="仿宋_GB2312" w:cs="仿宋_GB2312"/>
                <w:color w:val="auto"/>
                <w:spacing w:val="-1"/>
              </w:rPr>
              <w:t>38</w:t>
            </w:r>
          </w:p>
        </w:tc>
        <w:tc>
          <w:tcPr>
            <w:tcW w:w="7760" w:type="dxa"/>
            <w:noWrap w:val="0"/>
            <w:vAlign w:val="center"/>
          </w:tcPr>
          <w:p>
            <w:pPr>
              <w:pStyle w:val="33"/>
              <w:spacing w:line="360" w:lineRule="auto"/>
              <w:ind w:left="45"/>
              <w:jc w:val="both"/>
              <w:rPr>
                <w:rFonts w:ascii="仿宋_GB2312" w:hAnsi="仿宋_GB2312" w:eastAsia="仿宋_GB2312" w:cs="仿宋_GB2312"/>
                <w:color w:val="auto"/>
                <w:lang w:eastAsia="zh-CN"/>
              </w:rPr>
            </w:pPr>
            <w:r>
              <w:rPr>
                <w:rFonts w:hint="eastAsia" w:ascii="仿宋_GB2312" w:hAnsi="仿宋_GB2312" w:eastAsia="仿宋_GB2312" w:cs="仿宋_GB2312"/>
                <w:b/>
                <w:bCs/>
                <w:color w:val="auto"/>
                <w:spacing w:val="-1"/>
                <w:lang w:eastAsia="zh-CN"/>
              </w:rPr>
              <w:t>推荐中标候选人的数量：3名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 w:hRule="atLeast"/>
        </w:trPr>
        <w:tc>
          <w:tcPr>
            <w:tcW w:w="967" w:type="dxa"/>
            <w:noWrap w:val="0"/>
            <w:vAlign w:val="center"/>
          </w:tcPr>
          <w:p>
            <w:pPr>
              <w:pStyle w:val="33"/>
              <w:spacing w:line="360" w:lineRule="auto"/>
              <w:jc w:val="both"/>
              <w:rPr>
                <w:rFonts w:ascii="仿宋_GB2312" w:hAnsi="仿宋_GB2312" w:eastAsia="仿宋_GB2312" w:cs="仿宋_GB2312"/>
                <w:color w:val="auto"/>
              </w:rPr>
            </w:pPr>
            <w:r>
              <w:rPr>
                <w:rFonts w:hint="eastAsia" w:ascii="仿宋_GB2312" w:hAnsi="仿宋_GB2312" w:eastAsia="仿宋_GB2312" w:cs="仿宋_GB2312"/>
                <w:color w:val="auto"/>
                <w:spacing w:val="5"/>
              </w:rPr>
              <w:t>41.1</w:t>
            </w:r>
          </w:p>
        </w:tc>
        <w:tc>
          <w:tcPr>
            <w:tcW w:w="7760" w:type="dxa"/>
            <w:noWrap w:val="0"/>
            <w:vAlign w:val="center"/>
          </w:tcPr>
          <w:p>
            <w:pPr>
              <w:pStyle w:val="33"/>
              <w:spacing w:line="360" w:lineRule="auto"/>
              <w:ind w:left="80"/>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中标结果公告媒介：</w:t>
            </w:r>
          </w:p>
          <w:p>
            <w:pPr>
              <w:pStyle w:val="33"/>
              <w:spacing w:line="360" w:lineRule="auto"/>
              <w:ind w:left="39"/>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2"/>
                <w:lang w:eastAsia="zh-CN"/>
              </w:rPr>
              <w:t>《河南省政府采购网》《河南省公共资源交易中心网》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4" w:hRule="atLeast"/>
        </w:trPr>
        <w:tc>
          <w:tcPr>
            <w:tcW w:w="967" w:type="dxa"/>
            <w:noWrap w:val="0"/>
            <w:vAlign w:val="center"/>
          </w:tcPr>
          <w:p>
            <w:pPr>
              <w:pStyle w:val="33"/>
              <w:spacing w:line="360" w:lineRule="auto"/>
              <w:ind w:left="339"/>
              <w:jc w:val="both"/>
              <w:rPr>
                <w:rFonts w:ascii="仿宋_GB2312" w:hAnsi="仿宋_GB2312" w:eastAsia="仿宋_GB2312" w:cs="仿宋_GB2312"/>
                <w:color w:val="auto"/>
              </w:rPr>
            </w:pPr>
            <w:r>
              <w:rPr>
                <w:rFonts w:hint="eastAsia" w:ascii="仿宋_GB2312" w:hAnsi="仿宋_GB2312" w:eastAsia="仿宋_GB2312" w:cs="仿宋_GB2312"/>
                <w:color w:val="auto"/>
                <w:spacing w:val="2"/>
              </w:rPr>
              <w:t>44</w:t>
            </w:r>
          </w:p>
        </w:tc>
        <w:tc>
          <w:tcPr>
            <w:tcW w:w="7760" w:type="dxa"/>
            <w:noWrap w:val="0"/>
            <w:vAlign w:val="center"/>
          </w:tcPr>
          <w:p>
            <w:pPr>
              <w:pStyle w:val="33"/>
              <w:spacing w:line="360" w:lineRule="auto"/>
              <w:ind w:left="43" w:hanging="1"/>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5"/>
                <w:lang w:eastAsia="zh-CN"/>
              </w:rPr>
              <w:t>数量调整范围：采购人需追加与合同标的相同的服务的，在不 改变合同其他条款的前提下，可以与投标人签订补充合同，但</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1"/>
                <w:lang w:eastAsia="zh-CN"/>
              </w:rPr>
              <w:t>所有补充合同的采购金额不得超过原合同金额的10%</w:t>
            </w:r>
            <w:r>
              <w:rPr>
                <w:rFonts w:hint="eastAsia" w:ascii="仿宋_GB2312" w:hAnsi="仿宋_GB2312" w:eastAsia="仿宋_GB2312" w:cs="仿宋_GB2312"/>
                <w:color w:val="auto"/>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967" w:type="dxa"/>
            <w:noWrap w:val="0"/>
            <w:vAlign w:val="center"/>
          </w:tcPr>
          <w:p>
            <w:pPr>
              <w:pStyle w:val="33"/>
              <w:spacing w:line="360" w:lineRule="auto"/>
              <w:ind w:left="339"/>
              <w:jc w:val="both"/>
              <w:rPr>
                <w:rFonts w:ascii="仿宋_GB2312" w:hAnsi="仿宋_GB2312" w:eastAsia="仿宋_GB2312" w:cs="仿宋_GB2312"/>
                <w:color w:val="auto"/>
              </w:rPr>
            </w:pPr>
            <w:r>
              <w:rPr>
                <w:rFonts w:hint="eastAsia" w:ascii="仿宋_GB2312" w:hAnsi="仿宋_GB2312" w:eastAsia="仿宋_GB2312" w:cs="仿宋_GB2312"/>
                <w:color w:val="auto"/>
                <w:spacing w:val="1"/>
              </w:rPr>
              <w:t>46</w:t>
            </w:r>
          </w:p>
        </w:tc>
        <w:tc>
          <w:tcPr>
            <w:tcW w:w="7760" w:type="dxa"/>
            <w:noWrap w:val="0"/>
            <w:vAlign w:val="center"/>
          </w:tcPr>
          <w:p>
            <w:pPr>
              <w:pStyle w:val="33"/>
              <w:spacing w:line="360" w:lineRule="auto"/>
              <w:ind w:left="49"/>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3"/>
                <w:highlight w:val="none"/>
                <w:lang w:eastAsia="zh-CN"/>
              </w:rPr>
              <w:t>履约保证金：</w:t>
            </w:r>
            <w:r>
              <w:rPr>
                <w:rFonts w:hint="eastAsia" w:ascii="仿宋_GB2312" w:hAnsi="仿宋_GB2312" w:eastAsia="仿宋_GB2312" w:cs="仿宋_GB2312"/>
                <w:color w:val="auto"/>
                <w:spacing w:val="5"/>
                <w:highlight w:val="none"/>
                <w:lang w:eastAsia="zh-CN"/>
              </w:rPr>
              <w:t xml:space="preserve">□无  </w:t>
            </w:r>
            <w:r>
              <w:rPr>
                <w:rFonts w:hint="eastAsia" w:ascii="仿宋_GB2312" w:hAnsi="仿宋_GB2312" w:eastAsia="仿宋_GB2312" w:cs="仿宋_GB2312"/>
                <w:color w:val="auto"/>
                <w:spacing w:val="5"/>
                <w:highlight w:val="none"/>
                <w:lang w:eastAsia="zh-CN"/>
              </w:rPr>
              <w:sym w:font="Wingdings 2" w:char="0052"/>
            </w:r>
            <w:r>
              <w:rPr>
                <w:rFonts w:hint="default" w:ascii="仿宋_GB2312" w:hAnsi="仿宋_GB2312" w:eastAsia="仿宋_GB2312" w:cs="仿宋_GB2312"/>
                <w:color w:val="auto"/>
                <w:spacing w:val="5"/>
                <w:highlight w:val="none"/>
                <w:lang w:eastAsia="zh-CN"/>
              </w:rPr>
              <w:t>有</w:t>
            </w:r>
            <w:r>
              <w:rPr>
                <w:rFonts w:hint="eastAsia" w:ascii="仿宋_GB2312" w:hAnsi="仿宋_GB2312" w:eastAsia="仿宋_GB2312" w:cs="仿宋_GB2312"/>
                <w:color w:val="auto"/>
                <w:spacing w:val="5"/>
                <w:highlight w:val="none"/>
                <w:lang w:eastAsia="zh-CN"/>
              </w:rPr>
              <w:t>，</w:t>
            </w:r>
            <w:r>
              <w:rPr>
                <w:rFonts w:hint="eastAsia" w:ascii="仿宋_GB2312" w:hAnsi="仿宋_GB2312" w:eastAsia="仿宋_GB2312" w:cs="仿宋_GB2312"/>
                <w:color w:val="auto"/>
                <w:spacing w:val="5"/>
                <w:highlight w:val="none"/>
                <w:lang w:val="en-US" w:eastAsia="zh-CN"/>
              </w:rPr>
              <w:t>10万元</w:t>
            </w:r>
            <w:r>
              <w:rPr>
                <w:rFonts w:hint="eastAsia" w:ascii="仿宋_GB2312" w:hAnsi="仿宋_GB2312" w:eastAsia="仿宋_GB2312" w:cs="仿宋_GB2312"/>
                <w:color w:val="auto"/>
                <w:spacing w:val="5"/>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967" w:type="dxa"/>
            <w:noWrap w:val="0"/>
            <w:vAlign w:val="center"/>
          </w:tcPr>
          <w:p>
            <w:pPr>
              <w:pStyle w:val="33"/>
              <w:spacing w:line="360" w:lineRule="auto"/>
              <w:ind w:left="339"/>
              <w:jc w:val="both"/>
              <w:rPr>
                <w:rFonts w:ascii="仿宋_GB2312" w:hAnsi="仿宋_GB2312" w:eastAsia="仿宋_GB2312" w:cs="仿宋_GB2312"/>
                <w:color w:val="auto"/>
              </w:rPr>
            </w:pPr>
            <w:r>
              <w:rPr>
                <w:rFonts w:hint="eastAsia" w:ascii="仿宋_GB2312" w:hAnsi="仿宋_GB2312" w:eastAsia="仿宋_GB2312" w:cs="仿宋_GB2312"/>
                <w:color w:val="auto"/>
                <w:spacing w:val="1"/>
              </w:rPr>
              <w:t>48</w:t>
            </w:r>
          </w:p>
        </w:tc>
        <w:tc>
          <w:tcPr>
            <w:tcW w:w="7760" w:type="dxa"/>
            <w:noWrap w:val="0"/>
            <w:vAlign w:val="center"/>
          </w:tcPr>
          <w:p>
            <w:pPr>
              <w:pStyle w:val="33"/>
              <w:spacing w:line="360" w:lineRule="auto"/>
              <w:ind w:left="42"/>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招标代理费：免费。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5" w:hRule="atLeast"/>
        </w:trPr>
        <w:tc>
          <w:tcPr>
            <w:tcW w:w="967" w:type="dxa"/>
            <w:noWrap w:val="0"/>
            <w:vAlign w:val="center"/>
          </w:tcPr>
          <w:p>
            <w:pPr>
              <w:pStyle w:val="33"/>
              <w:spacing w:line="360" w:lineRule="auto"/>
              <w:ind w:left="189"/>
              <w:jc w:val="both"/>
              <w:rPr>
                <w:rFonts w:ascii="仿宋_GB2312" w:hAnsi="仿宋_GB2312" w:eastAsia="仿宋_GB2312" w:cs="仿宋_GB2312"/>
                <w:color w:val="auto"/>
              </w:rPr>
            </w:pPr>
            <w:r>
              <w:rPr>
                <w:rFonts w:hint="eastAsia" w:ascii="仿宋_GB2312" w:hAnsi="仿宋_GB2312" w:eastAsia="仿宋_GB2312" w:cs="仿宋_GB2312"/>
                <w:color w:val="auto"/>
                <w:spacing w:val="5"/>
              </w:rPr>
              <w:t>49.2</w:t>
            </w:r>
          </w:p>
        </w:tc>
        <w:tc>
          <w:tcPr>
            <w:tcW w:w="7760" w:type="dxa"/>
            <w:noWrap w:val="0"/>
            <w:vAlign w:val="center"/>
          </w:tcPr>
          <w:p>
            <w:pPr>
              <w:pStyle w:val="33"/>
              <w:spacing w:line="360" w:lineRule="auto"/>
              <w:ind w:left="47" w:right="62" w:hanging="5"/>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spacing w:val="3"/>
                <w:lang w:eastAsia="zh-CN"/>
              </w:rPr>
              <w:t>投标人应在法定质疑期内针对同一采购程序环节的质</w:t>
            </w:r>
            <w:r>
              <w:rPr>
                <w:rFonts w:hint="eastAsia" w:ascii="仿宋_GB2312" w:hAnsi="仿宋_GB2312" w:eastAsia="仿宋_GB2312" w:cs="仿宋_GB2312"/>
                <w:color w:val="auto"/>
                <w:spacing w:val="2"/>
                <w:lang w:eastAsia="zh-CN"/>
              </w:rPr>
              <w:t>疑次数：</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b/>
                <w:bCs/>
                <w:color w:val="auto"/>
                <w:spacing w:val="3"/>
                <w:lang w:eastAsia="zh-CN"/>
              </w:rPr>
              <w:t>一次性提出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967" w:type="dxa"/>
            <w:noWrap w:val="0"/>
            <w:vAlign w:val="center"/>
          </w:tcPr>
          <w:p>
            <w:pPr>
              <w:pStyle w:val="33"/>
              <w:spacing w:line="360" w:lineRule="auto"/>
              <w:ind w:left="346"/>
              <w:jc w:val="both"/>
              <w:rPr>
                <w:rFonts w:ascii="仿宋_GB2312" w:hAnsi="仿宋_GB2312" w:eastAsia="仿宋_GB2312" w:cs="仿宋_GB2312"/>
                <w:color w:val="auto"/>
              </w:rPr>
            </w:pPr>
            <w:r>
              <w:rPr>
                <w:rFonts w:hint="eastAsia" w:ascii="仿宋_GB2312" w:hAnsi="仿宋_GB2312" w:eastAsia="仿宋_GB2312" w:cs="仿宋_GB2312"/>
                <w:color w:val="auto"/>
                <w:spacing w:val="-1"/>
              </w:rPr>
              <w:t>51</w:t>
            </w:r>
          </w:p>
        </w:tc>
        <w:tc>
          <w:tcPr>
            <w:tcW w:w="7760" w:type="dxa"/>
            <w:noWrap w:val="0"/>
            <w:vAlign w:val="center"/>
          </w:tcPr>
          <w:p>
            <w:pPr>
              <w:pStyle w:val="33"/>
              <w:spacing w:line="360" w:lineRule="auto"/>
              <w:ind w:left="2547"/>
              <w:jc w:val="both"/>
              <w:rPr>
                <w:rFonts w:ascii="仿宋_GB2312" w:hAnsi="仿宋_GB2312" w:eastAsia="仿宋_GB2312" w:cs="仿宋_GB2312"/>
                <w:color w:val="auto"/>
              </w:rPr>
            </w:pPr>
            <w:r>
              <w:rPr>
                <w:rFonts w:hint="eastAsia" w:ascii="仿宋_GB2312" w:hAnsi="仿宋_GB2312" w:eastAsia="仿宋_GB2312" w:cs="仿宋_GB2312"/>
                <w:color w:val="auto"/>
                <w:spacing w:val="15"/>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8" w:hRule="atLeast"/>
        </w:trPr>
        <w:tc>
          <w:tcPr>
            <w:tcW w:w="967" w:type="dxa"/>
            <w:noWrap w:val="0"/>
            <w:vAlign w:val="center"/>
          </w:tcPr>
          <w:p>
            <w:pPr>
              <w:pStyle w:val="33"/>
              <w:spacing w:line="360" w:lineRule="auto"/>
              <w:ind w:left="196"/>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51.1</w:t>
            </w:r>
          </w:p>
        </w:tc>
        <w:tc>
          <w:tcPr>
            <w:tcW w:w="7760" w:type="dxa"/>
            <w:noWrap w:val="0"/>
            <w:vAlign w:val="center"/>
          </w:tcPr>
          <w:p>
            <w:pPr>
              <w:pStyle w:val="33"/>
              <w:spacing w:line="360" w:lineRule="auto"/>
              <w:ind w:left="42"/>
              <w:jc w:val="both"/>
              <w:rPr>
                <w:rFonts w:hint="eastAsia" w:ascii="仿宋_GB2312" w:hAnsi="仿宋_GB2312" w:eastAsia="仿宋_GB2312" w:cs="仿宋_GB2312"/>
                <w:b/>
                <w:bCs/>
                <w:color w:val="auto"/>
                <w:spacing w:val="2"/>
                <w:lang w:eastAsia="zh-CN"/>
              </w:rPr>
            </w:pPr>
            <w:r>
              <w:rPr>
                <w:rFonts w:hint="eastAsia" w:ascii="仿宋_GB2312" w:hAnsi="仿宋_GB2312" w:eastAsia="仿宋_GB2312" w:cs="仿宋_GB2312"/>
                <w:b/>
                <w:bCs/>
                <w:color w:val="auto"/>
                <w:spacing w:val="2"/>
                <w:lang w:eastAsia="zh-CN"/>
              </w:rPr>
              <w:t>付款方法和条件：</w:t>
            </w:r>
          </w:p>
          <w:p>
            <w:pPr>
              <w:pStyle w:val="33"/>
              <w:spacing w:line="360" w:lineRule="auto"/>
              <w:ind w:left="42"/>
              <w:jc w:val="both"/>
              <w:rPr>
                <w:rFonts w:hint="eastAsia" w:ascii="仿宋_GB2312" w:hAnsi="仿宋_GB2312" w:eastAsia="仿宋_GB2312" w:cs="仿宋_GB2312"/>
                <w:b w:val="0"/>
                <w:bCs w:val="0"/>
                <w:color w:val="auto"/>
                <w:spacing w:val="2"/>
                <w:lang w:eastAsia="zh-CN"/>
              </w:rPr>
            </w:pPr>
            <w:r>
              <w:rPr>
                <w:rFonts w:hint="eastAsia" w:ascii="仿宋_GB2312" w:hAnsi="仿宋_GB2312" w:eastAsia="仿宋_GB2312" w:cs="仿宋_GB2312"/>
                <w:b w:val="0"/>
                <w:bCs w:val="0"/>
                <w:color w:val="auto"/>
                <w:spacing w:val="2"/>
                <w:lang w:val="en-US" w:eastAsia="zh-CN"/>
              </w:rPr>
              <w:t>（1）供应商于每月1日向采购人提供上月服务人员岗位信息、考勤、考评表、培训记录、巡检记录表及物业公司质监部门质控报告等资料，不能及时提供者采购人有权利延期结算，</w:t>
            </w:r>
            <w:r>
              <w:rPr>
                <w:rFonts w:hint="eastAsia" w:ascii="仿宋_GB2312" w:hAnsi="仿宋_GB2312" w:eastAsia="仿宋_GB2312" w:cs="仿宋_GB2312"/>
                <w:b w:val="0"/>
                <w:bCs w:val="0"/>
                <w:color w:val="auto"/>
                <w:spacing w:val="2"/>
                <w:lang w:eastAsia="zh-CN"/>
              </w:rPr>
              <w:t>每月5日前（节假日顺延）向</w:t>
            </w:r>
            <w:r>
              <w:rPr>
                <w:rFonts w:hint="eastAsia" w:ascii="仿宋_GB2312" w:hAnsi="仿宋_GB2312" w:eastAsia="仿宋_GB2312" w:cs="仿宋_GB2312"/>
                <w:b w:val="0"/>
                <w:bCs w:val="0"/>
                <w:color w:val="auto"/>
                <w:spacing w:val="2"/>
                <w:lang w:val="en-US" w:eastAsia="zh-CN"/>
              </w:rPr>
              <w:t>采购人</w:t>
            </w:r>
            <w:r>
              <w:rPr>
                <w:rFonts w:hint="eastAsia" w:ascii="仿宋_GB2312" w:hAnsi="仿宋_GB2312" w:eastAsia="仿宋_GB2312" w:cs="仿宋_GB2312"/>
                <w:b w:val="0"/>
                <w:bCs w:val="0"/>
                <w:color w:val="auto"/>
                <w:spacing w:val="2"/>
                <w:lang w:eastAsia="zh-CN"/>
              </w:rPr>
              <w:t>提供上月物业服务费相关票据。</w:t>
            </w:r>
          </w:p>
          <w:p>
            <w:pPr>
              <w:pStyle w:val="33"/>
              <w:spacing w:line="360" w:lineRule="auto"/>
              <w:ind w:left="42"/>
              <w:jc w:val="both"/>
              <w:rPr>
                <w:rFonts w:ascii="仿宋_GB2312" w:hAnsi="仿宋_GB2312" w:eastAsia="仿宋_GB2312" w:cs="仿宋_GB2312"/>
                <w:color w:val="auto"/>
                <w:lang w:eastAsia="zh-CN"/>
              </w:rPr>
            </w:pPr>
            <w:r>
              <w:rPr>
                <w:rFonts w:hint="eastAsia" w:ascii="仿宋_GB2312" w:hAnsi="仿宋_GB2312" w:eastAsia="仿宋_GB2312" w:cs="仿宋_GB2312"/>
                <w:b w:val="0"/>
                <w:bCs w:val="0"/>
                <w:color w:val="auto"/>
                <w:spacing w:val="2"/>
                <w:lang w:val="en-US" w:eastAsia="zh-CN"/>
              </w:rPr>
              <w:t>（2）采购人</w:t>
            </w:r>
            <w:r>
              <w:rPr>
                <w:rFonts w:hint="eastAsia" w:ascii="仿宋_GB2312" w:hAnsi="仿宋_GB2312" w:eastAsia="仿宋_GB2312" w:cs="仿宋_GB2312"/>
                <w:b w:val="0"/>
                <w:bCs w:val="0"/>
                <w:color w:val="auto"/>
                <w:spacing w:val="2"/>
                <w:lang w:eastAsia="zh-CN"/>
              </w:rPr>
              <w:t>每月20日前（节假日顺延）以银行转账形式支付</w:t>
            </w:r>
            <w:r>
              <w:rPr>
                <w:rFonts w:hint="eastAsia" w:ascii="仿宋_GB2312" w:hAnsi="仿宋_GB2312" w:eastAsia="仿宋_GB2312" w:cs="仿宋_GB2312"/>
                <w:b w:val="0"/>
                <w:bCs w:val="0"/>
                <w:color w:val="auto"/>
                <w:spacing w:val="2"/>
                <w:lang w:val="en-US" w:eastAsia="zh-CN"/>
              </w:rPr>
              <w:t>供应商</w:t>
            </w:r>
            <w:r>
              <w:rPr>
                <w:rFonts w:hint="eastAsia" w:ascii="仿宋_GB2312" w:hAnsi="仿宋_GB2312" w:eastAsia="仿宋_GB2312" w:cs="仿宋_GB2312"/>
                <w:b w:val="0"/>
                <w:bCs w:val="0"/>
                <w:color w:val="auto"/>
                <w:spacing w:val="2"/>
                <w:lang w:eastAsia="zh-CN"/>
              </w:rPr>
              <w:t>上月物业服务费用。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7" w:hRule="atLeast"/>
        </w:trPr>
        <w:tc>
          <w:tcPr>
            <w:tcW w:w="967" w:type="dxa"/>
            <w:noWrap w:val="0"/>
            <w:vAlign w:val="center"/>
          </w:tcPr>
          <w:p>
            <w:pPr>
              <w:pStyle w:val="33"/>
              <w:spacing w:line="360" w:lineRule="auto"/>
              <w:ind w:left="196"/>
              <w:jc w:val="both"/>
              <w:rPr>
                <w:rFonts w:ascii="仿宋_GB2312" w:hAnsi="仿宋_GB2312" w:eastAsia="仿宋_GB2312" w:cs="仿宋_GB2312"/>
                <w:color w:val="auto"/>
              </w:rPr>
            </w:pPr>
            <w:r>
              <w:rPr>
                <w:rFonts w:hint="eastAsia" w:ascii="仿宋_GB2312" w:hAnsi="仿宋_GB2312" w:eastAsia="仿宋_GB2312" w:cs="仿宋_GB2312"/>
                <w:color w:val="auto"/>
                <w:spacing w:val="4"/>
              </w:rPr>
              <w:t>51.2</w:t>
            </w:r>
          </w:p>
        </w:tc>
        <w:tc>
          <w:tcPr>
            <w:tcW w:w="7760" w:type="dxa"/>
            <w:noWrap w:val="0"/>
            <w:vAlign w:val="center"/>
          </w:tcPr>
          <w:p>
            <w:pPr>
              <w:pStyle w:val="33"/>
              <w:spacing w:line="360" w:lineRule="auto"/>
              <w:ind w:right="89"/>
              <w:jc w:val="both"/>
              <w:rPr>
                <w:rFonts w:ascii="仿宋_GB2312" w:hAnsi="仿宋_GB2312" w:eastAsia="仿宋_GB2312" w:cs="仿宋_GB2312"/>
                <w:color w:val="auto"/>
                <w:lang w:eastAsia="zh-CN"/>
              </w:rPr>
            </w:pPr>
            <w:r>
              <w:rPr>
                <w:rFonts w:hint="eastAsia" w:ascii="仿宋_GB2312" w:hAnsi="仿宋_GB2312" w:eastAsia="仿宋_GB2312" w:cs="仿宋_GB2312"/>
                <w:b/>
                <w:bCs/>
                <w:color w:val="auto"/>
                <w:spacing w:val="-1"/>
                <w:lang w:eastAsia="zh-CN"/>
              </w:rPr>
              <w:t>“一号咨询”服务：</w:t>
            </w:r>
            <w:r>
              <w:rPr>
                <w:rFonts w:hint="eastAsia" w:ascii="仿宋_GB2312" w:hAnsi="仿宋_GB2312" w:eastAsia="仿宋_GB2312" w:cs="仿宋_GB2312"/>
                <w:color w:val="auto"/>
                <w:spacing w:val="-1"/>
                <w:lang w:eastAsia="zh-CN"/>
              </w:rPr>
              <w:t>市场主体拨打</w:t>
            </w:r>
            <w:r>
              <w:rPr>
                <w:rFonts w:hint="eastAsia" w:ascii="仿宋_GB2312" w:hAnsi="仿宋_GB2312" w:eastAsia="仿宋_GB2312" w:cs="仿宋_GB2312"/>
                <w:color w:val="auto"/>
                <w:spacing w:val="-68"/>
                <w:lang w:eastAsia="zh-CN"/>
              </w:rPr>
              <w:t xml:space="preserve"> </w:t>
            </w:r>
            <w:r>
              <w:rPr>
                <w:rFonts w:hint="eastAsia" w:ascii="仿宋_GB2312" w:hAnsi="仿宋_GB2312" w:eastAsia="仿宋_GB2312" w:cs="仿宋_GB2312"/>
                <w:color w:val="auto"/>
                <w:spacing w:val="-1"/>
                <w:lang w:eastAsia="zh-CN"/>
              </w:rPr>
              <w:t>0371-61335566</w:t>
            </w:r>
            <w:r>
              <w:rPr>
                <w:rFonts w:hint="eastAsia" w:ascii="仿宋_GB2312" w:hAnsi="仿宋_GB2312" w:eastAsia="仿宋_GB2312" w:cs="仿宋_GB2312"/>
                <w:color w:val="auto"/>
                <w:spacing w:val="-36"/>
                <w:lang w:eastAsia="zh-CN"/>
              </w:rPr>
              <w:t xml:space="preserve"> </w:t>
            </w:r>
            <w:r>
              <w:rPr>
                <w:rFonts w:hint="eastAsia" w:ascii="仿宋_GB2312" w:hAnsi="仿宋_GB2312" w:eastAsia="仿宋_GB2312" w:cs="仿宋_GB2312"/>
                <w:color w:val="auto"/>
                <w:spacing w:val="-1"/>
                <w:lang w:eastAsia="zh-CN"/>
              </w:rPr>
              <w:t>即可咨询河</w:t>
            </w:r>
            <w:r>
              <w:rPr>
                <w:rFonts w:hint="eastAsia" w:ascii="仿宋_GB2312" w:hAnsi="仿宋_GB2312" w:eastAsia="仿宋_GB2312" w:cs="仿宋_GB2312"/>
                <w:color w:val="auto"/>
                <w:spacing w:val="1"/>
                <w:lang w:eastAsia="zh-CN"/>
              </w:rPr>
              <w:t>南省公共资源交易中心业务的相关问题。</w:t>
            </w:r>
          </w:p>
        </w:tc>
      </w:tr>
    </w:tbl>
    <w:p>
      <w:pPr>
        <w:pStyle w:val="6"/>
        <w:rPr>
          <w:color w:val="auto"/>
          <w:lang w:eastAsia="zh-CN"/>
        </w:rPr>
      </w:pPr>
    </w:p>
    <w:p>
      <w:pPr>
        <w:rPr>
          <w:color w:val="auto"/>
          <w:lang w:eastAsia="zh-CN"/>
        </w:rPr>
        <w:sectPr>
          <w:footerReference r:id="rId5" w:type="default"/>
          <w:pgSz w:w="11895" w:h="16845"/>
          <w:pgMar w:top="1440" w:right="1800" w:bottom="1440" w:left="1800" w:header="0" w:footer="970" w:gutter="0"/>
          <w:cols w:space="720" w:num="1"/>
        </w:sectPr>
      </w:pPr>
    </w:p>
    <w:p>
      <w:pPr>
        <w:spacing w:line="218" w:lineRule="auto"/>
        <w:jc w:val="center"/>
        <w:outlineLvl w:val="0"/>
        <w:rPr>
          <w:rFonts w:ascii="仿宋_GB2312" w:hAnsi="仿宋_GB2312" w:eastAsia="仿宋_GB2312" w:cs="仿宋_GB2312"/>
          <w:color w:val="auto"/>
          <w:sz w:val="36"/>
          <w:szCs w:val="36"/>
          <w:lang w:eastAsia="zh-CN"/>
        </w:rPr>
      </w:pPr>
      <w:bookmarkStart w:id="5" w:name="_Toc22221"/>
      <w:r>
        <w:rPr>
          <w:rFonts w:hint="eastAsia" w:ascii="仿宋_GB2312" w:hAnsi="仿宋_GB2312" w:eastAsia="仿宋_GB2312" w:cs="仿宋_GB2312"/>
          <w:b/>
          <w:bCs/>
          <w:color w:val="auto"/>
          <w:sz w:val="36"/>
          <w:szCs w:val="36"/>
          <w:lang w:eastAsia="zh-CN"/>
        </w:rPr>
        <w:t>第三章</w:t>
      </w:r>
      <w:r>
        <w:rPr>
          <w:rFonts w:hint="eastAsia" w:ascii="仿宋_GB2312" w:hAnsi="仿宋_GB2312" w:eastAsia="仿宋_GB2312" w:cs="仿宋_GB2312"/>
          <w:color w:val="auto"/>
          <w:spacing w:val="53"/>
          <w:sz w:val="36"/>
          <w:szCs w:val="36"/>
          <w:lang w:eastAsia="zh-CN"/>
        </w:rPr>
        <w:t xml:space="preserve"> </w:t>
      </w:r>
      <w:r>
        <w:rPr>
          <w:rFonts w:hint="eastAsia" w:ascii="仿宋_GB2312" w:hAnsi="仿宋_GB2312" w:eastAsia="仿宋_GB2312" w:cs="仿宋_GB2312"/>
          <w:b/>
          <w:bCs/>
          <w:color w:val="auto"/>
          <w:sz w:val="36"/>
          <w:szCs w:val="36"/>
          <w:lang w:eastAsia="zh-CN"/>
        </w:rPr>
        <w:t>投标人须知</w:t>
      </w:r>
      <w:bookmarkEnd w:id="5"/>
    </w:p>
    <w:p>
      <w:pPr>
        <w:pStyle w:val="6"/>
        <w:spacing w:line="336" w:lineRule="auto"/>
        <w:rPr>
          <w:color w:val="auto"/>
          <w:lang w:eastAsia="zh-CN"/>
        </w:rPr>
      </w:pPr>
    </w:p>
    <w:p>
      <w:pPr>
        <w:keepNext/>
        <w:keepLines/>
        <w:pageBreakBefore w:val="0"/>
        <w:widowControl w:val="0"/>
        <w:kinsoku/>
        <w:wordWrap/>
        <w:overflowPunct/>
        <w:topLinePunct w:val="0"/>
        <w:autoSpaceDE w:val="0"/>
        <w:autoSpaceDN w:val="0"/>
        <w:bidi w:val="0"/>
        <w:adjustRightInd w:val="0"/>
        <w:snapToGrid/>
        <w:spacing w:line="560" w:lineRule="exact"/>
        <w:jc w:val="center"/>
        <w:textAlignment w:val="auto"/>
        <w:outlineLvl w:val="1"/>
        <w:rPr>
          <w:rFonts w:hint="eastAsia" w:ascii="方正小标宋_GBK" w:hAnsi="方正小标宋_GBK" w:eastAsia="方正小标宋_GBK" w:cs="方正小标宋_GBK"/>
          <w:b w:val="0"/>
          <w:bCs/>
          <w:snapToGrid/>
          <w:color w:val="auto"/>
          <w:kern w:val="0"/>
          <w:sz w:val="30"/>
          <w:szCs w:val="30"/>
          <w:highlight w:val="none"/>
          <w:lang w:val="en-US" w:eastAsia="zh-CN"/>
        </w:rPr>
      </w:pPr>
      <w:bookmarkStart w:id="6" w:name="_Toc6030"/>
      <w:r>
        <w:rPr>
          <w:rFonts w:hint="eastAsia" w:ascii="方正小标宋_GBK" w:hAnsi="方正小标宋_GBK" w:eastAsia="方正小标宋_GBK" w:cs="方正小标宋_GBK"/>
          <w:b w:val="0"/>
          <w:bCs/>
          <w:snapToGrid/>
          <w:color w:val="auto"/>
          <w:kern w:val="0"/>
          <w:sz w:val="30"/>
          <w:szCs w:val="30"/>
          <w:highlight w:val="none"/>
          <w:lang w:val="en-US" w:eastAsia="zh-CN"/>
        </w:rPr>
        <w:t>一、说  明</w:t>
      </w:r>
      <w:bookmarkEnd w:id="6"/>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1.</w:t>
      </w:r>
      <w:r>
        <w:rPr>
          <w:rFonts w:hint="eastAsia" w:ascii="仿宋_GB2312" w:hAnsi="仿宋_GB2312" w:eastAsia="仿宋_GB2312" w:cs="仿宋_GB2312"/>
          <w:color w:val="auto"/>
          <w:spacing w:val="1"/>
          <w:sz w:val="28"/>
          <w:szCs w:val="28"/>
          <w:lang w:eastAsia="zh-CN"/>
        </w:rPr>
        <w:t xml:space="preserve">  </w:t>
      </w:r>
      <w:r>
        <w:rPr>
          <w:rFonts w:hint="eastAsia" w:ascii="仿宋_GB2312" w:hAnsi="仿宋_GB2312" w:eastAsia="仿宋_GB2312" w:cs="仿宋_GB2312"/>
          <w:b/>
          <w:bCs/>
          <w:color w:val="auto"/>
          <w:spacing w:val="1"/>
          <w:sz w:val="28"/>
          <w:szCs w:val="28"/>
          <w:lang w:eastAsia="zh-CN"/>
        </w:rPr>
        <w:t>适用范围</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w:t>
      </w:r>
      <w:r>
        <w:rPr>
          <w:rFonts w:hint="eastAsia" w:ascii="仿宋_GB2312" w:hAnsi="仿宋_GB2312" w:eastAsia="仿宋_GB2312" w:cs="仿宋_GB2312"/>
          <w:color w:val="auto"/>
          <w:spacing w:val="-35"/>
          <w:sz w:val="28"/>
          <w:szCs w:val="28"/>
          <w:lang w:eastAsia="zh-CN"/>
        </w:rPr>
        <w:t xml:space="preserve"> </w:t>
      </w:r>
      <w:r>
        <w:rPr>
          <w:rFonts w:hint="eastAsia" w:ascii="仿宋_GB2312" w:hAnsi="仿宋_GB2312" w:eastAsia="仿宋_GB2312" w:cs="仿宋_GB2312"/>
          <w:color w:val="auto"/>
          <w:sz w:val="28"/>
          <w:szCs w:val="28"/>
          <w:lang w:eastAsia="zh-CN"/>
        </w:rPr>
        <w:t>本招标文件仅适用于本次公开招标所述的服务。</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1.2</w:t>
      </w:r>
      <w:r>
        <w:rPr>
          <w:rFonts w:hint="eastAsia" w:ascii="仿宋_GB2312" w:hAnsi="仿宋_GB2312" w:eastAsia="仿宋_GB2312" w:cs="仿宋_GB2312"/>
          <w:color w:val="auto"/>
          <w:spacing w:val="-21"/>
          <w:sz w:val="28"/>
          <w:szCs w:val="28"/>
          <w:lang w:eastAsia="zh-CN"/>
        </w:rPr>
        <w:t xml:space="preserve"> </w:t>
      </w:r>
      <w:r>
        <w:rPr>
          <w:rFonts w:hint="eastAsia" w:ascii="仿宋_GB2312" w:hAnsi="仿宋_GB2312" w:eastAsia="仿宋_GB2312" w:cs="仿宋_GB2312"/>
          <w:color w:val="auto"/>
          <w:spacing w:val="-1"/>
          <w:sz w:val="28"/>
          <w:szCs w:val="28"/>
          <w:lang w:eastAsia="zh-CN"/>
        </w:rPr>
        <w:t>采购项目：见“投标人须知前附表”。</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1.3</w:t>
      </w:r>
      <w:r>
        <w:rPr>
          <w:rFonts w:hint="eastAsia" w:ascii="仿宋_GB2312" w:hAnsi="仿宋_GB2312" w:eastAsia="仿宋_GB2312" w:cs="仿宋_GB2312"/>
          <w:color w:val="auto"/>
          <w:spacing w:val="-21"/>
          <w:sz w:val="28"/>
          <w:szCs w:val="28"/>
          <w:lang w:eastAsia="zh-CN"/>
        </w:rPr>
        <w:t xml:space="preserve"> </w:t>
      </w:r>
      <w:r>
        <w:rPr>
          <w:rFonts w:hint="eastAsia" w:ascii="仿宋_GB2312" w:hAnsi="仿宋_GB2312" w:eastAsia="仿宋_GB2312" w:cs="仿宋_GB2312"/>
          <w:color w:val="auto"/>
          <w:spacing w:val="-1"/>
          <w:sz w:val="28"/>
          <w:szCs w:val="28"/>
          <w:lang w:eastAsia="zh-CN"/>
        </w:rPr>
        <w:t>采购编号：见“投标人须知前附表”。</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1.4</w:t>
      </w:r>
      <w:r>
        <w:rPr>
          <w:rFonts w:hint="eastAsia" w:ascii="仿宋_GB2312" w:hAnsi="仿宋_GB2312" w:eastAsia="仿宋_GB2312" w:cs="仿宋_GB2312"/>
          <w:color w:val="auto"/>
          <w:spacing w:val="-35"/>
          <w:sz w:val="28"/>
          <w:szCs w:val="28"/>
          <w:lang w:eastAsia="zh-CN"/>
        </w:rPr>
        <w:t xml:space="preserve"> </w:t>
      </w:r>
      <w:r>
        <w:rPr>
          <w:rFonts w:hint="eastAsia" w:ascii="仿宋_GB2312" w:hAnsi="仿宋_GB2312" w:eastAsia="仿宋_GB2312" w:cs="仿宋_GB2312"/>
          <w:color w:val="auto"/>
          <w:sz w:val="28"/>
          <w:szCs w:val="28"/>
          <w:lang w:eastAsia="zh-CN"/>
        </w:rPr>
        <w:t>采购项目简要说明：见“投标人须知前附表”。</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2.</w:t>
      </w:r>
      <w:r>
        <w:rPr>
          <w:rFonts w:hint="eastAsia" w:ascii="仿宋_GB2312" w:hAnsi="仿宋_GB2312" w:eastAsia="仿宋_GB2312" w:cs="仿宋_GB2312"/>
          <w:color w:val="auto"/>
          <w:spacing w:val="12"/>
          <w:sz w:val="28"/>
          <w:szCs w:val="28"/>
          <w:lang w:eastAsia="zh-CN"/>
        </w:rPr>
        <w:t xml:space="preserve">  </w:t>
      </w:r>
      <w:r>
        <w:rPr>
          <w:rFonts w:hint="eastAsia" w:ascii="仿宋_GB2312" w:hAnsi="仿宋_GB2312" w:eastAsia="仿宋_GB2312" w:cs="仿宋_GB2312"/>
          <w:b/>
          <w:bCs/>
          <w:color w:val="auto"/>
          <w:sz w:val="28"/>
          <w:szCs w:val="28"/>
          <w:lang w:eastAsia="zh-CN"/>
        </w:rPr>
        <w:t>定义</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2.1</w:t>
      </w:r>
      <w:r>
        <w:rPr>
          <w:rFonts w:hint="eastAsia" w:ascii="仿宋_GB2312" w:hAnsi="仿宋_GB2312" w:eastAsia="仿宋_GB2312" w:cs="仿宋_GB2312"/>
          <w:color w:val="auto"/>
          <w:spacing w:val="-24"/>
          <w:sz w:val="28"/>
          <w:szCs w:val="28"/>
          <w:lang w:eastAsia="zh-CN"/>
        </w:rPr>
        <w:t xml:space="preserve"> </w:t>
      </w:r>
      <w:r>
        <w:rPr>
          <w:rFonts w:hint="eastAsia" w:ascii="仿宋_GB2312" w:hAnsi="仿宋_GB2312" w:eastAsia="仿宋_GB2312" w:cs="仿宋_GB2312"/>
          <w:color w:val="auto"/>
          <w:spacing w:val="-1"/>
          <w:sz w:val="28"/>
          <w:szCs w:val="28"/>
          <w:lang w:eastAsia="zh-CN"/>
        </w:rPr>
        <w:t>政府采购监督管理部门：河南省财政厅。</w:t>
      </w:r>
    </w:p>
    <w:p>
      <w:pPr>
        <w:spacing w:line="360" w:lineRule="auto"/>
        <w:ind w:left="35" w:right="40" w:firstLine="54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2.2</w:t>
      </w:r>
      <w:r>
        <w:rPr>
          <w:rFonts w:hint="eastAsia" w:ascii="仿宋_GB2312" w:hAnsi="仿宋_GB2312" w:eastAsia="仿宋_GB2312" w:cs="仿宋_GB2312"/>
          <w:color w:val="auto"/>
          <w:spacing w:val="-51"/>
          <w:sz w:val="28"/>
          <w:szCs w:val="28"/>
          <w:lang w:eastAsia="zh-CN"/>
        </w:rPr>
        <w:t xml:space="preserve"> </w:t>
      </w:r>
      <w:r>
        <w:rPr>
          <w:rFonts w:hint="eastAsia" w:ascii="仿宋_GB2312" w:hAnsi="仿宋_GB2312" w:eastAsia="仿宋_GB2312" w:cs="仿宋_GB2312"/>
          <w:color w:val="auto"/>
          <w:spacing w:val="-2"/>
          <w:sz w:val="28"/>
          <w:szCs w:val="28"/>
          <w:lang w:eastAsia="zh-CN"/>
        </w:rPr>
        <w:t>采购人：是指依法进行政府采购的国家机关、事</w:t>
      </w:r>
      <w:r>
        <w:rPr>
          <w:rFonts w:hint="eastAsia" w:ascii="仿宋_GB2312" w:hAnsi="仿宋_GB2312" w:eastAsia="仿宋_GB2312" w:cs="仿宋_GB2312"/>
          <w:color w:val="auto"/>
          <w:spacing w:val="-3"/>
          <w:sz w:val="28"/>
          <w:szCs w:val="28"/>
          <w:lang w:eastAsia="zh-CN"/>
        </w:rPr>
        <w:t>业单位、团</w:t>
      </w:r>
      <w:r>
        <w:rPr>
          <w:rFonts w:hint="eastAsia" w:ascii="仿宋_GB2312" w:hAnsi="仿宋_GB2312" w:eastAsia="仿宋_GB2312" w:cs="仿宋_GB2312"/>
          <w:color w:val="auto"/>
          <w:spacing w:val="1"/>
          <w:sz w:val="28"/>
          <w:szCs w:val="28"/>
          <w:lang w:eastAsia="zh-CN"/>
        </w:rPr>
        <w:t>体组织。本项目的采购人见投标人须知前附表。</w:t>
      </w:r>
    </w:p>
    <w:p>
      <w:pPr>
        <w:spacing w:line="360" w:lineRule="auto"/>
        <w:ind w:left="34" w:right="1" w:firstLine="55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2.3</w:t>
      </w:r>
      <w:r>
        <w:rPr>
          <w:rFonts w:hint="eastAsia" w:ascii="仿宋_GB2312" w:hAnsi="仿宋_GB2312" w:eastAsia="仿宋_GB2312" w:cs="仿宋_GB2312"/>
          <w:color w:val="auto"/>
          <w:spacing w:val="-46"/>
          <w:sz w:val="28"/>
          <w:szCs w:val="28"/>
          <w:lang w:eastAsia="zh-CN"/>
        </w:rPr>
        <w:t xml:space="preserve"> </w:t>
      </w:r>
      <w:r>
        <w:rPr>
          <w:rFonts w:hint="eastAsia" w:ascii="仿宋_GB2312" w:hAnsi="仿宋_GB2312" w:eastAsia="仿宋_GB2312" w:cs="仿宋_GB2312"/>
          <w:color w:val="auto"/>
          <w:spacing w:val="-1"/>
          <w:sz w:val="28"/>
          <w:szCs w:val="28"/>
          <w:lang w:eastAsia="zh-CN"/>
        </w:rPr>
        <w:t>集中采购机构：“投标人须知前附表”中所述的受采购人委</w:t>
      </w:r>
      <w:r>
        <w:rPr>
          <w:rFonts w:hint="eastAsia" w:ascii="仿宋_GB2312" w:hAnsi="仿宋_GB2312" w:eastAsia="仿宋_GB2312" w:cs="仿宋_GB2312"/>
          <w:color w:val="auto"/>
          <w:spacing w:val="1"/>
          <w:sz w:val="28"/>
          <w:szCs w:val="28"/>
          <w:lang w:eastAsia="zh-CN"/>
        </w:rPr>
        <w:t>托组织集中采购的代理机构。</w:t>
      </w:r>
    </w:p>
    <w:p>
      <w:pPr>
        <w:spacing w:line="360" w:lineRule="auto"/>
        <w:ind w:left="34" w:firstLine="55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2.4</w:t>
      </w:r>
      <w:r>
        <w:rPr>
          <w:rFonts w:hint="eastAsia" w:ascii="仿宋_GB2312" w:hAnsi="仿宋_GB2312" w:eastAsia="仿宋_GB2312" w:cs="仿宋_GB2312"/>
          <w:color w:val="auto"/>
          <w:spacing w:val="-45"/>
          <w:sz w:val="28"/>
          <w:szCs w:val="28"/>
          <w:lang w:eastAsia="zh-CN"/>
        </w:rPr>
        <w:t xml:space="preserve"> </w:t>
      </w:r>
      <w:r>
        <w:rPr>
          <w:rFonts w:hint="eastAsia" w:ascii="仿宋_GB2312" w:hAnsi="仿宋_GB2312" w:eastAsia="仿宋_GB2312" w:cs="仿宋_GB2312"/>
          <w:color w:val="auto"/>
          <w:spacing w:val="-1"/>
          <w:sz w:val="28"/>
          <w:szCs w:val="28"/>
          <w:lang w:eastAsia="zh-CN"/>
        </w:rPr>
        <w:t>集中采购：是指政府集中采购目录及限额标准规定的集中采</w:t>
      </w:r>
      <w:r>
        <w:rPr>
          <w:rFonts w:hint="eastAsia" w:ascii="仿宋_GB2312" w:hAnsi="仿宋_GB2312" w:eastAsia="仿宋_GB2312" w:cs="仿宋_GB2312"/>
          <w:color w:val="auto"/>
          <w:spacing w:val="4"/>
          <w:sz w:val="28"/>
          <w:szCs w:val="28"/>
          <w:lang w:eastAsia="zh-CN"/>
        </w:rPr>
        <w:t>购项目的采购活动。</w:t>
      </w:r>
    </w:p>
    <w:p>
      <w:pPr>
        <w:spacing w:line="360" w:lineRule="auto"/>
        <w:ind w:firstLine="552"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2.5</w:t>
      </w:r>
      <w:r>
        <w:rPr>
          <w:rFonts w:hint="eastAsia" w:ascii="仿宋_GB2312" w:hAnsi="仿宋_GB2312" w:eastAsia="仿宋_GB2312" w:cs="仿宋_GB2312"/>
          <w:color w:val="auto"/>
          <w:spacing w:val="-43"/>
          <w:sz w:val="28"/>
          <w:szCs w:val="28"/>
          <w:lang w:eastAsia="zh-CN"/>
        </w:rPr>
        <w:t xml:space="preserve"> </w:t>
      </w:r>
      <w:r>
        <w:rPr>
          <w:rFonts w:hint="eastAsia" w:ascii="仿宋_GB2312" w:hAnsi="仿宋_GB2312" w:eastAsia="仿宋_GB2312" w:cs="仿宋_GB2312"/>
          <w:color w:val="auto"/>
          <w:spacing w:val="-2"/>
          <w:sz w:val="28"/>
          <w:szCs w:val="28"/>
          <w:lang w:eastAsia="zh-CN"/>
        </w:rPr>
        <w:t>合格投标人：提供资格证明材料并通过资格审查的投标人。</w:t>
      </w:r>
    </w:p>
    <w:p>
      <w:pPr>
        <w:spacing w:line="360" w:lineRule="auto"/>
        <w:ind w:left="33" w:firstLine="55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2.5.1</w:t>
      </w:r>
      <w:r>
        <w:rPr>
          <w:rFonts w:hint="eastAsia" w:ascii="仿宋_GB2312" w:hAnsi="仿宋_GB2312" w:eastAsia="仿宋_GB2312" w:cs="仿宋_GB2312"/>
          <w:color w:val="auto"/>
          <w:spacing w:val="-43"/>
          <w:sz w:val="28"/>
          <w:szCs w:val="28"/>
          <w:lang w:eastAsia="zh-CN"/>
        </w:rPr>
        <w:t xml:space="preserve"> </w:t>
      </w:r>
      <w:r>
        <w:rPr>
          <w:rFonts w:hint="eastAsia" w:ascii="仿宋_GB2312" w:hAnsi="仿宋_GB2312" w:eastAsia="仿宋_GB2312" w:cs="仿宋_GB2312"/>
          <w:color w:val="auto"/>
          <w:spacing w:val="-1"/>
          <w:sz w:val="28"/>
          <w:szCs w:val="28"/>
          <w:lang w:eastAsia="zh-CN"/>
        </w:rPr>
        <w:t>若投标人须知前附表中写明专门面向中小企业采购的，如</w:t>
      </w:r>
      <w:r>
        <w:rPr>
          <w:rFonts w:hint="eastAsia" w:ascii="仿宋_GB2312" w:hAnsi="仿宋_GB2312" w:eastAsia="仿宋_GB2312" w:cs="仿宋_GB2312"/>
          <w:color w:val="auto"/>
          <w:spacing w:val="1"/>
          <w:sz w:val="28"/>
          <w:szCs w:val="28"/>
          <w:lang w:eastAsia="zh-CN"/>
        </w:rPr>
        <w:t>投标人为非中小企业，其投标将被认定为投标无效。</w:t>
      </w:r>
    </w:p>
    <w:p>
      <w:pPr>
        <w:spacing w:line="360" w:lineRule="auto"/>
        <w:ind w:left="35" w:firstLine="54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2.5.2</w:t>
      </w:r>
      <w:r>
        <w:rPr>
          <w:rFonts w:hint="eastAsia" w:ascii="仿宋_GB2312" w:hAnsi="仿宋_GB2312" w:eastAsia="仿宋_GB2312" w:cs="仿宋_GB2312"/>
          <w:color w:val="auto"/>
          <w:spacing w:val="-44"/>
          <w:sz w:val="28"/>
          <w:szCs w:val="28"/>
          <w:lang w:eastAsia="zh-CN"/>
        </w:rPr>
        <w:t xml:space="preserve"> </w:t>
      </w:r>
      <w:r>
        <w:rPr>
          <w:rFonts w:hint="eastAsia" w:ascii="仿宋_GB2312" w:hAnsi="仿宋_GB2312" w:eastAsia="仿宋_GB2312" w:cs="仿宋_GB2312"/>
          <w:color w:val="auto"/>
          <w:spacing w:val="-1"/>
          <w:sz w:val="28"/>
          <w:szCs w:val="28"/>
          <w:lang w:eastAsia="zh-CN"/>
        </w:rPr>
        <w:t>若投标人须知前附表中写明允许采购进口产品，但不限制</w:t>
      </w:r>
      <w:r>
        <w:rPr>
          <w:rFonts w:hint="eastAsia" w:ascii="仿宋_GB2312" w:hAnsi="仿宋_GB2312" w:eastAsia="仿宋_GB2312" w:cs="仿宋_GB2312"/>
          <w:color w:val="auto"/>
          <w:spacing w:val="-3"/>
          <w:sz w:val="28"/>
          <w:szCs w:val="28"/>
          <w:lang w:eastAsia="zh-CN"/>
        </w:rPr>
        <w:t>满足招标文件要求的国内产品参与采购活动，投标人应保证所投产品可履行合法通关手续进入中国关境内。若投标人须知前附表中未写明允许采购进口产品，如投标人提供产品为进口产品，其投标文件将被</w:t>
      </w:r>
      <w:r>
        <w:rPr>
          <w:rFonts w:hint="eastAsia" w:ascii="仿宋_GB2312" w:hAnsi="仿宋_GB2312" w:eastAsia="仿宋_GB2312" w:cs="仿宋_GB2312"/>
          <w:color w:val="auto"/>
          <w:spacing w:val="1"/>
          <w:sz w:val="28"/>
          <w:szCs w:val="28"/>
          <w:lang w:eastAsia="zh-CN"/>
        </w:rPr>
        <w:t>认定为无效投标文件。</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2.6</w:t>
      </w:r>
      <w:r>
        <w:rPr>
          <w:rFonts w:hint="eastAsia" w:ascii="仿宋_GB2312" w:hAnsi="仿宋_GB2312" w:eastAsia="仿宋_GB2312" w:cs="仿宋_GB2312"/>
          <w:color w:val="auto"/>
          <w:spacing w:val="-21"/>
          <w:sz w:val="28"/>
          <w:szCs w:val="28"/>
          <w:lang w:eastAsia="zh-CN"/>
        </w:rPr>
        <w:t xml:space="preserve"> </w:t>
      </w:r>
      <w:r>
        <w:rPr>
          <w:rFonts w:hint="eastAsia" w:ascii="仿宋_GB2312" w:hAnsi="仿宋_GB2312" w:eastAsia="仿宋_GB2312" w:cs="仿宋_GB2312"/>
          <w:color w:val="auto"/>
          <w:sz w:val="28"/>
          <w:szCs w:val="28"/>
          <w:lang w:eastAsia="zh-CN"/>
        </w:rPr>
        <w:t>投标文件：指投标人根据招标文件提交的所有文件。</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3.投标费用</w:t>
      </w:r>
    </w:p>
    <w:p>
      <w:pPr>
        <w:spacing w:line="360" w:lineRule="auto"/>
        <w:ind w:left="37" w:firstLine="552"/>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投标人须自行承担所有与参加投标有关的费用，无论投标的结果如何，采购人和集中采购机构在任何情况下均无义务和责任承担这些</w:t>
      </w:r>
      <w:r>
        <w:rPr>
          <w:rFonts w:hint="eastAsia" w:ascii="仿宋_GB2312" w:hAnsi="仿宋_GB2312" w:eastAsia="仿宋_GB2312" w:cs="仿宋_GB2312"/>
          <w:color w:val="auto"/>
          <w:spacing w:val="-4"/>
          <w:sz w:val="28"/>
          <w:szCs w:val="28"/>
          <w:lang w:eastAsia="zh-CN"/>
        </w:rPr>
        <w:t>费用。</w:t>
      </w:r>
    </w:p>
    <w:p>
      <w:pPr>
        <w:spacing w:line="360" w:lineRule="auto"/>
        <w:ind w:left="58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3"/>
          <w:sz w:val="28"/>
          <w:szCs w:val="28"/>
          <w:lang w:eastAsia="zh-CN"/>
        </w:rPr>
        <w:t>4.踏勘现场</w:t>
      </w:r>
    </w:p>
    <w:p>
      <w:pPr>
        <w:spacing w:line="360" w:lineRule="auto"/>
        <w:ind w:left="33" w:right="3" w:firstLine="54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4.1 “投标人须知前附表”规定组织踏</w:t>
      </w:r>
      <w:r>
        <w:rPr>
          <w:rFonts w:hint="eastAsia" w:ascii="仿宋_GB2312" w:hAnsi="仿宋_GB2312" w:eastAsia="仿宋_GB2312" w:cs="仿宋_GB2312"/>
          <w:color w:val="auto"/>
          <w:spacing w:val="-3"/>
          <w:sz w:val="28"/>
          <w:szCs w:val="28"/>
          <w:lang w:eastAsia="zh-CN"/>
        </w:rPr>
        <w:t>勘现场的，采购人按“投</w:t>
      </w:r>
      <w:r>
        <w:rPr>
          <w:rFonts w:hint="eastAsia" w:ascii="仿宋_GB2312" w:hAnsi="仿宋_GB2312" w:eastAsia="仿宋_GB2312" w:cs="仿宋_GB2312"/>
          <w:color w:val="auto"/>
          <w:spacing w:val="2"/>
          <w:sz w:val="28"/>
          <w:szCs w:val="28"/>
          <w:lang w:eastAsia="zh-CN"/>
        </w:rPr>
        <w:t>标人须知前附表”规定的时间、地点组织投标人踏</w:t>
      </w:r>
      <w:r>
        <w:rPr>
          <w:rFonts w:hint="eastAsia" w:ascii="仿宋_GB2312" w:hAnsi="仿宋_GB2312" w:eastAsia="仿宋_GB2312" w:cs="仿宋_GB2312"/>
          <w:color w:val="auto"/>
          <w:spacing w:val="1"/>
          <w:sz w:val="28"/>
          <w:szCs w:val="28"/>
          <w:lang w:eastAsia="zh-CN"/>
        </w:rPr>
        <w:t>勘项目现场。</w:t>
      </w:r>
    </w:p>
    <w:p>
      <w:pPr>
        <w:spacing w:line="360" w:lineRule="auto"/>
        <w:ind w:left="58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4.2 投标人踏勘现场发生的费用自理。</w:t>
      </w:r>
    </w:p>
    <w:p>
      <w:pPr>
        <w:spacing w:line="360" w:lineRule="auto"/>
        <w:ind w:left="39" w:right="2" w:firstLine="54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4.3 除采购人的原因外，投标人自行负责</w:t>
      </w:r>
      <w:r>
        <w:rPr>
          <w:rFonts w:hint="eastAsia" w:ascii="仿宋_GB2312" w:hAnsi="仿宋_GB2312" w:eastAsia="仿宋_GB2312" w:cs="仿宋_GB2312"/>
          <w:color w:val="auto"/>
          <w:spacing w:val="-3"/>
          <w:sz w:val="28"/>
          <w:szCs w:val="28"/>
          <w:lang w:eastAsia="zh-CN"/>
        </w:rPr>
        <w:t>在踏勘现场中所发生的</w:t>
      </w:r>
      <w:r>
        <w:rPr>
          <w:rFonts w:hint="eastAsia" w:ascii="仿宋_GB2312" w:hAnsi="仿宋_GB2312" w:eastAsia="仿宋_GB2312" w:cs="仿宋_GB2312"/>
          <w:color w:val="auto"/>
          <w:spacing w:val="1"/>
          <w:sz w:val="28"/>
          <w:szCs w:val="28"/>
          <w:lang w:eastAsia="zh-CN"/>
        </w:rPr>
        <w:t>人员伤亡和财产损失。</w:t>
      </w:r>
    </w:p>
    <w:p>
      <w:pPr>
        <w:spacing w:line="360" w:lineRule="auto"/>
        <w:ind w:left="35" w:right="2" w:firstLine="54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4.4 采购人在踏勘现场中介绍的项目现场和相关的周边环境情</w:t>
      </w:r>
      <w:r>
        <w:rPr>
          <w:rFonts w:hint="eastAsia" w:ascii="仿宋_GB2312" w:hAnsi="仿宋_GB2312" w:eastAsia="仿宋_GB2312" w:cs="仿宋_GB2312"/>
          <w:color w:val="auto"/>
          <w:spacing w:val="-3"/>
          <w:sz w:val="28"/>
          <w:szCs w:val="28"/>
          <w:lang w:eastAsia="zh-CN"/>
        </w:rPr>
        <w:t>况，供投标人在编制投标文件时参考，采购人不对投标人据此作出的</w:t>
      </w:r>
      <w:r>
        <w:rPr>
          <w:rFonts w:hint="eastAsia" w:ascii="仿宋_GB2312" w:hAnsi="仿宋_GB2312" w:eastAsia="仿宋_GB2312" w:cs="仿宋_GB2312"/>
          <w:color w:val="auto"/>
          <w:spacing w:val="3"/>
          <w:sz w:val="28"/>
          <w:szCs w:val="28"/>
          <w:lang w:eastAsia="zh-CN"/>
        </w:rPr>
        <w:t>判断和决策负责。</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5.</w:t>
      </w:r>
      <w:r>
        <w:rPr>
          <w:rFonts w:hint="eastAsia" w:ascii="仿宋_GB2312" w:hAnsi="仿宋_GB2312" w:eastAsia="仿宋_GB2312" w:cs="仿宋_GB2312"/>
          <w:color w:val="auto"/>
          <w:spacing w:val="2"/>
          <w:sz w:val="28"/>
          <w:szCs w:val="28"/>
          <w:lang w:eastAsia="zh-CN"/>
        </w:rPr>
        <w:t xml:space="preserve"> </w:t>
      </w:r>
      <w:r>
        <w:rPr>
          <w:rFonts w:hint="eastAsia" w:ascii="仿宋_GB2312" w:hAnsi="仿宋_GB2312" w:eastAsia="仿宋_GB2312" w:cs="仿宋_GB2312"/>
          <w:b/>
          <w:bCs/>
          <w:color w:val="auto"/>
          <w:spacing w:val="2"/>
          <w:sz w:val="28"/>
          <w:szCs w:val="28"/>
          <w:lang w:eastAsia="zh-CN"/>
        </w:rPr>
        <w:t>知识产权</w:t>
      </w:r>
    </w:p>
    <w:p>
      <w:pPr>
        <w:spacing w:line="360" w:lineRule="auto"/>
        <w:ind w:left="37" w:firstLine="554"/>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所有涉及知识产权的成果，投标人必须确保采购</w:t>
      </w:r>
      <w:r>
        <w:rPr>
          <w:rFonts w:hint="eastAsia" w:ascii="仿宋_GB2312" w:hAnsi="仿宋_GB2312" w:eastAsia="仿宋_GB2312" w:cs="仿宋_GB2312"/>
          <w:color w:val="auto"/>
          <w:spacing w:val="6"/>
          <w:sz w:val="28"/>
          <w:szCs w:val="28"/>
          <w:lang w:eastAsia="zh-CN"/>
        </w:rPr>
        <w:t>人拥有其合法</w:t>
      </w:r>
      <w:r>
        <w:rPr>
          <w:rFonts w:hint="eastAsia" w:ascii="仿宋_GB2312" w:hAnsi="仿宋_GB2312" w:eastAsia="仿宋_GB2312" w:cs="仿宋_GB2312"/>
          <w:color w:val="auto"/>
          <w:spacing w:val="-3"/>
          <w:sz w:val="28"/>
          <w:szCs w:val="28"/>
          <w:lang w:eastAsia="zh-CN"/>
        </w:rPr>
        <w:t>的、不受限制的无偿使用权，并免受任何侵权诉讼或索偿，否则，由</w:t>
      </w:r>
      <w:r>
        <w:rPr>
          <w:rFonts w:hint="eastAsia" w:ascii="仿宋_GB2312" w:hAnsi="仿宋_GB2312" w:eastAsia="仿宋_GB2312" w:cs="仿宋_GB2312"/>
          <w:color w:val="auto"/>
          <w:spacing w:val="2"/>
          <w:sz w:val="28"/>
          <w:szCs w:val="28"/>
          <w:lang w:eastAsia="zh-CN"/>
        </w:rPr>
        <w:t>此产生的一切经济损失和法律责任由投标人承担。</w:t>
      </w:r>
    </w:p>
    <w:p>
      <w:pPr>
        <w:spacing w:line="360" w:lineRule="auto"/>
        <w:ind w:left="58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6.</w:t>
      </w:r>
      <w:r>
        <w:rPr>
          <w:rFonts w:hint="eastAsia" w:ascii="仿宋_GB2312" w:hAnsi="仿宋_GB2312" w:eastAsia="仿宋_GB2312" w:cs="仿宋_GB2312"/>
          <w:color w:val="auto"/>
          <w:spacing w:val="-52"/>
          <w:sz w:val="28"/>
          <w:szCs w:val="28"/>
          <w:lang w:eastAsia="zh-CN"/>
        </w:rPr>
        <w:t xml:space="preserve"> </w:t>
      </w:r>
      <w:r>
        <w:rPr>
          <w:rFonts w:hint="eastAsia" w:ascii="仿宋_GB2312" w:hAnsi="仿宋_GB2312" w:eastAsia="仿宋_GB2312" w:cs="仿宋_GB2312"/>
          <w:b/>
          <w:bCs/>
          <w:color w:val="auto"/>
          <w:spacing w:val="2"/>
          <w:sz w:val="28"/>
          <w:szCs w:val="28"/>
          <w:lang w:eastAsia="zh-CN"/>
        </w:rPr>
        <w:t>联合体投标</w:t>
      </w:r>
    </w:p>
    <w:p>
      <w:pPr>
        <w:spacing w:line="360" w:lineRule="auto"/>
        <w:ind w:left="33" w:right="1" w:firstLine="54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6.1</w:t>
      </w:r>
      <w:r>
        <w:rPr>
          <w:rFonts w:hint="eastAsia" w:ascii="仿宋_GB2312" w:hAnsi="仿宋_GB2312" w:eastAsia="仿宋_GB2312" w:cs="仿宋_GB2312"/>
          <w:color w:val="auto"/>
          <w:spacing w:val="-39"/>
          <w:sz w:val="28"/>
          <w:szCs w:val="28"/>
          <w:lang w:eastAsia="zh-CN"/>
        </w:rPr>
        <w:t xml:space="preserve"> </w:t>
      </w:r>
      <w:r>
        <w:rPr>
          <w:rFonts w:hint="eastAsia" w:ascii="仿宋_GB2312" w:hAnsi="仿宋_GB2312" w:eastAsia="仿宋_GB2312" w:cs="仿宋_GB2312"/>
          <w:color w:val="auto"/>
          <w:spacing w:val="-1"/>
          <w:sz w:val="28"/>
          <w:szCs w:val="28"/>
          <w:lang w:eastAsia="zh-CN"/>
        </w:rPr>
        <w:t>除非本项目明确要求不接受联合体形式投标外，两</w:t>
      </w:r>
      <w:r>
        <w:rPr>
          <w:rFonts w:hint="eastAsia" w:ascii="仿宋_GB2312" w:hAnsi="仿宋_GB2312" w:eastAsia="仿宋_GB2312" w:cs="仿宋_GB2312"/>
          <w:color w:val="auto"/>
          <w:spacing w:val="-2"/>
          <w:sz w:val="28"/>
          <w:szCs w:val="28"/>
          <w:lang w:eastAsia="zh-CN"/>
        </w:rPr>
        <w:t>个或两个</w:t>
      </w:r>
      <w:r>
        <w:rPr>
          <w:rFonts w:hint="eastAsia" w:ascii="仿宋_GB2312" w:hAnsi="仿宋_GB2312" w:eastAsia="仿宋_GB2312" w:cs="仿宋_GB2312"/>
          <w:color w:val="auto"/>
          <w:spacing w:val="5"/>
          <w:sz w:val="28"/>
          <w:szCs w:val="28"/>
          <w:lang w:eastAsia="zh-CN"/>
        </w:rPr>
        <w:t>以上投标人可以组成一个联合体，以一个投标</w:t>
      </w:r>
      <w:r>
        <w:rPr>
          <w:rFonts w:hint="eastAsia" w:ascii="仿宋_GB2312" w:hAnsi="仿宋_GB2312" w:eastAsia="仿宋_GB2312" w:cs="仿宋_GB2312"/>
          <w:color w:val="auto"/>
          <w:spacing w:val="4"/>
          <w:sz w:val="28"/>
          <w:szCs w:val="28"/>
          <w:lang w:eastAsia="zh-CN"/>
        </w:rPr>
        <w:t>人的身份共同参加投</w:t>
      </w:r>
      <w:r>
        <w:rPr>
          <w:rFonts w:hint="eastAsia" w:ascii="仿宋_GB2312" w:hAnsi="仿宋_GB2312" w:eastAsia="仿宋_GB2312" w:cs="仿宋_GB2312"/>
          <w:color w:val="auto"/>
          <w:spacing w:val="-9"/>
          <w:sz w:val="28"/>
          <w:szCs w:val="28"/>
          <w:lang w:eastAsia="zh-CN"/>
        </w:rPr>
        <w:t>标。</w:t>
      </w:r>
    </w:p>
    <w:p>
      <w:pPr>
        <w:spacing w:line="360" w:lineRule="auto"/>
        <w:ind w:left="71" w:right="1" w:firstLine="51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6.2 以联合体形式参加投标的，联合体各方均应当符合《中华人</w:t>
      </w:r>
      <w:r>
        <w:rPr>
          <w:rFonts w:hint="eastAsia" w:ascii="仿宋_GB2312" w:hAnsi="仿宋_GB2312" w:eastAsia="仿宋_GB2312" w:cs="仿宋_GB2312"/>
          <w:color w:val="auto"/>
          <w:spacing w:val="-4"/>
          <w:sz w:val="28"/>
          <w:szCs w:val="28"/>
          <w:lang w:eastAsia="zh-CN"/>
        </w:rPr>
        <w:t>民共和国政府采购法》第二十二条规定的条件，并应当向采购人提交</w:t>
      </w:r>
      <w:r>
        <w:rPr>
          <w:rFonts w:hint="eastAsia" w:ascii="仿宋_GB2312" w:hAnsi="仿宋_GB2312" w:eastAsia="仿宋_GB2312" w:cs="仿宋_GB2312"/>
          <w:color w:val="auto"/>
          <w:spacing w:val="-3"/>
          <w:sz w:val="28"/>
          <w:szCs w:val="28"/>
          <w:lang w:eastAsia="zh-CN"/>
        </w:rPr>
        <w:t>联合协议，载明联合体各方承担的工作和义务。根据采购项目的特殊</w:t>
      </w:r>
      <w:r>
        <w:rPr>
          <w:rFonts w:hint="eastAsia" w:ascii="仿宋_GB2312" w:hAnsi="仿宋_GB2312" w:eastAsia="仿宋_GB2312" w:cs="仿宋_GB2312"/>
          <w:color w:val="auto"/>
          <w:spacing w:val="1"/>
          <w:sz w:val="28"/>
          <w:szCs w:val="28"/>
          <w:lang w:eastAsia="zh-CN"/>
        </w:rPr>
        <w:t>要求规定投标人特定条件的，联合体各方中至少应当</w:t>
      </w:r>
      <w:r>
        <w:rPr>
          <w:rFonts w:hint="eastAsia" w:ascii="仿宋_GB2312" w:hAnsi="仿宋_GB2312" w:eastAsia="仿宋_GB2312" w:cs="仿宋_GB2312"/>
          <w:color w:val="auto"/>
          <w:sz w:val="28"/>
          <w:szCs w:val="28"/>
          <w:lang w:eastAsia="zh-CN"/>
        </w:rPr>
        <w:t>有一方符合。</w:t>
      </w:r>
    </w:p>
    <w:p>
      <w:pPr>
        <w:spacing w:line="360" w:lineRule="auto"/>
        <w:ind w:left="51" w:right="2" w:firstLine="53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6.3</w:t>
      </w:r>
      <w:r>
        <w:rPr>
          <w:rFonts w:hint="eastAsia" w:ascii="仿宋_GB2312" w:hAnsi="仿宋_GB2312" w:eastAsia="仿宋_GB2312" w:cs="仿宋_GB2312"/>
          <w:color w:val="auto"/>
          <w:spacing w:val="2"/>
          <w:sz w:val="28"/>
          <w:szCs w:val="28"/>
          <w:lang w:val="en-US" w:eastAsia="zh-CN"/>
        </w:rPr>
        <w:t xml:space="preserve"> </w:t>
      </w:r>
      <w:r>
        <w:rPr>
          <w:rFonts w:hint="eastAsia" w:ascii="仿宋_GB2312" w:hAnsi="仿宋_GB2312" w:eastAsia="仿宋_GB2312" w:cs="仿宋_GB2312"/>
          <w:color w:val="auto"/>
          <w:spacing w:val="2"/>
          <w:sz w:val="28"/>
          <w:szCs w:val="28"/>
          <w:lang w:eastAsia="zh-CN"/>
        </w:rPr>
        <w:t>联合体中有同类资质的投标人按照联合体分工承担相同工作</w:t>
      </w:r>
      <w:r>
        <w:rPr>
          <w:rFonts w:hint="eastAsia" w:ascii="仿宋_GB2312" w:hAnsi="仿宋_GB2312" w:eastAsia="仿宋_GB2312" w:cs="仿宋_GB2312"/>
          <w:color w:val="auto"/>
          <w:sz w:val="28"/>
          <w:szCs w:val="28"/>
          <w:lang w:eastAsia="zh-CN"/>
        </w:rPr>
        <w:t>的，应当按照资质等级较低的投标人确定资质等级。</w:t>
      </w:r>
    </w:p>
    <w:p>
      <w:pPr>
        <w:spacing w:line="360" w:lineRule="auto"/>
        <w:ind w:left="34" w:firstLine="54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6.4</w:t>
      </w:r>
      <w:r>
        <w:rPr>
          <w:rFonts w:hint="eastAsia" w:ascii="仿宋_GB2312" w:hAnsi="仿宋_GB2312" w:eastAsia="仿宋_GB2312" w:cs="仿宋_GB2312"/>
          <w:color w:val="auto"/>
          <w:spacing w:val="-43"/>
          <w:sz w:val="28"/>
          <w:szCs w:val="28"/>
          <w:lang w:eastAsia="zh-CN"/>
        </w:rPr>
        <w:t xml:space="preserve"> </w:t>
      </w:r>
      <w:r>
        <w:rPr>
          <w:rFonts w:hint="eastAsia" w:ascii="仿宋_GB2312" w:hAnsi="仿宋_GB2312" w:eastAsia="仿宋_GB2312" w:cs="仿宋_GB2312"/>
          <w:color w:val="auto"/>
          <w:spacing w:val="-1"/>
          <w:sz w:val="28"/>
          <w:szCs w:val="28"/>
          <w:lang w:eastAsia="zh-CN"/>
        </w:rPr>
        <w:t>联合体投标的，可以由联合体的牵头人或者共同提交投标</w:t>
      </w:r>
      <w:r>
        <w:rPr>
          <w:rFonts w:hint="eastAsia" w:ascii="仿宋_GB2312" w:hAnsi="仿宋_GB2312" w:eastAsia="仿宋_GB2312" w:cs="仿宋_GB2312"/>
          <w:color w:val="auto"/>
          <w:spacing w:val="-3"/>
          <w:sz w:val="28"/>
          <w:szCs w:val="28"/>
          <w:lang w:eastAsia="zh-CN"/>
        </w:rPr>
        <w:t>承诺函，以牵头人名义提交投标承诺函的，对联合体各方均具有约束</w:t>
      </w:r>
      <w:r>
        <w:rPr>
          <w:rFonts w:hint="eastAsia" w:ascii="仿宋_GB2312" w:hAnsi="仿宋_GB2312" w:eastAsia="仿宋_GB2312" w:cs="仿宋_GB2312"/>
          <w:color w:val="auto"/>
          <w:spacing w:val="-9"/>
          <w:sz w:val="28"/>
          <w:szCs w:val="28"/>
          <w:lang w:eastAsia="zh-CN"/>
        </w:rPr>
        <w:t>力。</w:t>
      </w:r>
    </w:p>
    <w:p>
      <w:pPr>
        <w:spacing w:line="360" w:lineRule="auto"/>
        <w:ind w:left="34" w:right="1" w:firstLine="54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6.5 以联合体形式参加政府采购活动的，联合体各方不得再单独</w:t>
      </w:r>
      <w:r>
        <w:rPr>
          <w:rFonts w:hint="eastAsia" w:ascii="仿宋_GB2312" w:hAnsi="仿宋_GB2312" w:eastAsia="仿宋_GB2312" w:cs="仿宋_GB2312"/>
          <w:color w:val="auto"/>
          <w:spacing w:val="7"/>
          <w:sz w:val="28"/>
          <w:szCs w:val="28"/>
          <w:lang w:eastAsia="zh-CN"/>
        </w:rPr>
        <w:t>参加或者与其他投标人另外组成联合体参加同一</w:t>
      </w:r>
      <w:r>
        <w:rPr>
          <w:rFonts w:hint="eastAsia" w:ascii="仿宋_GB2312" w:hAnsi="仿宋_GB2312" w:eastAsia="仿宋_GB2312" w:cs="仿宋_GB2312"/>
          <w:color w:val="auto"/>
          <w:spacing w:val="6"/>
          <w:sz w:val="28"/>
          <w:szCs w:val="28"/>
          <w:lang w:eastAsia="zh-CN"/>
        </w:rPr>
        <w:t>合同项下的政府采</w:t>
      </w:r>
      <w:r>
        <w:rPr>
          <w:rFonts w:hint="eastAsia" w:ascii="仿宋_GB2312" w:hAnsi="仿宋_GB2312" w:eastAsia="仿宋_GB2312" w:cs="仿宋_GB2312"/>
          <w:color w:val="auto"/>
          <w:spacing w:val="-1"/>
          <w:sz w:val="28"/>
          <w:szCs w:val="28"/>
          <w:lang w:eastAsia="zh-CN"/>
        </w:rPr>
        <w:t>购活动。</w:t>
      </w:r>
    </w:p>
    <w:p>
      <w:pPr>
        <w:spacing w:line="360" w:lineRule="auto"/>
        <w:ind w:left="58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6.6</w:t>
      </w:r>
      <w:r>
        <w:rPr>
          <w:rFonts w:hint="eastAsia" w:ascii="仿宋_GB2312" w:hAnsi="仿宋_GB2312" w:eastAsia="仿宋_GB2312" w:cs="仿宋_GB2312"/>
          <w:color w:val="auto"/>
          <w:spacing w:val="-27"/>
          <w:sz w:val="28"/>
          <w:szCs w:val="28"/>
          <w:lang w:eastAsia="zh-CN"/>
        </w:rPr>
        <w:t xml:space="preserve"> </w:t>
      </w:r>
      <w:r>
        <w:rPr>
          <w:rFonts w:hint="eastAsia" w:ascii="仿宋_GB2312" w:hAnsi="仿宋_GB2312" w:eastAsia="仿宋_GB2312" w:cs="仿宋_GB2312"/>
          <w:color w:val="auto"/>
          <w:sz w:val="28"/>
          <w:szCs w:val="28"/>
          <w:lang w:eastAsia="zh-CN"/>
        </w:rPr>
        <w:t>是否允许联合体投标见投标人须知前附表。</w:t>
      </w:r>
    </w:p>
    <w:p>
      <w:pPr>
        <w:spacing w:line="360" w:lineRule="auto"/>
        <w:ind w:left="588"/>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7.</w:t>
      </w:r>
      <w:r>
        <w:rPr>
          <w:rFonts w:hint="eastAsia" w:ascii="仿宋_GB2312" w:hAnsi="仿宋_GB2312" w:eastAsia="仿宋_GB2312" w:cs="仿宋_GB2312"/>
          <w:color w:val="auto"/>
          <w:spacing w:val="-5"/>
          <w:sz w:val="28"/>
          <w:szCs w:val="28"/>
          <w:lang w:eastAsia="zh-CN"/>
        </w:rPr>
        <w:t xml:space="preserve"> </w:t>
      </w:r>
      <w:r>
        <w:rPr>
          <w:rFonts w:hint="eastAsia" w:ascii="仿宋_GB2312" w:hAnsi="仿宋_GB2312" w:eastAsia="仿宋_GB2312" w:cs="仿宋_GB2312"/>
          <w:b/>
          <w:bCs/>
          <w:color w:val="auto"/>
          <w:spacing w:val="4"/>
          <w:sz w:val="28"/>
          <w:szCs w:val="28"/>
          <w:lang w:eastAsia="zh-CN"/>
        </w:rPr>
        <w:t>保密</w:t>
      </w:r>
    </w:p>
    <w:p>
      <w:pPr>
        <w:spacing w:line="360" w:lineRule="auto"/>
        <w:ind w:left="35" w:right="17" w:firstLine="55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参与招标投标活动的各方应对招标文件和投</w:t>
      </w:r>
      <w:r>
        <w:rPr>
          <w:rFonts w:hint="eastAsia" w:ascii="仿宋_GB2312" w:hAnsi="仿宋_GB2312" w:eastAsia="仿宋_GB2312" w:cs="仿宋_GB2312"/>
          <w:color w:val="auto"/>
          <w:spacing w:val="6"/>
          <w:sz w:val="28"/>
          <w:szCs w:val="28"/>
          <w:lang w:eastAsia="zh-CN"/>
        </w:rPr>
        <w:t>标文件中的商业和</w:t>
      </w:r>
      <w:r>
        <w:rPr>
          <w:rFonts w:hint="eastAsia" w:ascii="仿宋_GB2312" w:hAnsi="仿宋_GB2312" w:eastAsia="仿宋_GB2312" w:cs="仿宋_GB2312"/>
          <w:color w:val="auto"/>
          <w:spacing w:val="1"/>
          <w:sz w:val="28"/>
          <w:szCs w:val="28"/>
          <w:lang w:eastAsia="zh-CN"/>
        </w:rPr>
        <w:t>技术等秘密保密，违者应对由此造成的后果承担法律责任。</w:t>
      </w:r>
    </w:p>
    <w:p>
      <w:pPr>
        <w:spacing w:line="360" w:lineRule="auto"/>
        <w:ind w:left="58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8.</w:t>
      </w:r>
      <w:r>
        <w:rPr>
          <w:rFonts w:hint="eastAsia" w:ascii="仿宋_GB2312" w:hAnsi="仿宋_GB2312" w:eastAsia="仿宋_GB2312" w:cs="仿宋_GB2312"/>
          <w:color w:val="auto"/>
          <w:spacing w:val="2"/>
          <w:sz w:val="28"/>
          <w:szCs w:val="28"/>
          <w:lang w:eastAsia="zh-CN"/>
        </w:rPr>
        <w:t xml:space="preserve"> </w:t>
      </w:r>
      <w:r>
        <w:rPr>
          <w:rFonts w:hint="eastAsia" w:ascii="仿宋_GB2312" w:hAnsi="仿宋_GB2312" w:eastAsia="仿宋_GB2312" w:cs="仿宋_GB2312"/>
          <w:b/>
          <w:bCs/>
          <w:color w:val="auto"/>
          <w:spacing w:val="2"/>
          <w:sz w:val="28"/>
          <w:szCs w:val="28"/>
          <w:lang w:eastAsia="zh-CN"/>
        </w:rPr>
        <w:t>市场主体信息库</w:t>
      </w:r>
    </w:p>
    <w:p>
      <w:pPr>
        <w:spacing w:line="360" w:lineRule="auto"/>
        <w:ind w:left="33" w:right="50" w:firstLine="558"/>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（1）投标人应及时对入库信息进行补充、更新，若投标人提供虚假信息或未及时对入库信息进行补充、更新，由投标人承担全部责任。</w:t>
      </w:r>
    </w:p>
    <w:p>
      <w:pPr>
        <w:spacing w:line="360" w:lineRule="auto"/>
        <w:ind w:left="33" w:right="50" w:firstLine="558"/>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（2）投标人可将本项目评审涉及的资质、业绩、人员、获奖、证书、纳税、社保等信息补充到其市场主体信息库中。</w:t>
      </w:r>
    </w:p>
    <w:p>
      <w:pPr>
        <w:spacing w:line="360" w:lineRule="auto"/>
        <w:ind w:left="33" w:right="50" w:firstLine="558"/>
        <w:rPr>
          <w:rFonts w:hint="eastAsia" w:ascii="仿宋_GB2312" w:hAnsi="仿宋_GB2312" w:eastAsia="仿宋_GB2312" w:cs="仿宋_GB2312"/>
          <w:color w:val="auto"/>
          <w:sz w:val="28"/>
          <w:szCs w:val="28"/>
          <w:lang w:val="zh-TW" w:eastAsia="zh-CN"/>
        </w:rPr>
      </w:pPr>
      <w:r>
        <w:rPr>
          <w:rFonts w:hint="eastAsia" w:ascii="仿宋_GB2312" w:hAnsi="仿宋_GB2312" w:eastAsia="仿宋_GB2312" w:cs="仿宋_GB2312"/>
          <w:color w:val="auto"/>
          <w:sz w:val="28"/>
          <w:szCs w:val="28"/>
          <w:lang w:val="zh-TW"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val="zh-TW" w:eastAsia="zh-CN"/>
        </w:rPr>
        <w:t>）投标人</w:t>
      </w:r>
      <w:r>
        <w:rPr>
          <w:rFonts w:hint="eastAsia" w:ascii="仿宋_GB2312" w:hAnsi="仿宋_GB2312" w:eastAsia="仿宋_GB2312" w:cs="仿宋_GB2312"/>
          <w:color w:val="auto"/>
          <w:sz w:val="28"/>
          <w:szCs w:val="28"/>
          <w:lang w:val="zh-TW" w:eastAsia="zh-TW"/>
        </w:rPr>
        <w:t>应当按照</w:t>
      </w:r>
      <w:r>
        <w:rPr>
          <w:rFonts w:hint="eastAsia" w:ascii="仿宋_GB2312" w:hAnsi="仿宋_GB2312" w:eastAsia="仿宋_GB2312" w:cs="仿宋_GB2312"/>
          <w:color w:val="auto"/>
          <w:sz w:val="28"/>
          <w:szCs w:val="28"/>
          <w:lang w:val="zh-TW" w:eastAsia="zh-CN"/>
        </w:rPr>
        <w:t>招标</w:t>
      </w:r>
      <w:r>
        <w:rPr>
          <w:rFonts w:hint="eastAsia" w:ascii="仿宋_GB2312" w:hAnsi="仿宋_GB2312" w:eastAsia="仿宋_GB2312" w:cs="仿宋_GB2312"/>
          <w:color w:val="auto"/>
          <w:sz w:val="28"/>
          <w:szCs w:val="28"/>
          <w:lang w:val="zh-TW" w:eastAsia="zh-TW"/>
        </w:rPr>
        <w:t>文件的要求编制</w:t>
      </w:r>
      <w:r>
        <w:rPr>
          <w:rFonts w:hint="eastAsia" w:ascii="仿宋_GB2312" w:hAnsi="仿宋_GB2312" w:eastAsia="仿宋_GB2312" w:cs="仿宋_GB2312"/>
          <w:color w:val="auto"/>
          <w:sz w:val="28"/>
          <w:szCs w:val="28"/>
          <w:lang w:val="zh-TW" w:eastAsia="zh-CN"/>
        </w:rPr>
        <w:t>投标</w:t>
      </w:r>
      <w:r>
        <w:rPr>
          <w:rFonts w:hint="eastAsia" w:ascii="仿宋_GB2312" w:hAnsi="仿宋_GB2312" w:eastAsia="仿宋_GB2312" w:cs="仿宋_GB2312"/>
          <w:color w:val="auto"/>
          <w:sz w:val="28"/>
          <w:szCs w:val="28"/>
          <w:lang w:val="zh-TW" w:eastAsia="zh-TW"/>
        </w:rPr>
        <w:t>文件</w:t>
      </w:r>
      <w:r>
        <w:rPr>
          <w:rFonts w:hint="eastAsia" w:ascii="仿宋_GB2312" w:hAnsi="仿宋_GB2312" w:eastAsia="仿宋_GB2312" w:cs="仿宋_GB2312"/>
          <w:color w:val="auto"/>
          <w:sz w:val="28"/>
          <w:szCs w:val="28"/>
          <w:lang w:val="zh-TW" w:eastAsia="zh-CN"/>
        </w:rPr>
        <w:t>，并予以提交。投标人的</w:t>
      </w:r>
      <w:r>
        <w:rPr>
          <w:rFonts w:hint="eastAsia" w:ascii="仿宋_GB2312" w:hAnsi="仿宋_GB2312" w:eastAsia="仿宋_GB2312" w:cs="仿宋_GB2312"/>
          <w:color w:val="auto"/>
          <w:sz w:val="28"/>
          <w:szCs w:val="28"/>
          <w:lang w:val="zh-TW" w:eastAsia="zh-TW"/>
        </w:rPr>
        <w:t>入库信息</w:t>
      </w:r>
      <w:r>
        <w:rPr>
          <w:rFonts w:hint="eastAsia" w:ascii="仿宋_GB2312" w:hAnsi="仿宋_GB2312" w:eastAsia="仿宋_GB2312" w:cs="仿宋_GB2312"/>
          <w:color w:val="auto"/>
          <w:sz w:val="28"/>
          <w:szCs w:val="28"/>
          <w:lang w:val="zh-TW" w:eastAsia="zh-CN"/>
        </w:rPr>
        <w:t>不作为评审的依据。</w:t>
      </w:r>
    </w:p>
    <w:p>
      <w:pPr>
        <w:spacing w:line="360" w:lineRule="auto"/>
        <w:ind w:left="58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9.</w:t>
      </w:r>
      <w:r>
        <w:rPr>
          <w:rFonts w:hint="eastAsia" w:ascii="仿宋_GB2312" w:hAnsi="仿宋_GB2312" w:eastAsia="仿宋_GB2312" w:cs="仿宋_GB2312"/>
          <w:color w:val="auto"/>
          <w:spacing w:val="2"/>
          <w:sz w:val="28"/>
          <w:szCs w:val="28"/>
          <w:lang w:eastAsia="zh-CN"/>
        </w:rPr>
        <w:t xml:space="preserve"> </w:t>
      </w:r>
      <w:r>
        <w:rPr>
          <w:rFonts w:hint="eastAsia" w:ascii="仿宋_GB2312" w:hAnsi="仿宋_GB2312" w:eastAsia="仿宋_GB2312" w:cs="仿宋_GB2312"/>
          <w:b/>
          <w:bCs/>
          <w:color w:val="auto"/>
          <w:spacing w:val="2"/>
          <w:sz w:val="28"/>
          <w:szCs w:val="28"/>
          <w:lang w:eastAsia="zh-CN"/>
        </w:rPr>
        <w:t>采购信息的发布</w:t>
      </w:r>
    </w:p>
    <w:p>
      <w:pPr>
        <w:spacing w:line="360" w:lineRule="auto"/>
        <w:ind w:left="37" w:firstLine="564"/>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3"/>
          <w:sz w:val="28"/>
          <w:szCs w:val="28"/>
          <w:lang w:eastAsia="zh-CN"/>
        </w:rPr>
        <w:t>与本次采购活动相关的信息，将在《河南省政府采购</w:t>
      </w:r>
      <w:r>
        <w:rPr>
          <w:rFonts w:hint="eastAsia" w:ascii="仿宋_GB2312" w:hAnsi="仿宋_GB2312" w:eastAsia="仿宋_GB2312" w:cs="仿宋_GB2312"/>
          <w:color w:val="auto"/>
          <w:spacing w:val="-4"/>
          <w:sz w:val="28"/>
          <w:szCs w:val="28"/>
          <w:lang w:eastAsia="zh-CN"/>
        </w:rPr>
        <w:t>网》《河南</w:t>
      </w:r>
      <w:r>
        <w:rPr>
          <w:rFonts w:hint="eastAsia" w:ascii="仿宋_GB2312" w:hAnsi="仿宋_GB2312" w:eastAsia="仿宋_GB2312" w:cs="仿宋_GB2312"/>
          <w:color w:val="auto"/>
          <w:spacing w:val="2"/>
          <w:sz w:val="28"/>
          <w:szCs w:val="28"/>
          <w:lang w:eastAsia="zh-CN"/>
        </w:rPr>
        <w:t>省公共资源交易中心网》上及时发布。</w:t>
      </w:r>
    </w:p>
    <w:p>
      <w:pPr>
        <w:keepNext/>
        <w:keepLines/>
        <w:pageBreakBefore w:val="0"/>
        <w:widowControl w:val="0"/>
        <w:kinsoku/>
        <w:wordWrap/>
        <w:overflowPunct/>
        <w:topLinePunct w:val="0"/>
        <w:autoSpaceDE w:val="0"/>
        <w:autoSpaceDN w:val="0"/>
        <w:bidi w:val="0"/>
        <w:adjustRightInd w:val="0"/>
        <w:snapToGrid/>
        <w:spacing w:line="560" w:lineRule="exact"/>
        <w:jc w:val="center"/>
        <w:textAlignment w:val="auto"/>
        <w:outlineLvl w:val="1"/>
        <w:rPr>
          <w:rFonts w:hint="eastAsia" w:ascii="方正小标宋_GBK" w:hAnsi="方正小标宋_GBK" w:eastAsia="方正小标宋_GBK" w:cs="方正小标宋_GBK"/>
          <w:b w:val="0"/>
          <w:bCs/>
          <w:snapToGrid/>
          <w:color w:val="auto"/>
          <w:kern w:val="0"/>
          <w:sz w:val="30"/>
          <w:szCs w:val="30"/>
          <w:lang w:val="en-US" w:eastAsia="zh-CN"/>
        </w:rPr>
      </w:pPr>
      <w:r>
        <w:rPr>
          <w:rFonts w:hint="eastAsia" w:ascii="方正小标宋_GBK" w:hAnsi="方正小标宋_GBK" w:eastAsia="方正小标宋_GBK" w:cs="方正小标宋_GBK"/>
          <w:b w:val="0"/>
          <w:bCs/>
          <w:snapToGrid/>
          <w:color w:val="auto"/>
          <w:kern w:val="0"/>
          <w:sz w:val="30"/>
          <w:szCs w:val="30"/>
          <w:lang w:val="en-US" w:eastAsia="zh-CN"/>
        </w:rPr>
        <w:t>二、招标文件</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10.</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b/>
          <w:bCs/>
          <w:color w:val="auto"/>
          <w:sz w:val="28"/>
          <w:szCs w:val="28"/>
          <w:lang w:eastAsia="zh-CN"/>
        </w:rPr>
        <w:t>招标文件的组成</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10.1</w:t>
      </w:r>
      <w:r>
        <w:rPr>
          <w:rFonts w:hint="eastAsia" w:ascii="仿宋_GB2312" w:hAnsi="仿宋_GB2312" w:eastAsia="仿宋_GB2312" w:cs="仿宋_GB2312"/>
          <w:color w:val="auto"/>
          <w:spacing w:val="67"/>
          <w:sz w:val="28"/>
          <w:szCs w:val="28"/>
          <w:lang w:eastAsia="zh-CN"/>
        </w:rPr>
        <w:t xml:space="preserve"> </w:t>
      </w:r>
      <w:r>
        <w:rPr>
          <w:rFonts w:hint="eastAsia" w:ascii="仿宋_GB2312" w:hAnsi="仿宋_GB2312" w:eastAsia="仿宋_GB2312" w:cs="仿宋_GB2312"/>
          <w:color w:val="auto"/>
          <w:spacing w:val="2"/>
          <w:sz w:val="28"/>
          <w:szCs w:val="28"/>
          <w:lang w:eastAsia="zh-CN"/>
        </w:rPr>
        <w:t>招标文件共八章，构成如下：</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第一章 投标邀请</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第二章</w:t>
      </w:r>
      <w:r>
        <w:rPr>
          <w:rFonts w:hint="eastAsia" w:ascii="仿宋_GB2312" w:hAnsi="仿宋_GB2312" w:eastAsia="仿宋_GB2312" w:cs="仿宋_GB2312"/>
          <w:color w:val="auto"/>
          <w:spacing w:val="122"/>
          <w:sz w:val="28"/>
          <w:szCs w:val="28"/>
          <w:lang w:eastAsia="zh-CN"/>
        </w:rPr>
        <w:t xml:space="preserve"> </w:t>
      </w:r>
      <w:r>
        <w:rPr>
          <w:rFonts w:hint="eastAsia" w:ascii="仿宋_GB2312" w:hAnsi="仿宋_GB2312" w:eastAsia="仿宋_GB2312" w:cs="仿宋_GB2312"/>
          <w:color w:val="auto"/>
          <w:spacing w:val="4"/>
          <w:sz w:val="28"/>
          <w:szCs w:val="28"/>
          <w:lang w:eastAsia="zh-CN"/>
        </w:rPr>
        <w:t>投标人须知前附表</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第三章</w:t>
      </w:r>
      <w:r>
        <w:rPr>
          <w:rFonts w:hint="eastAsia" w:ascii="仿宋_GB2312" w:hAnsi="仿宋_GB2312" w:eastAsia="仿宋_GB2312" w:cs="仿宋_GB2312"/>
          <w:color w:val="auto"/>
          <w:spacing w:val="118"/>
          <w:sz w:val="28"/>
          <w:szCs w:val="28"/>
          <w:lang w:eastAsia="zh-CN"/>
        </w:rPr>
        <w:t xml:space="preserve"> </w:t>
      </w:r>
      <w:r>
        <w:rPr>
          <w:rFonts w:hint="eastAsia" w:ascii="仿宋_GB2312" w:hAnsi="仿宋_GB2312" w:eastAsia="仿宋_GB2312" w:cs="仿宋_GB2312"/>
          <w:color w:val="auto"/>
          <w:spacing w:val="5"/>
          <w:sz w:val="28"/>
          <w:szCs w:val="28"/>
          <w:lang w:eastAsia="zh-CN"/>
        </w:rPr>
        <w:t>投标人须知</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第四章</w:t>
      </w:r>
      <w:r>
        <w:rPr>
          <w:rFonts w:hint="eastAsia" w:ascii="仿宋_GB2312" w:hAnsi="仿宋_GB2312" w:eastAsia="仿宋_GB2312" w:cs="仿宋_GB2312"/>
          <w:color w:val="auto"/>
          <w:spacing w:val="133"/>
          <w:sz w:val="28"/>
          <w:szCs w:val="28"/>
          <w:lang w:eastAsia="zh-CN"/>
        </w:rPr>
        <w:t xml:space="preserve"> </w:t>
      </w:r>
      <w:r>
        <w:rPr>
          <w:rFonts w:hint="eastAsia" w:ascii="仿宋_GB2312" w:hAnsi="仿宋_GB2312" w:eastAsia="仿宋_GB2312" w:cs="仿宋_GB2312"/>
          <w:color w:val="auto"/>
          <w:spacing w:val="3"/>
          <w:sz w:val="28"/>
          <w:szCs w:val="28"/>
          <w:lang w:eastAsia="zh-CN"/>
        </w:rPr>
        <w:t>资格证明文件格式</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第五章</w:t>
      </w:r>
      <w:r>
        <w:rPr>
          <w:rFonts w:hint="eastAsia" w:ascii="仿宋_GB2312" w:hAnsi="仿宋_GB2312" w:eastAsia="仿宋_GB2312" w:cs="仿宋_GB2312"/>
          <w:color w:val="auto"/>
          <w:spacing w:val="118"/>
          <w:sz w:val="28"/>
          <w:szCs w:val="28"/>
          <w:lang w:eastAsia="zh-CN"/>
        </w:rPr>
        <w:t xml:space="preserve"> </w:t>
      </w:r>
      <w:r>
        <w:rPr>
          <w:rFonts w:hint="eastAsia" w:ascii="仿宋_GB2312" w:hAnsi="仿宋_GB2312" w:eastAsia="仿宋_GB2312" w:cs="仿宋_GB2312"/>
          <w:color w:val="auto"/>
          <w:spacing w:val="5"/>
          <w:sz w:val="28"/>
          <w:szCs w:val="28"/>
          <w:lang w:eastAsia="zh-CN"/>
        </w:rPr>
        <w:t>投标文件格式</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第六章</w:t>
      </w:r>
      <w:r>
        <w:rPr>
          <w:rFonts w:hint="eastAsia" w:ascii="仿宋_GB2312" w:hAnsi="仿宋_GB2312" w:eastAsia="仿宋_GB2312" w:cs="仿宋_GB2312"/>
          <w:color w:val="auto"/>
          <w:spacing w:val="128"/>
          <w:sz w:val="28"/>
          <w:szCs w:val="28"/>
          <w:lang w:eastAsia="zh-CN"/>
        </w:rPr>
        <w:t xml:space="preserve"> </w:t>
      </w:r>
      <w:r>
        <w:rPr>
          <w:rFonts w:hint="eastAsia" w:ascii="仿宋_GB2312" w:hAnsi="仿宋_GB2312" w:eastAsia="仿宋_GB2312" w:cs="仿宋_GB2312"/>
          <w:color w:val="auto"/>
          <w:spacing w:val="3"/>
          <w:sz w:val="28"/>
          <w:szCs w:val="28"/>
          <w:lang w:eastAsia="zh-CN"/>
        </w:rPr>
        <w:t>项目需求及技术要求</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第七章</w:t>
      </w:r>
      <w:r>
        <w:rPr>
          <w:rFonts w:hint="eastAsia" w:ascii="仿宋_GB2312" w:hAnsi="仿宋_GB2312" w:eastAsia="仿宋_GB2312" w:cs="仿宋_GB2312"/>
          <w:color w:val="auto"/>
          <w:spacing w:val="126"/>
          <w:sz w:val="28"/>
          <w:szCs w:val="28"/>
          <w:lang w:eastAsia="zh-CN"/>
        </w:rPr>
        <w:t xml:space="preserve"> </w:t>
      </w:r>
      <w:r>
        <w:rPr>
          <w:rFonts w:hint="eastAsia" w:ascii="仿宋_GB2312" w:hAnsi="仿宋_GB2312" w:eastAsia="仿宋_GB2312" w:cs="仿宋_GB2312"/>
          <w:color w:val="auto"/>
          <w:spacing w:val="4"/>
          <w:sz w:val="28"/>
          <w:szCs w:val="28"/>
          <w:lang w:eastAsia="zh-CN"/>
        </w:rPr>
        <w:t>评分办法和标准</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第八章</w:t>
      </w:r>
      <w:r>
        <w:rPr>
          <w:rFonts w:hint="eastAsia" w:ascii="仿宋_GB2312" w:hAnsi="仿宋_GB2312" w:eastAsia="仿宋_GB2312" w:cs="仿宋_GB2312"/>
          <w:color w:val="auto"/>
          <w:spacing w:val="126"/>
          <w:sz w:val="28"/>
          <w:szCs w:val="28"/>
          <w:lang w:eastAsia="zh-CN"/>
        </w:rPr>
        <w:t xml:space="preserve"> </w:t>
      </w:r>
      <w:r>
        <w:rPr>
          <w:rFonts w:hint="eastAsia" w:ascii="仿宋_GB2312" w:hAnsi="仿宋_GB2312" w:eastAsia="仿宋_GB2312" w:cs="仿宋_GB2312"/>
          <w:color w:val="auto"/>
          <w:spacing w:val="4"/>
          <w:sz w:val="28"/>
          <w:szCs w:val="28"/>
          <w:lang w:eastAsia="zh-CN"/>
        </w:rPr>
        <w:t>政府采购合同</w:t>
      </w:r>
    </w:p>
    <w:p>
      <w:pPr>
        <w:spacing w:line="360" w:lineRule="auto"/>
        <w:ind w:left="38" w:right="12" w:firstLine="56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10.2 招标文件中有不一致的，有澄清的部分以最终的澄清更正内容为准；未澄清的，以投标人须知前附表为准；投标须知前表不涉</w:t>
      </w:r>
      <w:r>
        <w:rPr>
          <w:rFonts w:hint="eastAsia" w:ascii="仿宋_GB2312" w:hAnsi="仿宋_GB2312" w:eastAsia="仿宋_GB2312" w:cs="仿宋_GB2312"/>
          <w:color w:val="auto"/>
          <w:sz w:val="28"/>
          <w:szCs w:val="28"/>
          <w:lang w:eastAsia="zh-CN"/>
        </w:rPr>
        <w:t>及的内容，以编排在后的描述为准。</w:t>
      </w:r>
    </w:p>
    <w:p>
      <w:pPr>
        <w:spacing w:line="360" w:lineRule="auto"/>
        <w:ind w:left="34" w:right="11" w:firstLine="56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10.3 投标人应认真阅读招标文件所有的事项、格式、条款和技术规范等。如投标人没有按照招标文件要求提交全部资料，或者投标文件没有对招标文件的实质性要求做出响应，其投标被认定为投标无</w:t>
      </w:r>
      <w:r>
        <w:rPr>
          <w:rFonts w:hint="eastAsia" w:ascii="仿宋_GB2312" w:hAnsi="仿宋_GB2312" w:eastAsia="仿宋_GB2312" w:cs="仿宋_GB2312"/>
          <w:color w:val="auto"/>
          <w:spacing w:val="-9"/>
          <w:sz w:val="28"/>
          <w:szCs w:val="28"/>
          <w:lang w:eastAsia="zh-CN"/>
        </w:rPr>
        <w:t>效。</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xml:space="preserve">11. </w:t>
      </w:r>
      <w:r>
        <w:rPr>
          <w:rFonts w:hint="eastAsia" w:ascii="仿宋_GB2312" w:hAnsi="仿宋_GB2312" w:eastAsia="仿宋_GB2312" w:cs="仿宋_GB2312"/>
          <w:b/>
          <w:bCs/>
          <w:color w:val="auto"/>
          <w:sz w:val="28"/>
          <w:szCs w:val="28"/>
          <w:lang w:eastAsia="zh-CN"/>
        </w:rPr>
        <w:t>招标文件的澄清与修改</w:t>
      </w:r>
    </w:p>
    <w:p>
      <w:pPr>
        <w:spacing w:line="360" w:lineRule="auto"/>
        <w:ind w:left="62" w:firstLine="53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9"/>
          <w:sz w:val="28"/>
          <w:szCs w:val="28"/>
          <w:lang w:eastAsia="zh-CN"/>
        </w:rPr>
        <w:t>11.1</w:t>
      </w:r>
      <w:r>
        <w:rPr>
          <w:rFonts w:hint="eastAsia" w:ascii="仿宋_GB2312" w:hAnsi="仿宋_GB2312" w:eastAsia="仿宋_GB2312" w:cs="仿宋_GB2312"/>
          <w:color w:val="auto"/>
          <w:spacing w:val="97"/>
          <w:sz w:val="28"/>
          <w:szCs w:val="28"/>
          <w:lang w:eastAsia="zh-CN"/>
        </w:rPr>
        <w:t xml:space="preserve"> </w:t>
      </w:r>
      <w:r>
        <w:rPr>
          <w:rFonts w:hint="eastAsia" w:ascii="仿宋_GB2312" w:hAnsi="仿宋_GB2312" w:eastAsia="仿宋_GB2312" w:cs="仿宋_GB2312"/>
          <w:color w:val="auto"/>
          <w:spacing w:val="9"/>
          <w:sz w:val="28"/>
          <w:szCs w:val="28"/>
          <w:lang w:eastAsia="zh-CN"/>
        </w:rPr>
        <w:t>投标人应仔细阅读和检查招标文件的</w:t>
      </w:r>
      <w:r>
        <w:rPr>
          <w:rFonts w:hint="eastAsia" w:ascii="仿宋_GB2312" w:hAnsi="仿宋_GB2312" w:eastAsia="仿宋_GB2312" w:cs="仿宋_GB2312"/>
          <w:color w:val="auto"/>
          <w:spacing w:val="8"/>
          <w:sz w:val="28"/>
          <w:szCs w:val="28"/>
          <w:lang w:eastAsia="zh-CN"/>
        </w:rPr>
        <w:t>全部内容。如有疑</w:t>
      </w:r>
      <w:r>
        <w:rPr>
          <w:rFonts w:hint="eastAsia" w:ascii="仿宋_GB2312" w:hAnsi="仿宋_GB2312" w:eastAsia="仿宋_GB2312" w:cs="仿宋_GB2312"/>
          <w:color w:val="auto"/>
          <w:spacing w:val="-1"/>
          <w:sz w:val="28"/>
          <w:szCs w:val="28"/>
          <w:lang w:eastAsia="zh-CN"/>
        </w:rPr>
        <w:t>问，应及时向采购人或集中采购机构提出。</w:t>
      </w:r>
    </w:p>
    <w:p>
      <w:pPr>
        <w:spacing w:line="360" w:lineRule="auto"/>
        <w:ind w:left="35" w:right="10" w:firstLine="56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6"/>
          <w:sz w:val="28"/>
          <w:szCs w:val="28"/>
          <w:lang w:eastAsia="zh-CN"/>
        </w:rPr>
        <w:t>11.2 采购人或集中采购机构可主动或在解答投标人提出的</w:t>
      </w:r>
      <w:r>
        <w:rPr>
          <w:rFonts w:hint="eastAsia" w:ascii="仿宋_GB2312" w:hAnsi="仿宋_GB2312" w:eastAsia="仿宋_GB2312" w:cs="仿宋_GB2312"/>
          <w:color w:val="auto"/>
          <w:spacing w:val="-3"/>
          <w:sz w:val="28"/>
          <w:szCs w:val="28"/>
          <w:lang w:eastAsia="zh-CN"/>
        </w:rPr>
        <w:t>澄清问题时对招标文件进行澄清（更正）或修改。将以发布澄清（更正）公告的方式，澄清（更正）或修改招标文件，澄清（更正）或修改的内容作为招标文件的组成部分。澄清（更正）</w:t>
      </w:r>
      <w:r>
        <w:rPr>
          <w:rFonts w:hint="eastAsia" w:ascii="仿宋_GB2312" w:hAnsi="仿宋_GB2312" w:eastAsia="仿宋_GB2312" w:cs="仿宋_GB2312"/>
          <w:color w:val="auto"/>
          <w:spacing w:val="-4"/>
          <w:sz w:val="28"/>
          <w:szCs w:val="28"/>
          <w:lang w:eastAsia="zh-CN"/>
        </w:rPr>
        <w:t>或者修改的内容可</w:t>
      </w:r>
      <w:r>
        <w:rPr>
          <w:rFonts w:hint="eastAsia" w:ascii="仿宋_GB2312" w:hAnsi="仿宋_GB2312" w:eastAsia="仿宋_GB2312" w:cs="仿宋_GB2312"/>
          <w:color w:val="auto"/>
          <w:spacing w:val="-3"/>
          <w:sz w:val="28"/>
          <w:szCs w:val="28"/>
          <w:lang w:eastAsia="zh-CN"/>
        </w:rPr>
        <w:t>能影响投标文件编制的，将在投标截止时间15日前，在原公告发布媒体上发布变更（更正）公告（或澄清公告</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lang w:eastAsia="zh-CN"/>
        </w:rPr>
        <w:t>不足15日的将顺延</w:t>
      </w:r>
      <w:r>
        <w:rPr>
          <w:rFonts w:hint="eastAsia" w:ascii="仿宋_GB2312" w:hAnsi="仿宋_GB2312" w:eastAsia="仿宋_GB2312" w:cs="仿宋_GB2312"/>
          <w:color w:val="auto"/>
          <w:spacing w:val="3"/>
          <w:sz w:val="28"/>
          <w:szCs w:val="28"/>
          <w:lang w:eastAsia="zh-CN"/>
        </w:rPr>
        <w:t>递交投标文件的截止时间。</w:t>
      </w:r>
    </w:p>
    <w:p>
      <w:pPr>
        <w:spacing w:line="360" w:lineRule="auto"/>
        <w:ind w:left="39" w:right="140" w:firstLine="56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11.3 招标文件的澄清（更正）或修改在交易平台上公布给投标</w:t>
      </w:r>
      <w:r>
        <w:rPr>
          <w:rFonts w:hint="eastAsia" w:ascii="仿宋_GB2312" w:hAnsi="仿宋_GB2312" w:eastAsia="仿宋_GB2312" w:cs="仿宋_GB2312"/>
          <w:color w:val="auto"/>
          <w:spacing w:val="2"/>
          <w:sz w:val="28"/>
          <w:szCs w:val="28"/>
          <w:lang w:eastAsia="zh-CN"/>
        </w:rPr>
        <w:t>人，但不指明澄清问题的来源。</w:t>
      </w:r>
    </w:p>
    <w:p>
      <w:pPr>
        <w:spacing w:line="360" w:lineRule="auto"/>
        <w:ind w:left="37" w:firstLine="56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11.4 对已发出的招标文件进行澄清、更正或修改，澄清、更正或修改的内容将作为招标文件的组成部分。通过“</w:t>
      </w:r>
      <w:r>
        <w:rPr>
          <w:color w:val="auto"/>
        </w:rPr>
        <w:fldChar w:fldCharType="begin"/>
      </w:r>
      <w:r>
        <w:rPr>
          <w:color w:val="auto"/>
        </w:rPr>
        <w:instrText xml:space="preserve"> HYPERLINK "http://www.ccgp-henan.gov.cn)和河南省政府采购网河南省公共资源交易网" </w:instrText>
      </w:r>
      <w:r>
        <w:rPr>
          <w:color w:val="auto"/>
        </w:rPr>
        <w:fldChar w:fldCharType="separate"/>
      </w:r>
      <w:r>
        <w:rPr>
          <w:rFonts w:hint="eastAsia" w:ascii="仿宋_GB2312" w:hAnsi="仿宋_GB2312" w:eastAsia="仿宋_GB2312" w:cs="仿宋_GB2312"/>
          <w:color w:val="auto"/>
          <w:spacing w:val="-3"/>
          <w:sz w:val="28"/>
          <w:szCs w:val="28"/>
          <w:lang w:eastAsia="zh-CN"/>
        </w:rPr>
        <w:t>河南省政府采购</w:t>
      </w:r>
      <w:r>
        <w:rPr>
          <w:rFonts w:hint="eastAsia" w:ascii="仿宋_GB2312" w:hAnsi="仿宋_GB2312" w:eastAsia="仿宋_GB2312" w:cs="仿宋_GB2312"/>
          <w:color w:val="auto"/>
          <w:spacing w:val="-3"/>
          <w:sz w:val="28"/>
          <w:szCs w:val="28"/>
          <w:lang w:eastAsia="zh-CN"/>
        </w:rPr>
        <w:fldChar w:fldCharType="end"/>
      </w:r>
      <w:r>
        <w:rPr>
          <w:color w:val="auto"/>
        </w:rPr>
        <w:fldChar w:fldCharType="begin"/>
      </w:r>
      <w:r>
        <w:rPr>
          <w:color w:val="auto"/>
        </w:rPr>
        <w:instrText xml:space="preserve"> HYPERLINK "http://www.ccgp-henan.gov.cn)和河南省政府采购网河南省公共资源交易网" </w:instrText>
      </w:r>
      <w:r>
        <w:rPr>
          <w:color w:val="auto"/>
        </w:rPr>
        <w:fldChar w:fldCharType="separate"/>
      </w:r>
      <w:r>
        <w:rPr>
          <w:rFonts w:hint="eastAsia" w:ascii="仿宋_GB2312" w:hAnsi="仿宋_GB2312" w:eastAsia="仿宋_GB2312" w:cs="仿宋_GB2312"/>
          <w:color w:val="auto"/>
          <w:spacing w:val="31"/>
          <w:sz w:val="28"/>
          <w:szCs w:val="28"/>
          <w:lang w:eastAsia="zh-CN"/>
        </w:rPr>
        <w:t>网”（</w:t>
      </w:r>
      <w:r>
        <w:rPr>
          <w:rFonts w:hint="eastAsia" w:ascii="仿宋_GB2312" w:hAnsi="仿宋_GB2312" w:eastAsia="仿宋_GB2312" w:cs="仿宋_GB2312"/>
          <w:color w:val="auto"/>
          <w:sz w:val="28"/>
          <w:szCs w:val="28"/>
          <w:lang w:eastAsia="zh-CN"/>
        </w:rPr>
        <w:t>www</w:t>
      </w:r>
      <w:r>
        <w:rPr>
          <w:rFonts w:hint="eastAsia" w:ascii="仿宋_GB2312" w:hAnsi="仿宋_GB2312" w:eastAsia="仿宋_GB2312" w:cs="仿宋_GB2312"/>
          <w:color w:val="auto"/>
          <w:spacing w:val="31"/>
          <w:sz w:val="28"/>
          <w:szCs w:val="28"/>
          <w:lang w:eastAsia="zh-CN"/>
        </w:rPr>
        <w:t>.</w:t>
      </w:r>
      <w:r>
        <w:rPr>
          <w:rFonts w:hint="eastAsia" w:ascii="仿宋_GB2312" w:hAnsi="仿宋_GB2312" w:eastAsia="仿宋_GB2312" w:cs="仿宋_GB2312"/>
          <w:color w:val="auto"/>
          <w:sz w:val="28"/>
          <w:szCs w:val="28"/>
          <w:lang w:eastAsia="zh-CN"/>
        </w:rPr>
        <w:t>ccgp</w:t>
      </w:r>
      <w:r>
        <w:rPr>
          <w:rFonts w:hint="eastAsia" w:ascii="仿宋_GB2312" w:hAnsi="仿宋_GB2312" w:eastAsia="仿宋_GB2312" w:cs="仿宋_GB2312"/>
          <w:color w:val="auto"/>
          <w:spacing w:val="31"/>
          <w:sz w:val="28"/>
          <w:szCs w:val="28"/>
          <w:lang w:eastAsia="zh-CN"/>
        </w:rPr>
        <w:t>-</w:t>
      </w:r>
      <w:r>
        <w:rPr>
          <w:rFonts w:hint="eastAsia" w:ascii="仿宋_GB2312" w:hAnsi="仿宋_GB2312" w:eastAsia="仿宋_GB2312" w:cs="仿宋_GB2312"/>
          <w:color w:val="auto"/>
          <w:sz w:val="28"/>
          <w:szCs w:val="28"/>
          <w:lang w:eastAsia="zh-CN"/>
        </w:rPr>
        <w:t>henan</w:t>
      </w:r>
      <w:r>
        <w:rPr>
          <w:rFonts w:hint="eastAsia" w:ascii="仿宋_GB2312" w:hAnsi="仿宋_GB2312" w:eastAsia="仿宋_GB2312" w:cs="仿宋_GB2312"/>
          <w:color w:val="auto"/>
          <w:spacing w:val="31"/>
          <w:sz w:val="28"/>
          <w:szCs w:val="28"/>
          <w:lang w:eastAsia="zh-CN"/>
        </w:rPr>
        <w:t>.</w:t>
      </w:r>
      <w:r>
        <w:rPr>
          <w:rFonts w:hint="eastAsia" w:ascii="仿宋_GB2312" w:hAnsi="仿宋_GB2312" w:eastAsia="仿宋_GB2312" w:cs="仿宋_GB2312"/>
          <w:color w:val="auto"/>
          <w:sz w:val="28"/>
          <w:szCs w:val="28"/>
          <w:lang w:eastAsia="zh-CN"/>
        </w:rPr>
        <w:t>gov</w:t>
      </w:r>
      <w:r>
        <w:rPr>
          <w:rFonts w:hint="eastAsia" w:ascii="仿宋_GB2312" w:hAnsi="仿宋_GB2312" w:eastAsia="仿宋_GB2312" w:cs="仿宋_GB2312"/>
          <w:color w:val="auto"/>
          <w:spacing w:val="31"/>
          <w:sz w:val="28"/>
          <w:szCs w:val="28"/>
          <w:lang w:eastAsia="zh-CN"/>
        </w:rPr>
        <w:t>.</w:t>
      </w:r>
      <w:r>
        <w:rPr>
          <w:rFonts w:hint="eastAsia" w:ascii="仿宋_GB2312" w:hAnsi="仿宋_GB2312" w:eastAsia="仿宋_GB2312" w:cs="仿宋_GB2312"/>
          <w:color w:val="auto"/>
          <w:sz w:val="28"/>
          <w:szCs w:val="28"/>
          <w:lang w:eastAsia="zh-CN"/>
        </w:rPr>
        <w:t>cn</w:t>
      </w:r>
      <w:r>
        <w:rPr>
          <w:rFonts w:hint="eastAsia" w:ascii="仿宋_GB2312" w:hAnsi="仿宋_GB2312" w:eastAsia="仿宋_GB2312" w:cs="仿宋_GB2312"/>
          <w:color w:val="auto"/>
          <w:spacing w:val="31"/>
          <w:sz w:val="28"/>
          <w:szCs w:val="28"/>
          <w:lang w:eastAsia="zh-CN"/>
        </w:rPr>
        <w:t>）“河南省公共资源交易中心</w:t>
      </w:r>
      <w:r>
        <w:rPr>
          <w:rFonts w:hint="eastAsia" w:ascii="仿宋_GB2312" w:hAnsi="仿宋_GB2312" w:eastAsia="仿宋_GB2312" w:cs="仿宋_GB2312"/>
          <w:color w:val="auto"/>
          <w:spacing w:val="31"/>
          <w:sz w:val="28"/>
          <w:szCs w:val="28"/>
          <w:lang w:eastAsia="zh-CN"/>
        </w:rPr>
        <w:fldChar w:fldCharType="end"/>
      </w:r>
      <w:r>
        <w:rPr>
          <w:rFonts w:hint="eastAsia" w:ascii="仿宋_GB2312" w:hAnsi="仿宋_GB2312" w:eastAsia="仿宋_GB2312" w:cs="仿宋_GB2312"/>
          <w:color w:val="auto"/>
          <w:spacing w:val="31"/>
          <w:sz w:val="28"/>
          <w:szCs w:val="28"/>
          <w:lang w:eastAsia="zh-CN"/>
        </w:rPr>
        <w:t>”</w:t>
      </w:r>
      <w:r>
        <w:rPr>
          <w:rFonts w:hint="eastAsia" w:ascii="仿宋_GB2312" w:hAnsi="仿宋_GB2312" w:eastAsia="仿宋_GB2312" w:cs="仿宋_GB2312"/>
          <w:color w:val="auto"/>
          <w:spacing w:val="-2"/>
          <w:sz w:val="28"/>
          <w:szCs w:val="28"/>
          <w:lang w:eastAsia="zh-CN"/>
        </w:rPr>
        <w:t>（hnsggzyjy.henan.gov.cn）网站“变更（澄清或更正）公</w:t>
      </w:r>
      <w:r>
        <w:rPr>
          <w:rFonts w:hint="eastAsia" w:ascii="仿宋_GB2312" w:hAnsi="仿宋_GB2312" w:eastAsia="仿宋_GB2312" w:cs="仿宋_GB2312"/>
          <w:color w:val="auto"/>
          <w:spacing w:val="-3"/>
          <w:sz w:val="28"/>
          <w:szCs w:val="28"/>
          <w:lang w:eastAsia="zh-CN"/>
        </w:rPr>
        <w:t>告”和系统内部“答疑文件”告知投标人，各投标人重新下载最新的答疑、变</w:t>
      </w:r>
      <w:r>
        <w:rPr>
          <w:rFonts w:hint="eastAsia" w:ascii="仿宋_GB2312" w:hAnsi="仿宋_GB2312" w:eastAsia="仿宋_GB2312" w:cs="仿宋_GB2312"/>
          <w:color w:val="auto"/>
          <w:spacing w:val="1"/>
          <w:sz w:val="28"/>
          <w:szCs w:val="28"/>
          <w:lang w:eastAsia="zh-CN"/>
        </w:rPr>
        <w:t>更（澄清或更正）文件，以此编制投标文件。</w:t>
      </w:r>
    </w:p>
    <w:p>
      <w:pPr>
        <w:spacing w:line="360" w:lineRule="auto"/>
        <w:ind w:left="34" w:right="-44" w:rightChars="-21" w:firstLine="56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11.5</w:t>
      </w:r>
      <w:r>
        <w:rPr>
          <w:rFonts w:hint="eastAsia" w:ascii="仿宋_GB2312" w:hAnsi="仿宋_GB2312" w:eastAsia="仿宋_GB2312" w:cs="仿宋_GB2312"/>
          <w:color w:val="auto"/>
          <w:spacing w:val="105"/>
          <w:sz w:val="28"/>
          <w:szCs w:val="28"/>
          <w:lang w:eastAsia="zh-CN"/>
        </w:rPr>
        <w:t xml:space="preserve"> </w:t>
      </w:r>
      <w:r>
        <w:rPr>
          <w:rFonts w:hint="eastAsia" w:ascii="仿宋_GB2312" w:hAnsi="仿宋_GB2312" w:eastAsia="仿宋_GB2312" w:cs="仿宋_GB2312"/>
          <w:color w:val="auto"/>
          <w:spacing w:val="-2"/>
          <w:sz w:val="28"/>
          <w:szCs w:val="28"/>
          <w:lang w:eastAsia="zh-CN"/>
        </w:rPr>
        <w:t>《河南省公共资源交易中心》交易平台投标人信息在投标</w:t>
      </w:r>
      <w:r>
        <w:rPr>
          <w:rFonts w:hint="eastAsia" w:ascii="仿宋_GB2312" w:hAnsi="仿宋_GB2312" w:eastAsia="仿宋_GB2312" w:cs="仿宋_GB2312"/>
          <w:color w:val="auto"/>
          <w:spacing w:val="-3"/>
          <w:sz w:val="28"/>
          <w:szCs w:val="28"/>
          <w:lang w:eastAsia="zh-CN"/>
        </w:rPr>
        <w:t>截止时间前具有保密性，投标人在投标截止时间前应当自行查看项目</w:t>
      </w:r>
      <w:r>
        <w:rPr>
          <w:rFonts w:hint="eastAsia" w:ascii="仿宋_GB2312" w:hAnsi="仿宋_GB2312" w:eastAsia="仿宋_GB2312" w:cs="仿宋_GB2312"/>
          <w:color w:val="auto"/>
          <w:spacing w:val="2"/>
          <w:sz w:val="28"/>
          <w:szCs w:val="28"/>
          <w:lang w:eastAsia="zh-CN"/>
        </w:rPr>
        <w:t>进展、答疑、变更（澄清或更正）通知、澄</w:t>
      </w:r>
      <w:r>
        <w:rPr>
          <w:rFonts w:hint="eastAsia" w:ascii="仿宋_GB2312" w:hAnsi="仿宋_GB2312" w:eastAsia="仿宋_GB2312" w:cs="仿宋_GB2312"/>
          <w:color w:val="auto"/>
          <w:spacing w:val="1"/>
          <w:sz w:val="28"/>
          <w:szCs w:val="28"/>
          <w:lang w:eastAsia="zh-CN"/>
        </w:rPr>
        <w:t>清及回复。</w:t>
      </w:r>
    </w:p>
    <w:p>
      <w:pPr>
        <w:spacing w:line="360" w:lineRule="auto"/>
        <w:ind w:left="602" w:right="-44" w:rightChars="-21"/>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12.</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b/>
          <w:bCs/>
          <w:color w:val="auto"/>
          <w:sz w:val="28"/>
          <w:szCs w:val="28"/>
          <w:lang w:eastAsia="zh-CN"/>
        </w:rPr>
        <w:t>投标截止时间的顺延</w:t>
      </w:r>
    </w:p>
    <w:p>
      <w:pPr>
        <w:spacing w:line="360" w:lineRule="auto"/>
        <w:ind w:left="33" w:right="-44" w:rightChars="-21" w:firstLine="56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为使投标人有足够的时间对招标文件的澄清或者修改部分进行</w:t>
      </w:r>
      <w:r>
        <w:rPr>
          <w:rFonts w:hint="eastAsia" w:ascii="仿宋_GB2312" w:hAnsi="仿宋_GB2312" w:eastAsia="仿宋_GB2312" w:cs="仿宋_GB2312"/>
          <w:color w:val="auto"/>
          <w:spacing w:val="-3"/>
          <w:sz w:val="28"/>
          <w:szCs w:val="28"/>
          <w:lang w:eastAsia="zh-CN"/>
        </w:rPr>
        <w:t>研究而准备投标或因其他原因，采购人将依法决定是否顺延投标截止时间。</w:t>
      </w:r>
    </w:p>
    <w:p>
      <w:pPr>
        <w:keepNext/>
        <w:keepLines/>
        <w:pageBreakBefore w:val="0"/>
        <w:widowControl w:val="0"/>
        <w:kinsoku/>
        <w:wordWrap/>
        <w:overflowPunct/>
        <w:topLinePunct w:val="0"/>
        <w:autoSpaceDE w:val="0"/>
        <w:autoSpaceDN w:val="0"/>
        <w:bidi w:val="0"/>
        <w:adjustRightInd w:val="0"/>
        <w:snapToGrid/>
        <w:spacing w:line="560" w:lineRule="exact"/>
        <w:jc w:val="center"/>
        <w:textAlignment w:val="auto"/>
        <w:outlineLvl w:val="1"/>
        <w:rPr>
          <w:rFonts w:ascii="仿宋_GB2312" w:hAnsi="仿宋_GB2312" w:eastAsia="仿宋_GB2312" w:cs="仿宋_GB2312"/>
          <w:color w:val="auto"/>
          <w:sz w:val="28"/>
          <w:szCs w:val="28"/>
          <w:lang w:eastAsia="zh-CN"/>
        </w:rPr>
      </w:pPr>
      <w:bookmarkStart w:id="7" w:name="_Toc30898"/>
      <w:r>
        <w:rPr>
          <w:rFonts w:hint="eastAsia" w:ascii="方正小标宋_GBK" w:hAnsi="方正小标宋_GBK" w:eastAsia="方正小标宋_GBK" w:cs="方正小标宋_GBK"/>
          <w:b w:val="0"/>
          <w:bCs/>
          <w:snapToGrid/>
          <w:color w:val="auto"/>
          <w:kern w:val="0"/>
          <w:sz w:val="30"/>
          <w:szCs w:val="30"/>
          <w:lang w:val="en-US" w:eastAsia="zh-CN"/>
        </w:rPr>
        <w:t>三、投标文件的编制</w:t>
      </w:r>
      <w:bookmarkEnd w:id="7"/>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13.</w:t>
      </w:r>
      <w:r>
        <w:rPr>
          <w:rFonts w:hint="eastAsia" w:ascii="仿宋_GB2312" w:hAnsi="仿宋_GB2312" w:eastAsia="仿宋_GB2312" w:cs="仿宋_GB2312"/>
          <w:color w:val="auto"/>
          <w:spacing w:val="1"/>
          <w:sz w:val="28"/>
          <w:szCs w:val="28"/>
          <w:lang w:eastAsia="zh-CN"/>
        </w:rPr>
        <w:t xml:space="preserve"> </w:t>
      </w:r>
      <w:r>
        <w:rPr>
          <w:rFonts w:hint="eastAsia" w:ascii="仿宋_GB2312" w:hAnsi="仿宋_GB2312" w:eastAsia="仿宋_GB2312" w:cs="仿宋_GB2312"/>
          <w:b/>
          <w:bCs/>
          <w:color w:val="auto"/>
          <w:spacing w:val="1"/>
          <w:sz w:val="28"/>
          <w:szCs w:val="28"/>
          <w:lang w:eastAsia="zh-CN"/>
        </w:rPr>
        <w:t>投标语言</w:t>
      </w:r>
    </w:p>
    <w:p>
      <w:pPr>
        <w:tabs>
          <w:tab w:val="left" w:pos="8400"/>
        </w:tabs>
        <w:spacing w:line="360" w:lineRule="auto"/>
        <w:ind w:left="38" w:right="-45" w:firstLine="551"/>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投标文件以及投标人所有与采购人及集中采购机构就投</w:t>
      </w:r>
      <w:r>
        <w:rPr>
          <w:rFonts w:hint="eastAsia" w:ascii="仿宋_GB2312" w:hAnsi="仿宋_GB2312" w:eastAsia="仿宋_GB2312" w:cs="仿宋_GB2312"/>
          <w:color w:val="auto"/>
          <w:spacing w:val="6"/>
          <w:sz w:val="28"/>
          <w:szCs w:val="28"/>
          <w:lang w:eastAsia="zh-CN"/>
        </w:rPr>
        <w:t>标来往</w:t>
      </w:r>
      <w:r>
        <w:rPr>
          <w:rFonts w:hint="eastAsia" w:ascii="仿宋_GB2312" w:hAnsi="仿宋_GB2312" w:eastAsia="仿宋_GB2312" w:cs="仿宋_GB2312"/>
          <w:color w:val="auto"/>
          <w:spacing w:val="-3"/>
          <w:sz w:val="28"/>
          <w:szCs w:val="28"/>
          <w:lang w:eastAsia="zh-CN"/>
        </w:rPr>
        <w:t>的函电均使用中文。投标人提供的外文资料应附有相应的中文译本，</w:t>
      </w:r>
      <w:r>
        <w:rPr>
          <w:rFonts w:hint="eastAsia" w:ascii="仿宋_GB2312" w:hAnsi="仿宋_GB2312" w:eastAsia="仿宋_GB2312" w:cs="仿宋_GB2312"/>
          <w:color w:val="auto"/>
          <w:spacing w:val="3"/>
          <w:sz w:val="28"/>
          <w:szCs w:val="28"/>
          <w:lang w:eastAsia="zh-CN"/>
        </w:rPr>
        <w:t>并以中文译本为准。</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14.</w:t>
      </w:r>
      <w:r>
        <w:rPr>
          <w:rFonts w:hint="eastAsia" w:ascii="仿宋_GB2312" w:hAnsi="仿宋_GB2312" w:eastAsia="仿宋_GB2312" w:cs="仿宋_GB2312"/>
          <w:color w:val="auto"/>
          <w:spacing w:val="-33"/>
          <w:sz w:val="28"/>
          <w:szCs w:val="28"/>
          <w:lang w:eastAsia="zh-CN"/>
        </w:rPr>
        <w:t xml:space="preserve"> </w:t>
      </w:r>
      <w:r>
        <w:rPr>
          <w:rFonts w:hint="eastAsia" w:ascii="仿宋_GB2312" w:hAnsi="仿宋_GB2312" w:eastAsia="仿宋_GB2312" w:cs="仿宋_GB2312"/>
          <w:b/>
          <w:bCs/>
          <w:color w:val="auto"/>
          <w:spacing w:val="-2"/>
          <w:sz w:val="28"/>
          <w:szCs w:val="28"/>
          <w:lang w:eastAsia="zh-CN"/>
        </w:rPr>
        <w:t>投标文件计量单位</w:t>
      </w:r>
    </w:p>
    <w:p>
      <w:pPr>
        <w:spacing w:line="360" w:lineRule="auto"/>
        <w:ind w:left="37" w:firstLine="56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除招标文件中有特殊要求外，投标文件中所使用</w:t>
      </w:r>
      <w:r>
        <w:rPr>
          <w:rFonts w:hint="eastAsia" w:ascii="仿宋_GB2312" w:hAnsi="仿宋_GB2312" w:eastAsia="仿宋_GB2312" w:cs="仿宋_GB2312"/>
          <w:color w:val="auto"/>
          <w:spacing w:val="-4"/>
          <w:sz w:val="28"/>
          <w:szCs w:val="28"/>
          <w:lang w:eastAsia="zh-CN"/>
        </w:rPr>
        <w:t>的计量单位，应</w:t>
      </w:r>
      <w:r>
        <w:rPr>
          <w:rFonts w:hint="eastAsia" w:ascii="仿宋_GB2312" w:hAnsi="仿宋_GB2312" w:eastAsia="仿宋_GB2312" w:cs="仿宋_GB2312"/>
          <w:color w:val="auto"/>
          <w:spacing w:val="1"/>
          <w:sz w:val="28"/>
          <w:szCs w:val="28"/>
          <w:lang w:eastAsia="zh-CN"/>
        </w:rPr>
        <w:t>采用中华人民共和国法定计量单位。</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15.</w:t>
      </w:r>
      <w:r>
        <w:rPr>
          <w:rFonts w:hint="eastAsia" w:ascii="仿宋_GB2312" w:hAnsi="仿宋_GB2312" w:eastAsia="仿宋_GB2312" w:cs="仿宋_GB2312"/>
          <w:color w:val="auto"/>
          <w:spacing w:val="-30"/>
          <w:sz w:val="28"/>
          <w:szCs w:val="28"/>
          <w:lang w:eastAsia="zh-CN"/>
        </w:rPr>
        <w:t xml:space="preserve"> </w:t>
      </w:r>
      <w:r>
        <w:rPr>
          <w:rFonts w:hint="eastAsia" w:ascii="仿宋_GB2312" w:hAnsi="仿宋_GB2312" w:eastAsia="仿宋_GB2312" w:cs="仿宋_GB2312"/>
          <w:b/>
          <w:bCs/>
          <w:color w:val="auto"/>
          <w:spacing w:val="-2"/>
          <w:sz w:val="28"/>
          <w:szCs w:val="28"/>
          <w:lang w:eastAsia="zh-CN"/>
        </w:rPr>
        <w:t>投标文件的组成</w:t>
      </w:r>
    </w:p>
    <w:p>
      <w:pPr>
        <w:spacing w:line="360" w:lineRule="auto"/>
        <w:ind w:left="33" w:firstLine="555"/>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投标人应完整地按照招标文件提供的投标文件格式及要</w:t>
      </w:r>
      <w:r>
        <w:rPr>
          <w:rFonts w:hint="eastAsia" w:ascii="仿宋_GB2312" w:hAnsi="仿宋_GB2312" w:eastAsia="仿宋_GB2312" w:cs="仿宋_GB2312"/>
          <w:color w:val="auto"/>
          <w:spacing w:val="6"/>
          <w:sz w:val="28"/>
          <w:szCs w:val="28"/>
          <w:lang w:eastAsia="zh-CN"/>
        </w:rPr>
        <w:t>求编写</w:t>
      </w:r>
      <w:r>
        <w:rPr>
          <w:rFonts w:hint="eastAsia" w:ascii="仿宋_GB2312" w:hAnsi="仿宋_GB2312" w:eastAsia="仿宋_GB2312" w:cs="仿宋_GB2312"/>
          <w:color w:val="auto"/>
          <w:spacing w:val="-3"/>
          <w:sz w:val="28"/>
          <w:szCs w:val="28"/>
          <w:lang w:eastAsia="zh-CN"/>
        </w:rPr>
        <w:t>投标文件。投标文件中资格审查和符合性审查涉及的事项不满足招标</w:t>
      </w:r>
      <w:r>
        <w:rPr>
          <w:rFonts w:hint="eastAsia" w:ascii="仿宋_GB2312" w:hAnsi="仿宋_GB2312" w:eastAsia="仿宋_GB2312" w:cs="仿宋_GB2312"/>
          <w:color w:val="auto"/>
          <w:spacing w:val="1"/>
          <w:sz w:val="28"/>
          <w:szCs w:val="28"/>
          <w:lang w:eastAsia="zh-CN"/>
        </w:rPr>
        <w:t>文件要求的，其投标将被认定为投标无效。</w:t>
      </w:r>
    </w:p>
    <w:p>
      <w:pPr>
        <w:spacing w:line="360" w:lineRule="auto"/>
        <w:ind w:left="33" w:firstLine="568"/>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3"/>
          <w:sz w:val="28"/>
          <w:szCs w:val="28"/>
          <w:lang w:eastAsia="zh-CN"/>
        </w:rPr>
        <w:t>16.</w:t>
      </w:r>
      <w:r>
        <w:rPr>
          <w:rFonts w:hint="eastAsia" w:ascii="仿宋_GB2312" w:hAnsi="仿宋_GB2312" w:eastAsia="仿宋_GB2312" w:cs="仿宋_GB2312"/>
          <w:color w:val="auto"/>
          <w:spacing w:val="-3"/>
          <w:sz w:val="28"/>
          <w:szCs w:val="28"/>
          <w:lang w:eastAsia="zh-CN"/>
        </w:rPr>
        <w:t xml:space="preserve"> 招标文件中的每个分包，是项目招标</w:t>
      </w:r>
      <w:r>
        <w:rPr>
          <w:rFonts w:hint="eastAsia" w:ascii="仿宋_GB2312" w:hAnsi="仿宋_GB2312" w:eastAsia="仿宋_GB2312" w:cs="仿宋_GB2312"/>
          <w:color w:val="auto"/>
          <w:spacing w:val="-4"/>
          <w:sz w:val="28"/>
          <w:szCs w:val="28"/>
          <w:lang w:eastAsia="zh-CN"/>
        </w:rPr>
        <w:t>不可拆分的最小投标单</w:t>
      </w:r>
      <w:r>
        <w:rPr>
          <w:rFonts w:hint="eastAsia" w:ascii="仿宋_GB2312" w:hAnsi="仿宋_GB2312" w:eastAsia="仿宋_GB2312" w:cs="仿宋_GB2312"/>
          <w:color w:val="auto"/>
          <w:spacing w:val="-3"/>
          <w:sz w:val="28"/>
          <w:szCs w:val="28"/>
          <w:lang w:eastAsia="zh-CN"/>
        </w:rPr>
        <w:t>元。投标人必须按各包分别编制各包的投标文件，并按各包分别提交相应的文件资料，拆包投标将视为漏项或非实质性响应，将承担其投标被拒绝或无效的风险。投标人可对招标文件中一个或几个分包进行</w:t>
      </w:r>
      <w:r>
        <w:rPr>
          <w:rFonts w:hint="eastAsia" w:ascii="仿宋_GB2312" w:hAnsi="仿宋_GB2312" w:eastAsia="仿宋_GB2312" w:cs="仿宋_GB2312"/>
          <w:color w:val="auto"/>
          <w:spacing w:val="2"/>
          <w:sz w:val="28"/>
          <w:szCs w:val="28"/>
          <w:lang w:eastAsia="zh-CN"/>
        </w:rPr>
        <w:t>投标，除投标人须知前附表中另有规定。</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17.</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b/>
          <w:bCs/>
          <w:color w:val="auto"/>
          <w:sz w:val="28"/>
          <w:szCs w:val="28"/>
          <w:lang w:eastAsia="zh-CN"/>
        </w:rPr>
        <w:t>投标文件编制</w:t>
      </w:r>
    </w:p>
    <w:p>
      <w:pPr>
        <w:spacing w:line="360" w:lineRule="auto"/>
        <w:ind w:left="33" w:right="1" w:firstLine="56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17.1 投标文件应按招标文件要求的内</w:t>
      </w:r>
      <w:r>
        <w:rPr>
          <w:rFonts w:hint="eastAsia" w:ascii="仿宋_GB2312" w:hAnsi="仿宋_GB2312" w:eastAsia="仿宋_GB2312" w:cs="仿宋_GB2312"/>
          <w:color w:val="auto"/>
          <w:spacing w:val="1"/>
          <w:sz w:val="28"/>
          <w:szCs w:val="28"/>
          <w:lang w:eastAsia="zh-CN"/>
        </w:rPr>
        <w:t>容编制投标文件，应当对招标文件提出的实质性要求和条件做出响应。</w:t>
      </w:r>
    </w:p>
    <w:p>
      <w:pPr>
        <w:spacing w:line="360" w:lineRule="auto"/>
        <w:ind w:left="57" w:right="2" w:firstLine="54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17.2 投标人在编制投标文件时，涉及投标前附表中要求的资格</w:t>
      </w:r>
      <w:r>
        <w:rPr>
          <w:rFonts w:hint="eastAsia" w:ascii="仿宋_GB2312" w:hAnsi="仿宋_GB2312" w:eastAsia="仿宋_GB2312" w:cs="仿宋_GB2312"/>
          <w:color w:val="auto"/>
          <w:spacing w:val="-1"/>
          <w:sz w:val="28"/>
          <w:szCs w:val="28"/>
          <w:lang w:eastAsia="zh-CN"/>
        </w:rPr>
        <w:t>审查内容，须上传到“资格审查材料”中。</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18.投标报价</w:t>
      </w:r>
    </w:p>
    <w:p>
      <w:pPr>
        <w:spacing w:line="360" w:lineRule="auto"/>
        <w:ind w:left="34" w:right="2" w:firstLine="55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所有投标均以人民币报价。投标人报价超过招标文件规定的预算</w:t>
      </w:r>
      <w:r>
        <w:rPr>
          <w:rFonts w:hint="eastAsia" w:ascii="仿宋_GB2312" w:hAnsi="仿宋_GB2312" w:eastAsia="仿宋_GB2312" w:cs="仿宋_GB2312"/>
          <w:color w:val="auto"/>
          <w:spacing w:val="2"/>
          <w:sz w:val="28"/>
          <w:szCs w:val="28"/>
          <w:lang w:eastAsia="zh-CN"/>
        </w:rPr>
        <w:t>金额或者分项、分包最高限价的，其投标将被认定为</w:t>
      </w:r>
      <w:r>
        <w:rPr>
          <w:rFonts w:hint="eastAsia" w:ascii="仿宋_GB2312" w:hAnsi="仿宋_GB2312" w:eastAsia="仿宋_GB2312" w:cs="仿宋_GB2312"/>
          <w:color w:val="auto"/>
          <w:spacing w:val="1"/>
          <w:sz w:val="28"/>
          <w:szCs w:val="28"/>
          <w:lang w:eastAsia="zh-CN"/>
        </w:rPr>
        <w:t>投标无效。</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19.投标货币</w:t>
      </w:r>
    </w:p>
    <w:p>
      <w:pPr>
        <w:spacing w:line="360" w:lineRule="auto"/>
        <w:ind w:left="39" w:right="2" w:firstLine="56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除非“投标人须知前附表”另有规定，投标人提供的所有服务用</w:t>
      </w:r>
      <w:r>
        <w:rPr>
          <w:rFonts w:hint="eastAsia" w:ascii="仿宋_GB2312" w:hAnsi="仿宋_GB2312" w:eastAsia="仿宋_GB2312" w:cs="仿宋_GB2312"/>
          <w:color w:val="auto"/>
          <w:spacing w:val="5"/>
          <w:sz w:val="28"/>
          <w:szCs w:val="28"/>
          <w:lang w:eastAsia="zh-CN"/>
        </w:rPr>
        <w:t>人民币报价。</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20.投标人资格证明文件</w:t>
      </w:r>
    </w:p>
    <w:p>
      <w:pPr>
        <w:spacing w:line="360" w:lineRule="auto"/>
        <w:ind w:left="33" w:firstLine="557"/>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依据“投标人须知前附表”中的要求按“第四章</w:t>
      </w:r>
      <w:r>
        <w:rPr>
          <w:rFonts w:hint="eastAsia" w:ascii="仿宋_GB2312" w:hAnsi="仿宋_GB2312" w:eastAsia="仿宋_GB2312" w:cs="仿宋_GB2312"/>
          <w:color w:val="auto"/>
          <w:spacing w:val="6"/>
          <w:sz w:val="28"/>
          <w:szCs w:val="28"/>
          <w:lang w:eastAsia="zh-CN"/>
        </w:rPr>
        <w:t>”的规定提交</w:t>
      </w:r>
      <w:r>
        <w:rPr>
          <w:rFonts w:hint="eastAsia" w:ascii="仿宋_GB2312" w:hAnsi="仿宋_GB2312" w:eastAsia="仿宋_GB2312" w:cs="仿宋_GB2312"/>
          <w:color w:val="auto"/>
          <w:spacing w:val="-3"/>
          <w:sz w:val="28"/>
          <w:szCs w:val="28"/>
          <w:lang w:eastAsia="zh-CN"/>
        </w:rPr>
        <w:t>相应的资格证明文件，作为投标文件的一部分，以证明其有资格进行</w:t>
      </w:r>
      <w:r>
        <w:rPr>
          <w:rFonts w:hint="eastAsia" w:ascii="仿宋_GB2312" w:hAnsi="仿宋_GB2312" w:eastAsia="仿宋_GB2312" w:cs="仿宋_GB2312"/>
          <w:color w:val="auto"/>
          <w:spacing w:val="3"/>
          <w:sz w:val="28"/>
          <w:szCs w:val="28"/>
          <w:lang w:eastAsia="zh-CN"/>
        </w:rPr>
        <w:t>投标和有能力履行合同。</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21.投标人商务、技术证明文件</w:t>
      </w:r>
    </w:p>
    <w:p>
      <w:pPr>
        <w:spacing w:line="360" w:lineRule="auto"/>
        <w:ind w:left="41" w:right="1" w:firstLine="54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21.1 投标人应按招标文件要求提交</w:t>
      </w:r>
      <w:r>
        <w:rPr>
          <w:rFonts w:hint="eastAsia" w:ascii="仿宋_GB2312" w:hAnsi="仿宋_GB2312" w:eastAsia="仿宋_GB2312" w:cs="仿宋_GB2312"/>
          <w:color w:val="auto"/>
          <w:spacing w:val="-3"/>
          <w:sz w:val="28"/>
          <w:szCs w:val="28"/>
          <w:lang w:eastAsia="zh-CN"/>
        </w:rPr>
        <w:t>证明文件，证明其投标标的</w:t>
      </w:r>
      <w:r>
        <w:rPr>
          <w:rFonts w:hint="eastAsia" w:ascii="仿宋_GB2312" w:hAnsi="仿宋_GB2312" w:eastAsia="仿宋_GB2312" w:cs="仿宋_GB2312"/>
          <w:color w:val="auto"/>
          <w:spacing w:val="3"/>
          <w:sz w:val="28"/>
          <w:szCs w:val="28"/>
          <w:lang w:eastAsia="zh-CN"/>
        </w:rPr>
        <w:t>符合招标文件规定。</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21.2 上款所述的证明文件，可以是文字资料、图纸和</w:t>
      </w:r>
      <w:r>
        <w:rPr>
          <w:rFonts w:hint="eastAsia" w:ascii="仿宋_GB2312" w:hAnsi="仿宋_GB2312" w:eastAsia="仿宋_GB2312" w:cs="仿宋_GB2312"/>
          <w:color w:val="auto"/>
          <w:spacing w:val="1"/>
          <w:sz w:val="28"/>
          <w:szCs w:val="28"/>
          <w:lang w:eastAsia="zh-CN"/>
        </w:rPr>
        <w:t>数据。</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5"/>
          <w:sz w:val="28"/>
          <w:szCs w:val="28"/>
          <w:lang w:eastAsia="zh-CN"/>
        </w:rPr>
        <w:t>22.投标函</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22.1</w:t>
      </w:r>
      <w:r>
        <w:rPr>
          <w:rFonts w:hint="eastAsia" w:ascii="仿宋_GB2312" w:hAnsi="仿宋_GB2312" w:eastAsia="仿宋_GB2312" w:cs="仿宋_GB2312"/>
          <w:color w:val="auto"/>
          <w:spacing w:val="-38"/>
          <w:sz w:val="28"/>
          <w:szCs w:val="28"/>
          <w:lang w:eastAsia="zh-CN"/>
        </w:rPr>
        <w:t xml:space="preserve"> </w:t>
      </w:r>
      <w:r>
        <w:rPr>
          <w:rFonts w:hint="eastAsia" w:ascii="仿宋_GB2312" w:hAnsi="仿宋_GB2312" w:eastAsia="仿宋_GB2312" w:cs="仿宋_GB2312"/>
          <w:color w:val="auto"/>
          <w:sz w:val="28"/>
          <w:szCs w:val="28"/>
          <w:lang w:eastAsia="zh-CN"/>
        </w:rPr>
        <w:t>投标人应按招标文件规定的格式和内容提交投标函。</w:t>
      </w:r>
    </w:p>
    <w:p>
      <w:pPr>
        <w:spacing w:line="360" w:lineRule="auto"/>
        <w:ind w:left="33" w:right="3" w:firstLine="55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22.2 下列任何情况发生时，按国家有关法律法规进行处理并按投标函的约定向采购人支付违约赔偿金：</w:t>
      </w:r>
    </w:p>
    <w:p>
      <w:pPr>
        <w:spacing w:line="360" w:lineRule="auto"/>
        <w:ind w:left="37" w:right="1" w:firstLine="55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（1）投标人在招标文件规定的投标有效期内实质上修改或撤回</w:t>
      </w:r>
      <w:r>
        <w:rPr>
          <w:rFonts w:hint="eastAsia" w:ascii="仿宋_GB2312" w:hAnsi="仿宋_GB2312" w:eastAsia="仿宋_GB2312" w:cs="仿宋_GB2312"/>
          <w:color w:val="auto"/>
          <w:spacing w:val="-4"/>
          <w:sz w:val="28"/>
          <w:szCs w:val="28"/>
          <w:lang w:eastAsia="zh-CN"/>
        </w:rPr>
        <w:t>其投标；</w:t>
      </w:r>
    </w:p>
    <w:p>
      <w:pPr>
        <w:spacing w:line="360" w:lineRule="auto"/>
        <w:ind w:left="5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（2）在投标文件中有意提供虚假材料；</w:t>
      </w:r>
    </w:p>
    <w:p>
      <w:pPr>
        <w:spacing w:line="360" w:lineRule="auto"/>
        <w:ind w:left="5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（3）中标人拒绝在中标通知书规定的时间内签订合同。</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23.投标保证金</w:t>
      </w:r>
    </w:p>
    <w:p>
      <w:pPr>
        <w:spacing w:line="360" w:lineRule="auto"/>
        <w:ind w:left="59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本项目投标人无需提交投标保证金。</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24.投标有效期</w:t>
      </w:r>
    </w:p>
    <w:p>
      <w:pPr>
        <w:spacing w:line="360" w:lineRule="auto"/>
        <w:ind w:left="35" w:firstLine="54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24.1 投标文件应自招标文件规定的投标截止日起，在“投标人</w:t>
      </w:r>
      <w:r>
        <w:rPr>
          <w:rFonts w:hint="eastAsia" w:ascii="仿宋_GB2312" w:hAnsi="仿宋_GB2312" w:eastAsia="仿宋_GB2312" w:cs="仿宋_GB2312"/>
          <w:color w:val="auto"/>
          <w:spacing w:val="-3"/>
          <w:sz w:val="28"/>
          <w:szCs w:val="28"/>
          <w:lang w:eastAsia="zh-CN"/>
        </w:rPr>
        <w:t>须知前附表”规定的时间内保持有效。投标有效期不足的将被视为非</w:t>
      </w:r>
      <w:r>
        <w:rPr>
          <w:rFonts w:hint="eastAsia" w:ascii="仿宋_GB2312" w:hAnsi="仿宋_GB2312" w:eastAsia="仿宋_GB2312" w:cs="仿宋_GB2312"/>
          <w:color w:val="auto"/>
          <w:spacing w:val="2"/>
          <w:sz w:val="28"/>
          <w:szCs w:val="28"/>
          <w:lang w:eastAsia="zh-CN"/>
        </w:rPr>
        <w:t>响应性投标而予以拒绝。</w:t>
      </w:r>
    </w:p>
    <w:p>
      <w:pPr>
        <w:spacing w:line="360" w:lineRule="auto"/>
        <w:ind w:left="31" w:right="2" w:firstLine="55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24.2 在特殊情况下，采购人可征求投标人同意延长投标文件的</w:t>
      </w:r>
      <w:r>
        <w:rPr>
          <w:rFonts w:hint="eastAsia" w:ascii="仿宋_GB2312" w:hAnsi="仿宋_GB2312" w:eastAsia="仿宋_GB2312" w:cs="仿宋_GB2312"/>
          <w:color w:val="auto"/>
          <w:spacing w:val="-3"/>
          <w:sz w:val="28"/>
          <w:szCs w:val="28"/>
          <w:lang w:eastAsia="zh-CN"/>
        </w:rPr>
        <w:t>有效期。这种要求与答复均应以书面形式提交。投标人可以拒绝这种要求，原有效期到期后其投标文件失效。同意延期的投标人将不会被</w:t>
      </w:r>
      <w:r>
        <w:rPr>
          <w:rFonts w:hint="eastAsia" w:ascii="仿宋_GB2312" w:hAnsi="仿宋_GB2312" w:eastAsia="仿宋_GB2312" w:cs="仿宋_GB2312"/>
          <w:color w:val="auto"/>
          <w:spacing w:val="-2"/>
          <w:sz w:val="28"/>
          <w:szCs w:val="28"/>
          <w:lang w:eastAsia="zh-CN"/>
        </w:rPr>
        <w:t>要求也不允许修改其投标文件，其投标文件</w:t>
      </w:r>
      <w:r>
        <w:rPr>
          <w:rFonts w:hint="eastAsia" w:ascii="仿宋_GB2312" w:hAnsi="仿宋_GB2312" w:eastAsia="仿宋_GB2312" w:cs="仿宋_GB2312"/>
          <w:color w:val="auto"/>
          <w:spacing w:val="-3"/>
          <w:sz w:val="28"/>
          <w:szCs w:val="28"/>
          <w:lang w:eastAsia="zh-CN"/>
        </w:rPr>
        <w:t>相应延长到新的有效期。</w:t>
      </w:r>
    </w:p>
    <w:p>
      <w:pPr>
        <w:keepNext w:val="0"/>
        <w:keepLines w:val="0"/>
        <w:pageBreakBefore w:val="0"/>
        <w:widowControl/>
        <w:kinsoku/>
        <w:wordWrap/>
        <w:overflowPunct/>
        <w:topLinePunct w:val="0"/>
        <w:autoSpaceDE w:val="0"/>
        <w:autoSpaceDN w:val="0"/>
        <w:bidi w:val="0"/>
        <w:adjustRightInd w:val="0"/>
        <w:snapToGrid w:val="0"/>
        <w:spacing w:line="360" w:lineRule="auto"/>
        <w:ind w:left="584"/>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25.投标文件形式和签署</w:t>
      </w:r>
    </w:p>
    <w:p>
      <w:pPr>
        <w:keepNext w:val="0"/>
        <w:keepLines w:val="0"/>
        <w:pageBreakBefore w:val="0"/>
        <w:widowControl/>
        <w:kinsoku/>
        <w:wordWrap/>
        <w:overflowPunct/>
        <w:topLinePunct w:val="0"/>
        <w:autoSpaceDE w:val="0"/>
        <w:autoSpaceDN w:val="0"/>
        <w:bidi w:val="0"/>
        <w:adjustRightInd w:val="0"/>
        <w:snapToGrid w:val="0"/>
        <w:spacing w:line="360" w:lineRule="auto"/>
        <w:ind w:left="34" w:right="18" w:firstLine="550"/>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25.1 投标人须在投标截止时间前制作并提交加密的电子投标文</w:t>
      </w:r>
      <w:r>
        <w:rPr>
          <w:rFonts w:hint="eastAsia" w:ascii="仿宋_GB2312" w:hAnsi="仿宋_GB2312" w:eastAsia="仿宋_GB2312" w:cs="仿宋_GB2312"/>
          <w:color w:val="auto"/>
          <w:spacing w:val="-9"/>
          <w:sz w:val="28"/>
          <w:szCs w:val="28"/>
          <w:lang w:eastAsia="zh-CN"/>
        </w:rPr>
        <w:t>件。</w:t>
      </w:r>
    </w:p>
    <w:p>
      <w:pPr>
        <w:keepNext w:val="0"/>
        <w:keepLines w:val="0"/>
        <w:pageBreakBefore w:val="0"/>
        <w:widowControl/>
        <w:kinsoku/>
        <w:wordWrap/>
        <w:overflowPunct/>
        <w:topLinePunct w:val="0"/>
        <w:autoSpaceDE w:val="0"/>
        <w:autoSpaceDN w:val="0"/>
        <w:bidi w:val="0"/>
        <w:adjustRightInd w:val="0"/>
        <w:snapToGrid w:val="0"/>
        <w:spacing w:line="360" w:lineRule="auto"/>
        <w:ind w:left="37" w:right="20" w:firstLine="547"/>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lang w:eastAsia="zh-CN"/>
        </w:rPr>
        <w:t>25.2 投标人可登录“</w:t>
      </w:r>
      <w:r>
        <w:rPr>
          <w:rFonts w:hint="eastAsia" w:ascii="仿宋_GB2312" w:hAnsi="仿宋_GB2312" w:eastAsia="仿宋_GB2312" w:cs="仿宋_GB2312"/>
          <w:color w:val="auto"/>
          <w:spacing w:val="-13"/>
          <w:sz w:val="28"/>
          <w:szCs w:val="28"/>
          <w:lang w:eastAsia="zh-CN"/>
        </w:rPr>
        <w:t>河南省公共资源交易中心</w:t>
      </w:r>
      <w:r>
        <w:rPr>
          <w:rFonts w:hint="eastAsia" w:ascii="仿宋_GB2312" w:hAnsi="仿宋_GB2312" w:eastAsia="仿宋_GB2312" w:cs="仿宋_GB2312"/>
          <w:color w:val="auto"/>
          <w:spacing w:val="-2"/>
          <w:sz w:val="28"/>
          <w:szCs w:val="28"/>
          <w:lang w:eastAsia="zh-CN"/>
        </w:rPr>
        <w:t>（hnsggzyjy.henan.gov.cn）”网站查看公共服务—办</w:t>
      </w:r>
      <w:r>
        <w:rPr>
          <w:rFonts w:hint="eastAsia" w:ascii="仿宋_GB2312" w:hAnsi="仿宋_GB2312" w:eastAsia="仿宋_GB2312" w:cs="仿宋_GB2312"/>
          <w:color w:val="auto"/>
          <w:spacing w:val="-3"/>
          <w:sz w:val="28"/>
          <w:szCs w:val="28"/>
          <w:lang w:eastAsia="zh-CN"/>
        </w:rPr>
        <w:t>事指南—新交</w:t>
      </w:r>
      <w:r>
        <w:rPr>
          <w:rFonts w:hint="eastAsia" w:ascii="仿宋_GB2312" w:hAnsi="仿宋_GB2312" w:eastAsia="仿宋_GB2312" w:cs="仿宋_GB2312"/>
          <w:color w:val="auto"/>
          <w:spacing w:val="2"/>
          <w:sz w:val="28"/>
          <w:szCs w:val="28"/>
          <w:lang w:eastAsia="zh-CN"/>
        </w:rPr>
        <w:t>易平台使用手册（培训资料）。</w:t>
      </w:r>
    </w:p>
    <w:p>
      <w:pPr>
        <w:keepNext w:val="0"/>
        <w:keepLines w:val="0"/>
        <w:pageBreakBefore w:val="0"/>
        <w:widowControl/>
        <w:kinsoku/>
        <w:wordWrap/>
        <w:overflowPunct/>
        <w:topLinePunct w:val="0"/>
        <w:autoSpaceDE w:val="0"/>
        <w:autoSpaceDN w:val="0"/>
        <w:bidi w:val="0"/>
        <w:adjustRightInd w:val="0"/>
        <w:snapToGrid w:val="0"/>
        <w:spacing w:line="360" w:lineRule="auto"/>
        <w:ind w:left="41" w:right="18" w:firstLine="543"/>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25.3 投标人在制作电子投标文件时，按格式内容要求进行电子</w:t>
      </w:r>
      <w:r>
        <w:rPr>
          <w:rFonts w:hint="eastAsia" w:ascii="仿宋_GB2312" w:hAnsi="仿宋_GB2312" w:eastAsia="仿宋_GB2312" w:cs="仿宋_GB2312"/>
          <w:color w:val="auto"/>
          <w:spacing w:val="1"/>
          <w:sz w:val="28"/>
          <w:szCs w:val="28"/>
          <w:lang w:eastAsia="zh-CN"/>
        </w:rPr>
        <w:t>签章（包括企业电子签章、个人电子签章）。</w:t>
      </w:r>
    </w:p>
    <w:p>
      <w:pPr>
        <w:keepNext w:val="0"/>
        <w:keepLines w:val="0"/>
        <w:pageBreakBefore w:val="0"/>
        <w:widowControl/>
        <w:kinsoku/>
        <w:wordWrap/>
        <w:overflowPunct/>
        <w:topLinePunct w:val="0"/>
        <w:autoSpaceDE w:val="0"/>
        <w:autoSpaceDN w:val="0"/>
        <w:bidi w:val="0"/>
        <w:adjustRightInd w:val="0"/>
        <w:snapToGrid w:val="0"/>
        <w:spacing w:line="360" w:lineRule="auto"/>
        <w:ind w:left="38" w:right="4" w:firstLine="546"/>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25.4</w:t>
      </w:r>
      <w:r>
        <w:rPr>
          <w:rFonts w:hint="eastAsia" w:ascii="仿宋_GB2312" w:hAnsi="仿宋_GB2312" w:eastAsia="仿宋_GB2312" w:cs="仿宋_GB2312"/>
          <w:color w:val="auto"/>
          <w:spacing w:val="-50"/>
          <w:sz w:val="28"/>
          <w:szCs w:val="28"/>
          <w:lang w:eastAsia="zh-CN"/>
        </w:rPr>
        <w:t xml:space="preserve"> </w:t>
      </w:r>
      <w:r>
        <w:rPr>
          <w:rFonts w:hint="eastAsia" w:ascii="仿宋_GB2312" w:hAnsi="仿宋_GB2312" w:eastAsia="仿宋_GB2312" w:cs="仿宋_GB2312"/>
          <w:color w:val="auto"/>
          <w:spacing w:val="-5"/>
          <w:sz w:val="28"/>
          <w:szCs w:val="28"/>
          <w:lang w:eastAsia="zh-CN"/>
        </w:rPr>
        <w:t>投标人在制作电子投标文件时，开标一览表按照格式编辑，</w:t>
      </w:r>
      <w:r>
        <w:rPr>
          <w:rFonts w:hint="eastAsia" w:ascii="仿宋_GB2312" w:hAnsi="仿宋_GB2312" w:eastAsia="仿宋_GB2312" w:cs="仿宋_GB2312"/>
          <w:color w:val="auto"/>
          <w:spacing w:val="2"/>
          <w:sz w:val="28"/>
          <w:szCs w:val="28"/>
          <w:lang w:eastAsia="zh-CN"/>
        </w:rPr>
        <w:t>并作为电子开标系统上传的依据。</w:t>
      </w:r>
    </w:p>
    <w:p>
      <w:pPr>
        <w:keepNext w:val="0"/>
        <w:keepLines w:val="0"/>
        <w:pageBreakBefore w:val="0"/>
        <w:widowControl/>
        <w:kinsoku/>
        <w:wordWrap/>
        <w:overflowPunct/>
        <w:topLinePunct w:val="0"/>
        <w:autoSpaceDE w:val="0"/>
        <w:autoSpaceDN w:val="0"/>
        <w:bidi w:val="0"/>
        <w:adjustRightInd w:val="0"/>
        <w:snapToGrid w:val="0"/>
        <w:spacing w:line="360" w:lineRule="auto"/>
        <w:ind w:left="584"/>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25.5</w:t>
      </w:r>
      <w:r>
        <w:rPr>
          <w:rFonts w:hint="eastAsia" w:ascii="仿宋_GB2312" w:hAnsi="仿宋_GB2312" w:eastAsia="仿宋_GB2312" w:cs="仿宋_GB2312"/>
          <w:color w:val="auto"/>
          <w:spacing w:val="-40"/>
          <w:sz w:val="28"/>
          <w:szCs w:val="28"/>
          <w:lang w:eastAsia="zh-CN"/>
        </w:rPr>
        <w:t xml:space="preserve"> </w:t>
      </w:r>
      <w:r>
        <w:rPr>
          <w:rFonts w:hint="eastAsia" w:ascii="仿宋_GB2312" w:hAnsi="仿宋_GB2312" w:eastAsia="仿宋_GB2312" w:cs="仿宋_GB2312"/>
          <w:color w:val="auto"/>
          <w:spacing w:val="1"/>
          <w:sz w:val="28"/>
          <w:szCs w:val="28"/>
          <w:lang w:eastAsia="zh-CN"/>
        </w:rPr>
        <w:t>投标文件以外的任何资料采购人和集中采购机构将</w:t>
      </w:r>
      <w:r>
        <w:rPr>
          <w:rFonts w:hint="eastAsia" w:ascii="仿宋_GB2312" w:hAnsi="仿宋_GB2312" w:eastAsia="仿宋_GB2312" w:cs="仿宋_GB2312"/>
          <w:color w:val="auto"/>
          <w:sz w:val="28"/>
          <w:szCs w:val="28"/>
          <w:lang w:eastAsia="zh-CN"/>
        </w:rPr>
        <w:t>拒收。</w:t>
      </w:r>
    </w:p>
    <w:p>
      <w:pPr>
        <w:keepNext w:val="0"/>
        <w:keepLines w:val="0"/>
        <w:pageBreakBefore w:val="0"/>
        <w:widowControl/>
        <w:kinsoku/>
        <w:wordWrap/>
        <w:overflowPunct/>
        <w:topLinePunct w:val="0"/>
        <w:autoSpaceDE w:val="0"/>
        <w:autoSpaceDN w:val="0"/>
        <w:bidi w:val="0"/>
        <w:adjustRightInd w:val="0"/>
        <w:snapToGrid w:val="0"/>
        <w:spacing w:line="360" w:lineRule="auto"/>
        <w:ind w:left="584"/>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25.6</w:t>
      </w:r>
      <w:r>
        <w:rPr>
          <w:rFonts w:hint="eastAsia" w:ascii="仿宋_GB2312" w:hAnsi="仿宋_GB2312" w:eastAsia="仿宋_GB2312" w:cs="仿宋_GB2312"/>
          <w:color w:val="auto"/>
          <w:spacing w:val="-23"/>
          <w:sz w:val="28"/>
          <w:szCs w:val="28"/>
          <w:lang w:eastAsia="zh-CN"/>
        </w:rPr>
        <w:t xml:space="preserve"> </w:t>
      </w:r>
      <w:r>
        <w:rPr>
          <w:rFonts w:hint="eastAsia" w:ascii="仿宋_GB2312" w:hAnsi="仿宋_GB2312" w:eastAsia="仿宋_GB2312" w:cs="仿宋_GB2312"/>
          <w:color w:val="auto"/>
          <w:sz w:val="28"/>
          <w:szCs w:val="28"/>
          <w:lang w:eastAsia="zh-CN"/>
        </w:rPr>
        <w:t>其他形式的投标文件一律不接受。</w:t>
      </w:r>
    </w:p>
    <w:p>
      <w:pPr>
        <w:keepNext/>
        <w:keepLines/>
        <w:pageBreakBefore w:val="0"/>
        <w:widowControl w:val="0"/>
        <w:kinsoku/>
        <w:wordWrap/>
        <w:overflowPunct/>
        <w:topLinePunct w:val="0"/>
        <w:autoSpaceDE w:val="0"/>
        <w:autoSpaceDN w:val="0"/>
        <w:bidi w:val="0"/>
        <w:adjustRightInd w:val="0"/>
        <w:snapToGrid/>
        <w:spacing w:line="560" w:lineRule="exact"/>
        <w:jc w:val="center"/>
        <w:textAlignment w:val="auto"/>
        <w:outlineLvl w:val="1"/>
        <w:rPr>
          <w:rFonts w:ascii="仿宋_GB2312" w:hAnsi="仿宋_GB2312" w:eastAsia="仿宋_GB2312" w:cs="仿宋_GB2312"/>
          <w:color w:val="auto"/>
          <w:sz w:val="28"/>
          <w:szCs w:val="28"/>
          <w:lang w:eastAsia="zh-CN"/>
        </w:rPr>
      </w:pPr>
      <w:bookmarkStart w:id="8" w:name="_Toc17534"/>
      <w:r>
        <w:rPr>
          <w:rFonts w:hint="eastAsia" w:ascii="方正小标宋_GBK" w:hAnsi="方正小标宋_GBK" w:eastAsia="方正小标宋_GBK" w:cs="方正小标宋_GBK"/>
          <w:b w:val="0"/>
          <w:bCs/>
          <w:snapToGrid/>
          <w:color w:val="auto"/>
          <w:kern w:val="0"/>
          <w:sz w:val="30"/>
          <w:szCs w:val="30"/>
          <w:lang w:val="en-US" w:eastAsia="zh-CN"/>
        </w:rPr>
        <w:t>四、投标文件的上传</w:t>
      </w:r>
      <w:bookmarkEnd w:id="8"/>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26.</w:t>
      </w:r>
      <w:r>
        <w:rPr>
          <w:rFonts w:hint="eastAsia" w:ascii="仿宋_GB2312" w:hAnsi="仿宋_GB2312" w:eastAsia="仿宋_GB2312" w:cs="仿宋_GB2312"/>
          <w:color w:val="auto"/>
          <w:spacing w:val="1"/>
          <w:sz w:val="28"/>
          <w:szCs w:val="28"/>
          <w:lang w:eastAsia="zh-CN"/>
        </w:rPr>
        <w:t xml:space="preserve"> </w:t>
      </w:r>
      <w:r>
        <w:rPr>
          <w:rFonts w:hint="eastAsia" w:ascii="仿宋_GB2312" w:hAnsi="仿宋_GB2312" w:eastAsia="仿宋_GB2312" w:cs="仿宋_GB2312"/>
          <w:b/>
          <w:bCs/>
          <w:color w:val="auto"/>
          <w:spacing w:val="1"/>
          <w:sz w:val="28"/>
          <w:szCs w:val="28"/>
          <w:lang w:eastAsia="zh-CN"/>
        </w:rPr>
        <w:t>投标文件的上传</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26.1</w:t>
      </w:r>
      <w:r>
        <w:rPr>
          <w:rFonts w:hint="eastAsia" w:ascii="仿宋_GB2312" w:hAnsi="仿宋_GB2312" w:eastAsia="仿宋_GB2312" w:cs="仿宋_GB2312"/>
          <w:color w:val="auto"/>
          <w:spacing w:val="-21"/>
          <w:sz w:val="28"/>
          <w:szCs w:val="28"/>
          <w:lang w:eastAsia="zh-CN"/>
        </w:rPr>
        <w:t xml:space="preserve"> </w:t>
      </w:r>
      <w:r>
        <w:rPr>
          <w:rFonts w:hint="eastAsia" w:ascii="仿宋_GB2312" w:hAnsi="仿宋_GB2312" w:eastAsia="仿宋_GB2312" w:cs="仿宋_GB2312"/>
          <w:color w:val="auto"/>
          <w:sz w:val="28"/>
          <w:szCs w:val="28"/>
          <w:lang w:eastAsia="zh-CN"/>
        </w:rPr>
        <w:t>加密电子投标文件的上传：见“投标人须知前附表”。</w:t>
      </w:r>
    </w:p>
    <w:p>
      <w:pPr>
        <w:spacing w:line="360" w:lineRule="auto"/>
        <w:ind w:left="33" w:right="17" w:firstLine="55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26.2 投标人在上传时认真检查上传投标文件是否完整</w:t>
      </w:r>
      <w:r>
        <w:rPr>
          <w:rFonts w:hint="eastAsia" w:ascii="仿宋_GB2312" w:hAnsi="仿宋_GB2312" w:eastAsia="仿宋_GB2312" w:cs="仿宋_GB2312"/>
          <w:color w:val="auto"/>
          <w:sz w:val="28"/>
          <w:szCs w:val="28"/>
          <w:lang w:eastAsia="zh-CN"/>
        </w:rPr>
        <w:t>、正确。</w:t>
      </w:r>
      <w:r>
        <w:rPr>
          <w:rFonts w:hint="eastAsia" w:ascii="仿宋_GB2312" w:hAnsi="仿宋_GB2312" w:eastAsia="仿宋_GB2312" w:cs="仿宋_GB2312"/>
          <w:color w:val="auto"/>
          <w:spacing w:val="-3"/>
          <w:sz w:val="28"/>
          <w:szCs w:val="28"/>
          <w:lang w:eastAsia="zh-CN"/>
        </w:rPr>
        <w:t>投标人因交易中心投标系统问题无法上传电子投标文件时，请在工作</w:t>
      </w:r>
      <w:r>
        <w:rPr>
          <w:rFonts w:hint="eastAsia" w:ascii="仿宋_GB2312" w:hAnsi="仿宋_GB2312" w:eastAsia="仿宋_GB2312" w:cs="仿宋_GB2312"/>
          <w:color w:val="auto"/>
          <w:spacing w:val="1"/>
          <w:sz w:val="28"/>
          <w:szCs w:val="28"/>
          <w:lang w:eastAsia="zh-CN"/>
        </w:rPr>
        <w:t>时间与河南省公共资源交易中心联系，联系电话：0371-65915501。</w:t>
      </w:r>
    </w:p>
    <w:p>
      <w:pPr>
        <w:spacing w:line="360" w:lineRule="auto"/>
        <w:ind w:left="584"/>
        <w:rPr>
          <w:rFonts w:ascii="仿宋_GB2312" w:hAnsi="仿宋_GB2312" w:eastAsia="仿宋_GB2312" w:cs="仿宋_GB2312"/>
          <w:b/>
          <w:bCs/>
          <w:color w:val="auto"/>
          <w:spacing w:val="1"/>
          <w:sz w:val="28"/>
          <w:szCs w:val="28"/>
          <w:lang w:eastAsia="zh-CN"/>
        </w:rPr>
      </w:pPr>
      <w:r>
        <w:rPr>
          <w:rFonts w:hint="eastAsia" w:ascii="仿宋_GB2312" w:hAnsi="仿宋_GB2312" w:eastAsia="仿宋_GB2312" w:cs="仿宋_GB2312"/>
          <w:b/>
          <w:bCs/>
          <w:color w:val="auto"/>
          <w:spacing w:val="1"/>
          <w:sz w:val="28"/>
          <w:szCs w:val="28"/>
          <w:lang w:eastAsia="zh-CN"/>
        </w:rPr>
        <w:t>27.</w:t>
      </w:r>
      <w:r>
        <w:rPr>
          <w:rFonts w:hint="eastAsia" w:ascii="仿宋_GB2312" w:hAnsi="仿宋_GB2312" w:eastAsia="仿宋_GB2312" w:cs="仿宋_GB2312"/>
          <w:color w:val="auto"/>
          <w:spacing w:val="-39"/>
          <w:sz w:val="28"/>
          <w:szCs w:val="28"/>
          <w:lang w:eastAsia="zh-CN"/>
        </w:rPr>
        <w:t xml:space="preserve"> </w:t>
      </w:r>
      <w:r>
        <w:rPr>
          <w:rFonts w:hint="eastAsia" w:ascii="仿宋_GB2312" w:hAnsi="仿宋_GB2312" w:eastAsia="仿宋_GB2312" w:cs="仿宋_GB2312"/>
          <w:b/>
          <w:bCs/>
          <w:color w:val="auto"/>
          <w:spacing w:val="1"/>
          <w:sz w:val="28"/>
          <w:szCs w:val="28"/>
          <w:lang w:eastAsia="zh-CN"/>
        </w:rPr>
        <w:t>投标截止时间</w:t>
      </w:r>
    </w:p>
    <w:p>
      <w:pPr>
        <w:spacing w:line="360" w:lineRule="auto"/>
        <w:ind w:left="58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27.1 投标人应在“投标人须知前附表”规定的投标截止时间前</w:t>
      </w:r>
      <w:r>
        <w:rPr>
          <w:rFonts w:hint="eastAsia" w:ascii="仿宋_GB2312" w:hAnsi="仿宋_GB2312" w:eastAsia="仿宋_GB2312" w:cs="仿宋_GB2312"/>
          <w:color w:val="auto"/>
          <w:spacing w:val="1"/>
          <w:sz w:val="28"/>
          <w:szCs w:val="28"/>
          <w:lang w:eastAsia="zh-CN"/>
        </w:rPr>
        <w:t>上传投标文件。</w:t>
      </w:r>
    </w:p>
    <w:p>
      <w:pPr>
        <w:keepNext w:val="0"/>
        <w:keepLines w:val="0"/>
        <w:pageBreakBefore w:val="0"/>
        <w:widowControl/>
        <w:kinsoku/>
        <w:wordWrap/>
        <w:overflowPunct/>
        <w:topLinePunct w:val="0"/>
        <w:autoSpaceDE w:val="0"/>
        <w:autoSpaceDN w:val="0"/>
        <w:bidi w:val="0"/>
        <w:adjustRightInd w:val="0"/>
        <w:snapToGrid w:val="0"/>
        <w:spacing w:line="360" w:lineRule="auto"/>
        <w:ind w:left="33" w:firstLine="550"/>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27.2</w:t>
      </w:r>
      <w:r>
        <w:rPr>
          <w:rFonts w:hint="eastAsia" w:ascii="仿宋_GB2312" w:hAnsi="仿宋_GB2312" w:eastAsia="仿宋_GB2312" w:cs="仿宋_GB2312"/>
          <w:color w:val="auto"/>
          <w:spacing w:val="-40"/>
          <w:sz w:val="28"/>
          <w:szCs w:val="28"/>
          <w:lang w:eastAsia="zh-CN"/>
        </w:rPr>
        <w:t xml:space="preserve"> </w:t>
      </w:r>
      <w:r>
        <w:rPr>
          <w:rFonts w:hint="eastAsia" w:ascii="仿宋_GB2312" w:hAnsi="仿宋_GB2312" w:eastAsia="仿宋_GB2312" w:cs="仿宋_GB2312"/>
          <w:color w:val="auto"/>
          <w:spacing w:val="-3"/>
          <w:sz w:val="28"/>
          <w:szCs w:val="28"/>
          <w:lang w:eastAsia="zh-CN"/>
        </w:rPr>
        <w:t>采购人和集中采购机构可以按本章第</w:t>
      </w:r>
      <w:r>
        <w:rPr>
          <w:rFonts w:hint="eastAsia" w:ascii="仿宋_GB2312" w:hAnsi="仿宋_GB2312" w:eastAsia="仿宋_GB2312" w:cs="仿宋_GB2312"/>
          <w:color w:val="auto"/>
          <w:spacing w:val="-35"/>
          <w:sz w:val="28"/>
          <w:szCs w:val="28"/>
          <w:lang w:eastAsia="zh-CN"/>
        </w:rPr>
        <w:t xml:space="preserve"> </w:t>
      </w:r>
      <w:r>
        <w:rPr>
          <w:rFonts w:hint="eastAsia" w:ascii="仿宋_GB2312" w:hAnsi="仿宋_GB2312" w:eastAsia="仿宋_GB2312" w:cs="仿宋_GB2312"/>
          <w:color w:val="auto"/>
          <w:spacing w:val="-3"/>
          <w:sz w:val="28"/>
          <w:szCs w:val="28"/>
          <w:lang w:eastAsia="zh-CN"/>
        </w:rPr>
        <w:t>12</w:t>
      </w:r>
      <w:r>
        <w:rPr>
          <w:rFonts w:hint="eastAsia" w:ascii="仿宋_GB2312" w:hAnsi="仿宋_GB2312" w:eastAsia="仿宋_GB2312" w:cs="仿宋_GB2312"/>
          <w:color w:val="auto"/>
          <w:spacing w:val="-50"/>
          <w:sz w:val="28"/>
          <w:szCs w:val="28"/>
          <w:lang w:eastAsia="zh-CN"/>
        </w:rPr>
        <w:t xml:space="preserve"> </w:t>
      </w:r>
      <w:r>
        <w:rPr>
          <w:rFonts w:hint="eastAsia" w:ascii="仿宋_GB2312" w:hAnsi="仿宋_GB2312" w:eastAsia="仿宋_GB2312" w:cs="仿宋_GB2312"/>
          <w:color w:val="auto"/>
          <w:spacing w:val="-3"/>
          <w:sz w:val="28"/>
          <w:szCs w:val="28"/>
          <w:lang w:eastAsia="zh-CN"/>
        </w:rPr>
        <w:t>条规定，通过修改</w:t>
      </w:r>
      <w:r>
        <w:rPr>
          <w:rFonts w:hint="eastAsia" w:ascii="仿宋_GB2312" w:hAnsi="仿宋_GB2312" w:eastAsia="仿宋_GB2312" w:cs="仿宋_GB2312"/>
          <w:color w:val="auto"/>
          <w:spacing w:val="1"/>
          <w:sz w:val="28"/>
          <w:szCs w:val="28"/>
          <w:lang w:eastAsia="zh-CN"/>
        </w:rPr>
        <w:t>招标文件自行决定酌情延长投标截止期限。</w:t>
      </w:r>
    </w:p>
    <w:p>
      <w:pPr>
        <w:keepNext w:val="0"/>
        <w:keepLines w:val="0"/>
        <w:pageBreakBefore w:val="0"/>
        <w:widowControl/>
        <w:kinsoku/>
        <w:wordWrap/>
        <w:overflowPunct/>
        <w:topLinePunct w:val="0"/>
        <w:autoSpaceDE w:val="0"/>
        <w:autoSpaceDN w:val="0"/>
        <w:bidi w:val="0"/>
        <w:adjustRightInd w:val="0"/>
        <w:snapToGrid w:val="0"/>
        <w:spacing w:line="360" w:lineRule="auto"/>
        <w:ind w:left="584"/>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28.</w:t>
      </w:r>
      <w:r>
        <w:rPr>
          <w:rFonts w:hint="eastAsia" w:ascii="仿宋_GB2312" w:hAnsi="仿宋_GB2312" w:eastAsia="仿宋_GB2312" w:cs="仿宋_GB2312"/>
          <w:color w:val="auto"/>
          <w:spacing w:val="-33"/>
          <w:sz w:val="28"/>
          <w:szCs w:val="28"/>
          <w:lang w:eastAsia="zh-CN"/>
        </w:rPr>
        <w:t xml:space="preserve"> </w:t>
      </w:r>
      <w:r>
        <w:rPr>
          <w:rFonts w:hint="eastAsia" w:ascii="仿宋_GB2312" w:hAnsi="仿宋_GB2312" w:eastAsia="仿宋_GB2312" w:cs="仿宋_GB2312"/>
          <w:b/>
          <w:bCs/>
          <w:color w:val="auto"/>
          <w:sz w:val="28"/>
          <w:szCs w:val="28"/>
          <w:lang w:eastAsia="zh-CN"/>
        </w:rPr>
        <w:t>迟交的投标文件</w:t>
      </w:r>
    </w:p>
    <w:p>
      <w:pPr>
        <w:keepNext w:val="0"/>
        <w:keepLines w:val="0"/>
        <w:pageBreakBefore w:val="0"/>
        <w:widowControl/>
        <w:kinsoku/>
        <w:wordWrap/>
        <w:overflowPunct/>
        <w:topLinePunct w:val="0"/>
        <w:autoSpaceDE w:val="0"/>
        <w:autoSpaceDN w:val="0"/>
        <w:bidi w:val="0"/>
        <w:adjustRightInd w:val="0"/>
        <w:snapToGrid w:val="0"/>
        <w:spacing w:line="360" w:lineRule="auto"/>
        <w:ind w:left="589"/>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投标人在投标截止时间后上传的投标文件，将被</w:t>
      </w:r>
      <w:r>
        <w:rPr>
          <w:rFonts w:hint="eastAsia" w:ascii="仿宋_GB2312" w:hAnsi="仿宋_GB2312" w:eastAsia="仿宋_GB2312" w:cs="仿宋_GB2312"/>
          <w:color w:val="auto"/>
          <w:spacing w:val="1"/>
          <w:sz w:val="28"/>
          <w:szCs w:val="28"/>
          <w:lang w:eastAsia="zh-CN"/>
        </w:rPr>
        <w:t>拒绝。</w:t>
      </w:r>
    </w:p>
    <w:p>
      <w:pPr>
        <w:keepNext w:val="0"/>
        <w:keepLines w:val="0"/>
        <w:pageBreakBefore w:val="0"/>
        <w:widowControl/>
        <w:kinsoku/>
        <w:wordWrap/>
        <w:overflowPunct/>
        <w:topLinePunct w:val="0"/>
        <w:autoSpaceDE w:val="0"/>
        <w:autoSpaceDN w:val="0"/>
        <w:bidi w:val="0"/>
        <w:adjustRightInd w:val="0"/>
        <w:snapToGrid w:val="0"/>
        <w:spacing w:line="360" w:lineRule="auto"/>
        <w:ind w:left="584"/>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29.</w:t>
      </w:r>
      <w:r>
        <w:rPr>
          <w:rFonts w:hint="eastAsia" w:ascii="仿宋_GB2312" w:hAnsi="仿宋_GB2312" w:eastAsia="仿宋_GB2312" w:cs="仿宋_GB2312"/>
          <w:color w:val="auto"/>
          <w:spacing w:val="-35"/>
          <w:sz w:val="28"/>
          <w:szCs w:val="28"/>
          <w:lang w:eastAsia="zh-CN"/>
        </w:rPr>
        <w:t xml:space="preserve"> </w:t>
      </w:r>
      <w:r>
        <w:rPr>
          <w:rFonts w:hint="eastAsia" w:ascii="仿宋_GB2312" w:hAnsi="仿宋_GB2312" w:eastAsia="仿宋_GB2312" w:cs="仿宋_GB2312"/>
          <w:b/>
          <w:bCs/>
          <w:color w:val="auto"/>
          <w:sz w:val="28"/>
          <w:szCs w:val="28"/>
          <w:lang w:eastAsia="zh-CN"/>
        </w:rPr>
        <w:t>投标文件的修改和撤回</w:t>
      </w:r>
    </w:p>
    <w:p>
      <w:pPr>
        <w:keepNext w:val="0"/>
        <w:keepLines w:val="0"/>
        <w:pageBreakBefore w:val="0"/>
        <w:widowControl/>
        <w:kinsoku/>
        <w:wordWrap/>
        <w:overflowPunct/>
        <w:topLinePunct w:val="0"/>
        <w:autoSpaceDE w:val="0"/>
        <w:autoSpaceDN w:val="0"/>
        <w:bidi w:val="0"/>
        <w:adjustRightInd w:val="0"/>
        <w:snapToGrid w:val="0"/>
        <w:spacing w:line="360" w:lineRule="auto"/>
        <w:ind w:left="34" w:firstLine="550"/>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29.1 在投标截止时间前，投标人可以修改或撤回已上传的投标</w:t>
      </w:r>
      <w:r>
        <w:rPr>
          <w:rFonts w:hint="eastAsia" w:ascii="仿宋_GB2312" w:hAnsi="仿宋_GB2312" w:eastAsia="仿宋_GB2312" w:cs="仿宋_GB2312"/>
          <w:color w:val="auto"/>
          <w:spacing w:val="-3"/>
          <w:sz w:val="28"/>
          <w:szCs w:val="28"/>
          <w:lang w:eastAsia="zh-CN"/>
        </w:rPr>
        <w:t>文件。</w:t>
      </w:r>
    </w:p>
    <w:p>
      <w:pPr>
        <w:keepNext w:val="0"/>
        <w:keepLines w:val="0"/>
        <w:pageBreakBefore w:val="0"/>
        <w:widowControl/>
        <w:kinsoku/>
        <w:wordWrap/>
        <w:overflowPunct/>
        <w:topLinePunct w:val="0"/>
        <w:autoSpaceDE w:val="0"/>
        <w:autoSpaceDN w:val="0"/>
        <w:bidi w:val="0"/>
        <w:adjustRightInd w:val="0"/>
        <w:snapToGrid w:val="0"/>
        <w:spacing w:line="360" w:lineRule="auto"/>
        <w:ind w:left="584"/>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29.2</w:t>
      </w:r>
      <w:r>
        <w:rPr>
          <w:rFonts w:hint="eastAsia" w:ascii="仿宋_GB2312" w:hAnsi="仿宋_GB2312" w:eastAsia="仿宋_GB2312" w:cs="仿宋_GB2312"/>
          <w:color w:val="auto"/>
          <w:spacing w:val="-36"/>
          <w:sz w:val="28"/>
          <w:szCs w:val="28"/>
          <w:lang w:eastAsia="zh-CN"/>
        </w:rPr>
        <w:t xml:space="preserve"> </w:t>
      </w:r>
      <w:r>
        <w:rPr>
          <w:rFonts w:hint="eastAsia" w:ascii="仿宋_GB2312" w:hAnsi="仿宋_GB2312" w:eastAsia="仿宋_GB2312" w:cs="仿宋_GB2312"/>
          <w:color w:val="auto"/>
          <w:spacing w:val="1"/>
          <w:sz w:val="28"/>
          <w:szCs w:val="28"/>
          <w:lang w:eastAsia="zh-CN"/>
        </w:rPr>
        <w:t>在投标截止时间后，投标人不得修改或</w:t>
      </w:r>
      <w:r>
        <w:rPr>
          <w:rFonts w:hint="eastAsia" w:ascii="仿宋_GB2312" w:hAnsi="仿宋_GB2312" w:eastAsia="仿宋_GB2312" w:cs="仿宋_GB2312"/>
          <w:color w:val="auto"/>
          <w:sz w:val="28"/>
          <w:szCs w:val="28"/>
          <w:lang w:eastAsia="zh-CN"/>
        </w:rPr>
        <w:t>撤回其投标文件。</w:t>
      </w:r>
    </w:p>
    <w:p>
      <w:pPr>
        <w:keepNext w:val="0"/>
        <w:keepLines w:val="0"/>
        <w:pageBreakBefore w:val="0"/>
        <w:widowControl/>
        <w:kinsoku/>
        <w:wordWrap/>
        <w:overflowPunct/>
        <w:topLinePunct w:val="0"/>
        <w:autoSpaceDE w:val="0"/>
        <w:autoSpaceDN w:val="0"/>
        <w:bidi w:val="0"/>
        <w:adjustRightInd w:val="0"/>
        <w:snapToGrid w:val="0"/>
        <w:spacing w:line="360" w:lineRule="auto"/>
        <w:ind w:left="39" w:firstLine="545"/>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29.3 在招标文件规定的投标有效期内，投标人不得实质上修改</w:t>
      </w:r>
      <w:r>
        <w:rPr>
          <w:rFonts w:hint="eastAsia" w:ascii="仿宋_GB2312" w:hAnsi="仿宋_GB2312" w:eastAsia="仿宋_GB2312" w:cs="仿宋_GB2312"/>
          <w:color w:val="auto"/>
          <w:spacing w:val="1"/>
          <w:sz w:val="28"/>
          <w:szCs w:val="28"/>
          <w:lang w:eastAsia="zh-CN"/>
        </w:rPr>
        <w:t>或撤回其投标。</w:t>
      </w:r>
    </w:p>
    <w:p>
      <w:pPr>
        <w:keepNext/>
        <w:keepLines/>
        <w:pageBreakBefore w:val="0"/>
        <w:widowControl w:val="0"/>
        <w:kinsoku/>
        <w:wordWrap/>
        <w:overflowPunct/>
        <w:topLinePunct w:val="0"/>
        <w:autoSpaceDE w:val="0"/>
        <w:autoSpaceDN w:val="0"/>
        <w:bidi w:val="0"/>
        <w:adjustRightInd w:val="0"/>
        <w:snapToGrid/>
        <w:spacing w:line="560" w:lineRule="exact"/>
        <w:jc w:val="center"/>
        <w:textAlignment w:val="auto"/>
        <w:outlineLvl w:val="1"/>
        <w:rPr>
          <w:rFonts w:hint="eastAsia" w:ascii="方正小标宋_GBK" w:hAnsi="方正小标宋_GBK" w:eastAsia="方正小标宋_GBK" w:cs="方正小标宋_GBK"/>
          <w:b w:val="0"/>
          <w:bCs/>
          <w:snapToGrid/>
          <w:color w:val="auto"/>
          <w:kern w:val="0"/>
          <w:sz w:val="30"/>
          <w:szCs w:val="30"/>
          <w:lang w:val="en-US" w:eastAsia="zh-CN"/>
        </w:rPr>
      </w:pPr>
      <w:bookmarkStart w:id="9" w:name="_Toc18206"/>
      <w:r>
        <w:rPr>
          <w:rFonts w:hint="eastAsia" w:ascii="方正小标宋_GBK" w:hAnsi="方正小标宋_GBK" w:eastAsia="方正小标宋_GBK" w:cs="方正小标宋_GBK"/>
          <w:b w:val="0"/>
          <w:bCs/>
          <w:snapToGrid/>
          <w:color w:val="auto"/>
          <w:kern w:val="0"/>
          <w:sz w:val="30"/>
          <w:szCs w:val="30"/>
          <w:lang w:val="en-US" w:eastAsia="zh-CN"/>
        </w:rPr>
        <w:t>五、开标与评标</w:t>
      </w:r>
      <w:bookmarkEnd w:id="9"/>
    </w:p>
    <w:p>
      <w:pPr>
        <w:keepNext w:val="0"/>
        <w:keepLines w:val="0"/>
        <w:pageBreakBefore w:val="0"/>
        <w:widowControl/>
        <w:kinsoku/>
        <w:wordWrap/>
        <w:overflowPunct/>
        <w:topLinePunct w:val="0"/>
        <w:autoSpaceDE w:val="0"/>
        <w:autoSpaceDN w:val="0"/>
        <w:bidi w:val="0"/>
        <w:adjustRightInd w:val="0"/>
        <w:snapToGrid w:val="0"/>
        <w:spacing w:line="360" w:lineRule="auto"/>
        <w:ind w:left="587"/>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30.</w:t>
      </w:r>
      <w:r>
        <w:rPr>
          <w:rFonts w:hint="eastAsia" w:ascii="仿宋_GB2312" w:hAnsi="仿宋_GB2312" w:eastAsia="仿宋_GB2312" w:cs="仿宋_GB2312"/>
          <w:color w:val="auto"/>
          <w:spacing w:val="-6"/>
          <w:sz w:val="28"/>
          <w:szCs w:val="28"/>
          <w:lang w:eastAsia="zh-CN"/>
        </w:rPr>
        <w:t xml:space="preserve"> </w:t>
      </w:r>
      <w:r>
        <w:rPr>
          <w:rFonts w:hint="eastAsia" w:ascii="仿宋_GB2312" w:hAnsi="仿宋_GB2312" w:eastAsia="仿宋_GB2312" w:cs="仿宋_GB2312"/>
          <w:b/>
          <w:bCs/>
          <w:color w:val="auto"/>
          <w:spacing w:val="2"/>
          <w:sz w:val="28"/>
          <w:szCs w:val="28"/>
          <w:lang w:eastAsia="zh-CN"/>
        </w:rPr>
        <w:t>开标</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30.1</w:t>
      </w:r>
      <w:r>
        <w:rPr>
          <w:rFonts w:hint="eastAsia" w:ascii="仿宋_GB2312" w:hAnsi="仿宋_GB2312" w:eastAsia="仿宋_GB2312" w:cs="仿宋_GB2312"/>
          <w:color w:val="auto"/>
          <w:spacing w:val="-39"/>
          <w:sz w:val="28"/>
          <w:szCs w:val="28"/>
          <w:lang w:eastAsia="zh-CN"/>
        </w:rPr>
        <w:t xml:space="preserve"> </w:t>
      </w:r>
      <w:r>
        <w:rPr>
          <w:rFonts w:hint="eastAsia" w:ascii="仿宋_GB2312" w:hAnsi="仿宋_GB2312" w:eastAsia="仿宋_GB2312" w:cs="仿宋_GB2312"/>
          <w:color w:val="auto"/>
          <w:sz w:val="28"/>
          <w:szCs w:val="28"/>
          <w:lang w:eastAsia="zh-CN"/>
        </w:rPr>
        <w:t>开标及解密方式：见“投标人须知前</w:t>
      </w:r>
      <w:r>
        <w:rPr>
          <w:rFonts w:hint="eastAsia" w:ascii="仿宋_GB2312" w:hAnsi="仿宋_GB2312" w:eastAsia="仿宋_GB2312" w:cs="仿宋_GB2312"/>
          <w:color w:val="auto"/>
          <w:spacing w:val="-1"/>
          <w:sz w:val="28"/>
          <w:szCs w:val="28"/>
          <w:lang w:eastAsia="zh-CN"/>
        </w:rPr>
        <w:t>附表”。</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30.2</w:t>
      </w:r>
      <w:r>
        <w:rPr>
          <w:rFonts w:hint="eastAsia" w:ascii="仿宋_GB2312" w:hAnsi="仿宋_GB2312" w:eastAsia="仿宋_GB2312" w:cs="仿宋_GB2312"/>
          <w:color w:val="auto"/>
          <w:spacing w:val="-19"/>
          <w:sz w:val="28"/>
          <w:szCs w:val="28"/>
          <w:lang w:eastAsia="zh-CN"/>
        </w:rPr>
        <w:t xml:space="preserve"> </w:t>
      </w:r>
      <w:r>
        <w:rPr>
          <w:rFonts w:hint="eastAsia" w:ascii="仿宋_GB2312" w:hAnsi="仿宋_GB2312" w:eastAsia="仿宋_GB2312" w:cs="仿宋_GB2312"/>
          <w:color w:val="auto"/>
          <w:sz w:val="28"/>
          <w:szCs w:val="28"/>
          <w:lang w:eastAsia="zh-CN"/>
        </w:rPr>
        <w:t>不见面开标大厅网址：见“投标人须知前附表”。</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30.3</w:t>
      </w:r>
      <w:r>
        <w:rPr>
          <w:rFonts w:hint="eastAsia" w:ascii="仿宋_GB2312" w:hAnsi="仿宋_GB2312" w:eastAsia="仿宋_GB2312" w:cs="仿宋_GB2312"/>
          <w:color w:val="auto"/>
          <w:spacing w:val="-38"/>
          <w:sz w:val="28"/>
          <w:szCs w:val="28"/>
          <w:lang w:eastAsia="zh-CN"/>
        </w:rPr>
        <w:t xml:space="preserve"> </w:t>
      </w:r>
      <w:r>
        <w:rPr>
          <w:rFonts w:hint="eastAsia" w:ascii="仿宋_GB2312" w:hAnsi="仿宋_GB2312" w:eastAsia="仿宋_GB2312" w:cs="仿宋_GB2312"/>
          <w:color w:val="auto"/>
          <w:spacing w:val="1"/>
          <w:sz w:val="28"/>
          <w:szCs w:val="28"/>
          <w:lang w:eastAsia="zh-CN"/>
        </w:rPr>
        <w:t>开标时间和开标地点：见“投标人</w:t>
      </w:r>
      <w:r>
        <w:rPr>
          <w:rFonts w:hint="eastAsia" w:ascii="仿宋_GB2312" w:hAnsi="仿宋_GB2312" w:eastAsia="仿宋_GB2312" w:cs="仿宋_GB2312"/>
          <w:color w:val="auto"/>
          <w:sz w:val="28"/>
          <w:szCs w:val="28"/>
          <w:lang w:eastAsia="zh-CN"/>
        </w:rPr>
        <w:t>须知前附表”。</w:t>
      </w:r>
    </w:p>
    <w:p>
      <w:pPr>
        <w:spacing w:line="360" w:lineRule="auto"/>
        <w:ind w:left="34" w:firstLine="55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30.4 开标时，集中采购机构将通过网上开标系统公布投标人名称、投标价格以及其他有关内容。</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3"/>
          <w:sz w:val="28"/>
          <w:szCs w:val="28"/>
          <w:lang w:eastAsia="zh-CN"/>
        </w:rPr>
        <w:t>31.</w:t>
      </w:r>
      <w:r>
        <w:rPr>
          <w:rFonts w:hint="eastAsia" w:ascii="仿宋_GB2312" w:hAnsi="仿宋_GB2312" w:eastAsia="仿宋_GB2312" w:cs="仿宋_GB2312"/>
          <w:color w:val="auto"/>
          <w:spacing w:val="3"/>
          <w:sz w:val="28"/>
          <w:szCs w:val="28"/>
          <w:lang w:eastAsia="zh-CN"/>
        </w:rPr>
        <w:t xml:space="preserve"> </w:t>
      </w:r>
      <w:r>
        <w:rPr>
          <w:rFonts w:hint="eastAsia" w:ascii="仿宋_GB2312" w:hAnsi="仿宋_GB2312" w:eastAsia="仿宋_GB2312" w:cs="仿宋_GB2312"/>
          <w:b/>
          <w:bCs/>
          <w:color w:val="auto"/>
          <w:spacing w:val="3"/>
          <w:sz w:val="28"/>
          <w:szCs w:val="28"/>
          <w:lang w:eastAsia="zh-CN"/>
        </w:rPr>
        <w:t>资格审查</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31.1</w:t>
      </w:r>
      <w:r>
        <w:rPr>
          <w:rFonts w:hint="eastAsia" w:ascii="仿宋_GB2312" w:hAnsi="仿宋_GB2312" w:eastAsia="仿宋_GB2312" w:cs="仿宋_GB2312"/>
          <w:color w:val="auto"/>
          <w:spacing w:val="-24"/>
          <w:sz w:val="28"/>
          <w:szCs w:val="28"/>
          <w:lang w:eastAsia="zh-CN"/>
        </w:rPr>
        <w:t xml:space="preserve"> </w:t>
      </w:r>
      <w:r>
        <w:rPr>
          <w:rFonts w:hint="eastAsia" w:ascii="仿宋_GB2312" w:hAnsi="仿宋_GB2312" w:eastAsia="仿宋_GB2312" w:cs="仿宋_GB2312"/>
          <w:color w:val="auto"/>
          <w:sz w:val="28"/>
          <w:szCs w:val="28"/>
          <w:lang w:eastAsia="zh-CN"/>
        </w:rPr>
        <w:t>开标结束后，采购人对投标人的资格进行审查。</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31.2</w:t>
      </w:r>
      <w:r>
        <w:rPr>
          <w:rFonts w:hint="eastAsia" w:ascii="仿宋_GB2312" w:hAnsi="仿宋_GB2312" w:eastAsia="仿宋_GB2312" w:cs="仿宋_GB2312"/>
          <w:color w:val="auto"/>
          <w:spacing w:val="-19"/>
          <w:sz w:val="28"/>
          <w:szCs w:val="28"/>
          <w:lang w:eastAsia="zh-CN"/>
        </w:rPr>
        <w:t xml:space="preserve"> </w:t>
      </w:r>
      <w:r>
        <w:rPr>
          <w:rFonts w:hint="eastAsia" w:ascii="仿宋_GB2312" w:hAnsi="仿宋_GB2312" w:eastAsia="仿宋_GB2312" w:cs="仿宋_GB2312"/>
          <w:color w:val="auto"/>
          <w:spacing w:val="1"/>
          <w:sz w:val="28"/>
          <w:szCs w:val="28"/>
          <w:lang w:eastAsia="zh-CN"/>
        </w:rPr>
        <w:t>合格投标人不足3</w:t>
      </w:r>
      <w:r>
        <w:rPr>
          <w:rFonts w:hint="eastAsia" w:ascii="仿宋_GB2312" w:hAnsi="仿宋_GB2312" w:eastAsia="仿宋_GB2312" w:cs="仿宋_GB2312"/>
          <w:color w:val="auto"/>
          <w:spacing w:val="-50"/>
          <w:sz w:val="28"/>
          <w:szCs w:val="28"/>
          <w:lang w:eastAsia="zh-CN"/>
        </w:rPr>
        <w:t xml:space="preserve"> </w:t>
      </w:r>
      <w:r>
        <w:rPr>
          <w:rFonts w:hint="eastAsia" w:ascii="仿宋_GB2312" w:hAnsi="仿宋_GB2312" w:eastAsia="仿宋_GB2312" w:cs="仿宋_GB2312"/>
          <w:color w:val="auto"/>
          <w:spacing w:val="1"/>
          <w:sz w:val="28"/>
          <w:szCs w:val="28"/>
          <w:lang w:eastAsia="zh-CN"/>
        </w:rPr>
        <w:t>家的，不得评标。</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31.3 资格审查标准见“投标人须知前附表”。</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31.4 信用记录的查询方法：见“投标人须知前附表”。</w:t>
      </w:r>
    </w:p>
    <w:p>
      <w:pPr>
        <w:spacing w:line="360" w:lineRule="auto"/>
        <w:ind w:left="587"/>
        <w:rPr>
          <w:rFonts w:ascii="仿宋_GB2312" w:hAnsi="仿宋_GB2312" w:eastAsia="仿宋_GB2312" w:cs="仿宋_GB2312"/>
          <w:b/>
          <w:bCs/>
          <w:color w:val="auto"/>
          <w:spacing w:val="3"/>
          <w:sz w:val="28"/>
          <w:szCs w:val="28"/>
          <w:lang w:eastAsia="zh-CN"/>
        </w:rPr>
      </w:pPr>
      <w:r>
        <w:rPr>
          <w:rFonts w:hint="eastAsia" w:ascii="仿宋_GB2312" w:hAnsi="仿宋_GB2312" w:eastAsia="仿宋_GB2312" w:cs="仿宋_GB2312"/>
          <w:b/>
          <w:bCs/>
          <w:color w:val="auto"/>
          <w:spacing w:val="3"/>
          <w:sz w:val="28"/>
          <w:szCs w:val="28"/>
          <w:lang w:eastAsia="zh-CN"/>
        </w:rPr>
        <w:t>32.</w:t>
      </w:r>
      <w:r>
        <w:rPr>
          <w:rFonts w:hint="eastAsia" w:ascii="仿宋_GB2312" w:hAnsi="仿宋_GB2312" w:eastAsia="仿宋_GB2312" w:cs="仿宋_GB2312"/>
          <w:color w:val="auto"/>
          <w:spacing w:val="3"/>
          <w:sz w:val="28"/>
          <w:szCs w:val="28"/>
          <w:lang w:eastAsia="zh-CN"/>
        </w:rPr>
        <w:t xml:space="preserve"> </w:t>
      </w:r>
      <w:r>
        <w:rPr>
          <w:rFonts w:hint="eastAsia" w:ascii="仿宋_GB2312" w:hAnsi="仿宋_GB2312" w:eastAsia="仿宋_GB2312" w:cs="仿宋_GB2312"/>
          <w:b/>
          <w:bCs/>
          <w:color w:val="auto"/>
          <w:spacing w:val="3"/>
          <w:sz w:val="28"/>
          <w:szCs w:val="28"/>
          <w:lang w:eastAsia="zh-CN"/>
        </w:rPr>
        <w:t>评标委员会</w:t>
      </w:r>
    </w:p>
    <w:p>
      <w:pPr>
        <w:spacing w:line="360" w:lineRule="auto"/>
        <w:ind w:left="39" w:firstLine="545"/>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32.1 评标由评标委员会负责，评标委员会由采购人代表和有关技术、经济等方面的专家组成，成员人数见“投标人须知前附表”。其中技术、经济等方面的专家不少于成员总数的三分之二。评标专家由采购人从河南省财政厅政府采购专家库中提交抽取申请，有关人员对评标委员会成员名单须严格保密。</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32.2</w:t>
      </w:r>
      <w:r>
        <w:rPr>
          <w:rFonts w:hint="eastAsia" w:ascii="仿宋_GB2312" w:hAnsi="仿宋_GB2312" w:eastAsia="仿宋_GB2312" w:cs="仿宋_GB2312"/>
          <w:color w:val="auto"/>
          <w:spacing w:val="-17"/>
          <w:sz w:val="28"/>
          <w:szCs w:val="28"/>
          <w:lang w:eastAsia="zh-CN"/>
        </w:rPr>
        <w:t xml:space="preserve"> </w:t>
      </w:r>
      <w:r>
        <w:rPr>
          <w:rFonts w:hint="eastAsia" w:ascii="仿宋_GB2312" w:hAnsi="仿宋_GB2312" w:eastAsia="仿宋_GB2312" w:cs="仿宋_GB2312"/>
          <w:color w:val="auto"/>
          <w:sz w:val="28"/>
          <w:szCs w:val="28"/>
          <w:lang w:eastAsia="zh-CN"/>
        </w:rPr>
        <w:t>与投标人有利害关系的人员不得进入评标委员会。</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33.</w:t>
      </w:r>
      <w:r>
        <w:rPr>
          <w:rFonts w:hint="eastAsia" w:ascii="仿宋_GB2312" w:hAnsi="仿宋_GB2312" w:eastAsia="仿宋_GB2312" w:cs="仿宋_GB2312"/>
          <w:color w:val="auto"/>
          <w:spacing w:val="-35"/>
          <w:sz w:val="28"/>
          <w:szCs w:val="28"/>
          <w:lang w:eastAsia="zh-CN"/>
        </w:rPr>
        <w:t xml:space="preserve"> </w:t>
      </w:r>
      <w:r>
        <w:rPr>
          <w:rFonts w:hint="eastAsia" w:ascii="仿宋_GB2312" w:hAnsi="仿宋_GB2312" w:eastAsia="仿宋_GB2312" w:cs="仿宋_GB2312"/>
          <w:b/>
          <w:bCs/>
          <w:color w:val="auto"/>
          <w:sz w:val="28"/>
          <w:szCs w:val="28"/>
          <w:lang w:eastAsia="zh-CN"/>
        </w:rPr>
        <w:t>投标文件的澄清</w:t>
      </w:r>
    </w:p>
    <w:p>
      <w:pPr>
        <w:spacing w:line="360" w:lineRule="auto"/>
        <w:ind w:left="31" w:right="20" w:firstLine="55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33.1 为了有助于对投标文件进行审查、评估和比较，评标委员会</w:t>
      </w:r>
      <w:r>
        <w:rPr>
          <w:rFonts w:hint="eastAsia" w:ascii="仿宋_GB2312" w:hAnsi="仿宋_GB2312" w:eastAsia="仿宋_GB2312" w:cs="仿宋_GB2312"/>
          <w:color w:val="auto"/>
          <w:spacing w:val="1"/>
          <w:sz w:val="28"/>
          <w:szCs w:val="28"/>
          <w:lang w:eastAsia="zh-CN"/>
        </w:rPr>
        <w:t>有权向投标人提出澄清，请投标人澄清其投标内容。</w:t>
      </w:r>
    </w:p>
    <w:p>
      <w:pPr>
        <w:spacing w:line="360" w:lineRule="auto"/>
        <w:ind w:left="40" w:right="21" w:firstLine="54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33.2 澄清的答复应加盖投标人公章（或企业电子签章）或由法</w:t>
      </w:r>
      <w:r>
        <w:rPr>
          <w:rFonts w:hint="eastAsia" w:ascii="仿宋_GB2312" w:hAnsi="仿宋_GB2312" w:eastAsia="仿宋_GB2312" w:cs="仿宋_GB2312"/>
          <w:color w:val="auto"/>
          <w:spacing w:val="1"/>
          <w:sz w:val="28"/>
          <w:szCs w:val="28"/>
          <w:lang w:eastAsia="zh-CN"/>
        </w:rPr>
        <w:t>定代表人（或其委托代理人）签字或签章（或个人电子签章）。</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33.3</w:t>
      </w:r>
      <w:r>
        <w:rPr>
          <w:rFonts w:hint="eastAsia" w:ascii="仿宋_GB2312" w:hAnsi="仿宋_GB2312" w:eastAsia="仿宋_GB2312" w:cs="仿宋_GB2312"/>
          <w:color w:val="auto"/>
          <w:spacing w:val="-40"/>
          <w:sz w:val="28"/>
          <w:szCs w:val="28"/>
          <w:lang w:eastAsia="zh-CN"/>
        </w:rPr>
        <w:t xml:space="preserve"> </w:t>
      </w:r>
      <w:r>
        <w:rPr>
          <w:rFonts w:hint="eastAsia" w:ascii="仿宋_GB2312" w:hAnsi="仿宋_GB2312" w:eastAsia="仿宋_GB2312" w:cs="仿宋_GB2312"/>
          <w:color w:val="auto"/>
          <w:spacing w:val="1"/>
          <w:sz w:val="28"/>
          <w:szCs w:val="28"/>
          <w:lang w:eastAsia="zh-CN"/>
        </w:rPr>
        <w:t>投标人的澄清文件是投标文件的组成</w:t>
      </w:r>
      <w:r>
        <w:rPr>
          <w:rFonts w:hint="eastAsia" w:ascii="仿宋_GB2312" w:hAnsi="仿宋_GB2312" w:eastAsia="仿宋_GB2312" w:cs="仿宋_GB2312"/>
          <w:color w:val="auto"/>
          <w:sz w:val="28"/>
          <w:szCs w:val="28"/>
          <w:lang w:eastAsia="zh-CN"/>
        </w:rPr>
        <w:t>部分。</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33.4</w:t>
      </w:r>
      <w:r>
        <w:rPr>
          <w:rFonts w:hint="eastAsia" w:ascii="仿宋_GB2312" w:hAnsi="仿宋_GB2312" w:eastAsia="仿宋_GB2312" w:cs="仿宋_GB2312"/>
          <w:color w:val="auto"/>
          <w:spacing w:val="-39"/>
          <w:sz w:val="28"/>
          <w:szCs w:val="28"/>
          <w:lang w:eastAsia="zh-CN"/>
        </w:rPr>
        <w:t xml:space="preserve"> </w:t>
      </w:r>
      <w:r>
        <w:rPr>
          <w:rFonts w:hint="eastAsia" w:ascii="仿宋_GB2312" w:hAnsi="仿宋_GB2312" w:eastAsia="仿宋_GB2312" w:cs="仿宋_GB2312"/>
          <w:color w:val="auto"/>
          <w:spacing w:val="1"/>
          <w:sz w:val="28"/>
          <w:szCs w:val="28"/>
          <w:lang w:eastAsia="zh-CN"/>
        </w:rPr>
        <w:t>投标文件的澄清不得对投标内容进行实质</w:t>
      </w:r>
      <w:r>
        <w:rPr>
          <w:rFonts w:hint="eastAsia" w:ascii="仿宋_GB2312" w:hAnsi="仿宋_GB2312" w:eastAsia="仿宋_GB2312" w:cs="仿宋_GB2312"/>
          <w:color w:val="auto"/>
          <w:sz w:val="28"/>
          <w:szCs w:val="28"/>
          <w:lang w:eastAsia="zh-CN"/>
        </w:rPr>
        <w:t>性修改。</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34.</w:t>
      </w:r>
      <w:r>
        <w:rPr>
          <w:rFonts w:hint="eastAsia" w:ascii="仿宋_GB2312" w:hAnsi="仿宋_GB2312" w:eastAsia="仿宋_GB2312" w:cs="仿宋_GB2312"/>
          <w:color w:val="auto"/>
          <w:spacing w:val="-37"/>
          <w:sz w:val="28"/>
          <w:szCs w:val="28"/>
          <w:lang w:eastAsia="zh-CN"/>
        </w:rPr>
        <w:t xml:space="preserve"> </w:t>
      </w:r>
      <w:r>
        <w:rPr>
          <w:rFonts w:hint="eastAsia" w:ascii="仿宋_GB2312" w:hAnsi="仿宋_GB2312" w:eastAsia="仿宋_GB2312" w:cs="仿宋_GB2312"/>
          <w:b/>
          <w:bCs/>
          <w:color w:val="auto"/>
          <w:sz w:val="28"/>
          <w:szCs w:val="28"/>
          <w:lang w:eastAsia="zh-CN"/>
        </w:rPr>
        <w:t>投标文件的符合性审查</w:t>
      </w:r>
    </w:p>
    <w:p>
      <w:pPr>
        <w:spacing w:line="360" w:lineRule="auto"/>
        <w:ind w:left="42" w:right="21" w:firstLine="54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34.1 评标委员会将审查投标文件是否实质上响应招标文件。符</w:t>
      </w:r>
      <w:r>
        <w:rPr>
          <w:rFonts w:hint="eastAsia" w:ascii="仿宋_GB2312" w:hAnsi="仿宋_GB2312" w:eastAsia="仿宋_GB2312" w:cs="仿宋_GB2312"/>
          <w:color w:val="auto"/>
          <w:spacing w:val="3"/>
          <w:sz w:val="28"/>
          <w:szCs w:val="28"/>
          <w:lang w:eastAsia="zh-CN"/>
        </w:rPr>
        <w:t>合性审查合格投标人不足3家的，项目废标。</w:t>
      </w:r>
    </w:p>
    <w:p>
      <w:pPr>
        <w:spacing w:line="360" w:lineRule="auto"/>
        <w:ind w:left="51" w:right="20" w:firstLine="53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34.2 允许修正投标文件中不构成重大偏离的、微小的、非正规</w:t>
      </w:r>
      <w:r>
        <w:rPr>
          <w:rFonts w:hint="eastAsia" w:ascii="仿宋_GB2312" w:hAnsi="仿宋_GB2312" w:eastAsia="仿宋_GB2312" w:cs="仿宋_GB2312"/>
          <w:color w:val="auto"/>
          <w:sz w:val="28"/>
          <w:szCs w:val="28"/>
          <w:lang w:eastAsia="zh-CN"/>
        </w:rPr>
        <w:t>的、不一致或不规则的地方。</w:t>
      </w:r>
    </w:p>
    <w:p>
      <w:pPr>
        <w:spacing w:line="360" w:lineRule="auto"/>
        <w:ind w:left="34" w:firstLine="55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34.3 在对投标文件进行详细评审之前，评标委员会将确定投标</w:t>
      </w:r>
      <w:r>
        <w:rPr>
          <w:rFonts w:hint="eastAsia" w:ascii="仿宋_GB2312" w:hAnsi="仿宋_GB2312" w:eastAsia="仿宋_GB2312" w:cs="仿宋_GB2312"/>
          <w:color w:val="auto"/>
          <w:spacing w:val="-2"/>
          <w:sz w:val="28"/>
          <w:szCs w:val="28"/>
          <w:lang w:eastAsia="zh-CN"/>
        </w:rPr>
        <w:t>文件是否对招标文件的要求做出了实质性的响应，而没有重</w:t>
      </w:r>
      <w:r>
        <w:rPr>
          <w:rFonts w:hint="eastAsia" w:ascii="仿宋_GB2312" w:hAnsi="仿宋_GB2312" w:eastAsia="仿宋_GB2312" w:cs="仿宋_GB2312"/>
          <w:color w:val="auto"/>
          <w:spacing w:val="-3"/>
          <w:sz w:val="28"/>
          <w:szCs w:val="28"/>
          <w:lang w:eastAsia="zh-CN"/>
        </w:rPr>
        <w:t>大偏离。实质性响应的投标是指投标符合招标文件的实质性条款、条件和规定且没有重大偏离和保留。重大偏离和保留是指对招标文件规定的采购</w:t>
      </w:r>
      <w:r>
        <w:rPr>
          <w:rFonts w:hint="eastAsia" w:ascii="仿宋_GB2312" w:hAnsi="仿宋_GB2312" w:eastAsia="仿宋_GB2312" w:cs="仿宋_GB2312"/>
          <w:color w:val="auto"/>
          <w:spacing w:val="-11"/>
          <w:sz w:val="28"/>
          <w:szCs w:val="28"/>
          <w:lang w:eastAsia="zh-CN"/>
        </w:rPr>
        <w:t>需求、服务期、投标有效期、付款方式等产生重大或不可接受的</w:t>
      </w:r>
      <w:r>
        <w:rPr>
          <w:rFonts w:hint="eastAsia" w:ascii="仿宋_GB2312" w:hAnsi="仿宋_GB2312" w:eastAsia="仿宋_GB2312" w:cs="仿宋_GB2312"/>
          <w:color w:val="auto"/>
          <w:spacing w:val="-12"/>
          <w:sz w:val="28"/>
          <w:szCs w:val="28"/>
          <w:lang w:eastAsia="zh-CN"/>
        </w:rPr>
        <w:t>偏差，</w:t>
      </w:r>
      <w:r>
        <w:rPr>
          <w:rFonts w:hint="eastAsia" w:ascii="仿宋_GB2312" w:hAnsi="仿宋_GB2312" w:eastAsia="仿宋_GB2312" w:cs="仿宋_GB2312"/>
          <w:color w:val="auto"/>
          <w:spacing w:val="-3"/>
          <w:sz w:val="28"/>
          <w:szCs w:val="28"/>
          <w:lang w:eastAsia="zh-CN"/>
        </w:rPr>
        <w:t>或限制了集中采购机构、采购人的权利和投标人的义务的规定，而纠</w:t>
      </w:r>
      <w:r>
        <w:rPr>
          <w:rFonts w:hint="eastAsia" w:ascii="仿宋_GB2312" w:hAnsi="仿宋_GB2312" w:eastAsia="仿宋_GB2312" w:cs="仿宋_GB2312"/>
          <w:color w:val="auto"/>
          <w:spacing w:val="6"/>
          <w:sz w:val="28"/>
          <w:szCs w:val="28"/>
          <w:lang w:eastAsia="zh-CN"/>
        </w:rPr>
        <w:t>正这些偏离将影响到其他提交实质性响应投标的投标人的公平竞争</w:t>
      </w:r>
      <w:r>
        <w:rPr>
          <w:rFonts w:hint="eastAsia" w:ascii="仿宋_GB2312" w:hAnsi="仿宋_GB2312" w:eastAsia="仿宋_GB2312" w:cs="仿宋_GB2312"/>
          <w:color w:val="auto"/>
          <w:spacing w:val="-4"/>
          <w:sz w:val="28"/>
          <w:szCs w:val="28"/>
          <w:lang w:eastAsia="zh-CN"/>
        </w:rPr>
        <w:t>地位。</w:t>
      </w:r>
    </w:p>
    <w:p>
      <w:pPr>
        <w:spacing w:line="360" w:lineRule="auto"/>
        <w:ind w:left="38" w:right="28" w:firstLine="548"/>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2"/>
          <w:sz w:val="28"/>
          <w:szCs w:val="28"/>
          <w:lang w:eastAsia="zh-CN"/>
        </w:rPr>
        <w:t>34.4 评标委员会判断投标文件的响应性仅基于投标文件本身内</w:t>
      </w:r>
      <w:r>
        <w:rPr>
          <w:rFonts w:hint="eastAsia" w:ascii="仿宋_GB2312" w:hAnsi="仿宋_GB2312" w:eastAsia="仿宋_GB2312" w:cs="仿宋_GB2312"/>
          <w:color w:val="auto"/>
          <w:spacing w:val="3"/>
          <w:sz w:val="28"/>
          <w:szCs w:val="28"/>
          <w:lang w:eastAsia="zh-CN"/>
        </w:rPr>
        <w:t>容而不依靠外部证据。</w:t>
      </w:r>
    </w:p>
    <w:p>
      <w:pPr>
        <w:spacing w:line="360" w:lineRule="auto"/>
        <w:ind w:left="38" w:right="28" w:firstLine="548"/>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2"/>
          <w:sz w:val="28"/>
          <w:szCs w:val="28"/>
          <w:lang w:eastAsia="zh-CN"/>
        </w:rPr>
        <w:t>34.5 实质上没有响应招标文件要求的投标将被拒绝，投标人不</w:t>
      </w:r>
      <w:r>
        <w:rPr>
          <w:rFonts w:hint="eastAsia" w:ascii="仿宋_GB2312" w:hAnsi="仿宋_GB2312" w:eastAsia="仿宋_GB2312" w:cs="仿宋_GB2312"/>
          <w:color w:val="auto"/>
          <w:spacing w:val="1"/>
          <w:sz w:val="28"/>
          <w:szCs w:val="28"/>
          <w:lang w:eastAsia="zh-CN"/>
        </w:rPr>
        <w:t>得通过修正或撤销不符之处而使其投标成为实质上响应投标。</w:t>
      </w:r>
    </w:p>
    <w:p>
      <w:pPr>
        <w:spacing w:line="360" w:lineRule="auto"/>
        <w:ind w:left="38" w:right="28" w:firstLine="54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34.6 参与同一个标段（包）的投标人存在下列情形之一的，其</w:t>
      </w:r>
      <w:r>
        <w:rPr>
          <w:rFonts w:hint="eastAsia" w:ascii="仿宋_GB2312" w:hAnsi="仿宋_GB2312" w:eastAsia="仿宋_GB2312" w:cs="仿宋_GB2312"/>
          <w:color w:val="auto"/>
          <w:spacing w:val="3"/>
          <w:sz w:val="28"/>
          <w:szCs w:val="28"/>
          <w:lang w:eastAsia="zh-CN"/>
        </w:rPr>
        <w:t>投标（响应）文件无效：</w:t>
      </w:r>
    </w:p>
    <w:p>
      <w:pPr>
        <w:spacing w:line="360" w:lineRule="auto"/>
        <w:ind w:left="35" w:right="37" w:firstLine="55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6"/>
          <w:sz w:val="28"/>
          <w:szCs w:val="28"/>
          <w:lang w:eastAsia="zh-CN"/>
        </w:rPr>
        <w:t>（1）不同投标人的电子投标（响应）文件上传计算机的网卡MAC</w:t>
      </w:r>
      <w:r>
        <w:rPr>
          <w:rFonts w:hint="eastAsia" w:ascii="仿宋_GB2312" w:hAnsi="仿宋_GB2312" w:eastAsia="仿宋_GB2312" w:cs="仿宋_GB2312"/>
          <w:color w:val="auto"/>
          <w:spacing w:val="1"/>
          <w:sz w:val="28"/>
          <w:szCs w:val="28"/>
          <w:lang w:eastAsia="zh-CN"/>
        </w:rPr>
        <w:t>地址、</w:t>
      </w:r>
      <w:r>
        <w:rPr>
          <w:rFonts w:hint="eastAsia" w:ascii="仿宋_GB2312" w:hAnsi="仿宋_GB2312" w:eastAsia="仿宋_GB2312" w:cs="仿宋_GB2312"/>
          <w:color w:val="auto"/>
          <w:sz w:val="28"/>
          <w:szCs w:val="28"/>
          <w:lang w:eastAsia="zh-CN"/>
        </w:rPr>
        <w:t>CPU</w:t>
      </w:r>
      <w:r>
        <w:rPr>
          <w:rFonts w:hint="eastAsia" w:ascii="仿宋_GB2312" w:hAnsi="仿宋_GB2312" w:eastAsia="仿宋_GB2312" w:cs="仿宋_GB2312"/>
          <w:color w:val="auto"/>
          <w:spacing w:val="1"/>
          <w:sz w:val="28"/>
          <w:szCs w:val="28"/>
          <w:lang w:eastAsia="zh-CN"/>
        </w:rPr>
        <w:t>序列号和硬盘序列号等硬件信息相同的；</w:t>
      </w:r>
    </w:p>
    <w:p>
      <w:pPr>
        <w:spacing w:line="360" w:lineRule="auto"/>
        <w:ind w:left="49" w:right="58" w:firstLine="54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（2）不同投标人的投标（响应）文件由同一电子设备</w:t>
      </w:r>
      <w:r>
        <w:rPr>
          <w:rFonts w:hint="eastAsia" w:ascii="仿宋_GB2312" w:hAnsi="仿宋_GB2312" w:eastAsia="仿宋_GB2312" w:cs="仿宋_GB2312"/>
          <w:color w:val="auto"/>
          <w:spacing w:val="-2"/>
          <w:sz w:val="28"/>
          <w:szCs w:val="28"/>
          <w:lang w:eastAsia="zh-CN"/>
        </w:rPr>
        <w:t>编制、加</w:t>
      </w:r>
      <w:r>
        <w:rPr>
          <w:rFonts w:hint="eastAsia" w:ascii="仿宋_GB2312" w:hAnsi="仿宋_GB2312" w:eastAsia="仿宋_GB2312" w:cs="仿宋_GB2312"/>
          <w:color w:val="auto"/>
          <w:spacing w:val="3"/>
          <w:sz w:val="28"/>
          <w:szCs w:val="28"/>
          <w:lang w:eastAsia="zh-CN"/>
        </w:rPr>
        <w:t>密或者上传；</w:t>
      </w:r>
    </w:p>
    <w:p>
      <w:pPr>
        <w:spacing w:line="360" w:lineRule="auto"/>
        <w:ind w:left="39" w:firstLine="68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（3）不同投标人的投标（响应）文件由同一人送达或者分发，</w:t>
      </w:r>
      <w:r>
        <w:rPr>
          <w:rFonts w:hint="eastAsia" w:ascii="仿宋_GB2312" w:hAnsi="仿宋_GB2312" w:eastAsia="仿宋_GB2312" w:cs="仿宋_GB2312"/>
          <w:color w:val="auto"/>
          <w:sz w:val="28"/>
          <w:szCs w:val="28"/>
          <w:lang w:eastAsia="zh-CN"/>
        </w:rPr>
        <w:t>或者不同投标人联系人为同一人或不同联系人的联系电话一致的；</w:t>
      </w:r>
    </w:p>
    <w:p>
      <w:pPr>
        <w:spacing w:line="360" w:lineRule="auto"/>
        <w:ind w:left="40" w:right="29" w:firstLine="55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（4）不同投标人的投标（响应）文件的内容存在两处以</w:t>
      </w:r>
      <w:r>
        <w:rPr>
          <w:rFonts w:hint="eastAsia" w:ascii="仿宋_GB2312" w:hAnsi="仿宋_GB2312" w:eastAsia="仿宋_GB2312" w:cs="仿宋_GB2312"/>
          <w:color w:val="auto"/>
          <w:spacing w:val="-1"/>
          <w:sz w:val="28"/>
          <w:szCs w:val="28"/>
          <w:lang w:eastAsia="zh-CN"/>
        </w:rPr>
        <w:t>上专有细节错误一致；</w:t>
      </w:r>
    </w:p>
    <w:p>
      <w:pPr>
        <w:spacing w:line="360" w:lineRule="auto"/>
        <w:ind w:left="592"/>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（5）其他涉嫌串通的情形。</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34.7 有下列情形之一的，视为投标人串通投标，其投标无效：</w:t>
      </w:r>
    </w:p>
    <w:p>
      <w:pPr>
        <w:spacing w:line="360" w:lineRule="auto"/>
        <w:ind w:left="5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（1）不同投标人的投标文件由同一单位或者个人编制；</w:t>
      </w:r>
    </w:p>
    <w:p>
      <w:pPr>
        <w:spacing w:line="360" w:lineRule="auto"/>
        <w:ind w:left="5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（2）不同投标人委托同一单位或者个人办理投标事宜；</w:t>
      </w:r>
    </w:p>
    <w:p>
      <w:pPr>
        <w:spacing w:line="360" w:lineRule="auto"/>
        <w:ind w:left="45" w:right="29" w:firstLine="54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（3）不同投标人的投标文件载明的项目管理成员或者联系人员</w:t>
      </w:r>
      <w:r>
        <w:rPr>
          <w:rFonts w:hint="eastAsia" w:ascii="仿宋_GB2312" w:hAnsi="仿宋_GB2312" w:eastAsia="仿宋_GB2312" w:cs="仿宋_GB2312"/>
          <w:color w:val="auto"/>
          <w:spacing w:val="4"/>
          <w:sz w:val="28"/>
          <w:szCs w:val="28"/>
          <w:lang w:eastAsia="zh-CN"/>
        </w:rPr>
        <w:t>为同一人；</w:t>
      </w:r>
    </w:p>
    <w:p>
      <w:pPr>
        <w:spacing w:line="360" w:lineRule="auto"/>
        <w:ind w:left="37" w:right="29" w:firstLine="55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（4）不同投标人的投标文件异常一致或者投标报价呈规律性差</w:t>
      </w:r>
      <w:r>
        <w:rPr>
          <w:rFonts w:hint="eastAsia" w:ascii="仿宋_GB2312" w:hAnsi="仿宋_GB2312" w:eastAsia="仿宋_GB2312" w:cs="仿宋_GB2312"/>
          <w:color w:val="auto"/>
          <w:spacing w:val="-16"/>
          <w:sz w:val="28"/>
          <w:szCs w:val="28"/>
          <w:lang w:eastAsia="zh-CN"/>
        </w:rPr>
        <w:t>异；</w:t>
      </w:r>
    </w:p>
    <w:p>
      <w:pPr>
        <w:spacing w:line="360" w:lineRule="auto"/>
        <w:ind w:left="5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（5）不同投标人的投标文件相互混装；</w:t>
      </w:r>
    </w:p>
    <w:p>
      <w:pPr>
        <w:spacing w:line="360" w:lineRule="auto"/>
        <w:ind w:left="5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（6）不同投标人的投标保证金从同一单位或者个人的账户转出。</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3"/>
          <w:sz w:val="28"/>
          <w:szCs w:val="28"/>
          <w:lang w:eastAsia="zh-CN"/>
        </w:rPr>
        <w:t>35.</w:t>
      </w:r>
      <w:r>
        <w:rPr>
          <w:rFonts w:hint="eastAsia" w:ascii="仿宋_GB2312" w:hAnsi="仿宋_GB2312" w:eastAsia="仿宋_GB2312" w:cs="仿宋_GB2312"/>
          <w:color w:val="auto"/>
          <w:spacing w:val="3"/>
          <w:sz w:val="28"/>
          <w:szCs w:val="28"/>
          <w:lang w:eastAsia="zh-CN"/>
        </w:rPr>
        <w:t xml:space="preserve"> </w:t>
      </w:r>
      <w:r>
        <w:rPr>
          <w:rFonts w:hint="eastAsia" w:ascii="仿宋_GB2312" w:hAnsi="仿宋_GB2312" w:eastAsia="仿宋_GB2312" w:cs="仿宋_GB2312"/>
          <w:b/>
          <w:bCs/>
          <w:color w:val="auto"/>
          <w:spacing w:val="3"/>
          <w:sz w:val="28"/>
          <w:szCs w:val="28"/>
          <w:lang w:eastAsia="zh-CN"/>
        </w:rPr>
        <w:t>投标的评价</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35.1</w:t>
      </w:r>
      <w:r>
        <w:rPr>
          <w:rFonts w:hint="eastAsia" w:ascii="仿宋_GB2312" w:hAnsi="仿宋_GB2312" w:eastAsia="仿宋_GB2312" w:cs="仿宋_GB2312"/>
          <w:color w:val="auto"/>
          <w:spacing w:val="-22"/>
          <w:sz w:val="28"/>
          <w:szCs w:val="28"/>
          <w:lang w:eastAsia="zh-CN"/>
        </w:rPr>
        <w:t xml:space="preserve"> </w:t>
      </w:r>
      <w:r>
        <w:rPr>
          <w:rFonts w:hint="eastAsia" w:ascii="仿宋_GB2312" w:hAnsi="仿宋_GB2312" w:eastAsia="仿宋_GB2312" w:cs="仿宋_GB2312"/>
          <w:color w:val="auto"/>
          <w:sz w:val="28"/>
          <w:szCs w:val="28"/>
          <w:lang w:eastAsia="zh-CN"/>
        </w:rPr>
        <w:t>投标文件报价出现前后不一致的，按照下列规定修正：</w:t>
      </w:r>
    </w:p>
    <w:p>
      <w:pPr>
        <w:spacing w:line="360" w:lineRule="auto"/>
        <w:ind w:left="69" w:right="93" w:firstLine="52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（1）投标文件中开标一览表（报价表）内容与投标文件中相应</w:t>
      </w:r>
      <w:r>
        <w:rPr>
          <w:rFonts w:hint="eastAsia" w:ascii="仿宋_GB2312" w:hAnsi="仿宋_GB2312" w:eastAsia="仿宋_GB2312" w:cs="仿宋_GB2312"/>
          <w:color w:val="auto"/>
          <w:spacing w:val="-3"/>
          <w:sz w:val="28"/>
          <w:szCs w:val="28"/>
          <w:lang w:eastAsia="zh-CN"/>
        </w:rPr>
        <w:t>内容不一致的，以开标一览表（报价表）为准；</w:t>
      </w:r>
    </w:p>
    <w:p>
      <w:pPr>
        <w:spacing w:line="360" w:lineRule="auto"/>
        <w:ind w:left="5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（2）大写金额和小写金额不一致的，以大写金额为准；</w:t>
      </w:r>
    </w:p>
    <w:p>
      <w:pPr>
        <w:spacing w:line="360" w:lineRule="auto"/>
        <w:ind w:left="51" w:right="96" w:firstLine="54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（3）单价金额小数点或者百分比有明显错位的，以开标一览表</w:t>
      </w:r>
      <w:r>
        <w:rPr>
          <w:rFonts w:hint="eastAsia" w:ascii="仿宋_GB2312" w:hAnsi="仿宋_GB2312" w:eastAsia="仿宋_GB2312" w:cs="仿宋_GB2312"/>
          <w:color w:val="auto"/>
          <w:spacing w:val="1"/>
          <w:sz w:val="28"/>
          <w:szCs w:val="28"/>
          <w:lang w:eastAsia="zh-CN"/>
        </w:rPr>
        <w:t>的总价为准，并修改单价；</w:t>
      </w:r>
    </w:p>
    <w:p>
      <w:pPr>
        <w:spacing w:line="360" w:lineRule="auto"/>
        <w:ind w:left="37" w:right="93" w:firstLine="55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（4）总价金额与按单价汇总金额不一致的，以单价金额计算结</w:t>
      </w:r>
      <w:r>
        <w:rPr>
          <w:rFonts w:hint="eastAsia" w:ascii="仿宋_GB2312" w:hAnsi="仿宋_GB2312" w:eastAsia="仿宋_GB2312" w:cs="仿宋_GB2312"/>
          <w:color w:val="auto"/>
          <w:spacing w:val="-1"/>
          <w:sz w:val="28"/>
          <w:szCs w:val="28"/>
          <w:lang w:eastAsia="zh-CN"/>
        </w:rPr>
        <w:t>果为准。</w:t>
      </w:r>
    </w:p>
    <w:p>
      <w:pPr>
        <w:spacing w:line="360" w:lineRule="auto"/>
        <w:ind w:left="51" w:right="76" w:firstLine="57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同时出现两种以上不一致的，按照前款规定的顺序修正。修正后</w:t>
      </w:r>
      <w:r>
        <w:rPr>
          <w:rFonts w:hint="eastAsia" w:ascii="仿宋_GB2312" w:hAnsi="仿宋_GB2312" w:eastAsia="仿宋_GB2312" w:cs="仿宋_GB2312"/>
          <w:color w:val="auto"/>
          <w:spacing w:val="-3"/>
          <w:sz w:val="28"/>
          <w:szCs w:val="28"/>
          <w:lang w:eastAsia="zh-CN"/>
        </w:rPr>
        <w:t>的报价经投标人确认后产生约束力，投标人不确认的，其投标无效。</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trike w:val="0"/>
          <w:dstrike w:val="0"/>
          <w:snapToGrid/>
          <w:color w:val="auto"/>
          <w:kern w:val="2"/>
          <w:sz w:val="28"/>
          <w:szCs w:val="28"/>
          <w:highlight w:val="none"/>
          <w:lang w:val="en" w:eastAsia="zh-TW"/>
        </w:rPr>
      </w:pPr>
      <w:r>
        <w:rPr>
          <w:rFonts w:hint="default" w:ascii="仿宋_GB2312" w:hAnsi="仿宋_GB2312" w:eastAsia="仿宋_GB2312" w:cs="仿宋_GB2312"/>
          <w:strike w:val="0"/>
          <w:dstrike w:val="0"/>
          <w:snapToGrid/>
          <w:color w:val="auto"/>
          <w:kern w:val="2"/>
          <w:sz w:val="28"/>
          <w:szCs w:val="28"/>
          <w:highlight w:val="none"/>
          <w:lang w:val="en" w:eastAsia="zh-CN"/>
        </w:rPr>
        <w:t>35.2</w:t>
      </w:r>
      <w:r>
        <w:rPr>
          <w:rFonts w:hint="eastAsia" w:ascii="仿宋_GB2312" w:hAnsi="仿宋_GB2312" w:eastAsia="仿宋_GB2312" w:cs="仿宋_GB2312"/>
          <w:strike w:val="0"/>
          <w:dstrike w:val="0"/>
          <w:snapToGrid/>
          <w:color w:val="auto"/>
          <w:kern w:val="2"/>
          <w:sz w:val="28"/>
          <w:szCs w:val="28"/>
          <w:highlight w:val="none"/>
          <w:lang w:val="en" w:eastAsia="zh-CN"/>
        </w:rPr>
        <w:t>根据</w:t>
      </w:r>
      <w:r>
        <w:rPr>
          <w:rFonts w:hint="eastAsia" w:ascii="仿宋_GB2312" w:hAnsi="仿宋_GB2312" w:eastAsia="仿宋_GB2312" w:cs="仿宋_GB2312"/>
          <w:strike w:val="0"/>
          <w:dstrike w:val="0"/>
          <w:snapToGrid/>
          <w:color w:val="auto"/>
          <w:kern w:val="2"/>
          <w:sz w:val="28"/>
          <w:szCs w:val="28"/>
          <w:highlight w:val="none"/>
          <w:lang w:val="en-US" w:eastAsia="zh-CN"/>
        </w:rPr>
        <w:t>《关于推动解决政府采购异常低价问题的通知》（财库〔2026〕2号）要求，评标委员会应对政府采购异常低价进行审查：</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trike w:val="0"/>
          <w:dstrike w:val="0"/>
          <w:snapToGrid/>
          <w:color w:val="auto"/>
          <w:kern w:val="2"/>
          <w:sz w:val="28"/>
          <w:szCs w:val="28"/>
          <w:highlight w:val="none"/>
          <w:lang w:val="zh-TW" w:eastAsia="zh-TW"/>
        </w:rPr>
      </w:pPr>
      <w:r>
        <w:rPr>
          <w:rFonts w:hint="eastAsia" w:ascii="仿宋_GB2312" w:hAnsi="仿宋_GB2312" w:eastAsia="仿宋_GB2312" w:cs="仿宋_GB2312"/>
          <w:strike w:val="0"/>
          <w:dstrike w:val="0"/>
          <w:snapToGrid/>
          <w:color w:val="auto"/>
          <w:kern w:val="2"/>
          <w:sz w:val="28"/>
          <w:szCs w:val="28"/>
          <w:highlight w:val="none"/>
          <w:lang w:val="en-US" w:eastAsia="zh-CN"/>
        </w:rPr>
        <w:t>（1）评审中出现下列情形之一的，评标委员会应当启动异常低价投标（响应）审查程序：</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trike w:val="0"/>
          <w:dstrike w:val="0"/>
          <w:snapToGrid/>
          <w:color w:val="auto"/>
          <w:kern w:val="2"/>
          <w:sz w:val="28"/>
          <w:szCs w:val="28"/>
          <w:highlight w:val="none"/>
          <w:lang w:val="zh-TW" w:eastAsia="zh-TW"/>
        </w:rPr>
      </w:pPr>
      <w:r>
        <w:rPr>
          <w:rFonts w:hint="eastAsia" w:ascii="汉仪书宋二S" w:hAnsi="汉仪书宋二S" w:eastAsia="汉仪书宋二S" w:cs="汉仪书宋二S"/>
          <w:strike w:val="0"/>
          <w:dstrike w:val="0"/>
          <w:snapToGrid/>
          <w:color w:val="auto"/>
          <w:kern w:val="2"/>
          <w:sz w:val="28"/>
          <w:szCs w:val="28"/>
          <w:highlight w:val="none"/>
          <w:lang w:val="en-US" w:eastAsia="zh-CN"/>
        </w:rPr>
        <w:t>①</w:t>
      </w:r>
      <w:r>
        <w:rPr>
          <w:rFonts w:hint="eastAsia" w:ascii="仿宋_GB2312" w:hAnsi="仿宋_GB2312" w:eastAsia="仿宋_GB2312" w:cs="仿宋_GB2312"/>
          <w:strike w:val="0"/>
          <w:dstrike w:val="0"/>
          <w:snapToGrid/>
          <w:color w:val="auto"/>
          <w:kern w:val="2"/>
          <w:sz w:val="28"/>
          <w:szCs w:val="28"/>
          <w:highlight w:val="none"/>
          <w:lang w:val="en-US" w:eastAsia="zh-CN"/>
        </w:rPr>
        <w:t>投标（响应）报价低于全部通过符合性审查供应商投标（响应）报价平均值50%的，即投标（响应）报价&lt;全部通过符合性审查供应商投标（响应）报价平均值×50%；</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trike w:val="0"/>
          <w:dstrike w:val="0"/>
          <w:snapToGrid/>
          <w:color w:val="auto"/>
          <w:kern w:val="2"/>
          <w:sz w:val="28"/>
          <w:szCs w:val="28"/>
          <w:highlight w:val="none"/>
          <w:lang w:val="zh-TW" w:eastAsia="zh-TW"/>
        </w:rPr>
      </w:pPr>
      <w:r>
        <w:rPr>
          <w:rFonts w:hint="eastAsia" w:ascii="汉仪书宋二S" w:hAnsi="汉仪书宋二S" w:eastAsia="汉仪书宋二S" w:cs="汉仪书宋二S"/>
          <w:strike w:val="0"/>
          <w:dstrike w:val="0"/>
          <w:snapToGrid/>
          <w:color w:val="auto"/>
          <w:kern w:val="2"/>
          <w:sz w:val="28"/>
          <w:szCs w:val="28"/>
          <w:highlight w:val="none"/>
          <w:lang w:val="en-US" w:eastAsia="zh-CN"/>
        </w:rPr>
        <w:t>②</w:t>
      </w:r>
      <w:r>
        <w:rPr>
          <w:rFonts w:hint="eastAsia" w:ascii="仿宋_GB2312" w:hAnsi="仿宋_GB2312" w:eastAsia="仿宋_GB2312" w:cs="仿宋_GB2312"/>
          <w:strike w:val="0"/>
          <w:dstrike w:val="0"/>
          <w:snapToGrid/>
          <w:color w:val="auto"/>
          <w:kern w:val="2"/>
          <w:sz w:val="28"/>
          <w:szCs w:val="28"/>
          <w:highlight w:val="none"/>
          <w:lang w:val="en-US" w:eastAsia="zh-CN"/>
        </w:rPr>
        <w:t>投标（响应）报价低于通过符合性审查的次低报价供应商投标（响应）报价50%的，即投标（响应）报价&lt;通过符合性审查的次低报价供应商投标（响应）报价×50%；</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trike w:val="0"/>
          <w:dstrike w:val="0"/>
          <w:snapToGrid/>
          <w:color w:val="auto"/>
          <w:kern w:val="2"/>
          <w:sz w:val="28"/>
          <w:szCs w:val="28"/>
          <w:highlight w:val="none"/>
          <w:lang w:val="zh-TW" w:eastAsia="zh-TW"/>
        </w:rPr>
      </w:pPr>
      <w:r>
        <w:rPr>
          <w:rFonts w:hint="eastAsia" w:ascii="汉仪书宋二S" w:hAnsi="汉仪书宋二S" w:eastAsia="汉仪书宋二S" w:cs="汉仪书宋二S"/>
          <w:strike w:val="0"/>
          <w:dstrike w:val="0"/>
          <w:snapToGrid/>
          <w:color w:val="auto"/>
          <w:kern w:val="2"/>
          <w:sz w:val="28"/>
          <w:szCs w:val="28"/>
          <w:highlight w:val="none"/>
          <w:lang w:val="en-US" w:eastAsia="zh-CN"/>
        </w:rPr>
        <w:t>③</w:t>
      </w:r>
      <w:r>
        <w:rPr>
          <w:rFonts w:hint="eastAsia" w:ascii="仿宋_GB2312" w:hAnsi="仿宋_GB2312" w:eastAsia="仿宋_GB2312" w:cs="仿宋_GB2312"/>
          <w:strike w:val="0"/>
          <w:dstrike w:val="0"/>
          <w:snapToGrid/>
          <w:color w:val="auto"/>
          <w:kern w:val="2"/>
          <w:sz w:val="28"/>
          <w:szCs w:val="28"/>
          <w:highlight w:val="none"/>
          <w:lang w:val="en-US" w:eastAsia="zh-CN"/>
        </w:rPr>
        <w:t>投标（响应）报价低于采购项目最高限价45%的，即投标（响应）报价&lt;采购项目最高限价×45%；</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trike w:val="0"/>
          <w:dstrike w:val="0"/>
          <w:snapToGrid/>
          <w:color w:val="auto"/>
          <w:kern w:val="2"/>
          <w:sz w:val="28"/>
          <w:szCs w:val="28"/>
          <w:highlight w:val="none"/>
          <w:lang w:val="zh-TW" w:eastAsia="zh-TW"/>
        </w:rPr>
      </w:pPr>
      <w:r>
        <w:rPr>
          <w:rFonts w:hint="eastAsia" w:ascii="汉仪书宋二S" w:hAnsi="汉仪书宋二S" w:eastAsia="汉仪书宋二S" w:cs="汉仪书宋二S"/>
          <w:strike w:val="0"/>
          <w:dstrike w:val="0"/>
          <w:snapToGrid/>
          <w:color w:val="auto"/>
          <w:kern w:val="2"/>
          <w:sz w:val="28"/>
          <w:szCs w:val="28"/>
          <w:highlight w:val="none"/>
          <w:lang w:val="en-US" w:eastAsia="zh-CN"/>
        </w:rPr>
        <w:t>④</w:t>
      </w:r>
      <w:r>
        <w:rPr>
          <w:rFonts w:hint="eastAsia" w:ascii="仿宋_GB2312" w:hAnsi="仿宋_GB2312" w:eastAsia="仿宋_GB2312" w:cs="仿宋_GB2312"/>
          <w:strike w:val="0"/>
          <w:dstrike w:val="0"/>
          <w:snapToGrid/>
          <w:color w:val="auto"/>
          <w:kern w:val="2"/>
          <w:sz w:val="28"/>
          <w:szCs w:val="28"/>
          <w:highlight w:val="none"/>
          <w:lang w:val="en-US" w:eastAsia="zh-CN"/>
        </w:rPr>
        <w:t>评标委员会基于专业判断，认为供应商报价过低，有可能影响产品质量或者不能诚信履约的其他情形。</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trike w:val="0"/>
          <w:dstrike w:val="0"/>
          <w:snapToGrid/>
          <w:color w:val="auto"/>
          <w:kern w:val="2"/>
          <w:sz w:val="28"/>
          <w:szCs w:val="28"/>
          <w:highlight w:val="none"/>
          <w:lang w:val="zh-TW" w:eastAsia="zh-TW"/>
        </w:rPr>
      </w:pPr>
      <w:r>
        <w:rPr>
          <w:rFonts w:hint="eastAsia" w:ascii="仿宋_GB2312" w:hAnsi="仿宋_GB2312" w:eastAsia="仿宋_GB2312" w:cs="仿宋_GB2312"/>
          <w:strike w:val="0"/>
          <w:dstrike w:val="0"/>
          <w:snapToGrid/>
          <w:color w:val="auto"/>
          <w:kern w:val="2"/>
          <w:sz w:val="28"/>
          <w:szCs w:val="28"/>
          <w:highlight w:val="none"/>
          <w:lang w:val="en-US" w:eastAsia="zh-CN"/>
        </w:rPr>
        <w:t>相关法律法规对供应商报价有规定的，从其规定。</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trike w:val="0"/>
          <w:dstrike w:val="0"/>
          <w:snapToGrid/>
          <w:color w:val="auto"/>
          <w:kern w:val="2"/>
          <w:sz w:val="28"/>
          <w:szCs w:val="28"/>
          <w:highlight w:val="none"/>
          <w:lang w:val="zh-TW" w:eastAsia="zh-TW"/>
        </w:rPr>
      </w:pPr>
      <w:r>
        <w:rPr>
          <w:rFonts w:hint="eastAsia" w:ascii="仿宋_GB2312" w:hAnsi="仿宋_GB2312" w:eastAsia="仿宋_GB2312" w:cs="仿宋_GB2312"/>
          <w:strike w:val="0"/>
          <w:dstrike w:val="0"/>
          <w:snapToGrid/>
          <w:color w:val="auto"/>
          <w:kern w:val="2"/>
          <w:sz w:val="28"/>
          <w:szCs w:val="28"/>
          <w:highlight w:val="none"/>
          <w:lang w:val="en-US" w:eastAsia="zh-CN"/>
        </w:rPr>
        <w:t>（2）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trike w:val="0"/>
          <w:dstrike w:val="0"/>
          <w:snapToGrid/>
          <w:color w:val="auto"/>
          <w:kern w:val="2"/>
          <w:sz w:val="28"/>
          <w:szCs w:val="28"/>
          <w:highlight w:val="none"/>
          <w:lang w:val="en-US" w:eastAsia="zh-CN"/>
        </w:rPr>
      </w:pPr>
      <w:r>
        <w:rPr>
          <w:rFonts w:hint="eastAsia" w:ascii="仿宋_GB2312" w:hAnsi="仿宋_GB2312" w:eastAsia="仿宋_GB2312" w:cs="仿宋_GB2312"/>
          <w:strike w:val="0"/>
          <w:dstrike w:val="0"/>
          <w:snapToGrid/>
          <w:color w:val="auto"/>
          <w:kern w:val="2"/>
          <w:sz w:val="28"/>
          <w:szCs w:val="28"/>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pPr>
        <w:spacing w:line="360" w:lineRule="auto"/>
        <w:ind w:left="33" w:right="94" w:firstLine="55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000000"/>
          <w:sz w:val="28"/>
          <w:szCs w:val="28"/>
          <w:highlight w:val="none"/>
          <w:lang w:val="en-US" w:eastAsia="zh-CN" w:bidi="ar-SA"/>
        </w:rPr>
        <w:t>异常低价投标（响应）审查的启动原因、审查意见和审查结果应当在评审报告中记录。</w:t>
      </w:r>
    </w:p>
    <w:p>
      <w:pPr>
        <w:spacing w:line="360" w:lineRule="auto"/>
        <w:ind w:left="34" w:right="96" w:firstLine="55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35.3 评标委员会只对已判定为实质性响应的投标文件进行评价</w:t>
      </w:r>
      <w:r>
        <w:rPr>
          <w:rFonts w:hint="eastAsia" w:ascii="仿宋_GB2312" w:hAnsi="仿宋_GB2312" w:eastAsia="仿宋_GB2312" w:cs="仿宋_GB2312"/>
          <w:color w:val="auto"/>
          <w:spacing w:val="-1"/>
          <w:sz w:val="28"/>
          <w:szCs w:val="28"/>
          <w:lang w:eastAsia="zh-CN"/>
        </w:rPr>
        <w:t>和比较。</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35.4</w:t>
      </w:r>
      <w:r>
        <w:rPr>
          <w:rFonts w:hint="eastAsia" w:ascii="仿宋_GB2312" w:hAnsi="仿宋_GB2312" w:eastAsia="仿宋_GB2312" w:cs="仿宋_GB2312"/>
          <w:color w:val="auto"/>
          <w:spacing w:val="-29"/>
          <w:sz w:val="28"/>
          <w:szCs w:val="28"/>
          <w:lang w:eastAsia="zh-CN"/>
        </w:rPr>
        <w:t xml:space="preserve"> </w:t>
      </w:r>
      <w:r>
        <w:rPr>
          <w:rFonts w:hint="eastAsia" w:ascii="仿宋_GB2312" w:hAnsi="仿宋_GB2312" w:eastAsia="仿宋_GB2312" w:cs="仿宋_GB2312"/>
          <w:color w:val="auto"/>
          <w:sz w:val="28"/>
          <w:szCs w:val="28"/>
          <w:lang w:eastAsia="zh-CN"/>
        </w:rPr>
        <w:t>节能环保政策</w:t>
      </w:r>
    </w:p>
    <w:p>
      <w:pPr>
        <w:spacing w:line="360" w:lineRule="auto"/>
        <w:ind w:left="33" w:right="96" w:firstLine="558"/>
        <w:jc w:val="both"/>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（1）本项目若含有政府强制采购产品，投标人须选用政府强制</w:t>
      </w:r>
      <w:r>
        <w:rPr>
          <w:rFonts w:hint="eastAsia" w:ascii="仿宋_GB2312" w:hAnsi="仿宋_GB2312" w:eastAsia="仿宋_GB2312" w:cs="仿宋_GB2312"/>
          <w:color w:val="auto"/>
          <w:spacing w:val="-3"/>
          <w:sz w:val="28"/>
          <w:szCs w:val="28"/>
          <w:lang w:eastAsia="zh-CN"/>
        </w:rPr>
        <w:t>采购节能产品。（对于强制采购的节能产品交货时必须提供节能证明</w:t>
      </w:r>
      <w:r>
        <w:rPr>
          <w:rFonts w:hint="eastAsia" w:ascii="仿宋_GB2312" w:hAnsi="仿宋_GB2312" w:eastAsia="仿宋_GB2312" w:cs="仿宋_GB2312"/>
          <w:color w:val="auto"/>
          <w:spacing w:val="2"/>
          <w:sz w:val="28"/>
          <w:szCs w:val="28"/>
          <w:lang w:eastAsia="zh-CN"/>
        </w:rPr>
        <w:t>材料）</w:t>
      </w:r>
    </w:p>
    <w:p>
      <w:pPr>
        <w:spacing w:line="360" w:lineRule="auto"/>
        <w:ind w:left="33" w:right="96" w:firstLine="558"/>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（2）强制采购的节能产品：台式计算机，便携式计算机，平板</w:t>
      </w:r>
      <w:r>
        <w:rPr>
          <w:rFonts w:hint="eastAsia" w:ascii="仿宋_GB2312" w:hAnsi="仿宋_GB2312" w:eastAsia="仿宋_GB2312" w:cs="仿宋_GB2312"/>
          <w:color w:val="auto"/>
          <w:spacing w:val="-2"/>
          <w:sz w:val="28"/>
          <w:szCs w:val="28"/>
          <w:lang w:eastAsia="zh-CN"/>
        </w:rPr>
        <w:t>式微型计算机，激光打印机，针式打印机，制冷压缩机，空调机组，</w:t>
      </w:r>
      <w:r>
        <w:rPr>
          <w:rFonts w:hint="eastAsia" w:ascii="仿宋_GB2312" w:hAnsi="仿宋_GB2312" w:eastAsia="仿宋_GB2312" w:cs="仿宋_GB2312"/>
          <w:color w:val="auto"/>
          <w:spacing w:val="-3"/>
          <w:sz w:val="28"/>
          <w:szCs w:val="28"/>
          <w:lang w:eastAsia="zh-CN"/>
        </w:rPr>
        <w:t>专用制冷、空调设备，镇流器，空调机，电热水器，普通照明用双端荧光灯，电视设备，液晶显示器，视频设备，便器，水嘴等品目为政</w:t>
      </w:r>
      <w:r>
        <w:rPr>
          <w:rFonts w:hint="eastAsia" w:ascii="仿宋_GB2312" w:hAnsi="仿宋_GB2312" w:eastAsia="仿宋_GB2312" w:cs="仿宋_GB2312"/>
          <w:color w:val="auto"/>
          <w:spacing w:val="2"/>
          <w:sz w:val="28"/>
          <w:szCs w:val="28"/>
          <w:lang w:eastAsia="zh-CN"/>
        </w:rPr>
        <w:t>府强制采购的节能产品。其他品目为政府优先采</w:t>
      </w:r>
      <w:r>
        <w:rPr>
          <w:rFonts w:hint="eastAsia" w:ascii="仿宋_GB2312" w:hAnsi="仿宋_GB2312" w:eastAsia="仿宋_GB2312" w:cs="仿宋_GB2312"/>
          <w:color w:val="auto"/>
          <w:spacing w:val="1"/>
          <w:sz w:val="28"/>
          <w:szCs w:val="28"/>
          <w:lang w:eastAsia="zh-CN"/>
        </w:rPr>
        <w:t>购的节能产品。</w:t>
      </w:r>
    </w:p>
    <w:p>
      <w:pPr>
        <w:spacing w:line="360" w:lineRule="auto"/>
        <w:ind w:left="37" w:right="83" w:firstLine="55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（3）投标人所投产品如属于政府优先节能产品或环境标志产品</w:t>
      </w:r>
      <w:r>
        <w:rPr>
          <w:rFonts w:hint="eastAsia" w:ascii="仿宋_GB2312" w:hAnsi="仿宋_GB2312" w:eastAsia="仿宋_GB2312" w:cs="仿宋_GB2312"/>
          <w:color w:val="auto"/>
          <w:spacing w:val="-3"/>
          <w:sz w:val="28"/>
          <w:szCs w:val="28"/>
          <w:lang w:eastAsia="zh-CN"/>
        </w:rPr>
        <w:t>的，应提供处于有效期之内的认证证书等相关证明，在评标时予</w:t>
      </w:r>
      <w:r>
        <w:rPr>
          <w:rFonts w:hint="eastAsia" w:ascii="仿宋_GB2312" w:hAnsi="仿宋_GB2312" w:eastAsia="仿宋_GB2312" w:cs="仿宋_GB2312"/>
          <w:color w:val="auto"/>
          <w:spacing w:val="5"/>
          <w:sz w:val="28"/>
          <w:szCs w:val="28"/>
          <w:lang w:eastAsia="zh-CN"/>
        </w:rPr>
        <w:t>以优先采购。</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35.5 网络安全专用产品要求</w:t>
      </w:r>
    </w:p>
    <w:p>
      <w:pPr>
        <w:spacing w:line="360" w:lineRule="auto"/>
        <w:ind w:left="34" w:right="85" w:firstLine="55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如采购人所采购产品属于网络安全专用产品的，投标人所投产品</w:t>
      </w:r>
      <w:r>
        <w:rPr>
          <w:rFonts w:hint="eastAsia" w:ascii="仿宋_GB2312" w:hAnsi="仿宋_GB2312" w:eastAsia="仿宋_GB2312" w:cs="仿宋_GB2312"/>
          <w:color w:val="auto"/>
          <w:spacing w:val="2"/>
          <w:sz w:val="28"/>
          <w:szCs w:val="28"/>
          <w:lang w:eastAsia="zh-CN"/>
        </w:rPr>
        <w:t>应符合国家有关规定。</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35.6 正版软件的要求</w:t>
      </w:r>
    </w:p>
    <w:p>
      <w:pPr>
        <w:spacing w:line="360" w:lineRule="auto"/>
        <w:ind w:left="69" w:right="84" w:firstLine="51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投标人投报的计算机产品应预装正版操作系统，投报的硬件产品</w:t>
      </w:r>
      <w:r>
        <w:rPr>
          <w:rFonts w:hint="eastAsia" w:ascii="仿宋_GB2312" w:hAnsi="仿宋_GB2312" w:eastAsia="仿宋_GB2312" w:cs="仿宋_GB2312"/>
          <w:color w:val="auto"/>
          <w:spacing w:val="-2"/>
          <w:sz w:val="28"/>
          <w:szCs w:val="28"/>
          <w:lang w:eastAsia="zh-CN"/>
        </w:rPr>
        <w:t>内的预装软件应为正版软件。</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35.7 商品包装和快递包装要求</w:t>
      </w:r>
    </w:p>
    <w:p>
      <w:pPr>
        <w:spacing w:line="360" w:lineRule="auto"/>
        <w:ind w:left="34" w:right="62" w:firstLine="556"/>
        <w:rPr>
          <w:rFonts w:hint="eastAsia" w:ascii="仿宋_GB2312" w:hAnsi="仿宋_GB2312" w:eastAsia="仿宋_GB2312" w:cs="仿宋_GB2312"/>
          <w:color w:val="auto"/>
          <w:spacing w:val="-14"/>
          <w:sz w:val="28"/>
          <w:szCs w:val="28"/>
          <w:lang w:eastAsia="zh-CN"/>
        </w:rPr>
      </w:pPr>
      <w:r>
        <w:rPr>
          <w:rFonts w:hint="eastAsia" w:ascii="仿宋_GB2312" w:hAnsi="仿宋_GB2312" w:eastAsia="仿宋_GB2312" w:cs="仿宋_GB2312"/>
          <w:color w:val="auto"/>
          <w:spacing w:val="-3"/>
          <w:sz w:val="28"/>
          <w:szCs w:val="28"/>
          <w:lang w:eastAsia="zh-CN"/>
        </w:rPr>
        <w:t>本文件列出商品包装和快递包装要求的，投标人可填写商品包装和快递包装承诺函，承诺商品包装符合《商品包装政府采购需求标准</w:t>
      </w:r>
      <w:r>
        <w:rPr>
          <w:rFonts w:hint="eastAsia" w:ascii="仿宋_GB2312" w:hAnsi="仿宋_GB2312" w:eastAsia="仿宋_GB2312" w:cs="仿宋_GB2312"/>
          <w:color w:val="auto"/>
          <w:spacing w:val="-14"/>
          <w:sz w:val="28"/>
          <w:szCs w:val="28"/>
          <w:lang w:eastAsia="zh-CN"/>
        </w:rPr>
        <w:t>（试行）》，快递包装符合《快递包装政府采购需求标准（试行）》。</w:t>
      </w:r>
    </w:p>
    <w:p>
      <w:pPr>
        <w:keepNext w:val="0"/>
        <w:keepLines w:val="0"/>
        <w:pageBreakBefore w:val="0"/>
        <w:widowControl/>
        <w:kinsoku/>
        <w:wordWrap/>
        <w:overflowPunct/>
        <w:topLinePunct w:val="0"/>
        <w:autoSpaceDE/>
        <w:autoSpaceDN/>
        <w:bidi w:val="0"/>
        <w:adjustRightInd/>
        <w:snapToGrid/>
        <w:spacing w:line="520" w:lineRule="exact"/>
        <w:ind w:left="0" w:right="0" w:firstLine="560" w:firstLineChars="200"/>
        <w:jc w:val="both"/>
        <w:textAlignment w:val="auto"/>
        <w:rPr>
          <w:rFonts w:hint="eastAsia" w:ascii="仿宋_GB2312" w:hAnsi="仿宋_GB2312" w:eastAsia="仿宋_GB2312" w:cs="仿宋_GB2312"/>
          <w:b w:val="0"/>
          <w:bCs w:val="0"/>
          <w:snapToGrid/>
          <w:color w:val="auto"/>
          <w:kern w:val="2"/>
          <w:sz w:val="28"/>
          <w:szCs w:val="28"/>
          <w:highlight w:val="none"/>
          <w:lang w:val="en-US" w:eastAsia="zh-CN" w:bidi="ar-SA"/>
        </w:rPr>
      </w:pPr>
      <w:r>
        <w:rPr>
          <w:rFonts w:hint="default" w:ascii="仿宋_GB2312" w:hAnsi="仿宋_GB2312" w:eastAsia="仿宋_GB2312" w:cs="仿宋_GB2312"/>
          <w:b w:val="0"/>
          <w:bCs w:val="0"/>
          <w:snapToGrid/>
          <w:color w:val="auto"/>
          <w:kern w:val="2"/>
          <w:sz w:val="28"/>
          <w:szCs w:val="28"/>
          <w:highlight w:val="none"/>
          <w:lang w:val="en" w:eastAsia="zh-TW" w:bidi="ar-SA"/>
        </w:rPr>
        <w:t>35.8</w:t>
      </w:r>
      <w:r>
        <w:rPr>
          <w:rFonts w:hint="eastAsia" w:ascii="仿宋_GB2312" w:hAnsi="仿宋_GB2312" w:eastAsia="仿宋_GB2312" w:cs="仿宋_GB2312"/>
          <w:b w:val="0"/>
          <w:bCs w:val="0"/>
          <w:snapToGrid/>
          <w:color w:val="auto"/>
          <w:kern w:val="2"/>
          <w:sz w:val="28"/>
          <w:szCs w:val="28"/>
          <w:highlight w:val="none"/>
          <w:lang w:val="en-US" w:eastAsia="zh-CN" w:bidi="ar-SA"/>
        </w:rPr>
        <w:t>支持本国产品要求</w:t>
      </w:r>
    </w:p>
    <w:p>
      <w:pPr>
        <w:keepNext w:val="0"/>
        <w:keepLines w:val="0"/>
        <w:pageBreakBefore w:val="0"/>
        <w:widowControl/>
        <w:kinsoku/>
        <w:wordWrap/>
        <w:overflowPunct/>
        <w:topLinePunct w:val="0"/>
        <w:autoSpaceDE/>
        <w:autoSpaceDN/>
        <w:bidi w:val="0"/>
        <w:adjustRightInd/>
        <w:snapToGrid/>
        <w:spacing w:line="520" w:lineRule="exact"/>
        <w:ind w:left="0" w:right="0" w:firstLine="560" w:firstLineChars="200"/>
        <w:jc w:val="both"/>
        <w:textAlignment w:val="auto"/>
        <w:rPr>
          <w:rFonts w:hint="eastAsia" w:ascii="仿宋_GB2312" w:hAnsi="仿宋_GB2312" w:eastAsia="仿宋_GB2312" w:cs="仿宋_GB2312"/>
          <w:b w:val="0"/>
          <w:bCs w:val="0"/>
          <w:snapToGrid/>
          <w:color w:val="auto"/>
          <w:kern w:val="2"/>
          <w:sz w:val="28"/>
          <w:szCs w:val="28"/>
          <w:highlight w:val="none"/>
          <w:lang w:val="en-US" w:eastAsia="zh-CN" w:bidi="ar-SA"/>
        </w:rPr>
      </w:pPr>
      <w:r>
        <w:rPr>
          <w:rFonts w:hint="eastAsia" w:ascii="仿宋_GB2312" w:hAnsi="仿宋_GB2312" w:eastAsia="仿宋_GB2312" w:cs="仿宋_GB2312"/>
          <w:b w:val="0"/>
          <w:bCs w:val="0"/>
          <w:snapToGrid/>
          <w:color w:val="auto"/>
          <w:kern w:val="2"/>
          <w:sz w:val="28"/>
          <w:szCs w:val="28"/>
          <w:highlight w:val="none"/>
          <w:lang w:val="en-US" w:eastAsia="zh-CN" w:bidi="ar-SA"/>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五章 投标文件格式）或财政部会同有关部门规定的有关证明文件，《声明函》或有关证明文件符合要求的，该产品视为本国产品。本项目适用情形详见“投标人须知前附表”的规定。</w:t>
      </w:r>
    </w:p>
    <w:p>
      <w:pPr>
        <w:keepNext w:val="0"/>
        <w:keepLines w:val="0"/>
        <w:pageBreakBefore w:val="0"/>
        <w:widowControl/>
        <w:wordWrap/>
        <w:overflowPunct/>
        <w:topLinePunct w:val="0"/>
        <w:bidi w:val="0"/>
        <w:spacing w:line="520" w:lineRule="exact"/>
        <w:ind w:left="0" w:right="0" w:firstLine="560" w:firstLineChars="200"/>
        <w:jc w:val="both"/>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36.</w:t>
      </w:r>
      <w:r>
        <w:rPr>
          <w:rFonts w:hint="eastAsia" w:ascii="仿宋_GB2312" w:hAnsi="仿宋_GB2312" w:eastAsia="仿宋_GB2312" w:cs="仿宋_GB2312"/>
          <w:color w:val="auto"/>
          <w:spacing w:val="2"/>
          <w:sz w:val="28"/>
          <w:szCs w:val="28"/>
          <w:lang w:eastAsia="zh-CN"/>
        </w:rPr>
        <w:t xml:space="preserve"> </w:t>
      </w:r>
      <w:r>
        <w:rPr>
          <w:rFonts w:hint="eastAsia" w:ascii="仿宋_GB2312" w:hAnsi="仿宋_GB2312" w:eastAsia="仿宋_GB2312" w:cs="仿宋_GB2312"/>
          <w:b/>
          <w:bCs/>
          <w:color w:val="auto"/>
          <w:spacing w:val="2"/>
          <w:sz w:val="28"/>
          <w:szCs w:val="28"/>
          <w:lang w:eastAsia="zh-CN"/>
        </w:rPr>
        <w:t>评标价的确定</w:t>
      </w:r>
    </w:p>
    <w:p>
      <w:pPr>
        <w:spacing w:line="360" w:lineRule="auto"/>
        <w:ind w:left="24" w:firstLine="562"/>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12"/>
          <w:sz w:val="28"/>
          <w:szCs w:val="28"/>
          <w:lang w:eastAsia="zh-CN"/>
        </w:rPr>
        <w:t>36.1 根据《政府采购</w:t>
      </w:r>
      <w:r>
        <w:rPr>
          <w:rFonts w:hint="eastAsia" w:ascii="仿宋_GB2312" w:hAnsi="仿宋_GB2312" w:eastAsia="仿宋_GB2312" w:cs="仿宋_GB2312"/>
          <w:color w:val="auto"/>
          <w:spacing w:val="2"/>
          <w:sz w:val="28"/>
          <w:szCs w:val="28"/>
          <w:lang w:eastAsia="zh-CN"/>
        </w:rPr>
        <w:t>促进中小企业发展管理办法》（财库〔2020〕 46 号）和《财政部关于进一步加大政府采购支持中小企业力度的通知》（财库〔2022〕19 号）的规定，采购人在政府采购活动中支持中小企业发展：</w:t>
      </w:r>
    </w:p>
    <w:p>
      <w:pPr>
        <w:spacing w:line="360" w:lineRule="auto"/>
        <w:ind w:left="24" w:firstLine="562"/>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（1）采购项目或采购包预留采购份额专门面向中小企业采购；</w:t>
      </w:r>
    </w:p>
    <w:p>
      <w:pPr>
        <w:spacing w:line="360" w:lineRule="auto"/>
        <w:ind w:left="24" w:firstLine="562"/>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（2）未预留份额专门面向中小企业采购的采购项目，以及预留份额项目中的非预留部分采购包，对小微企业报价给予 10%～20%的扣除，用扣除后的价格参加评审。中小企业扶持政策：见“投标人须知前附表”。</w:t>
      </w:r>
    </w:p>
    <w:p>
      <w:pPr>
        <w:spacing w:line="360" w:lineRule="auto"/>
        <w:ind w:left="34" w:right="2" w:firstLine="55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pacing w:val="-80"/>
          <w:sz w:val="28"/>
          <w:szCs w:val="28"/>
          <w:lang w:eastAsia="zh-CN"/>
        </w:rPr>
        <w:t xml:space="preserve"> </w:t>
      </w:r>
      <w:r>
        <w:rPr>
          <w:rFonts w:hint="eastAsia" w:ascii="仿宋_GB2312" w:hAnsi="仿宋_GB2312" w:eastAsia="仿宋_GB2312" w:cs="仿宋_GB2312"/>
          <w:color w:val="auto"/>
          <w:sz w:val="28"/>
          <w:szCs w:val="28"/>
          <w:lang w:eastAsia="zh-CN"/>
        </w:rPr>
        <w:t>中小企业划分标准见《关于印发中小企业划型标准规定的</w:t>
      </w:r>
      <w:r>
        <w:rPr>
          <w:rFonts w:hint="eastAsia" w:ascii="仿宋_GB2312" w:hAnsi="仿宋_GB2312" w:eastAsia="仿宋_GB2312" w:cs="仿宋_GB2312"/>
          <w:color w:val="auto"/>
          <w:spacing w:val="-1"/>
          <w:sz w:val="28"/>
          <w:szCs w:val="28"/>
          <w:lang w:eastAsia="zh-CN"/>
        </w:rPr>
        <w:t>通知》（工信部联企业〔2011〕300</w:t>
      </w:r>
      <w:r>
        <w:rPr>
          <w:rFonts w:hint="eastAsia" w:ascii="仿宋_GB2312" w:hAnsi="仿宋_GB2312" w:eastAsia="仿宋_GB2312" w:cs="仿宋_GB2312"/>
          <w:color w:val="auto"/>
          <w:spacing w:val="-47"/>
          <w:sz w:val="28"/>
          <w:szCs w:val="28"/>
          <w:lang w:eastAsia="zh-CN"/>
        </w:rPr>
        <w:t xml:space="preserve"> </w:t>
      </w:r>
      <w:r>
        <w:rPr>
          <w:rFonts w:hint="eastAsia" w:ascii="仿宋_GB2312" w:hAnsi="仿宋_GB2312" w:eastAsia="仿宋_GB2312" w:cs="仿宋_GB2312"/>
          <w:color w:val="auto"/>
          <w:spacing w:val="-1"/>
          <w:sz w:val="28"/>
          <w:szCs w:val="28"/>
          <w:lang w:eastAsia="zh-CN"/>
        </w:rPr>
        <w:t>号）。中标人享受《政</w:t>
      </w:r>
      <w:r>
        <w:rPr>
          <w:rFonts w:hint="eastAsia" w:ascii="仿宋_GB2312" w:hAnsi="仿宋_GB2312" w:eastAsia="仿宋_GB2312" w:cs="仿宋_GB2312"/>
          <w:color w:val="auto"/>
          <w:spacing w:val="-2"/>
          <w:sz w:val="28"/>
          <w:szCs w:val="28"/>
          <w:lang w:eastAsia="zh-CN"/>
        </w:rPr>
        <w:t>府采购促</w:t>
      </w:r>
      <w:r>
        <w:rPr>
          <w:rFonts w:hint="eastAsia" w:ascii="仿宋_GB2312" w:hAnsi="仿宋_GB2312" w:eastAsia="仿宋_GB2312" w:cs="仿宋_GB2312"/>
          <w:color w:val="auto"/>
          <w:spacing w:val="-3"/>
          <w:sz w:val="28"/>
          <w:szCs w:val="28"/>
          <w:lang w:eastAsia="zh-CN"/>
        </w:rPr>
        <w:t>进中小企业发展管理办法》规定的中小企业扶持政策的，随中标结果</w:t>
      </w:r>
      <w:r>
        <w:rPr>
          <w:rFonts w:hint="eastAsia" w:ascii="仿宋_GB2312" w:hAnsi="仿宋_GB2312" w:eastAsia="仿宋_GB2312" w:cs="仿宋_GB2312"/>
          <w:color w:val="auto"/>
          <w:spacing w:val="-9"/>
          <w:sz w:val="28"/>
          <w:szCs w:val="28"/>
          <w:lang w:eastAsia="zh-CN"/>
        </w:rPr>
        <w:t>公开中标人的《中小企业声明函》。投标人提</w:t>
      </w:r>
      <w:r>
        <w:rPr>
          <w:rFonts w:hint="eastAsia" w:ascii="仿宋_GB2312" w:hAnsi="仿宋_GB2312" w:eastAsia="仿宋_GB2312" w:cs="仿宋_GB2312"/>
          <w:color w:val="auto"/>
          <w:spacing w:val="-10"/>
          <w:sz w:val="28"/>
          <w:szCs w:val="28"/>
          <w:lang w:eastAsia="zh-CN"/>
        </w:rPr>
        <w:t>供的声明函内容不实的，</w:t>
      </w:r>
      <w:r>
        <w:rPr>
          <w:rFonts w:hint="eastAsia" w:ascii="仿宋_GB2312" w:hAnsi="仿宋_GB2312" w:eastAsia="仿宋_GB2312" w:cs="仿宋_GB2312"/>
          <w:color w:val="auto"/>
          <w:spacing w:val="-3"/>
          <w:sz w:val="28"/>
          <w:szCs w:val="28"/>
          <w:lang w:eastAsia="zh-CN"/>
        </w:rPr>
        <w:t>属于提供虚假材料谋取中标，依照《中华人民共和国政府采购法》等</w:t>
      </w:r>
      <w:r>
        <w:rPr>
          <w:rFonts w:hint="eastAsia" w:ascii="仿宋_GB2312" w:hAnsi="仿宋_GB2312" w:eastAsia="仿宋_GB2312" w:cs="仿宋_GB2312"/>
          <w:color w:val="auto"/>
          <w:spacing w:val="1"/>
          <w:sz w:val="28"/>
          <w:szCs w:val="28"/>
          <w:lang w:eastAsia="zh-CN"/>
        </w:rPr>
        <w:t>国家有关规定追究相应责任。</w:t>
      </w:r>
    </w:p>
    <w:p>
      <w:pPr>
        <w:spacing w:line="360" w:lineRule="auto"/>
        <w:ind w:left="34" w:right="76" w:firstLine="55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（4）监狱企业视同小型、微型企业，投标人应提供省级及以上</w:t>
      </w:r>
      <w:r>
        <w:rPr>
          <w:rFonts w:hint="eastAsia" w:ascii="仿宋_GB2312" w:hAnsi="仿宋_GB2312" w:eastAsia="仿宋_GB2312" w:cs="仿宋_GB2312"/>
          <w:color w:val="auto"/>
          <w:spacing w:val="-3"/>
          <w:sz w:val="28"/>
          <w:szCs w:val="28"/>
          <w:lang w:eastAsia="zh-CN"/>
        </w:rPr>
        <w:t>监狱管理局、戒毒管理局（含新疆生产建设兵团）出具的属于监狱企</w:t>
      </w:r>
      <w:r>
        <w:rPr>
          <w:rFonts w:hint="eastAsia" w:ascii="仿宋_GB2312" w:hAnsi="仿宋_GB2312" w:eastAsia="仿宋_GB2312" w:cs="仿宋_GB2312"/>
          <w:color w:val="auto"/>
          <w:spacing w:val="2"/>
          <w:sz w:val="28"/>
          <w:szCs w:val="28"/>
          <w:lang w:eastAsia="zh-CN"/>
        </w:rPr>
        <w:t>业的证明文件。</w:t>
      </w:r>
    </w:p>
    <w:p>
      <w:pPr>
        <w:spacing w:line="360" w:lineRule="auto"/>
        <w:ind w:left="33" w:firstLine="558"/>
        <w:rPr>
          <w:rFonts w:hint="eastAsia"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5"/>
          <w:sz w:val="28"/>
          <w:szCs w:val="28"/>
          <w:lang w:eastAsia="zh-CN"/>
        </w:rPr>
        <w:t>（5）残疾人福利性单位视同小型、微型企业，</w:t>
      </w:r>
      <w:r>
        <w:rPr>
          <w:rFonts w:hint="eastAsia" w:ascii="仿宋_GB2312" w:hAnsi="仿宋_GB2312" w:eastAsia="仿宋_GB2312" w:cs="仿宋_GB2312"/>
          <w:color w:val="auto"/>
          <w:spacing w:val="-6"/>
          <w:sz w:val="28"/>
          <w:szCs w:val="28"/>
          <w:lang w:eastAsia="zh-CN"/>
        </w:rPr>
        <w:t>残疾人福利性单</w:t>
      </w:r>
      <w:r>
        <w:rPr>
          <w:rFonts w:hint="eastAsia" w:ascii="仿宋_GB2312" w:hAnsi="仿宋_GB2312" w:eastAsia="仿宋_GB2312" w:cs="仿宋_GB2312"/>
          <w:color w:val="auto"/>
          <w:spacing w:val="-3"/>
          <w:sz w:val="28"/>
          <w:szCs w:val="28"/>
          <w:lang w:eastAsia="zh-CN"/>
        </w:rPr>
        <w:t>位须符合《财政部民政部中国残疾人联合会关于促进残疾人就业政府</w:t>
      </w:r>
      <w:r>
        <w:rPr>
          <w:rFonts w:hint="eastAsia" w:ascii="仿宋_GB2312" w:hAnsi="仿宋_GB2312" w:eastAsia="仿宋_GB2312" w:cs="仿宋_GB2312"/>
          <w:color w:val="auto"/>
          <w:spacing w:val="-2"/>
          <w:sz w:val="28"/>
          <w:szCs w:val="28"/>
          <w:lang w:eastAsia="zh-CN"/>
        </w:rPr>
        <w:t>采购政策的通知》（财库〔2017〕14</w:t>
      </w:r>
      <w:r>
        <w:rPr>
          <w:rFonts w:hint="eastAsia" w:ascii="仿宋_GB2312" w:hAnsi="仿宋_GB2312" w:eastAsia="仿宋_GB2312" w:cs="仿宋_GB2312"/>
          <w:color w:val="auto"/>
          <w:spacing w:val="-3"/>
          <w:sz w:val="28"/>
          <w:szCs w:val="28"/>
          <w:lang w:eastAsia="zh-CN"/>
        </w:rPr>
        <w:t>1号）要求，提供《残疾人福利</w:t>
      </w:r>
      <w:r>
        <w:rPr>
          <w:rFonts w:hint="eastAsia" w:ascii="仿宋_GB2312" w:hAnsi="仿宋_GB2312" w:eastAsia="仿宋_GB2312" w:cs="仿宋_GB2312"/>
          <w:color w:val="auto"/>
          <w:spacing w:val="-9"/>
          <w:sz w:val="28"/>
          <w:szCs w:val="28"/>
          <w:lang w:eastAsia="zh-CN"/>
        </w:rPr>
        <w:t>性单位声明函》，提供的《残疾人福利性单位声明函</w:t>
      </w:r>
      <w:r>
        <w:rPr>
          <w:rFonts w:hint="eastAsia" w:ascii="仿宋_GB2312" w:hAnsi="仿宋_GB2312" w:eastAsia="仿宋_GB2312" w:cs="仿宋_GB2312"/>
          <w:color w:val="auto"/>
          <w:spacing w:val="-10"/>
          <w:sz w:val="28"/>
          <w:szCs w:val="28"/>
          <w:lang w:eastAsia="zh-CN"/>
        </w:rPr>
        <w:t>》与事实不符的，</w:t>
      </w:r>
      <w:r>
        <w:rPr>
          <w:rFonts w:hint="eastAsia" w:ascii="仿宋_GB2312" w:hAnsi="仿宋_GB2312" w:eastAsia="仿宋_GB2312" w:cs="仿宋_GB2312"/>
          <w:color w:val="auto"/>
          <w:spacing w:val="-3"/>
          <w:sz w:val="28"/>
          <w:szCs w:val="28"/>
          <w:lang w:eastAsia="zh-CN"/>
        </w:rPr>
        <w:t>依照《中华人民共和国政府采购法》第七十七条第一款的规定追究法律责任。中标人为残疾人福利性单位的，随中标、成交结果同时公告</w:t>
      </w:r>
      <w:r>
        <w:rPr>
          <w:rFonts w:hint="eastAsia" w:ascii="仿宋_GB2312" w:hAnsi="仿宋_GB2312" w:eastAsia="仿宋_GB2312" w:cs="仿宋_GB2312"/>
          <w:color w:val="auto"/>
          <w:spacing w:val="2"/>
          <w:sz w:val="28"/>
          <w:szCs w:val="28"/>
          <w:lang w:eastAsia="zh-CN"/>
        </w:rPr>
        <w:t>其《残疾人福利性单位声明函》，接受社会监督。</w:t>
      </w:r>
    </w:p>
    <w:p>
      <w:pPr>
        <w:spacing w:line="360" w:lineRule="auto"/>
        <w:ind w:left="34" w:right="76" w:firstLine="558"/>
        <w:rPr>
          <w:rFonts w:hint="eastAsia"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（6）以联合体形式参加政府采购活动，联合体各方均为中小企业的，联合体视同中小企业。其中，联合体各方均为小微企业的，联合体视同小微企业。</w:t>
      </w:r>
    </w:p>
    <w:p>
      <w:pPr>
        <w:spacing w:line="360" w:lineRule="auto"/>
        <w:ind w:left="24" w:firstLine="562"/>
        <w:rPr>
          <w:rFonts w:ascii="仿宋_GB2312" w:hAnsi="仿宋_GB2312" w:eastAsia="仿宋_GB2312" w:cs="仿宋_GB2312"/>
          <w:color w:val="auto"/>
          <w:spacing w:val="-12"/>
          <w:sz w:val="28"/>
          <w:szCs w:val="28"/>
          <w:lang w:eastAsia="zh-CN"/>
        </w:rPr>
      </w:pPr>
      <w:r>
        <w:rPr>
          <w:rFonts w:hint="eastAsia" w:ascii="仿宋_GB2312" w:hAnsi="仿宋_GB2312" w:eastAsia="仿宋_GB2312" w:cs="仿宋_GB2312"/>
          <w:color w:val="auto"/>
          <w:spacing w:val="-12"/>
          <w:sz w:val="28"/>
          <w:szCs w:val="28"/>
          <w:lang w:eastAsia="zh-CN"/>
        </w:rPr>
        <w:t>36.2 评标价不作为中标价和合同签约价，中标价和合同签约价仍以其投标文件中的报价为准。</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3"/>
          <w:sz w:val="28"/>
          <w:szCs w:val="28"/>
          <w:lang w:eastAsia="zh-CN"/>
        </w:rPr>
        <w:t>37.评标结果</w:t>
      </w:r>
    </w:p>
    <w:p>
      <w:pPr>
        <w:spacing w:line="360" w:lineRule="auto"/>
        <w:ind w:left="42" w:firstLine="54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37.1 评标委员会按照招标文件中规定的评标方法和标准，对符</w:t>
      </w:r>
      <w:r>
        <w:rPr>
          <w:rFonts w:hint="eastAsia" w:ascii="仿宋_GB2312" w:hAnsi="仿宋_GB2312" w:eastAsia="仿宋_GB2312" w:cs="仿宋_GB2312"/>
          <w:color w:val="auto"/>
          <w:spacing w:val="1"/>
          <w:sz w:val="28"/>
          <w:szCs w:val="28"/>
          <w:lang w:eastAsia="zh-CN"/>
        </w:rPr>
        <w:t>合性审查合格的投标文件进行商务和技术评</w:t>
      </w:r>
      <w:r>
        <w:rPr>
          <w:rFonts w:hint="eastAsia" w:ascii="仿宋_GB2312" w:hAnsi="仿宋_GB2312" w:eastAsia="仿宋_GB2312" w:cs="仿宋_GB2312"/>
          <w:color w:val="auto"/>
          <w:sz w:val="28"/>
          <w:szCs w:val="28"/>
          <w:lang w:eastAsia="zh-CN"/>
        </w:rPr>
        <w:t>审，综合比较与评价。</w:t>
      </w:r>
    </w:p>
    <w:p>
      <w:pPr>
        <w:spacing w:line="360" w:lineRule="auto"/>
        <w:ind w:left="57" w:right="18" w:firstLine="52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37.2 投标人的评审得分为所有评委评审得分的算术平均值，评</w:t>
      </w:r>
      <w:r>
        <w:rPr>
          <w:rFonts w:hint="eastAsia" w:ascii="仿宋_GB2312" w:hAnsi="仿宋_GB2312" w:eastAsia="仿宋_GB2312" w:cs="仿宋_GB2312"/>
          <w:color w:val="auto"/>
          <w:sz w:val="28"/>
          <w:szCs w:val="28"/>
          <w:lang w:eastAsia="zh-CN"/>
        </w:rPr>
        <w:t>审得分取至小数点后两位（第三位四舍五入）。</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38.</w:t>
      </w:r>
      <w:r>
        <w:rPr>
          <w:rFonts w:hint="eastAsia" w:ascii="仿宋_GB2312" w:hAnsi="仿宋_GB2312" w:eastAsia="仿宋_GB2312" w:cs="仿宋_GB2312"/>
          <w:color w:val="auto"/>
          <w:spacing w:val="-68"/>
          <w:sz w:val="28"/>
          <w:szCs w:val="28"/>
          <w:lang w:eastAsia="zh-CN"/>
        </w:rPr>
        <w:t xml:space="preserve"> </w:t>
      </w:r>
      <w:r>
        <w:rPr>
          <w:rFonts w:hint="eastAsia" w:ascii="仿宋_GB2312" w:hAnsi="仿宋_GB2312" w:eastAsia="仿宋_GB2312" w:cs="仿宋_GB2312"/>
          <w:b/>
          <w:bCs/>
          <w:color w:val="auto"/>
          <w:spacing w:val="-4"/>
          <w:sz w:val="28"/>
          <w:szCs w:val="28"/>
          <w:lang w:eastAsia="zh-CN"/>
        </w:rPr>
        <w:t>中标候选人的确定原则及标准</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评标委员会按“投标人须知前附表”中规定数量推荐中标候选人。</w:t>
      </w:r>
    </w:p>
    <w:p>
      <w:pPr>
        <w:spacing w:line="360" w:lineRule="auto"/>
        <w:ind w:left="58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39.保密及其他注意事项</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39.1 评标是招标工作的重要环节，评标工作在评标委员会内独立进行。</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39.2 评标委员会将遵照规定的评标方法，公正、平等地对待所有投标人。</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39.3 在开标、评标期间，投标人不得向评委询问评标情况，不得进行旨在影响评标结果的活动。否则其投标可能被拒绝。</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39.4 为保证评标的公正性，开标后直至授予投标人合同，评委不得与投标人私下交换意见。</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39.5 在评标工作结束后，凡与评标情况有接触的任何人不得擅自将评标情况扩散出评标人员之外。</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39.6 评标结束后，概不退还投标文件。</w:t>
      </w:r>
    </w:p>
    <w:p>
      <w:pPr>
        <w:keepNext/>
        <w:keepLines/>
        <w:pageBreakBefore w:val="0"/>
        <w:widowControl w:val="0"/>
        <w:kinsoku/>
        <w:wordWrap/>
        <w:overflowPunct/>
        <w:topLinePunct w:val="0"/>
        <w:autoSpaceDE w:val="0"/>
        <w:autoSpaceDN w:val="0"/>
        <w:bidi w:val="0"/>
        <w:adjustRightInd w:val="0"/>
        <w:snapToGrid/>
        <w:spacing w:line="560" w:lineRule="exact"/>
        <w:jc w:val="center"/>
        <w:textAlignment w:val="auto"/>
        <w:outlineLvl w:val="1"/>
        <w:rPr>
          <w:rFonts w:hint="eastAsia" w:ascii="方正小标宋_GBK" w:hAnsi="方正小标宋_GBK" w:eastAsia="方正小标宋_GBK" w:cs="方正小标宋_GBK"/>
          <w:b w:val="0"/>
          <w:bCs/>
          <w:snapToGrid/>
          <w:color w:val="auto"/>
          <w:kern w:val="0"/>
          <w:sz w:val="30"/>
          <w:szCs w:val="30"/>
          <w:lang w:val="en-US" w:eastAsia="zh-CN"/>
        </w:rPr>
      </w:pPr>
      <w:bookmarkStart w:id="10" w:name="_Toc12834"/>
      <w:r>
        <w:rPr>
          <w:rFonts w:hint="eastAsia" w:ascii="方正小标宋_GBK" w:hAnsi="方正小标宋_GBK" w:eastAsia="方正小标宋_GBK" w:cs="方正小标宋_GBK"/>
          <w:b w:val="0"/>
          <w:bCs/>
          <w:snapToGrid/>
          <w:color w:val="auto"/>
          <w:kern w:val="0"/>
          <w:sz w:val="30"/>
          <w:szCs w:val="30"/>
          <w:lang w:val="en-US" w:eastAsia="zh-CN"/>
        </w:rPr>
        <w:t>六、确定中标</w:t>
      </w:r>
      <w:bookmarkEnd w:id="10"/>
    </w:p>
    <w:p>
      <w:pPr>
        <w:spacing w:line="360" w:lineRule="auto"/>
        <w:ind w:left="58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3"/>
          <w:sz w:val="28"/>
          <w:szCs w:val="28"/>
          <w:lang w:eastAsia="zh-CN"/>
        </w:rPr>
        <w:t>40.确定中标人</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40.1 采购人应当自收到评标报告之日起 5 个工作日内，从评标报告提出的中标候选人中，根据评标委员会推荐排名顺序的中标候选人中，选定第一中标候选人为中标人；也可以书面授权评标委员会直接确定中标人。</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40.2 采购人在收到评标报告 5 个工作日内未按评标报告推荐的中标候选人顺序确定中标人，又不能说明合法理由的，视同按评标报告推荐的顺序确定排名第一的中标候选人为中标人。</w:t>
      </w:r>
    </w:p>
    <w:p>
      <w:pPr>
        <w:spacing w:line="360" w:lineRule="auto"/>
        <w:ind w:left="580"/>
        <w:rPr>
          <w:rFonts w:ascii="仿宋_GB2312" w:hAnsi="仿宋_GB2312" w:eastAsia="仿宋_GB2312" w:cs="仿宋_GB2312"/>
          <w:b/>
          <w:bCs/>
          <w:color w:val="auto"/>
          <w:spacing w:val="3"/>
          <w:sz w:val="28"/>
          <w:szCs w:val="28"/>
          <w:lang w:eastAsia="zh-CN"/>
        </w:rPr>
      </w:pPr>
      <w:r>
        <w:rPr>
          <w:rFonts w:hint="eastAsia" w:ascii="仿宋_GB2312" w:hAnsi="仿宋_GB2312" w:eastAsia="仿宋_GB2312" w:cs="仿宋_GB2312"/>
          <w:b/>
          <w:bCs/>
          <w:color w:val="auto"/>
          <w:spacing w:val="3"/>
          <w:sz w:val="28"/>
          <w:szCs w:val="28"/>
          <w:lang w:eastAsia="zh-CN"/>
        </w:rPr>
        <w:t>41. 发布中标公告及发出中标通知书</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41.1 采购人按规定确定中标人后，采购人或集中采购机构应将中标结果在“投标人须知前附表”规定的媒介上予以公告，中标结果公告期限为 1 个工作日。</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41.2 发布中标公告同时向中标人发出中标通知书。</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41.3 中标通知书发出后，采购人不得违法改变中标结果，中标人无正当理由不得放弃中标。</w:t>
      </w:r>
    </w:p>
    <w:p>
      <w:pPr>
        <w:spacing w:line="360" w:lineRule="auto"/>
        <w:ind w:left="580"/>
        <w:rPr>
          <w:rFonts w:ascii="仿宋_GB2312" w:hAnsi="仿宋_GB2312" w:eastAsia="仿宋_GB2312" w:cs="仿宋_GB2312"/>
          <w:b/>
          <w:bCs/>
          <w:color w:val="auto"/>
          <w:spacing w:val="3"/>
          <w:sz w:val="28"/>
          <w:szCs w:val="28"/>
          <w:lang w:eastAsia="zh-CN"/>
        </w:rPr>
      </w:pPr>
      <w:r>
        <w:rPr>
          <w:rFonts w:hint="eastAsia" w:ascii="仿宋_GB2312" w:hAnsi="仿宋_GB2312" w:eastAsia="仿宋_GB2312" w:cs="仿宋_GB2312"/>
          <w:b/>
          <w:bCs/>
          <w:color w:val="auto"/>
          <w:spacing w:val="3"/>
          <w:sz w:val="28"/>
          <w:szCs w:val="28"/>
          <w:lang w:eastAsia="zh-CN"/>
        </w:rPr>
        <w:t>42. 接受和拒绝任何或所有投标的权利</w:t>
      </w:r>
    </w:p>
    <w:p>
      <w:pPr>
        <w:spacing w:line="360" w:lineRule="auto"/>
        <w:ind w:left="57" w:right="18" w:firstLine="52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pPr>
        <w:keepNext/>
        <w:keepLines/>
        <w:pageBreakBefore w:val="0"/>
        <w:widowControl w:val="0"/>
        <w:kinsoku/>
        <w:wordWrap/>
        <w:overflowPunct/>
        <w:topLinePunct w:val="0"/>
        <w:autoSpaceDE w:val="0"/>
        <w:autoSpaceDN w:val="0"/>
        <w:bidi w:val="0"/>
        <w:adjustRightInd w:val="0"/>
        <w:snapToGrid/>
        <w:spacing w:line="560" w:lineRule="exact"/>
        <w:jc w:val="center"/>
        <w:textAlignment w:val="auto"/>
        <w:outlineLvl w:val="1"/>
        <w:rPr>
          <w:rFonts w:hint="eastAsia" w:ascii="方正小标宋_GBK" w:hAnsi="方正小标宋_GBK" w:eastAsia="方正小标宋_GBK" w:cs="方正小标宋_GBK"/>
          <w:b w:val="0"/>
          <w:bCs/>
          <w:snapToGrid/>
          <w:color w:val="auto"/>
          <w:kern w:val="0"/>
          <w:sz w:val="30"/>
          <w:szCs w:val="30"/>
          <w:highlight w:val="none"/>
          <w:lang w:val="en-US" w:eastAsia="zh-CN"/>
        </w:rPr>
      </w:pPr>
      <w:bookmarkStart w:id="11" w:name="_Toc27037"/>
      <w:r>
        <w:rPr>
          <w:rFonts w:hint="eastAsia" w:ascii="方正小标宋_GBK" w:hAnsi="方正小标宋_GBK" w:eastAsia="方正小标宋_GBK" w:cs="方正小标宋_GBK"/>
          <w:b w:val="0"/>
          <w:bCs/>
          <w:snapToGrid/>
          <w:color w:val="auto"/>
          <w:kern w:val="0"/>
          <w:sz w:val="30"/>
          <w:szCs w:val="30"/>
          <w:highlight w:val="none"/>
          <w:lang w:val="en-US" w:eastAsia="zh-CN"/>
        </w:rPr>
        <w:t>七、授予合同</w:t>
      </w:r>
      <w:bookmarkEnd w:id="11"/>
    </w:p>
    <w:p>
      <w:pPr>
        <w:spacing w:line="360" w:lineRule="auto"/>
        <w:ind w:left="580"/>
        <w:rPr>
          <w:rFonts w:ascii="仿宋_GB2312" w:hAnsi="仿宋_GB2312" w:eastAsia="仿宋_GB2312" w:cs="仿宋_GB2312"/>
          <w:b/>
          <w:bCs/>
          <w:color w:val="auto"/>
          <w:spacing w:val="3"/>
          <w:sz w:val="28"/>
          <w:szCs w:val="28"/>
          <w:lang w:eastAsia="zh-CN"/>
        </w:rPr>
      </w:pPr>
      <w:r>
        <w:rPr>
          <w:rFonts w:hint="eastAsia" w:ascii="仿宋_GB2312" w:hAnsi="仿宋_GB2312" w:eastAsia="仿宋_GB2312" w:cs="仿宋_GB2312"/>
          <w:b/>
          <w:bCs/>
          <w:color w:val="auto"/>
          <w:spacing w:val="3"/>
          <w:sz w:val="28"/>
          <w:szCs w:val="28"/>
          <w:lang w:eastAsia="zh-CN"/>
        </w:rPr>
        <w:t>43.合同授予标准</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除本章第 42 条、47 条的规定之外，采购人将把合同授予被确定为实质上响应招标文件要求并有履行合同能力的评审后综合得分最高的投标人。</w:t>
      </w:r>
    </w:p>
    <w:p>
      <w:pPr>
        <w:spacing w:line="360" w:lineRule="auto"/>
        <w:ind w:left="580"/>
        <w:rPr>
          <w:rFonts w:ascii="仿宋_GB2312" w:hAnsi="仿宋_GB2312" w:eastAsia="仿宋_GB2312" w:cs="仿宋_GB2312"/>
          <w:b/>
          <w:bCs/>
          <w:color w:val="auto"/>
          <w:spacing w:val="3"/>
          <w:sz w:val="28"/>
          <w:szCs w:val="28"/>
          <w:lang w:eastAsia="zh-CN"/>
        </w:rPr>
      </w:pPr>
      <w:r>
        <w:rPr>
          <w:rFonts w:hint="eastAsia" w:ascii="仿宋_GB2312" w:hAnsi="仿宋_GB2312" w:eastAsia="仿宋_GB2312" w:cs="仿宋_GB2312"/>
          <w:b/>
          <w:bCs/>
          <w:color w:val="auto"/>
          <w:spacing w:val="3"/>
          <w:sz w:val="28"/>
          <w:szCs w:val="28"/>
          <w:lang w:eastAsia="zh-CN"/>
        </w:rPr>
        <w:t>44.合同授予时更改采购服务数量的权利</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采购人在授予合同时有权在“投标人须知前附表”规定的范围内，对项目需求中规定的服务的数量予以增加，但不得对服务内容或其他实质性的条款和条件做任何改变。</w:t>
      </w:r>
    </w:p>
    <w:p>
      <w:pPr>
        <w:spacing w:line="360" w:lineRule="auto"/>
        <w:ind w:left="580"/>
        <w:rPr>
          <w:rFonts w:ascii="仿宋_GB2312" w:hAnsi="仿宋_GB2312" w:eastAsia="仿宋_GB2312" w:cs="仿宋_GB2312"/>
          <w:b/>
          <w:bCs/>
          <w:color w:val="auto"/>
          <w:spacing w:val="3"/>
          <w:sz w:val="28"/>
          <w:szCs w:val="28"/>
          <w:lang w:eastAsia="zh-CN"/>
        </w:rPr>
      </w:pPr>
      <w:r>
        <w:rPr>
          <w:rFonts w:hint="eastAsia" w:ascii="仿宋_GB2312" w:hAnsi="仿宋_GB2312" w:eastAsia="仿宋_GB2312" w:cs="仿宋_GB2312"/>
          <w:b/>
          <w:bCs/>
          <w:color w:val="auto"/>
          <w:spacing w:val="3"/>
          <w:sz w:val="28"/>
          <w:szCs w:val="28"/>
          <w:lang w:eastAsia="zh-CN"/>
        </w:rPr>
        <w:t>45.签订合同</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45.1 采购人应当自中标通知书发出之日起 15 日内，按照招标文件和中标人投标文件的规定，与中标人签订书面合同。所签订的合同 不得对招标文件确定的事项和中标人投标文件作实质性修改。</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45.2 招标文件、中标人的投标文件和澄清文件等，均应作为签约的合同文本的基础。</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45.3 如采购人对中标人拒签合同，依照《中华人民共和国政府采购法》《中华人民共和国政府采购法实施条例》《政府采购货物和服务招标投标管理办法》（财政部令第 87 号）等规定承担相应的违约责任。</w:t>
      </w:r>
    </w:p>
    <w:p>
      <w:pPr>
        <w:spacing w:line="360" w:lineRule="auto"/>
        <w:ind w:left="580"/>
        <w:rPr>
          <w:rFonts w:ascii="仿宋_GB2312" w:hAnsi="仿宋_GB2312" w:eastAsia="仿宋_GB2312" w:cs="仿宋_GB2312"/>
          <w:b/>
          <w:bCs/>
          <w:color w:val="auto"/>
          <w:spacing w:val="3"/>
          <w:sz w:val="28"/>
          <w:szCs w:val="28"/>
          <w:lang w:eastAsia="zh-CN"/>
        </w:rPr>
      </w:pPr>
      <w:r>
        <w:rPr>
          <w:rFonts w:hint="eastAsia" w:ascii="仿宋_GB2312" w:hAnsi="仿宋_GB2312" w:eastAsia="仿宋_GB2312" w:cs="仿宋_GB2312"/>
          <w:b/>
          <w:bCs/>
          <w:color w:val="auto"/>
          <w:spacing w:val="3"/>
          <w:sz w:val="28"/>
          <w:szCs w:val="28"/>
          <w:lang w:eastAsia="zh-CN"/>
        </w:rPr>
        <w:t>46.履约保证金</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中标人按招标文件的规定向采购人提交履约保证金，中标人应当以支票、汇票、本票或者金融机构、担保机构出具的保函等非现金形式提交。采购人不得以中标人事先缴纳履约保证金作为签订合同的条件，并应在中标人履行完合同约定义务事项后及时退还。</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b/>
          <w:bCs/>
          <w:color w:val="auto"/>
          <w:spacing w:val="3"/>
          <w:sz w:val="28"/>
          <w:szCs w:val="28"/>
          <w:lang w:eastAsia="zh-CN"/>
        </w:rPr>
        <w:t>47.</w:t>
      </w:r>
      <w:r>
        <w:rPr>
          <w:rFonts w:hint="eastAsia" w:ascii="仿宋_GB2312" w:hAnsi="仿宋_GB2312" w:eastAsia="仿宋_GB2312" w:cs="仿宋_GB2312"/>
          <w:color w:val="auto"/>
          <w:spacing w:val="1"/>
          <w:sz w:val="28"/>
          <w:szCs w:val="28"/>
          <w:lang w:eastAsia="zh-CN"/>
        </w:rPr>
        <w:t>如中标人不按本章第 45 条约定签订合同，依照《中华人民共和国政府采购法》《中华人民共和国政府采购法实施条例》《政府采购货物和服务招标投标管理办法》（财政部令第 87 号）等规定承担相应的违约责任。采购人可按照评审报告推荐的中标或者成交候选人名单排序，确定下一候选人为中标人，也可以重新开展政府采购活动。</w:t>
      </w:r>
    </w:p>
    <w:p>
      <w:pPr>
        <w:spacing w:line="360" w:lineRule="auto"/>
        <w:ind w:left="580"/>
        <w:rPr>
          <w:rFonts w:ascii="仿宋_GB2312" w:hAnsi="仿宋_GB2312" w:eastAsia="仿宋_GB2312" w:cs="仿宋_GB2312"/>
          <w:b/>
          <w:bCs/>
          <w:color w:val="auto"/>
          <w:spacing w:val="3"/>
          <w:sz w:val="28"/>
          <w:szCs w:val="28"/>
          <w:lang w:eastAsia="zh-CN"/>
        </w:rPr>
      </w:pPr>
      <w:r>
        <w:rPr>
          <w:rFonts w:hint="eastAsia" w:ascii="仿宋_GB2312" w:hAnsi="仿宋_GB2312" w:eastAsia="仿宋_GB2312" w:cs="仿宋_GB2312"/>
          <w:b/>
          <w:bCs/>
          <w:color w:val="auto"/>
          <w:spacing w:val="3"/>
          <w:sz w:val="28"/>
          <w:szCs w:val="28"/>
          <w:lang w:eastAsia="zh-CN"/>
        </w:rPr>
        <w:t>48.招标代理费</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本项目是否由中标人向集中采购机构支付招标代理费，按照投标人须知前附表规定执行。</w:t>
      </w:r>
    </w:p>
    <w:p>
      <w:pPr>
        <w:spacing w:line="360" w:lineRule="auto"/>
        <w:ind w:left="580"/>
        <w:rPr>
          <w:rFonts w:ascii="仿宋_GB2312" w:hAnsi="仿宋_GB2312" w:eastAsia="仿宋_GB2312" w:cs="仿宋_GB2312"/>
          <w:b/>
          <w:bCs/>
          <w:color w:val="auto"/>
          <w:spacing w:val="3"/>
          <w:sz w:val="28"/>
          <w:szCs w:val="28"/>
          <w:lang w:eastAsia="zh-CN"/>
        </w:rPr>
      </w:pPr>
      <w:r>
        <w:rPr>
          <w:rFonts w:hint="eastAsia" w:ascii="仿宋_GB2312" w:hAnsi="仿宋_GB2312" w:eastAsia="仿宋_GB2312" w:cs="仿宋_GB2312"/>
          <w:b/>
          <w:bCs/>
          <w:color w:val="auto"/>
          <w:spacing w:val="3"/>
          <w:sz w:val="28"/>
          <w:szCs w:val="28"/>
          <w:lang w:eastAsia="zh-CN"/>
        </w:rPr>
        <w:t>49.质疑的提出与接收</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49.1 投标人认为招标文件、招标过程和中标结果使自己的权益受到损害的，可以根据《中华人民共和国政府采购法》《中华人民共和国政府采购法实施条例》和《政府采购质疑和投诉办法》的有关规定，依法向采购人或其委托的集中采购机构提出书面质疑。</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49.2 质疑投标人应按照《政府采购质疑和投诉办法》的要求，在法定质疑期内以书面形式质疑，针对同一采购程序环节的质疑次数应符合投标人须知前附表的规定。</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49.3 质疑投标人对采购人、采购代理机构的答复不满意，或者采购人、采购代理机构未在规定时间内作出答复的，可以在答复期满后 15 个工作日内向省级财政部门提起投诉。投诉人投诉时，请按照《政府采购质疑和投诉办法》（财政部第 94 号令）及财政部“政府采购投标人质疑函范本”的要求提交相关内容及材料。</w:t>
      </w:r>
    </w:p>
    <w:p>
      <w:pPr>
        <w:keepNext/>
        <w:keepLines/>
        <w:pageBreakBefore w:val="0"/>
        <w:widowControl w:val="0"/>
        <w:kinsoku/>
        <w:wordWrap/>
        <w:overflowPunct/>
        <w:topLinePunct w:val="0"/>
        <w:autoSpaceDE w:val="0"/>
        <w:autoSpaceDN w:val="0"/>
        <w:bidi w:val="0"/>
        <w:adjustRightInd w:val="0"/>
        <w:snapToGrid/>
        <w:spacing w:line="560" w:lineRule="exact"/>
        <w:jc w:val="center"/>
        <w:textAlignment w:val="auto"/>
        <w:outlineLvl w:val="1"/>
        <w:rPr>
          <w:rFonts w:ascii="仿宋_GB2312" w:hAnsi="仿宋_GB2312" w:eastAsia="仿宋_GB2312" w:cs="仿宋_GB2312"/>
          <w:color w:val="auto"/>
          <w:sz w:val="28"/>
          <w:szCs w:val="28"/>
          <w:lang w:eastAsia="zh-CN"/>
        </w:rPr>
      </w:pPr>
      <w:bookmarkStart w:id="12" w:name="_Toc9731"/>
      <w:r>
        <w:rPr>
          <w:rFonts w:hint="eastAsia" w:ascii="方正小标宋_GBK" w:hAnsi="方正小标宋_GBK" w:eastAsia="方正小标宋_GBK" w:cs="方正小标宋_GBK"/>
          <w:b w:val="0"/>
          <w:bCs/>
          <w:snapToGrid/>
          <w:color w:val="auto"/>
          <w:kern w:val="0"/>
          <w:sz w:val="30"/>
          <w:szCs w:val="30"/>
          <w:highlight w:val="none"/>
          <w:lang w:val="en-US" w:eastAsia="zh-CN"/>
        </w:rPr>
        <w:t>八、需要补充的其他内容</w:t>
      </w:r>
      <w:bookmarkEnd w:id="12"/>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50.需要补充的其他内容：见“投标人须知前附表”。</w:t>
      </w:r>
    </w:p>
    <w:p>
      <w:pPr>
        <w:spacing w:line="360" w:lineRule="auto"/>
        <w:ind w:left="57" w:right="18" w:firstLine="529"/>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51.本文件所称的“以上”“以下”“内”“以内”，包括本数；所称的“不足”，不包括本数。</w:t>
      </w:r>
    </w:p>
    <w:p>
      <w:pPr>
        <w:spacing w:line="293" w:lineRule="auto"/>
        <w:ind w:right="18"/>
        <w:rPr>
          <w:rFonts w:ascii="仿宋" w:hAnsi="仿宋" w:eastAsia="仿宋" w:cs="仿宋"/>
          <w:color w:val="auto"/>
          <w:spacing w:val="1"/>
          <w:sz w:val="28"/>
          <w:szCs w:val="28"/>
          <w:lang w:eastAsia="zh-CN"/>
        </w:rPr>
        <w:sectPr>
          <w:footerReference r:id="rId6" w:type="default"/>
          <w:pgSz w:w="11910" w:h="16845"/>
          <w:pgMar w:top="1440" w:right="1800" w:bottom="1440" w:left="1800" w:header="0" w:footer="971"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仿宋_GB2312" w:hAnsi="仿宋_GB2312" w:eastAsia="仿宋_GB2312" w:cs="仿宋_GB2312"/>
          <w:color w:val="auto"/>
          <w:sz w:val="36"/>
          <w:szCs w:val="36"/>
          <w:lang w:eastAsia="zh-CN"/>
        </w:rPr>
      </w:pPr>
      <w:bookmarkStart w:id="13" w:name="bookmark9"/>
      <w:bookmarkEnd w:id="13"/>
      <w:bookmarkStart w:id="14" w:name="_Toc8957"/>
      <w:r>
        <w:rPr>
          <w:rFonts w:hint="eastAsia" w:ascii="仿宋_GB2312" w:hAnsi="仿宋_GB2312" w:eastAsia="仿宋_GB2312" w:cs="仿宋_GB2312"/>
          <w:b/>
          <w:bCs/>
          <w:color w:val="auto"/>
          <w:spacing w:val="1"/>
          <w:sz w:val="36"/>
          <w:szCs w:val="36"/>
          <w:lang w:eastAsia="zh-CN"/>
        </w:rPr>
        <w:t>第四章</w:t>
      </w:r>
      <w:r>
        <w:rPr>
          <w:rFonts w:hint="eastAsia" w:ascii="仿宋_GB2312" w:hAnsi="仿宋_GB2312" w:eastAsia="仿宋_GB2312" w:cs="仿宋_GB2312"/>
          <w:color w:val="auto"/>
          <w:spacing w:val="77"/>
          <w:sz w:val="36"/>
          <w:szCs w:val="36"/>
          <w:lang w:eastAsia="zh-CN"/>
        </w:rPr>
        <w:t xml:space="preserve"> </w:t>
      </w:r>
      <w:r>
        <w:rPr>
          <w:rFonts w:hint="eastAsia" w:ascii="仿宋_GB2312" w:hAnsi="仿宋_GB2312" w:eastAsia="仿宋_GB2312" w:cs="仿宋_GB2312"/>
          <w:b/>
          <w:bCs/>
          <w:color w:val="auto"/>
          <w:spacing w:val="1"/>
          <w:sz w:val="36"/>
          <w:szCs w:val="36"/>
          <w:lang w:eastAsia="zh-CN"/>
        </w:rPr>
        <w:t>资格证明文件格式</w:t>
      </w:r>
      <w:bookmarkEnd w:id="14"/>
    </w:p>
    <w:p>
      <w:pPr>
        <w:keepNext w:val="0"/>
        <w:keepLines w:val="0"/>
        <w:pageBreakBefore w:val="0"/>
        <w:widowControl/>
        <w:tabs>
          <w:tab w:val="left" w:pos="3815"/>
        </w:tabs>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b/>
          <w:bCs/>
          <w:color w:val="auto"/>
          <w:sz w:val="40"/>
          <w:szCs w:val="40"/>
          <w:u w:val="none"/>
          <w:lang w:eastAsia="zh-CN"/>
        </w:rPr>
      </w:pPr>
    </w:p>
    <w:p>
      <w:pPr>
        <w:keepNext w:val="0"/>
        <w:keepLines w:val="0"/>
        <w:pageBreakBefore w:val="0"/>
        <w:widowControl/>
        <w:tabs>
          <w:tab w:val="left" w:pos="3815"/>
        </w:tabs>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b/>
          <w:bCs/>
          <w:color w:val="auto"/>
          <w:sz w:val="40"/>
          <w:szCs w:val="40"/>
          <w:u w:val="none"/>
          <w:lang w:eastAsia="zh-CN"/>
        </w:rPr>
      </w:pPr>
    </w:p>
    <w:p>
      <w:pPr>
        <w:keepNext w:val="0"/>
        <w:keepLines w:val="0"/>
        <w:pageBreakBefore w:val="0"/>
        <w:widowControl/>
        <w:tabs>
          <w:tab w:val="left" w:pos="3815"/>
        </w:tabs>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color w:val="auto"/>
          <w:sz w:val="55"/>
          <w:szCs w:val="55"/>
          <w:u w:val="single"/>
          <w:lang w:eastAsia="zh-CN"/>
        </w:rPr>
      </w:pPr>
      <w:r>
        <w:rPr>
          <w:rFonts w:hint="eastAsia" w:ascii="仿宋" w:hAnsi="仿宋" w:eastAsia="仿宋" w:cs="仿宋"/>
          <w:b/>
          <w:bCs/>
          <w:color w:val="auto"/>
          <w:sz w:val="40"/>
          <w:szCs w:val="40"/>
          <w:u w:val="none"/>
          <w:lang w:eastAsia="zh-CN"/>
        </w:rPr>
        <w:t>河南省胸科医院内科综合楼物业服务项目</w:t>
      </w:r>
    </w:p>
    <w:p>
      <w:pPr>
        <w:keepNext w:val="0"/>
        <w:keepLines w:val="0"/>
        <w:pageBreakBefore w:val="0"/>
        <w:widowControl/>
        <w:tabs>
          <w:tab w:val="left" w:pos="3815"/>
        </w:tabs>
        <w:kinsoku w:val="0"/>
        <w:wordWrap/>
        <w:overflowPunct/>
        <w:topLinePunct w:val="0"/>
        <w:autoSpaceDE w:val="0"/>
        <w:autoSpaceDN w:val="0"/>
        <w:bidi w:val="0"/>
        <w:adjustRightInd w:val="0"/>
        <w:snapToGrid w:val="0"/>
        <w:spacing w:line="218" w:lineRule="auto"/>
        <w:ind w:left="0"/>
        <w:jc w:val="center"/>
        <w:textAlignment w:val="baseline"/>
        <w:rPr>
          <w:rFonts w:ascii="仿宋" w:hAnsi="仿宋" w:eastAsia="仿宋" w:cs="仿宋"/>
          <w:b/>
          <w:bCs/>
          <w:color w:val="auto"/>
          <w:spacing w:val="43"/>
          <w:sz w:val="55"/>
          <w:szCs w:val="55"/>
          <w:lang w:eastAsia="zh-CN"/>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ascii="仿宋" w:hAnsi="仿宋" w:eastAsia="仿宋" w:cs="仿宋"/>
          <w:color w:val="auto"/>
          <w:sz w:val="112"/>
          <w:szCs w:val="112"/>
          <w:lang w:eastAsia="zh-CN"/>
        </w:rPr>
      </w:pPr>
      <w:r>
        <w:rPr>
          <w:rFonts w:ascii="仿宋" w:hAnsi="仿宋" w:eastAsia="仿宋" w:cs="仿宋"/>
          <w:b/>
          <w:bCs/>
          <w:color w:val="auto"/>
          <w:spacing w:val="-3"/>
          <w:sz w:val="112"/>
          <w:szCs w:val="112"/>
          <w:lang w:eastAsia="zh-CN"/>
        </w:rPr>
        <w:t>资格证明文件</w:t>
      </w:r>
    </w:p>
    <w:p>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ascii="仿宋" w:hAnsi="仿宋" w:eastAsia="仿宋" w:cs="仿宋"/>
          <w:b/>
          <w:bCs/>
          <w:color w:val="auto"/>
          <w:spacing w:val="9"/>
          <w:sz w:val="36"/>
          <w:szCs w:val="36"/>
          <w:lang w:eastAsia="zh-CN"/>
        </w:rPr>
      </w:pPr>
    </w:p>
    <w:p>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ascii="仿宋_GB2312" w:hAnsi="仿宋_GB2312" w:eastAsia="仿宋_GB2312" w:cs="仿宋_GB2312"/>
          <w:color w:val="auto"/>
          <w:sz w:val="36"/>
          <w:szCs w:val="36"/>
          <w:lang w:eastAsia="zh-CN"/>
        </w:rPr>
      </w:pPr>
      <w:r>
        <w:rPr>
          <w:rFonts w:hint="eastAsia" w:ascii="仿宋_GB2312" w:hAnsi="仿宋_GB2312" w:eastAsia="仿宋_GB2312" w:cs="仿宋_GB2312"/>
          <w:b/>
          <w:bCs/>
          <w:color w:val="auto"/>
          <w:spacing w:val="9"/>
          <w:sz w:val="36"/>
          <w:szCs w:val="36"/>
          <w:lang w:eastAsia="zh-CN"/>
        </w:rPr>
        <w:t>项目编号：豫财招标采购-</w:t>
      </w:r>
    </w:p>
    <w:p>
      <w:pPr>
        <w:pStyle w:val="6"/>
        <w:spacing w:line="254"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pStyle w:val="6"/>
        <w:spacing w:line="255" w:lineRule="auto"/>
        <w:rPr>
          <w:rFonts w:ascii="仿宋_GB2312" w:hAnsi="仿宋_GB2312" w:eastAsia="仿宋_GB2312" w:cs="仿宋_GB2312"/>
          <w:color w:val="auto"/>
          <w:lang w:eastAsia="zh-CN"/>
        </w:rPr>
      </w:pPr>
    </w:p>
    <w:p>
      <w:pPr>
        <w:spacing w:line="218" w:lineRule="auto"/>
        <w:ind w:left="1855"/>
        <w:rPr>
          <w:rFonts w:ascii="仿宋_GB2312" w:hAnsi="仿宋_GB2312" w:eastAsia="仿宋_GB2312" w:cs="仿宋_GB2312"/>
          <w:color w:val="auto"/>
          <w:sz w:val="36"/>
          <w:szCs w:val="36"/>
          <w:lang w:eastAsia="zh-CN"/>
        </w:rPr>
      </w:pPr>
      <w:r>
        <w:rPr>
          <w:rFonts w:hint="eastAsia" w:ascii="仿宋_GB2312" w:hAnsi="仿宋_GB2312" w:eastAsia="仿宋_GB2312" w:cs="仿宋_GB2312"/>
          <w:b/>
          <w:bCs/>
          <w:color w:val="auto"/>
          <w:spacing w:val="-8"/>
          <w:sz w:val="36"/>
          <w:szCs w:val="36"/>
          <w:lang w:eastAsia="zh-CN"/>
        </w:rPr>
        <w:t>投标人（企业电子签章</w:t>
      </w:r>
      <w:r>
        <w:rPr>
          <w:rFonts w:hint="eastAsia" w:ascii="仿宋_GB2312" w:hAnsi="仿宋_GB2312" w:eastAsia="仿宋_GB2312" w:cs="仿宋_GB2312"/>
          <w:b/>
          <w:bCs/>
          <w:color w:val="auto"/>
          <w:spacing w:val="-7"/>
          <w:sz w:val="36"/>
          <w:szCs w:val="36"/>
          <w:lang w:eastAsia="zh-CN"/>
        </w:rPr>
        <w:t>）：</w:t>
      </w:r>
    </w:p>
    <w:p>
      <w:pPr>
        <w:spacing w:line="218" w:lineRule="auto"/>
        <w:rPr>
          <w:rFonts w:ascii="仿宋_GB2312" w:hAnsi="仿宋_GB2312" w:eastAsia="仿宋_GB2312" w:cs="仿宋_GB2312"/>
          <w:color w:val="auto"/>
          <w:sz w:val="36"/>
          <w:szCs w:val="36"/>
          <w:lang w:eastAsia="zh-CN"/>
        </w:rPr>
        <w:sectPr>
          <w:footerReference r:id="rId7" w:type="default"/>
          <w:pgSz w:w="11900" w:h="16845"/>
          <w:pgMar w:top="1440" w:right="1800" w:bottom="1440" w:left="1800" w:header="0" w:footer="971" w:gutter="0"/>
          <w:cols w:space="720" w:num="1"/>
        </w:sectPr>
      </w:pPr>
    </w:p>
    <w:p>
      <w:pPr>
        <w:spacing w:line="219" w:lineRule="auto"/>
        <w:ind w:left="3782"/>
        <w:rPr>
          <w:rFonts w:ascii="仿宋" w:hAnsi="仿宋" w:eastAsia="仿宋" w:cs="仿宋"/>
          <w:color w:val="auto"/>
          <w:sz w:val="28"/>
          <w:szCs w:val="28"/>
          <w:lang w:eastAsia="zh-CN"/>
        </w:rPr>
      </w:pPr>
    </w:p>
    <w:p>
      <w:pPr>
        <w:spacing w:line="221" w:lineRule="auto"/>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8"/>
          <w:sz w:val="36"/>
          <w:szCs w:val="36"/>
          <w:lang w:eastAsia="zh-CN"/>
        </w:rPr>
        <w:t>目</w:t>
      </w:r>
      <w:r>
        <w:rPr>
          <w:rFonts w:hint="eastAsia" w:ascii="仿宋_GB2312" w:hAnsi="仿宋_GB2312" w:eastAsia="仿宋_GB2312" w:cs="仿宋_GB2312"/>
          <w:color w:val="auto"/>
          <w:spacing w:val="67"/>
          <w:sz w:val="36"/>
          <w:szCs w:val="36"/>
          <w:lang w:eastAsia="zh-CN"/>
        </w:rPr>
        <w:t xml:space="preserve"> </w:t>
      </w:r>
      <w:r>
        <w:rPr>
          <w:rFonts w:hint="eastAsia" w:ascii="仿宋_GB2312" w:hAnsi="仿宋_GB2312" w:eastAsia="仿宋_GB2312" w:cs="仿宋_GB2312"/>
          <w:b/>
          <w:bCs/>
          <w:color w:val="auto"/>
          <w:spacing w:val="-48"/>
          <w:sz w:val="36"/>
          <w:szCs w:val="36"/>
          <w:lang w:eastAsia="zh-CN"/>
        </w:rPr>
        <w:t>录</w:t>
      </w:r>
    </w:p>
    <w:p>
      <w:pPr>
        <w:spacing w:line="221" w:lineRule="auto"/>
        <w:ind w:left="524"/>
        <w:rPr>
          <w:rFonts w:ascii="仿宋" w:hAnsi="仿宋" w:eastAsia="仿宋" w:cs="仿宋"/>
          <w:color w:val="auto"/>
          <w:spacing w:val="1"/>
          <w:sz w:val="28"/>
          <w:szCs w:val="28"/>
          <w:lang w:eastAsia="zh-CN"/>
        </w:rPr>
      </w:pPr>
    </w:p>
    <w:p>
      <w:pPr>
        <w:spacing w:line="360" w:lineRule="auto"/>
        <w:ind w:firstLine="474" w:firstLineChars="226"/>
        <w:rPr>
          <w:rFonts w:ascii="仿宋_GB2312" w:hAnsi="仿宋_GB2312" w:eastAsia="仿宋_GB2312" w:cs="仿宋_GB2312"/>
          <w:color w:val="auto"/>
          <w:spacing w:val="1"/>
          <w:sz w:val="28"/>
          <w:szCs w:val="28"/>
          <w:lang w:eastAsia="zh-CN"/>
        </w:rPr>
      </w:pPr>
      <w:r>
        <w:rPr>
          <w:color w:val="auto"/>
        </w:rPr>
        <w:fldChar w:fldCharType="begin"/>
      </w:r>
      <w:r>
        <w:rPr>
          <w:color w:val="auto"/>
        </w:rPr>
        <w:instrText xml:space="preserve"> HYPERLINK \l "bookmark10" </w:instrText>
      </w:r>
      <w:r>
        <w:rPr>
          <w:color w:val="auto"/>
        </w:rPr>
        <w:fldChar w:fldCharType="separate"/>
      </w:r>
      <w:r>
        <w:rPr>
          <w:rFonts w:hint="eastAsia" w:ascii="仿宋_GB2312" w:hAnsi="仿宋_GB2312" w:eastAsia="仿宋_GB2312" w:cs="仿宋_GB2312"/>
          <w:color w:val="auto"/>
          <w:spacing w:val="1"/>
          <w:sz w:val="28"/>
          <w:szCs w:val="28"/>
          <w:lang w:eastAsia="zh-CN"/>
        </w:rPr>
        <w:t>一、法人或者非法人组织的营业执照等证明文件或自然人的身份</w:t>
      </w:r>
      <w:r>
        <w:rPr>
          <w:rFonts w:hint="eastAsia" w:ascii="仿宋_GB2312" w:hAnsi="仿宋_GB2312" w:eastAsia="仿宋_GB2312" w:cs="仿宋_GB2312"/>
          <w:color w:val="auto"/>
          <w:spacing w:val="1"/>
          <w:sz w:val="28"/>
          <w:szCs w:val="28"/>
          <w:lang w:eastAsia="zh-CN"/>
        </w:rPr>
        <w:fldChar w:fldCharType="end"/>
      </w:r>
      <w:r>
        <w:rPr>
          <w:color w:val="auto"/>
        </w:rPr>
        <w:fldChar w:fldCharType="begin"/>
      </w:r>
      <w:r>
        <w:rPr>
          <w:color w:val="auto"/>
        </w:rPr>
        <w:instrText xml:space="preserve"> HYPERLINK \l "bookmark11" </w:instrText>
      </w:r>
      <w:r>
        <w:rPr>
          <w:color w:val="auto"/>
        </w:rPr>
        <w:fldChar w:fldCharType="separate"/>
      </w:r>
      <w:r>
        <w:rPr>
          <w:rFonts w:hint="eastAsia" w:ascii="仿宋_GB2312" w:hAnsi="仿宋_GB2312" w:eastAsia="仿宋_GB2312" w:cs="仿宋_GB2312"/>
          <w:color w:val="auto"/>
          <w:spacing w:val="1"/>
          <w:sz w:val="28"/>
          <w:szCs w:val="28"/>
          <w:lang w:eastAsia="zh-CN"/>
        </w:rPr>
        <w:t>证明</w:t>
      </w:r>
      <w:r>
        <w:rPr>
          <w:rFonts w:hint="eastAsia" w:ascii="仿宋_GB2312" w:hAnsi="仿宋_GB2312" w:eastAsia="仿宋_GB2312" w:cs="仿宋_GB2312"/>
          <w:color w:val="auto"/>
          <w:spacing w:val="1"/>
          <w:sz w:val="28"/>
          <w:szCs w:val="28"/>
          <w:lang w:eastAsia="zh-CN"/>
        </w:rPr>
        <w:fldChar w:fldCharType="end"/>
      </w:r>
    </w:p>
    <w:p>
      <w:pPr>
        <w:spacing w:line="360" w:lineRule="auto"/>
        <w:ind w:firstLine="474" w:firstLineChars="226"/>
        <w:rPr>
          <w:rFonts w:ascii="仿宋_GB2312" w:hAnsi="仿宋_GB2312" w:eastAsia="仿宋_GB2312" w:cs="仿宋_GB2312"/>
          <w:color w:val="auto"/>
          <w:sz w:val="28"/>
          <w:szCs w:val="28"/>
          <w:lang w:eastAsia="zh-CN"/>
        </w:rPr>
      </w:pPr>
      <w:r>
        <w:rPr>
          <w:color w:val="auto"/>
        </w:rPr>
        <w:fldChar w:fldCharType="begin"/>
      </w:r>
      <w:r>
        <w:rPr>
          <w:color w:val="auto"/>
        </w:rPr>
        <w:instrText xml:space="preserve"> HYPERLINK \l "bookmark12" </w:instrText>
      </w:r>
      <w:r>
        <w:rPr>
          <w:color w:val="auto"/>
        </w:rPr>
        <w:fldChar w:fldCharType="separate"/>
      </w:r>
      <w:r>
        <w:rPr>
          <w:rFonts w:hint="eastAsia" w:ascii="仿宋_GB2312" w:hAnsi="仿宋_GB2312" w:eastAsia="仿宋_GB2312" w:cs="仿宋_GB2312"/>
          <w:color w:val="auto"/>
          <w:spacing w:val="1"/>
          <w:sz w:val="28"/>
          <w:szCs w:val="28"/>
          <w:lang w:eastAsia="zh-CN"/>
        </w:rPr>
        <w:t>二、具有良好的商业信誉和健全的财务会计制度</w:t>
      </w:r>
      <w:r>
        <w:rPr>
          <w:rFonts w:hint="eastAsia" w:ascii="仿宋_GB2312" w:hAnsi="仿宋_GB2312" w:eastAsia="仿宋_GB2312" w:cs="仿宋_GB2312"/>
          <w:color w:val="auto"/>
          <w:spacing w:val="1"/>
          <w:sz w:val="28"/>
          <w:szCs w:val="28"/>
          <w:lang w:eastAsia="zh-CN"/>
        </w:rPr>
        <w:fldChar w:fldCharType="end"/>
      </w:r>
    </w:p>
    <w:p>
      <w:pPr>
        <w:spacing w:line="360" w:lineRule="auto"/>
        <w:ind w:firstLine="474" w:firstLineChars="226"/>
        <w:rPr>
          <w:rFonts w:ascii="仿宋_GB2312" w:hAnsi="仿宋_GB2312" w:eastAsia="仿宋_GB2312" w:cs="仿宋_GB2312"/>
          <w:color w:val="auto"/>
          <w:sz w:val="28"/>
          <w:szCs w:val="28"/>
          <w:lang w:eastAsia="zh-CN"/>
        </w:rPr>
      </w:pPr>
      <w:r>
        <w:rPr>
          <w:color w:val="auto"/>
        </w:rPr>
        <w:fldChar w:fldCharType="begin"/>
      </w:r>
      <w:r>
        <w:rPr>
          <w:color w:val="auto"/>
        </w:rPr>
        <w:instrText xml:space="preserve"> HYPERLINK \l "bookmark13" </w:instrText>
      </w:r>
      <w:r>
        <w:rPr>
          <w:color w:val="auto"/>
        </w:rPr>
        <w:fldChar w:fldCharType="separate"/>
      </w:r>
      <w:r>
        <w:rPr>
          <w:rFonts w:hint="eastAsia" w:ascii="仿宋_GB2312" w:hAnsi="仿宋_GB2312" w:eastAsia="仿宋_GB2312" w:cs="仿宋_GB2312"/>
          <w:color w:val="auto"/>
          <w:spacing w:val="1"/>
          <w:sz w:val="28"/>
          <w:szCs w:val="28"/>
          <w:lang w:eastAsia="zh-CN"/>
        </w:rPr>
        <w:t>三、依法缴纳税收和社会保障资金的良好记录</w:t>
      </w:r>
      <w:r>
        <w:rPr>
          <w:rFonts w:hint="eastAsia" w:ascii="仿宋_GB2312" w:hAnsi="仿宋_GB2312" w:eastAsia="仿宋_GB2312" w:cs="仿宋_GB2312"/>
          <w:color w:val="auto"/>
          <w:spacing w:val="1"/>
          <w:sz w:val="28"/>
          <w:szCs w:val="28"/>
          <w:lang w:eastAsia="zh-CN"/>
        </w:rPr>
        <w:fldChar w:fldCharType="end"/>
      </w:r>
    </w:p>
    <w:p>
      <w:pPr>
        <w:spacing w:line="360" w:lineRule="auto"/>
        <w:ind w:firstLine="474" w:firstLineChars="226"/>
        <w:rPr>
          <w:rFonts w:ascii="仿宋_GB2312" w:hAnsi="仿宋_GB2312" w:eastAsia="仿宋_GB2312" w:cs="仿宋_GB2312"/>
          <w:color w:val="auto"/>
          <w:sz w:val="28"/>
          <w:szCs w:val="28"/>
          <w:lang w:eastAsia="zh-CN"/>
        </w:rPr>
      </w:pPr>
      <w:r>
        <w:rPr>
          <w:color w:val="auto"/>
        </w:rPr>
        <w:fldChar w:fldCharType="begin"/>
      </w:r>
      <w:r>
        <w:rPr>
          <w:color w:val="auto"/>
        </w:rPr>
        <w:instrText xml:space="preserve"> HYPERLINK \l "bookmark14" </w:instrText>
      </w:r>
      <w:r>
        <w:rPr>
          <w:color w:val="auto"/>
        </w:rPr>
        <w:fldChar w:fldCharType="separate"/>
      </w:r>
      <w:r>
        <w:rPr>
          <w:rFonts w:hint="eastAsia" w:ascii="仿宋_GB2312" w:hAnsi="仿宋_GB2312" w:eastAsia="仿宋_GB2312" w:cs="仿宋_GB2312"/>
          <w:color w:val="auto"/>
          <w:sz w:val="28"/>
          <w:szCs w:val="28"/>
          <w:lang w:eastAsia="zh-CN"/>
        </w:rPr>
        <w:t>四、具有履行合同所必需的设备和专业技术能力</w:t>
      </w:r>
      <w:r>
        <w:rPr>
          <w:rFonts w:hint="eastAsia" w:ascii="仿宋_GB2312" w:hAnsi="仿宋_GB2312" w:eastAsia="仿宋_GB2312" w:cs="仿宋_GB2312"/>
          <w:color w:val="auto"/>
          <w:sz w:val="28"/>
          <w:szCs w:val="28"/>
          <w:lang w:eastAsia="zh-CN"/>
        </w:rPr>
        <w:fldChar w:fldCharType="end"/>
      </w:r>
    </w:p>
    <w:p>
      <w:pPr>
        <w:spacing w:line="360" w:lineRule="auto"/>
        <w:ind w:firstLine="474" w:firstLineChars="226"/>
        <w:rPr>
          <w:rFonts w:ascii="仿宋_GB2312" w:hAnsi="仿宋_GB2312" w:eastAsia="仿宋_GB2312" w:cs="仿宋_GB2312"/>
          <w:color w:val="auto"/>
          <w:sz w:val="28"/>
          <w:szCs w:val="28"/>
          <w:lang w:eastAsia="zh-CN"/>
        </w:rPr>
      </w:pPr>
      <w:r>
        <w:rPr>
          <w:color w:val="auto"/>
        </w:rPr>
        <w:fldChar w:fldCharType="begin"/>
      </w:r>
      <w:r>
        <w:rPr>
          <w:color w:val="auto"/>
        </w:rPr>
        <w:instrText xml:space="preserve"> HYPERLINK \l "bookmark15" </w:instrText>
      </w:r>
      <w:r>
        <w:rPr>
          <w:color w:val="auto"/>
        </w:rPr>
        <w:fldChar w:fldCharType="separate"/>
      </w:r>
      <w:r>
        <w:rPr>
          <w:rFonts w:hint="eastAsia" w:ascii="仿宋_GB2312" w:hAnsi="仿宋_GB2312" w:eastAsia="仿宋_GB2312" w:cs="仿宋_GB2312"/>
          <w:color w:val="auto"/>
          <w:spacing w:val="-1"/>
          <w:sz w:val="28"/>
          <w:szCs w:val="28"/>
          <w:lang w:eastAsia="zh-CN"/>
        </w:rPr>
        <w:t>五、参加政府采购活动前</w:t>
      </w:r>
      <w:r>
        <w:rPr>
          <w:rFonts w:hint="eastAsia" w:ascii="仿宋_GB2312" w:hAnsi="仿宋_GB2312" w:eastAsia="仿宋_GB2312" w:cs="仿宋_GB2312"/>
          <w:color w:val="auto"/>
          <w:spacing w:val="-49"/>
          <w:sz w:val="28"/>
          <w:szCs w:val="28"/>
          <w:lang w:eastAsia="zh-CN"/>
        </w:rPr>
        <w:t xml:space="preserve"> </w:t>
      </w:r>
      <w:r>
        <w:rPr>
          <w:rFonts w:hint="eastAsia" w:ascii="仿宋_GB2312" w:hAnsi="仿宋_GB2312" w:eastAsia="仿宋_GB2312" w:cs="仿宋_GB2312"/>
          <w:color w:val="auto"/>
          <w:spacing w:val="-1"/>
          <w:sz w:val="28"/>
          <w:szCs w:val="28"/>
          <w:lang w:eastAsia="zh-CN"/>
        </w:rPr>
        <w:t>3</w:t>
      </w:r>
      <w:r>
        <w:rPr>
          <w:rFonts w:hint="eastAsia" w:ascii="仿宋_GB2312" w:hAnsi="仿宋_GB2312" w:eastAsia="仿宋_GB2312" w:cs="仿宋_GB2312"/>
          <w:color w:val="auto"/>
          <w:spacing w:val="-63"/>
          <w:sz w:val="28"/>
          <w:szCs w:val="28"/>
          <w:lang w:eastAsia="zh-CN"/>
        </w:rPr>
        <w:t xml:space="preserve"> </w:t>
      </w:r>
      <w:r>
        <w:rPr>
          <w:rFonts w:hint="eastAsia" w:ascii="仿宋_GB2312" w:hAnsi="仿宋_GB2312" w:eastAsia="仿宋_GB2312" w:cs="仿宋_GB2312"/>
          <w:color w:val="auto"/>
          <w:spacing w:val="-1"/>
          <w:sz w:val="28"/>
          <w:szCs w:val="28"/>
          <w:lang w:eastAsia="zh-CN"/>
        </w:rPr>
        <w:t>年内在经营活动</w:t>
      </w:r>
      <w:r>
        <w:rPr>
          <w:rFonts w:hint="eastAsia" w:ascii="仿宋_GB2312" w:hAnsi="仿宋_GB2312" w:eastAsia="仿宋_GB2312" w:cs="仿宋_GB2312"/>
          <w:color w:val="auto"/>
          <w:spacing w:val="-2"/>
          <w:sz w:val="28"/>
          <w:szCs w:val="28"/>
          <w:lang w:eastAsia="zh-CN"/>
        </w:rPr>
        <w:t>中没有重大违法记录</w:t>
      </w:r>
      <w:r>
        <w:rPr>
          <w:rFonts w:hint="eastAsia" w:ascii="仿宋_GB2312" w:hAnsi="仿宋_GB2312" w:eastAsia="仿宋_GB2312" w:cs="仿宋_GB2312"/>
          <w:color w:val="auto"/>
          <w:spacing w:val="-2"/>
          <w:sz w:val="28"/>
          <w:szCs w:val="28"/>
          <w:lang w:eastAsia="zh-CN"/>
        </w:rPr>
        <w:fldChar w:fldCharType="end"/>
      </w:r>
      <w:r>
        <w:rPr>
          <w:color w:val="auto"/>
        </w:rPr>
        <w:fldChar w:fldCharType="begin"/>
      </w:r>
      <w:r>
        <w:rPr>
          <w:color w:val="auto"/>
        </w:rPr>
        <w:instrText xml:space="preserve"> HYPERLINK \l "bookmark16" </w:instrText>
      </w:r>
      <w:r>
        <w:rPr>
          <w:color w:val="auto"/>
        </w:rPr>
        <w:fldChar w:fldCharType="separate"/>
      </w:r>
      <w:r>
        <w:rPr>
          <w:rFonts w:hint="eastAsia" w:ascii="仿宋_GB2312" w:hAnsi="仿宋_GB2312" w:eastAsia="仿宋_GB2312" w:cs="仿宋_GB2312"/>
          <w:color w:val="auto"/>
          <w:spacing w:val="3"/>
          <w:sz w:val="28"/>
          <w:szCs w:val="28"/>
          <w:lang w:eastAsia="zh-CN"/>
        </w:rPr>
        <w:t>的声明</w:t>
      </w:r>
      <w:r>
        <w:rPr>
          <w:rFonts w:hint="eastAsia" w:ascii="仿宋_GB2312" w:hAnsi="仿宋_GB2312" w:eastAsia="仿宋_GB2312" w:cs="仿宋_GB2312"/>
          <w:color w:val="auto"/>
          <w:spacing w:val="3"/>
          <w:sz w:val="28"/>
          <w:szCs w:val="28"/>
          <w:lang w:eastAsia="zh-CN"/>
        </w:rPr>
        <w:fldChar w:fldCharType="end"/>
      </w:r>
    </w:p>
    <w:p>
      <w:pPr>
        <w:spacing w:line="360" w:lineRule="auto"/>
        <w:ind w:firstLine="474" w:firstLineChars="226"/>
        <w:rPr>
          <w:rFonts w:ascii="仿宋_GB2312" w:hAnsi="仿宋_GB2312" w:eastAsia="仿宋_GB2312" w:cs="仿宋_GB2312"/>
          <w:color w:val="auto"/>
          <w:sz w:val="28"/>
          <w:szCs w:val="28"/>
          <w:lang w:eastAsia="zh-CN"/>
        </w:rPr>
      </w:pPr>
      <w:r>
        <w:rPr>
          <w:color w:val="auto"/>
        </w:rPr>
        <w:fldChar w:fldCharType="begin"/>
      </w:r>
      <w:r>
        <w:rPr>
          <w:color w:val="auto"/>
        </w:rPr>
        <w:instrText xml:space="preserve"> HYPERLINK \l "bookmark17" </w:instrText>
      </w:r>
      <w:r>
        <w:rPr>
          <w:color w:val="auto"/>
        </w:rPr>
        <w:fldChar w:fldCharType="separate"/>
      </w:r>
      <w:r>
        <w:rPr>
          <w:rFonts w:hint="eastAsia" w:ascii="仿宋_GB2312" w:hAnsi="仿宋_GB2312" w:eastAsia="仿宋_GB2312" w:cs="仿宋_GB2312"/>
          <w:color w:val="auto"/>
          <w:spacing w:val="3"/>
          <w:sz w:val="28"/>
          <w:szCs w:val="28"/>
          <w:lang w:eastAsia="zh-CN"/>
        </w:rPr>
        <w:t>六、投标人关联单位的说明</w:t>
      </w:r>
      <w:r>
        <w:rPr>
          <w:rFonts w:hint="eastAsia" w:ascii="仿宋_GB2312" w:hAnsi="仿宋_GB2312" w:eastAsia="仿宋_GB2312" w:cs="仿宋_GB2312"/>
          <w:color w:val="auto"/>
          <w:spacing w:val="3"/>
          <w:sz w:val="28"/>
          <w:szCs w:val="28"/>
          <w:lang w:eastAsia="zh-CN"/>
        </w:rPr>
        <w:fldChar w:fldCharType="end"/>
      </w:r>
    </w:p>
    <w:p>
      <w:pPr>
        <w:spacing w:line="360" w:lineRule="auto"/>
        <w:ind w:firstLine="474" w:firstLineChars="226"/>
        <w:rPr>
          <w:rFonts w:ascii="仿宋_GB2312" w:hAnsi="仿宋_GB2312" w:eastAsia="仿宋_GB2312" w:cs="仿宋_GB2312"/>
          <w:color w:val="auto"/>
          <w:sz w:val="28"/>
          <w:szCs w:val="28"/>
          <w:lang w:eastAsia="zh-CN"/>
        </w:rPr>
      </w:pPr>
      <w:r>
        <w:rPr>
          <w:color w:val="auto"/>
        </w:rPr>
        <w:fldChar w:fldCharType="begin"/>
      </w:r>
      <w:r>
        <w:rPr>
          <w:color w:val="auto"/>
        </w:rPr>
        <w:instrText xml:space="preserve"> HYPERLINK \l "bookmark18" </w:instrText>
      </w:r>
      <w:r>
        <w:rPr>
          <w:color w:val="auto"/>
        </w:rPr>
        <w:fldChar w:fldCharType="separate"/>
      </w:r>
      <w:r>
        <w:rPr>
          <w:rFonts w:hint="eastAsia" w:ascii="仿宋_GB2312" w:hAnsi="仿宋_GB2312" w:eastAsia="仿宋_GB2312" w:cs="仿宋_GB2312"/>
          <w:color w:val="auto"/>
          <w:spacing w:val="3"/>
          <w:sz w:val="28"/>
          <w:szCs w:val="28"/>
          <w:lang w:eastAsia="zh-CN"/>
        </w:rPr>
        <w:t>七、其他资格证明文件</w:t>
      </w:r>
      <w:r>
        <w:rPr>
          <w:rFonts w:hint="eastAsia" w:ascii="仿宋_GB2312" w:hAnsi="仿宋_GB2312" w:eastAsia="仿宋_GB2312" w:cs="仿宋_GB2312"/>
          <w:color w:val="auto"/>
          <w:spacing w:val="3"/>
          <w:sz w:val="28"/>
          <w:szCs w:val="28"/>
          <w:lang w:eastAsia="zh-CN"/>
        </w:rPr>
        <w:fldChar w:fldCharType="end"/>
      </w:r>
    </w:p>
    <w:p>
      <w:pPr>
        <w:spacing w:line="221" w:lineRule="auto"/>
        <w:rPr>
          <w:rFonts w:ascii="仿宋" w:hAnsi="仿宋" w:eastAsia="仿宋" w:cs="仿宋"/>
          <w:color w:val="auto"/>
          <w:sz w:val="28"/>
          <w:szCs w:val="28"/>
          <w:lang w:eastAsia="zh-CN"/>
        </w:rPr>
      </w:pPr>
    </w:p>
    <w:p>
      <w:pPr>
        <w:spacing w:line="221" w:lineRule="auto"/>
        <w:rPr>
          <w:rFonts w:ascii="仿宋" w:hAnsi="仿宋" w:eastAsia="仿宋" w:cs="仿宋"/>
          <w:color w:val="auto"/>
          <w:sz w:val="28"/>
          <w:szCs w:val="28"/>
          <w:lang w:eastAsia="zh-CN"/>
        </w:rPr>
        <w:sectPr>
          <w:footerReference r:id="rId8" w:type="default"/>
          <w:pgSz w:w="11910" w:h="16845"/>
          <w:pgMar w:top="1440" w:right="1800" w:bottom="1440" w:left="1800" w:header="0" w:footer="971" w:gutter="0"/>
          <w:cols w:space="720" w:num="1"/>
        </w:sectPr>
      </w:pPr>
    </w:p>
    <w:p>
      <w:pPr>
        <w:pStyle w:val="6"/>
        <w:spacing w:line="303" w:lineRule="auto"/>
        <w:rPr>
          <w:color w:val="auto"/>
          <w:lang w:eastAsia="zh-CN"/>
        </w:rPr>
      </w:pPr>
    </w:p>
    <w:p>
      <w:pPr>
        <w:spacing w:line="360" w:lineRule="auto"/>
        <w:jc w:val="right"/>
        <w:outlineLvl w:val="1"/>
        <w:rPr>
          <w:rFonts w:ascii="仿宋_GB2312" w:hAnsi="仿宋_GB2312" w:eastAsia="仿宋_GB2312" w:cs="仿宋_GB2312"/>
          <w:color w:val="auto"/>
          <w:sz w:val="28"/>
          <w:szCs w:val="28"/>
          <w:lang w:eastAsia="zh-CN"/>
        </w:rPr>
      </w:pPr>
      <w:bookmarkStart w:id="15" w:name="_Toc17789"/>
      <w:r>
        <w:rPr>
          <w:rFonts w:hint="eastAsia" w:ascii="仿宋_GB2312" w:hAnsi="仿宋_GB2312" w:eastAsia="仿宋_GB2312" w:cs="仿宋_GB2312"/>
          <w:b/>
          <w:bCs/>
          <w:color w:val="auto"/>
          <w:spacing w:val="-6"/>
          <w:sz w:val="28"/>
          <w:szCs w:val="28"/>
          <w:lang w:eastAsia="zh-CN"/>
        </w:rPr>
        <w:t>一、法人或者非法人组织的营业执照等证明文件或自然人的身份证明</w:t>
      </w:r>
      <w:bookmarkEnd w:id="15"/>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3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9"/>
          <w:sz w:val="28"/>
          <w:szCs w:val="28"/>
          <w:lang w:eastAsia="zh-CN"/>
        </w:rPr>
        <w:t>说明：</w:t>
      </w:r>
    </w:p>
    <w:p>
      <w:pPr>
        <w:spacing w:line="360" w:lineRule="auto"/>
        <w:ind w:left="4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1.提供有效的营业执照等证明文件原件或复印件的扫描件。</w:t>
      </w:r>
    </w:p>
    <w:p>
      <w:pPr>
        <w:spacing w:line="360" w:lineRule="auto"/>
        <w:ind w:left="2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2.投标人为自然人的，应提供身份证明的原件或复印件扫描</w:t>
      </w:r>
      <w:r>
        <w:rPr>
          <w:rFonts w:hint="eastAsia" w:ascii="仿宋_GB2312" w:hAnsi="仿宋_GB2312" w:eastAsia="仿宋_GB2312" w:cs="仿宋_GB2312"/>
          <w:color w:val="auto"/>
          <w:sz w:val="28"/>
          <w:szCs w:val="28"/>
          <w:lang w:eastAsia="zh-CN"/>
        </w:rPr>
        <w:t>件。</w:t>
      </w:r>
    </w:p>
    <w:p>
      <w:pPr>
        <w:spacing w:line="360" w:lineRule="auto"/>
        <w:ind w:left="3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3.以联合体形式参加投标的，联合体各方均</w:t>
      </w:r>
      <w:r>
        <w:rPr>
          <w:rFonts w:hint="eastAsia" w:ascii="仿宋_GB2312" w:hAnsi="仿宋_GB2312" w:eastAsia="仿宋_GB2312" w:cs="仿宋_GB2312"/>
          <w:color w:val="auto"/>
          <w:spacing w:val="1"/>
          <w:sz w:val="28"/>
          <w:szCs w:val="28"/>
          <w:lang w:eastAsia="zh-CN"/>
        </w:rPr>
        <w:t>需提供上述材料。</w:t>
      </w:r>
    </w:p>
    <w:p>
      <w:pPr>
        <w:spacing w:line="360" w:lineRule="auto"/>
        <w:rPr>
          <w:rFonts w:ascii="仿宋_GB2312" w:hAnsi="仿宋_GB2312" w:eastAsia="仿宋_GB2312" w:cs="仿宋_GB2312"/>
          <w:color w:val="auto"/>
          <w:sz w:val="28"/>
          <w:szCs w:val="28"/>
          <w:lang w:eastAsia="zh-CN"/>
        </w:rPr>
        <w:sectPr>
          <w:footerReference r:id="rId9" w:type="default"/>
          <w:pgSz w:w="11910" w:h="16845"/>
          <w:pgMar w:top="1440" w:right="1800" w:bottom="1440" w:left="1800" w:header="0" w:footer="971" w:gutter="0"/>
          <w:cols w:space="720" w:num="1"/>
        </w:sect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885"/>
        <w:outlineLvl w:val="1"/>
        <w:rPr>
          <w:rFonts w:ascii="仿宋_GB2312" w:hAnsi="仿宋_GB2312" w:eastAsia="仿宋_GB2312" w:cs="仿宋_GB2312"/>
          <w:color w:val="auto"/>
          <w:sz w:val="28"/>
          <w:szCs w:val="28"/>
          <w:lang w:eastAsia="zh-CN"/>
        </w:rPr>
      </w:pPr>
      <w:bookmarkStart w:id="16" w:name="_Toc16866"/>
      <w:r>
        <w:rPr>
          <w:rFonts w:hint="eastAsia" w:ascii="仿宋_GB2312" w:hAnsi="仿宋_GB2312" w:eastAsia="仿宋_GB2312" w:cs="仿宋_GB2312"/>
          <w:b/>
          <w:bCs/>
          <w:color w:val="auto"/>
          <w:spacing w:val="26"/>
          <w:sz w:val="28"/>
          <w:szCs w:val="28"/>
          <w:lang w:eastAsia="zh-CN"/>
        </w:rPr>
        <w:t>二、具有良好的商业信誉和健全的财务会计制度</w:t>
      </w:r>
      <w:bookmarkEnd w:id="16"/>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57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9"/>
          <w:sz w:val="28"/>
          <w:szCs w:val="28"/>
          <w:lang w:eastAsia="zh-CN"/>
        </w:rPr>
        <w:t>说明：</w:t>
      </w:r>
    </w:p>
    <w:p>
      <w:pPr>
        <w:spacing w:line="360" w:lineRule="auto"/>
        <w:ind w:left="34" w:firstLine="584"/>
        <w:rPr>
          <w:rFonts w:ascii="仿宋_GB2312" w:hAnsi="仿宋_GB2312" w:eastAsia="仿宋_GB2312" w:cs="仿宋_GB2312"/>
          <w:color w:val="auto"/>
          <w:spacing w:val="-4"/>
          <w:sz w:val="28"/>
          <w:szCs w:val="28"/>
          <w:lang w:eastAsia="zh-CN"/>
        </w:rPr>
      </w:pPr>
      <w:r>
        <w:rPr>
          <w:rFonts w:hint="eastAsia" w:ascii="仿宋_GB2312" w:hAnsi="仿宋_GB2312" w:eastAsia="仿宋_GB2312" w:cs="仿宋_GB2312"/>
          <w:color w:val="auto"/>
          <w:spacing w:val="-4"/>
          <w:sz w:val="28"/>
          <w:szCs w:val="28"/>
          <w:lang w:eastAsia="zh-CN"/>
        </w:rPr>
        <w:t>1.具有良好的商业信誉和健全的财务会计管理制度（提供投标人近三年来任意一年经审计的财务报告，</w:t>
      </w:r>
      <w:r>
        <w:rPr>
          <w:rFonts w:hint="eastAsia" w:ascii="仿宋_GB2312" w:hAnsi="仿宋_GB2312" w:eastAsia="仿宋_GB2312" w:cs="仿宋_GB2312"/>
          <w:color w:val="auto"/>
          <w:spacing w:val="-4"/>
          <w:sz w:val="28"/>
          <w:szCs w:val="28"/>
          <w:lang w:val="en-US" w:eastAsia="zh-CN"/>
        </w:rPr>
        <w:t>或</w:t>
      </w:r>
      <w:r>
        <w:rPr>
          <w:rFonts w:hint="eastAsia" w:ascii="仿宋_GB2312" w:hAnsi="仿宋_GB2312" w:eastAsia="仿宋_GB2312" w:cs="仿宋_GB2312"/>
          <w:color w:val="auto"/>
          <w:spacing w:val="-4"/>
          <w:sz w:val="28"/>
          <w:szCs w:val="28"/>
          <w:lang w:eastAsia="zh-CN"/>
        </w:rPr>
        <w:t>提供其开户银行出具的资信证明；非法人组织或自然人的，提供财务报告或开户银行出具的资信证明）。</w:t>
      </w:r>
    </w:p>
    <w:p>
      <w:pPr>
        <w:spacing w:line="360" w:lineRule="auto"/>
        <w:ind w:left="34" w:firstLine="584"/>
        <w:rPr>
          <w:rFonts w:ascii="仿宋_GB2312" w:hAnsi="仿宋_GB2312" w:eastAsia="仿宋_GB2312" w:cs="仿宋_GB2312"/>
          <w:color w:val="auto"/>
          <w:spacing w:val="-4"/>
          <w:sz w:val="28"/>
          <w:szCs w:val="28"/>
          <w:lang w:eastAsia="zh-CN"/>
        </w:rPr>
      </w:pPr>
      <w:r>
        <w:rPr>
          <w:rFonts w:hint="eastAsia" w:ascii="仿宋_GB2312" w:hAnsi="仿宋_GB2312" w:eastAsia="仿宋_GB2312" w:cs="仿宋_GB2312"/>
          <w:color w:val="auto"/>
          <w:spacing w:val="-4"/>
          <w:sz w:val="28"/>
          <w:szCs w:val="28"/>
          <w:lang w:eastAsia="zh-CN"/>
        </w:rPr>
        <w:t>2.以联合体形式参加投标的，联合体各方均需提供上述材料。</w:t>
      </w:r>
    </w:p>
    <w:p>
      <w:pPr>
        <w:spacing w:line="360" w:lineRule="auto"/>
        <w:rPr>
          <w:rFonts w:ascii="仿宋_GB2312" w:hAnsi="仿宋_GB2312" w:eastAsia="仿宋_GB2312" w:cs="仿宋_GB2312"/>
          <w:color w:val="auto"/>
          <w:sz w:val="28"/>
          <w:szCs w:val="28"/>
          <w:lang w:eastAsia="zh-CN"/>
        </w:rPr>
        <w:sectPr>
          <w:footerReference r:id="rId10" w:type="default"/>
          <w:pgSz w:w="11910" w:h="16845"/>
          <w:pgMar w:top="1440" w:right="1800" w:bottom="1440" w:left="1800" w:header="0" w:footer="971" w:gutter="0"/>
          <w:cols w:space="720" w:num="1"/>
        </w:sectPr>
      </w:pPr>
    </w:p>
    <w:p>
      <w:pPr>
        <w:spacing w:line="360" w:lineRule="auto"/>
        <w:ind w:left="1048"/>
        <w:outlineLvl w:val="1"/>
        <w:rPr>
          <w:rFonts w:ascii="仿宋_GB2312" w:hAnsi="仿宋_GB2312" w:eastAsia="仿宋_GB2312" w:cs="仿宋_GB2312"/>
          <w:color w:val="auto"/>
          <w:sz w:val="28"/>
          <w:szCs w:val="28"/>
          <w:lang w:eastAsia="zh-CN"/>
        </w:rPr>
      </w:pPr>
      <w:bookmarkStart w:id="17" w:name="_Toc20596"/>
      <w:r>
        <w:rPr>
          <w:rFonts w:hint="eastAsia" w:ascii="仿宋_GB2312" w:hAnsi="仿宋_GB2312" w:eastAsia="仿宋_GB2312" w:cs="仿宋_GB2312"/>
          <w:b/>
          <w:bCs/>
          <w:color w:val="auto"/>
          <w:spacing w:val="26"/>
          <w:sz w:val="28"/>
          <w:szCs w:val="28"/>
          <w:lang w:eastAsia="zh-CN"/>
        </w:rPr>
        <w:t>三、</w:t>
      </w:r>
      <w:r>
        <w:rPr>
          <w:rFonts w:hint="eastAsia" w:ascii="仿宋_GB2312" w:hAnsi="仿宋_GB2312" w:eastAsia="仿宋_GB2312" w:cs="仿宋_GB2312"/>
          <w:color w:val="auto"/>
          <w:spacing w:val="-69"/>
          <w:sz w:val="28"/>
          <w:szCs w:val="28"/>
          <w:lang w:eastAsia="zh-CN"/>
        </w:rPr>
        <w:t xml:space="preserve"> </w:t>
      </w:r>
      <w:r>
        <w:rPr>
          <w:rFonts w:hint="eastAsia" w:ascii="仿宋_GB2312" w:hAnsi="仿宋_GB2312" w:eastAsia="仿宋_GB2312" w:cs="仿宋_GB2312"/>
          <w:b/>
          <w:bCs/>
          <w:color w:val="auto"/>
          <w:spacing w:val="26"/>
          <w:sz w:val="28"/>
          <w:szCs w:val="28"/>
          <w:lang w:eastAsia="zh-CN"/>
        </w:rPr>
        <w:t>依法缴纳税收和社会保障资金的良好记录</w:t>
      </w:r>
      <w:bookmarkEnd w:id="17"/>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60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lang w:eastAsia="zh-CN"/>
        </w:rPr>
        <w:t>说明：</w:t>
      </w:r>
    </w:p>
    <w:p>
      <w:pPr>
        <w:spacing w:line="360" w:lineRule="auto"/>
        <w:ind w:left="33" w:firstLine="58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1.具有依法缴纳税收和社会保障资金的相关材料（提供投标人投</w:t>
      </w:r>
      <w:r>
        <w:rPr>
          <w:rFonts w:hint="eastAsia" w:ascii="仿宋_GB2312" w:hAnsi="仿宋_GB2312" w:eastAsia="仿宋_GB2312" w:cs="仿宋_GB2312"/>
          <w:color w:val="auto"/>
          <w:spacing w:val="-3"/>
          <w:sz w:val="28"/>
          <w:szCs w:val="28"/>
          <w:lang w:eastAsia="zh-CN"/>
        </w:rPr>
        <w:t>标截止时间前六个月任意一个月的纳税证明和社保缴纳证明，依法免税或不需要缴纳社会保障资金的，应提供相应文件证明其依法免税或</w:t>
      </w:r>
      <w:r>
        <w:rPr>
          <w:rFonts w:hint="eastAsia" w:ascii="仿宋_GB2312" w:hAnsi="仿宋_GB2312" w:eastAsia="仿宋_GB2312" w:cs="仿宋_GB2312"/>
          <w:color w:val="auto"/>
          <w:spacing w:val="2"/>
          <w:sz w:val="28"/>
          <w:szCs w:val="28"/>
          <w:lang w:eastAsia="zh-CN"/>
        </w:rPr>
        <w:t>不需要缴纳）。</w:t>
      </w:r>
    </w:p>
    <w:p>
      <w:pPr>
        <w:spacing w:line="360" w:lineRule="auto"/>
        <w:ind w:left="59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2.以联合体形式参加投标的，联合体各方均需提供</w:t>
      </w:r>
      <w:r>
        <w:rPr>
          <w:rFonts w:hint="eastAsia" w:ascii="仿宋_GB2312" w:hAnsi="仿宋_GB2312" w:eastAsia="仿宋_GB2312" w:cs="仿宋_GB2312"/>
          <w:color w:val="auto"/>
          <w:sz w:val="28"/>
          <w:szCs w:val="28"/>
          <w:lang w:eastAsia="zh-CN"/>
        </w:rPr>
        <w:t>上述材料。</w:t>
      </w:r>
    </w:p>
    <w:p>
      <w:pPr>
        <w:spacing w:line="360" w:lineRule="auto"/>
        <w:rPr>
          <w:rFonts w:ascii="仿宋_GB2312" w:hAnsi="仿宋_GB2312" w:eastAsia="仿宋_GB2312" w:cs="仿宋_GB2312"/>
          <w:color w:val="auto"/>
          <w:sz w:val="28"/>
          <w:szCs w:val="28"/>
          <w:lang w:eastAsia="zh-CN"/>
        </w:rPr>
        <w:sectPr>
          <w:footerReference r:id="rId11" w:type="default"/>
          <w:pgSz w:w="11910" w:h="16845"/>
          <w:pgMar w:top="1440" w:right="1800" w:bottom="1440" w:left="1800" w:header="0" w:footer="971" w:gutter="0"/>
          <w:cols w:space="720" w:num="1"/>
        </w:sectPr>
      </w:pPr>
    </w:p>
    <w:p>
      <w:pPr>
        <w:spacing w:line="360" w:lineRule="auto"/>
        <w:ind w:left="909"/>
        <w:outlineLvl w:val="1"/>
        <w:rPr>
          <w:rFonts w:ascii="仿宋_GB2312" w:hAnsi="仿宋_GB2312" w:eastAsia="仿宋_GB2312" w:cs="仿宋_GB2312"/>
          <w:color w:val="auto"/>
          <w:sz w:val="28"/>
          <w:szCs w:val="28"/>
          <w:lang w:eastAsia="zh-CN"/>
        </w:rPr>
      </w:pPr>
      <w:bookmarkStart w:id="18" w:name="_Toc19243"/>
      <w:r>
        <w:rPr>
          <w:rFonts w:hint="eastAsia" w:ascii="仿宋_GB2312" w:hAnsi="仿宋_GB2312" w:eastAsia="仿宋_GB2312" w:cs="仿宋_GB2312"/>
          <w:b/>
          <w:bCs/>
          <w:color w:val="auto"/>
          <w:spacing w:val="28"/>
          <w:sz w:val="28"/>
          <w:szCs w:val="28"/>
          <w:lang w:eastAsia="zh-CN"/>
        </w:rPr>
        <w:t>四、具有履行合同所必需的设备和专业技术能力</w:t>
      </w:r>
      <w:bookmarkEnd w:id="18"/>
    </w:p>
    <w:p>
      <w:pPr>
        <w:pStyle w:val="6"/>
        <w:spacing w:line="360" w:lineRule="auto"/>
        <w:rPr>
          <w:rFonts w:ascii="仿宋_GB2312" w:hAnsi="仿宋_GB2312" w:eastAsia="仿宋_GB2312" w:cs="仿宋_GB2312"/>
          <w:color w:val="auto"/>
          <w:sz w:val="28"/>
          <w:szCs w:val="28"/>
          <w:lang w:eastAsia="zh-CN"/>
        </w:rPr>
      </w:pPr>
    </w:p>
    <w:p>
      <w:pPr>
        <w:spacing w:line="360" w:lineRule="auto"/>
        <w:ind w:left="3714"/>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6"/>
          <w:sz w:val="28"/>
          <w:szCs w:val="28"/>
          <w:lang w:eastAsia="zh-CN"/>
        </w:rPr>
        <w:t>承诺书</w:t>
      </w:r>
    </w:p>
    <w:p>
      <w:pPr>
        <w:spacing w:line="360" w:lineRule="auto"/>
        <w:ind w:left="3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致：</w:t>
      </w:r>
      <w:r>
        <w:rPr>
          <w:rFonts w:hint="eastAsia" w:ascii="仿宋_GB2312" w:hAnsi="仿宋_GB2312" w:eastAsia="仿宋_GB2312" w:cs="仿宋_GB2312"/>
          <w:color w:val="auto"/>
          <w:spacing w:val="6"/>
          <w:sz w:val="28"/>
          <w:szCs w:val="28"/>
          <w:u w:val="single"/>
          <w:lang w:eastAsia="zh-CN"/>
        </w:rPr>
        <w:t xml:space="preserve">      （</w:t>
      </w:r>
      <w:r>
        <w:rPr>
          <w:rFonts w:hint="eastAsia" w:ascii="仿宋_GB2312" w:hAnsi="仿宋_GB2312" w:eastAsia="仿宋_GB2312" w:cs="仿宋_GB2312"/>
          <w:color w:val="auto"/>
          <w:spacing w:val="-3"/>
          <w:sz w:val="28"/>
          <w:szCs w:val="28"/>
          <w:u w:val="single"/>
          <w:lang w:eastAsia="zh-CN"/>
        </w:rPr>
        <w:t xml:space="preserve">采购人）  </w:t>
      </w:r>
    </w:p>
    <w:p>
      <w:pPr>
        <w:spacing w:line="360" w:lineRule="auto"/>
        <w:ind w:left="38" w:right="1" w:firstLine="60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我（单位/本人，以下统称我单位）自愿参加</w:t>
      </w:r>
      <w:r>
        <w:rPr>
          <w:rFonts w:hint="eastAsia" w:ascii="仿宋_GB2312" w:hAnsi="仿宋_GB2312" w:eastAsia="仿宋_GB2312" w:cs="仿宋_GB2312"/>
          <w:color w:val="auto"/>
          <w:spacing w:val="21"/>
          <w:sz w:val="28"/>
          <w:szCs w:val="28"/>
          <w:u w:val="single"/>
          <w:lang w:eastAsia="zh-CN"/>
        </w:rPr>
        <w:t xml:space="preserve">       </w:t>
      </w:r>
      <w:r>
        <w:rPr>
          <w:rFonts w:hint="eastAsia" w:ascii="仿宋_GB2312" w:hAnsi="仿宋_GB2312" w:eastAsia="仿宋_GB2312" w:cs="仿宋_GB2312"/>
          <w:color w:val="auto"/>
          <w:spacing w:val="-119"/>
          <w:sz w:val="28"/>
          <w:szCs w:val="28"/>
          <w:lang w:eastAsia="zh-CN"/>
        </w:rPr>
        <w:t xml:space="preserve"> </w:t>
      </w:r>
      <w:r>
        <w:rPr>
          <w:rFonts w:hint="eastAsia" w:ascii="仿宋_GB2312" w:hAnsi="仿宋_GB2312" w:eastAsia="仿宋_GB2312" w:cs="仿宋_GB2312"/>
          <w:color w:val="auto"/>
          <w:spacing w:val="-1"/>
          <w:sz w:val="28"/>
          <w:szCs w:val="28"/>
          <w:lang w:eastAsia="zh-CN"/>
        </w:rPr>
        <w:t>项目（豫</w:t>
      </w:r>
      <w:r>
        <w:rPr>
          <w:rFonts w:hint="eastAsia" w:ascii="仿宋_GB2312" w:hAnsi="仿宋_GB2312" w:eastAsia="仿宋_GB2312" w:cs="仿宋_GB2312"/>
          <w:color w:val="auto"/>
          <w:spacing w:val="1"/>
          <w:sz w:val="28"/>
          <w:szCs w:val="28"/>
          <w:lang w:eastAsia="zh-CN"/>
        </w:rPr>
        <w:t>财招标采购-</w:t>
      </w:r>
      <w:r>
        <w:rPr>
          <w:rFonts w:hint="eastAsia" w:ascii="仿宋_GB2312" w:hAnsi="仿宋_GB2312" w:eastAsia="仿宋_GB2312" w:cs="仿宋_GB2312"/>
          <w:color w:val="auto"/>
          <w:spacing w:val="-28"/>
          <w:sz w:val="28"/>
          <w:szCs w:val="28"/>
          <w:lang w:eastAsia="zh-CN"/>
        </w:rPr>
        <w:t xml:space="preserve"> </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pacing w:val="-92"/>
          <w:sz w:val="28"/>
          <w:szCs w:val="28"/>
          <w:lang w:eastAsia="zh-CN"/>
        </w:rPr>
        <w:t xml:space="preserve"> </w:t>
      </w:r>
      <w:r>
        <w:rPr>
          <w:rFonts w:hint="eastAsia" w:ascii="仿宋_GB2312" w:hAnsi="仿宋_GB2312" w:eastAsia="仿宋_GB2312" w:cs="仿宋_GB2312"/>
          <w:color w:val="auto"/>
          <w:spacing w:val="1"/>
          <w:sz w:val="28"/>
          <w:szCs w:val="28"/>
          <w:lang w:eastAsia="zh-CN"/>
        </w:rPr>
        <w:t>）的投标，并做出如下承诺：</w:t>
      </w:r>
    </w:p>
    <w:p>
      <w:pPr>
        <w:spacing w:line="360" w:lineRule="auto"/>
        <w:ind w:left="64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我方具有履行合同所必需的设备和专业技术能力。</w:t>
      </w:r>
    </w:p>
    <w:p>
      <w:pPr>
        <w:spacing w:line="360" w:lineRule="auto"/>
        <w:ind w:left="37" w:firstLine="60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我方保证上述信息的真实和准确，并愿意承担因我方就此弄虚作</w:t>
      </w:r>
      <w:r>
        <w:rPr>
          <w:rFonts w:hint="eastAsia" w:ascii="仿宋_GB2312" w:hAnsi="仿宋_GB2312" w:eastAsia="仿宋_GB2312" w:cs="仿宋_GB2312"/>
          <w:color w:val="auto"/>
          <w:spacing w:val="3"/>
          <w:sz w:val="28"/>
          <w:szCs w:val="28"/>
          <w:lang w:eastAsia="zh-CN"/>
        </w:rPr>
        <w:t>假所引起的一切法律后果。</w:t>
      </w:r>
    </w:p>
    <w:p>
      <w:pPr>
        <w:spacing w:line="360" w:lineRule="auto"/>
        <w:ind w:left="63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6"/>
          <w:sz w:val="28"/>
          <w:szCs w:val="28"/>
          <w:lang w:eastAsia="zh-CN"/>
        </w:rPr>
        <w:t>特此声明！</w:t>
      </w: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3578"/>
        <w:rPr>
          <w:rFonts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eastAsia="zh-CN"/>
        </w:rPr>
        <w:t>投标人（企业电子签章）：</w:t>
      </w:r>
      <w:bookmarkStart w:id="19" w:name="_Toc4781"/>
    </w:p>
    <w:p>
      <w:pPr>
        <w:spacing w:line="360" w:lineRule="auto"/>
        <w:ind w:left="3578"/>
        <w:rPr>
          <w:rFonts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eastAsia="zh-CN"/>
        </w:rPr>
        <w:t>日期：       年     月     日</w:t>
      </w:r>
      <w:bookmarkEnd w:id="19"/>
    </w:p>
    <w:p>
      <w:pPr>
        <w:spacing w:line="360" w:lineRule="auto"/>
        <w:rPr>
          <w:rFonts w:ascii="仿宋_GB2312" w:hAnsi="仿宋_GB2312" w:eastAsia="仿宋_GB2312" w:cs="仿宋_GB2312"/>
          <w:color w:val="auto"/>
          <w:sz w:val="28"/>
          <w:szCs w:val="28"/>
          <w:lang w:eastAsia="zh-CN"/>
        </w:rPr>
        <w:sectPr>
          <w:footerReference r:id="rId12" w:type="default"/>
          <w:pgSz w:w="11910" w:h="16845"/>
          <w:pgMar w:top="1440" w:right="1800" w:bottom="1440" w:left="1800" w:header="0" w:footer="971" w:gutter="0"/>
          <w:cols w:space="720" w:num="1"/>
        </w:sectPr>
      </w:pPr>
    </w:p>
    <w:p>
      <w:pPr>
        <w:spacing w:line="360" w:lineRule="auto"/>
        <w:ind w:left="39"/>
        <w:outlineLvl w:val="1"/>
        <w:rPr>
          <w:rFonts w:ascii="仿宋_GB2312" w:hAnsi="仿宋_GB2312" w:eastAsia="仿宋_GB2312" w:cs="仿宋_GB2312"/>
          <w:color w:val="auto"/>
          <w:sz w:val="28"/>
          <w:szCs w:val="28"/>
          <w:lang w:eastAsia="zh-CN"/>
        </w:rPr>
      </w:pPr>
      <w:bookmarkStart w:id="20" w:name="_Toc21605"/>
      <w:r>
        <w:rPr>
          <w:rFonts w:hint="eastAsia" w:ascii="仿宋_GB2312" w:hAnsi="仿宋_GB2312" w:eastAsia="仿宋_GB2312" w:cs="仿宋_GB2312"/>
          <w:b/>
          <w:bCs/>
          <w:color w:val="auto"/>
          <w:spacing w:val="-14"/>
          <w:sz w:val="28"/>
          <w:szCs w:val="28"/>
          <w:lang w:eastAsia="zh-CN"/>
        </w:rPr>
        <w:t>五、参加政府采购活动前</w:t>
      </w:r>
      <w:r>
        <w:rPr>
          <w:rFonts w:hint="eastAsia" w:ascii="仿宋_GB2312" w:hAnsi="仿宋_GB2312" w:eastAsia="仿宋_GB2312" w:cs="仿宋_GB2312"/>
          <w:color w:val="auto"/>
          <w:spacing w:val="-64"/>
          <w:sz w:val="28"/>
          <w:szCs w:val="28"/>
          <w:lang w:eastAsia="zh-CN"/>
        </w:rPr>
        <w:t xml:space="preserve"> </w:t>
      </w:r>
      <w:r>
        <w:rPr>
          <w:rFonts w:hint="eastAsia" w:ascii="仿宋_GB2312" w:hAnsi="仿宋_GB2312" w:eastAsia="仿宋_GB2312" w:cs="仿宋_GB2312"/>
          <w:b/>
          <w:bCs/>
          <w:color w:val="auto"/>
          <w:spacing w:val="-14"/>
          <w:sz w:val="28"/>
          <w:szCs w:val="28"/>
          <w:lang w:eastAsia="zh-CN"/>
        </w:rPr>
        <w:t>3</w:t>
      </w:r>
      <w:r>
        <w:rPr>
          <w:rFonts w:hint="eastAsia" w:ascii="仿宋_GB2312" w:hAnsi="仿宋_GB2312" w:eastAsia="仿宋_GB2312" w:cs="仿宋_GB2312"/>
          <w:color w:val="auto"/>
          <w:spacing w:val="-77"/>
          <w:sz w:val="28"/>
          <w:szCs w:val="28"/>
          <w:lang w:eastAsia="zh-CN"/>
        </w:rPr>
        <w:t xml:space="preserve"> </w:t>
      </w:r>
      <w:r>
        <w:rPr>
          <w:rFonts w:hint="eastAsia" w:ascii="仿宋_GB2312" w:hAnsi="仿宋_GB2312" w:eastAsia="仿宋_GB2312" w:cs="仿宋_GB2312"/>
          <w:b/>
          <w:bCs/>
          <w:color w:val="auto"/>
          <w:spacing w:val="-14"/>
          <w:sz w:val="28"/>
          <w:szCs w:val="28"/>
          <w:lang w:eastAsia="zh-CN"/>
        </w:rPr>
        <w:t>年内在经营活动中没有重大违法记录的声明</w:t>
      </w:r>
      <w:bookmarkEnd w:id="20"/>
    </w:p>
    <w:p>
      <w:pPr>
        <w:pStyle w:val="6"/>
        <w:spacing w:line="360" w:lineRule="auto"/>
        <w:rPr>
          <w:rFonts w:ascii="仿宋_GB2312" w:hAnsi="仿宋_GB2312" w:eastAsia="仿宋_GB2312" w:cs="仿宋_GB2312"/>
          <w:color w:val="auto"/>
          <w:sz w:val="28"/>
          <w:szCs w:val="28"/>
          <w:lang w:eastAsia="zh-CN"/>
        </w:rPr>
      </w:pPr>
    </w:p>
    <w:p>
      <w:pPr>
        <w:spacing w:line="360" w:lineRule="auto"/>
        <w:ind w:left="3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致：</w:t>
      </w:r>
      <w:r>
        <w:rPr>
          <w:rFonts w:hint="eastAsia" w:ascii="仿宋_GB2312" w:hAnsi="仿宋_GB2312" w:eastAsia="仿宋_GB2312" w:cs="仿宋_GB2312"/>
          <w:color w:val="auto"/>
          <w:spacing w:val="5"/>
          <w:sz w:val="28"/>
          <w:szCs w:val="28"/>
          <w:u w:val="single"/>
          <w:lang w:eastAsia="zh-CN"/>
        </w:rPr>
        <w:t xml:space="preserve">      （</w:t>
      </w:r>
      <w:r>
        <w:rPr>
          <w:rFonts w:hint="eastAsia" w:ascii="仿宋_GB2312" w:hAnsi="仿宋_GB2312" w:eastAsia="仿宋_GB2312" w:cs="仿宋_GB2312"/>
          <w:color w:val="auto"/>
          <w:spacing w:val="-1"/>
          <w:sz w:val="28"/>
          <w:szCs w:val="28"/>
          <w:u w:val="single"/>
          <w:lang w:eastAsia="zh-CN"/>
        </w:rPr>
        <w:t>采购人）</w:t>
      </w:r>
    </w:p>
    <w:p>
      <w:pPr>
        <w:spacing w:line="360" w:lineRule="auto"/>
        <w:ind w:left="38" w:right="68" w:firstLine="60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我（单位/本人，以下统称我单位）自愿参加</w:t>
      </w:r>
      <w:r>
        <w:rPr>
          <w:rFonts w:hint="eastAsia" w:ascii="仿宋_GB2312" w:hAnsi="仿宋_GB2312" w:eastAsia="仿宋_GB2312" w:cs="仿宋_GB2312"/>
          <w:color w:val="auto"/>
          <w:sz w:val="28"/>
          <w:szCs w:val="28"/>
          <w:u w:val="single"/>
          <w:lang w:eastAsia="zh-CN"/>
        </w:rPr>
        <w:t xml:space="preserve">        项目（豫</w:t>
      </w:r>
      <w:r>
        <w:rPr>
          <w:rFonts w:hint="eastAsia" w:ascii="仿宋_GB2312" w:hAnsi="仿宋_GB2312" w:eastAsia="仿宋_GB2312" w:cs="仿宋_GB2312"/>
          <w:color w:val="auto"/>
          <w:spacing w:val="4"/>
          <w:sz w:val="28"/>
          <w:szCs w:val="28"/>
          <w:lang w:eastAsia="zh-CN"/>
        </w:rPr>
        <w:t xml:space="preserve"> </w:t>
      </w:r>
      <w:r>
        <w:rPr>
          <w:rFonts w:hint="eastAsia" w:ascii="仿宋_GB2312" w:hAnsi="仿宋_GB2312" w:eastAsia="仿宋_GB2312" w:cs="仿宋_GB2312"/>
          <w:color w:val="auto"/>
          <w:spacing w:val="1"/>
          <w:sz w:val="28"/>
          <w:szCs w:val="28"/>
          <w:u w:val="single"/>
          <w:lang w:eastAsia="zh-CN"/>
        </w:rPr>
        <w:t>财招标采购-</w:t>
      </w:r>
      <w:r>
        <w:rPr>
          <w:rFonts w:hint="eastAsia" w:ascii="仿宋_GB2312" w:hAnsi="仿宋_GB2312" w:eastAsia="仿宋_GB2312" w:cs="仿宋_GB2312"/>
          <w:color w:val="auto"/>
          <w:spacing w:val="14"/>
          <w:sz w:val="28"/>
          <w:szCs w:val="28"/>
          <w:u w:val="single"/>
          <w:lang w:eastAsia="zh-CN"/>
        </w:rPr>
        <w:t xml:space="preserve">        </w:t>
      </w:r>
      <w:r>
        <w:rPr>
          <w:rFonts w:hint="eastAsia" w:ascii="仿宋_GB2312" w:hAnsi="仿宋_GB2312" w:eastAsia="仿宋_GB2312" w:cs="仿宋_GB2312"/>
          <w:color w:val="auto"/>
          <w:spacing w:val="-92"/>
          <w:sz w:val="28"/>
          <w:szCs w:val="28"/>
          <w:lang w:eastAsia="zh-CN"/>
        </w:rPr>
        <w:t xml:space="preserve"> </w:t>
      </w:r>
      <w:r>
        <w:rPr>
          <w:rFonts w:hint="eastAsia" w:ascii="仿宋_GB2312" w:hAnsi="仿宋_GB2312" w:eastAsia="仿宋_GB2312" w:cs="仿宋_GB2312"/>
          <w:color w:val="auto"/>
          <w:spacing w:val="1"/>
          <w:sz w:val="28"/>
          <w:szCs w:val="28"/>
          <w:lang w:eastAsia="zh-CN"/>
        </w:rPr>
        <w:t>）的投标，并做出如下承诺：</w:t>
      </w:r>
    </w:p>
    <w:p>
      <w:pPr>
        <w:spacing w:line="360" w:lineRule="auto"/>
        <w:ind w:left="31" w:firstLine="568"/>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我公司信誉良好，在参加政府采购活动前三年内，在经</w:t>
      </w:r>
      <w:r>
        <w:rPr>
          <w:rFonts w:hint="eastAsia" w:ascii="仿宋_GB2312" w:hAnsi="仿宋_GB2312" w:eastAsia="仿宋_GB2312" w:cs="仿宋_GB2312"/>
          <w:color w:val="auto"/>
          <w:spacing w:val="-4"/>
          <w:sz w:val="28"/>
          <w:szCs w:val="28"/>
          <w:lang w:eastAsia="zh-CN"/>
        </w:rPr>
        <w:t>营活动中没</w:t>
      </w:r>
      <w:r>
        <w:rPr>
          <w:rFonts w:hint="eastAsia" w:ascii="仿宋_GB2312" w:hAnsi="仿宋_GB2312" w:eastAsia="仿宋_GB2312" w:cs="仿宋_GB2312"/>
          <w:color w:val="auto"/>
          <w:sz w:val="28"/>
          <w:szCs w:val="28"/>
          <w:lang w:eastAsia="zh-CN"/>
        </w:rPr>
        <w:t>有重大违法记录。在</w:t>
      </w:r>
      <w:r>
        <w:rPr>
          <w:rFonts w:hint="eastAsia" w:ascii="仿宋_GB2312" w:hAnsi="仿宋_GB2312" w:eastAsia="仿宋_GB2312" w:cs="仿宋_GB2312"/>
          <w:color w:val="auto"/>
          <w:sz w:val="28"/>
          <w:szCs w:val="28"/>
          <w:highlight w:val="none"/>
          <w:lang w:eastAsia="zh-CN"/>
        </w:rPr>
        <w:t>“信用中国”网站（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hint="eastAsia" w:ascii="仿宋_GB2312" w:hAnsi="仿宋_GB2312" w:eastAsia="仿宋_GB2312" w:cs="仿宋_GB2312"/>
          <w:color w:val="auto"/>
          <w:sz w:val="28"/>
          <w:szCs w:val="28"/>
          <w:highlight w:val="none"/>
          <w:lang w:eastAsia="zh-CN"/>
        </w:rPr>
        <w:t>www.credit</w:t>
      </w:r>
      <w:r>
        <w:rPr>
          <w:rFonts w:hint="eastAsia" w:ascii="仿宋_GB2312" w:hAnsi="仿宋_GB2312" w:eastAsia="仿宋_GB2312" w:cs="仿宋_GB2312"/>
          <w:color w:val="auto"/>
          <w:spacing w:val="-1"/>
          <w:sz w:val="28"/>
          <w:szCs w:val="28"/>
          <w:highlight w:val="none"/>
          <w:lang w:eastAsia="zh-CN"/>
        </w:rPr>
        <w:t>china.gov.cn</w:t>
      </w:r>
      <w:r>
        <w:rPr>
          <w:rFonts w:hint="eastAsia" w:ascii="仿宋_GB2312" w:hAnsi="仿宋_GB2312" w:eastAsia="仿宋_GB2312" w:cs="仿宋_GB2312"/>
          <w:color w:val="auto"/>
          <w:spacing w:val="-1"/>
          <w:sz w:val="28"/>
          <w:szCs w:val="28"/>
          <w:highlight w:val="none"/>
          <w:lang w:eastAsia="zh-CN"/>
        </w:rPr>
        <w:fldChar w:fldCharType="end"/>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2"/>
          <w:sz w:val="28"/>
          <w:szCs w:val="28"/>
          <w:highlight w:val="none"/>
          <w:lang w:eastAsia="zh-CN"/>
        </w:rPr>
        <w:t>未被列入失信被执行人、重大税收违法案件当事人名单；在“</w:t>
      </w:r>
      <w:r>
        <w:rPr>
          <w:rFonts w:hint="eastAsia" w:ascii="仿宋_GB2312" w:hAnsi="仿宋_GB2312" w:eastAsia="仿宋_GB2312" w:cs="仿宋_GB2312"/>
          <w:color w:val="auto"/>
          <w:spacing w:val="1"/>
          <w:sz w:val="28"/>
          <w:szCs w:val="28"/>
          <w:highlight w:val="none"/>
          <w:lang w:eastAsia="zh-CN"/>
        </w:rPr>
        <w:t>中国</w:t>
      </w:r>
      <w:r>
        <w:rPr>
          <w:rFonts w:hint="eastAsia" w:ascii="仿宋_GB2312" w:hAnsi="仿宋_GB2312" w:eastAsia="仿宋_GB2312" w:cs="仿宋_GB2312"/>
          <w:color w:val="auto"/>
          <w:spacing w:val="-1"/>
          <w:sz w:val="28"/>
          <w:szCs w:val="28"/>
          <w:highlight w:val="none"/>
          <w:lang w:eastAsia="zh-CN"/>
        </w:rPr>
        <w:t>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hint="eastAsia" w:ascii="仿宋_GB2312" w:hAnsi="仿宋_GB2312" w:eastAsia="仿宋_GB2312" w:cs="仿宋_GB2312"/>
          <w:color w:val="auto"/>
          <w:spacing w:val="-1"/>
          <w:sz w:val="28"/>
          <w:szCs w:val="28"/>
          <w:highlight w:val="none"/>
          <w:lang w:eastAsia="zh-CN"/>
        </w:rPr>
        <w:t>www.ccgp.gov.cn</w:t>
      </w:r>
      <w:r>
        <w:rPr>
          <w:rFonts w:hint="eastAsia" w:ascii="仿宋_GB2312" w:hAnsi="仿宋_GB2312" w:eastAsia="仿宋_GB2312" w:cs="仿宋_GB2312"/>
          <w:color w:val="auto"/>
          <w:spacing w:val="-1"/>
          <w:sz w:val="28"/>
          <w:szCs w:val="28"/>
          <w:highlight w:val="none"/>
          <w:lang w:eastAsia="zh-CN"/>
        </w:rPr>
        <w:fldChar w:fldCharType="end"/>
      </w:r>
      <w:r>
        <w:rPr>
          <w:rFonts w:hint="eastAsia" w:ascii="仿宋_GB2312" w:hAnsi="仿宋_GB2312" w:eastAsia="仿宋_GB2312" w:cs="仿宋_GB2312"/>
          <w:color w:val="auto"/>
          <w:spacing w:val="-1"/>
          <w:sz w:val="28"/>
          <w:szCs w:val="28"/>
          <w:lang w:eastAsia="zh-CN"/>
        </w:rPr>
        <w:t>）未被列入政府采购严重违法失信</w:t>
      </w:r>
      <w:r>
        <w:rPr>
          <w:rFonts w:hint="eastAsia" w:ascii="仿宋_GB2312" w:hAnsi="仿宋_GB2312" w:eastAsia="仿宋_GB2312" w:cs="仿宋_GB2312"/>
          <w:color w:val="auto"/>
          <w:spacing w:val="-3"/>
          <w:sz w:val="28"/>
          <w:szCs w:val="28"/>
          <w:lang w:eastAsia="zh-CN"/>
        </w:rPr>
        <w:t>行为记录名单。在国家企业信用信息公示系统中没有被列入经营异常</w:t>
      </w:r>
      <w:r>
        <w:rPr>
          <w:rFonts w:hint="eastAsia" w:ascii="仿宋_GB2312" w:hAnsi="仿宋_GB2312" w:eastAsia="仿宋_GB2312" w:cs="仿宋_GB2312"/>
          <w:color w:val="auto"/>
          <w:spacing w:val="1"/>
          <w:sz w:val="28"/>
          <w:szCs w:val="28"/>
          <w:lang w:eastAsia="zh-CN"/>
        </w:rPr>
        <w:t>名录或者市场监督管理严重违法失信名单。</w:t>
      </w:r>
    </w:p>
    <w:p>
      <w:pPr>
        <w:spacing w:line="360" w:lineRule="auto"/>
        <w:ind w:left="37" w:right="68" w:firstLine="56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我方保证上述信息的真实和准确，并愿意承担因我</w:t>
      </w:r>
      <w:r>
        <w:rPr>
          <w:rFonts w:hint="eastAsia" w:ascii="仿宋_GB2312" w:hAnsi="仿宋_GB2312" w:eastAsia="仿宋_GB2312" w:cs="仿宋_GB2312"/>
          <w:color w:val="auto"/>
          <w:spacing w:val="-4"/>
          <w:sz w:val="28"/>
          <w:szCs w:val="28"/>
          <w:lang w:eastAsia="zh-CN"/>
        </w:rPr>
        <w:t>方就此弄虚作</w:t>
      </w:r>
      <w:r>
        <w:rPr>
          <w:rFonts w:hint="eastAsia" w:ascii="仿宋_GB2312" w:hAnsi="仿宋_GB2312" w:eastAsia="仿宋_GB2312" w:cs="仿宋_GB2312"/>
          <w:color w:val="auto"/>
          <w:spacing w:val="3"/>
          <w:sz w:val="28"/>
          <w:szCs w:val="28"/>
          <w:lang w:eastAsia="zh-CN"/>
        </w:rPr>
        <w:t>假所引起的一切法律后果。</w:t>
      </w:r>
    </w:p>
    <w:p>
      <w:pPr>
        <w:spacing w:line="360" w:lineRule="auto"/>
        <w:ind w:left="58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6"/>
          <w:sz w:val="28"/>
          <w:szCs w:val="28"/>
          <w:lang w:eastAsia="zh-CN"/>
        </w:rPr>
        <w:t>特此声明！</w:t>
      </w:r>
    </w:p>
    <w:p>
      <w:pPr>
        <w:pStyle w:val="6"/>
        <w:spacing w:line="360" w:lineRule="auto"/>
        <w:rPr>
          <w:rFonts w:ascii="仿宋_GB2312" w:hAnsi="仿宋_GB2312" w:eastAsia="仿宋_GB2312" w:cs="仿宋_GB2312"/>
          <w:color w:val="auto"/>
          <w:sz w:val="28"/>
          <w:szCs w:val="28"/>
          <w:lang w:eastAsia="zh-CN"/>
        </w:rPr>
      </w:pPr>
    </w:p>
    <w:p>
      <w:pPr>
        <w:spacing w:line="360" w:lineRule="auto"/>
        <w:ind w:left="368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投标人（企业电子签章</w:t>
      </w:r>
      <w:r>
        <w:rPr>
          <w:rFonts w:hint="eastAsia" w:ascii="仿宋_GB2312" w:hAnsi="仿宋_GB2312" w:eastAsia="仿宋_GB2312" w:cs="仿宋_GB2312"/>
          <w:color w:val="auto"/>
          <w:spacing w:val="1"/>
          <w:sz w:val="28"/>
          <w:szCs w:val="28"/>
          <w:lang w:eastAsia="zh-CN"/>
        </w:rPr>
        <w:t>）：</w:t>
      </w: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363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1"/>
          <w:sz w:val="28"/>
          <w:szCs w:val="28"/>
          <w:lang w:eastAsia="zh-CN"/>
        </w:rPr>
        <w:t>日期：</w:t>
      </w:r>
      <w:r>
        <w:rPr>
          <w:rFonts w:hint="eastAsia" w:ascii="仿宋_GB2312" w:hAnsi="仿宋_GB2312" w:eastAsia="仿宋_GB2312" w:cs="仿宋_GB2312"/>
          <w:color w:val="auto"/>
          <w:spacing w:val="10"/>
          <w:sz w:val="28"/>
          <w:szCs w:val="28"/>
          <w:u w:val="single"/>
          <w:lang w:eastAsia="zh-CN"/>
        </w:rPr>
        <w:t xml:space="preserve">      </w:t>
      </w:r>
      <w:r>
        <w:rPr>
          <w:rFonts w:hint="eastAsia" w:ascii="仿宋_GB2312" w:hAnsi="仿宋_GB2312" w:eastAsia="仿宋_GB2312" w:cs="仿宋_GB2312"/>
          <w:color w:val="auto"/>
          <w:spacing w:val="-115"/>
          <w:sz w:val="28"/>
          <w:szCs w:val="28"/>
          <w:lang w:eastAsia="zh-CN"/>
        </w:rPr>
        <w:t xml:space="preserve"> </w:t>
      </w:r>
      <w:r>
        <w:rPr>
          <w:rFonts w:hint="eastAsia" w:ascii="仿宋_GB2312" w:hAnsi="仿宋_GB2312" w:eastAsia="仿宋_GB2312" w:cs="仿宋_GB2312"/>
          <w:color w:val="auto"/>
          <w:spacing w:val="-11"/>
          <w:sz w:val="28"/>
          <w:szCs w:val="28"/>
          <w:lang w:eastAsia="zh-CN"/>
        </w:rPr>
        <w:t>年</w:t>
      </w:r>
      <w:r>
        <w:rPr>
          <w:rFonts w:hint="eastAsia" w:ascii="仿宋_GB2312" w:hAnsi="仿宋_GB2312" w:eastAsia="仿宋_GB2312" w:cs="仿宋_GB2312"/>
          <w:color w:val="auto"/>
          <w:spacing w:val="-124"/>
          <w:sz w:val="28"/>
          <w:szCs w:val="28"/>
          <w:lang w:eastAsia="zh-CN"/>
        </w:rPr>
        <w:t xml:space="preserve"> </w:t>
      </w:r>
      <w:r>
        <w:rPr>
          <w:rFonts w:hint="eastAsia" w:ascii="仿宋_GB2312" w:hAnsi="仿宋_GB2312" w:eastAsia="仿宋_GB2312" w:cs="仿宋_GB2312"/>
          <w:color w:val="auto"/>
          <w:spacing w:val="10"/>
          <w:sz w:val="28"/>
          <w:szCs w:val="28"/>
          <w:u w:val="single"/>
          <w:lang w:eastAsia="zh-CN"/>
        </w:rPr>
        <w:t xml:space="preserve">   </w:t>
      </w:r>
      <w:r>
        <w:rPr>
          <w:rFonts w:hint="eastAsia" w:ascii="仿宋_GB2312" w:hAnsi="仿宋_GB2312" w:eastAsia="仿宋_GB2312" w:cs="仿宋_GB2312"/>
          <w:color w:val="auto"/>
          <w:spacing w:val="-107"/>
          <w:sz w:val="28"/>
          <w:szCs w:val="28"/>
          <w:lang w:eastAsia="zh-CN"/>
        </w:rPr>
        <w:t xml:space="preserve"> </w:t>
      </w:r>
      <w:r>
        <w:rPr>
          <w:rFonts w:hint="eastAsia" w:ascii="仿宋_GB2312" w:hAnsi="仿宋_GB2312" w:eastAsia="仿宋_GB2312" w:cs="仿宋_GB2312"/>
          <w:color w:val="auto"/>
          <w:spacing w:val="-11"/>
          <w:sz w:val="28"/>
          <w:szCs w:val="28"/>
          <w:lang w:eastAsia="zh-CN"/>
        </w:rPr>
        <w:t>月</w:t>
      </w:r>
      <w:r>
        <w:rPr>
          <w:rFonts w:hint="eastAsia" w:ascii="仿宋_GB2312" w:hAnsi="仿宋_GB2312" w:eastAsia="仿宋_GB2312" w:cs="仿宋_GB2312"/>
          <w:color w:val="auto"/>
          <w:spacing w:val="-125"/>
          <w:sz w:val="28"/>
          <w:szCs w:val="28"/>
          <w:lang w:eastAsia="zh-CN"/>
        </w:rPr>
        <w:t xml:space="preserve"> </w:t>
      </w:r>
      <w:r>
        <w:rPr>
          <w:rFonts w:hint="eastAsia" w:ascii="仿宋_GB2312" w:hAnsi="仿宋_GB2312" w:eastAsia="仿宋_GB2312" w:cs="仿宋_GB2312"/>
          <w:color w:val="auto"/>
          <w:spacing w:val="10"/>
          <w:sz w:val="28"/>
          <w:szCs w:val="28"/>
          <w:u w:val="single"/>
          <w:lang w:eastAsia="zh-CN"/>
        </w:rPr>
        <w:t xml:space="preserve">   </w:t>
      </w:r>
      <w:r>
        <w:rPr>
          <w:rFonts w:hint="eastAsia" w:ascii="仿宋_GB2312" w:hAnsi="仿宋_GB2312" w:eastAsia="仿宋_GB2312" w:cs="仿宋_GB2312"/>
          <w:color w:val="auto"/>
          <w:spacing w:val="-60"/>
          <w:sz w:val="28"/>
          <w:szCs w:val="28"/>
          <w:lang w:eastAsia="zh-CN"/>
        </w:rPr>
        <w:t xml:space="preserve"> </w:t>
      </w:r>
      <w:r>
        <w:rPr>
          <w:rFonts w:hint="eastAsia" w:ascii="仿宋_GB2312" w:hAnsi="仿宋_GB2312" w:eastAsia="仿宋_GB2312" w:cs="仿宋_GB2312"/>
          <w:color w:val="auto"/>
          <w:spacing w:val="-11"/>
          <w:sz w:val="28"/>
          <w:szCs w:val="28"/>
          <w:lang w:eastAsia="zh-CN"/>
        </w:rPr>
        <w:t>日</w:t>
      </w:r>
    </w:p>
    <w:p>
      <w:pPr>
        <w:spacing w:line="360" w:lineRule="auto"/>
        <w:ind w:left="27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9"/>
          <w:sz w:val="28"/>
          <w:szCs w:val="28"/>
          <w:lang w:eastAsia="zh-CN"/>
        </w:rPr>
        <w:t>说明：</w:t>
      </w:r>
    </w:p>
    <w:p>
      <w:pPr>
        <w:spacing w:line="360" w:lineRule="auto"/>
        <w:ind w:left="33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1.投标人应按照相关法规规定如实做出说明。</w:t>
      </w:r>
    </w:p>
    <w:p>
      <w:pPr>
        <w:spacing w:line="360" w:lineRule="auto"/>
        <w:ind w:left="45" w:right="126" w:firstLine="26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2.按照招标文件的规定企业电子签章（自然人投标的无需</w:t>
      </w:r>
      <w:r>
        <w:rPr>
          <w:rFonts w:hint="eastAsia" w:ascii="仿宋_GB2312" w:hAnsi="仿宋_GB2312" w:eastAsia="仿宋_GB2312" w:cs="仿宋_GB2312"/>
          <w:color w:val="auto"/>
          <w:spacing w:val="-1"/>
          <w:sz w:val="28"/>
          <w:szCs w:val="28"/>
          <w:lang w:eastAsia="zh-CN"/>
        </w:rPr>
        <w:t>盖章，</w:t>
      </w:r>
      <w:r>
        <w:rPr>
          <w:rFonts w:hint="eastAsia" w:ascii="仿宋_GB2312" w:hAnsi="仿宋_GB2312" w:eastAsia="仿宋_GB2312" w:cs="仿宋_GB2312"/>
          <w:color w:val="auto"/>
          <w:spacing w:val="3"/>
          <w:sz w:val="28"/>
          <w:szCs w:val="28"/>
          <w:lang w:eastAsia="zh-CN"/>
        </w:rPr>
        <w:t>需要签字）。</w:t>
      </w:r>
    </w:p>
    <w:p>
      <w:pPr>
        <w:spacing w:line="360" w:lineRule="auto"/>
        <w:ind w:left="31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3.如果是联合体投标，联合体各方均需提供上述证</w:t>
      </w:r>
      <w:r>
        <w:rPr>
          <w:rFonts w:hint="eastAsia" w:ascii="仿宋_GB2312" w:hAnsi="仿宋_GB2312" w:eastAsia="仿宋_GB2312" w:cs="仿宋_GB2312"/>
          <w:color w:val="auto"/>
          <w:spacing w:val="1"/>
          <w:sz w:val="28"/>
          <w:szCs w:val="28"/>
          <w:lang w:eastAsia="zh-CN"/>
        </w:rPr>
        <w:t>明。</w:t>
      </w:r>
    </w:p>
    <w:p>
      <w:pPr>
        <w:spacing w:line="360" w:lineRule="auto"/>
        <w:rPr>
          <w:rFonts w:ascii="仿宋_GB2312" w:hAnsi="仿宋_GB2312" w:eastAsia="仿宋_GB2312" w:cs="仿宋_GB2312"/>
          <w:color w:val="auto"/>
          <w:sz w:val="28"/>
          <w:szCs w:val="28"/>
          <w:lang w:eastAsia="zh-CN"/>
        </w:rPr>
        <w:sectPr>
          <w:footerReference r:id="rId13" w:type="default"/>
          <w:pgSz w:w="11910" w:h="16845"/>
          <w:pgMar w:top="1440" w:right="1800" w:bottom="1440" w:left="1800" w:header="0" w:footer="971"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8"/>
          <w:sz w:val="28"/>
          <w:szCs w:val="28"/>
          <w:lang w:eastAsia="zh-CN"/>
        </w:rPr>
        <w:t>六、投标人关联单位的说明</w:t>
      </w: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34" w:firstLine="56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我单位作为本次采购项目的投标人，根据招标文件要求</w:t>
      </w:r>
      <w:r>
        <w:rPr>
          <w:rFonts w:hint="eastAsia" w:ascii="仿宋_GB2312" w:hAnsi="仿宋_GB2312" w:eastAsia="仿宋_GB2312" w:cs="仿宋_GB2312"/>
          <w:color w:val="auto"/>
          <w:spacing w:val="-4"/>
          <w:sz w:val="28"/>
          <w:szCs w:val="28"/>
          <w:lang w:eastAsia="zh-CN"/>
        </w:rPr>
        <w:t>，现郑重</w:t>
      </w:r>
      <w:r>
        <w:rPr>
          <w:rFonts w:hint="eastAsia" w:ascii="仿宋_GB2312" w:hAnsi="仿宋_GB2312" w:eastAsia="仿宋_GB2312" w:cs="仿宋_GB2312"/>
          <w:color w:val="auto"/>
          <w:spacing w:val="6"/>
          <w:sz w:val="28"/>
          <w:szCs w:val="28"/>
          <w:lang w:eastAsia="zh-CN"/>
        </w:rPr>
        <w:t>承诺如下：</w:t>
      </w:r>
    </w:p>
    <w:p>
      <w:pPr>
        <w:spacing w:line="360" w:lineRule="auto"/>
        <w:ind w:left="33" w:firstLine="566"/>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我单位参加本次招标采购活动</w:t>
      </w:r>
      <w:r>
        <w:rPr>
          <w:rFonts w:hint="eastAsia" w:ascii="仿宋_GB2312" w:hAnsi="仿宋_GB2312" w:eastAsia="仿宋_GB2312" w:cs="仿宋_GB2312"/>
          <w:color w:val="auto"/>
          <w:spacing w:val="-19"/>
          <w:sz w:val="28"/>
          <w:szCs w:val="28"/>
          <w:lang w:eastAsia="zh-CN"/>
        </w:rPr>
        <w:t>，</w:t>
      </w:r>
      <w:r>
        <w:rPr>
          <w:rFonts w:hint="eastAsia" w:ascii="仿宋_GB2312" w:hAnsi="仿宋_GB2312" w:eastAsia="仿宋_GB2312" w:cs="仿宋_GB2312"/>
          <w:color w:val="auto"/>
          <w:spacing w:val="19"/>
          <w:sz w:val="28"/>
          <w:szCs w:val="28"/>
          <w:u w:val="single"/>
          <w:lang w:eastAsia="zh-CN"/>
        </w:rPr>
        <w:t xml:space="preserve">       </w:t>
      </w:r>
      <w:r>
        <w:rPr>
          <w:rFonts w:hint="eastAsia" w:ascii="仿宋_GB2312" w:hAnsi="仿宋_GB2312" w:eastAsia="仿宋_GB2312" w:cs="仿宋_GB2312"/>
          <w:color w:val="auto"/>
          <w:spacing w:val="-19"/>
          <w:sz w:val="28"/>
          <w:szCs w:val="28"/>
          <w:lang w:eastAsia="zh-CN"/>
        </w:rPr>
        <w:t>（</w:t>
      </w:r>
      <w:r>
        <w:rPr>
          <w:rFonts w:hint="eastAsia" w:ascii="仿宋_GB2312" w:hAnsi="仿宋_GB2312" w:eastAsia="仿宋_GB2312" w:cs="仿宋_GB2312"/>
          <w:color w:val="auto"/>
          <w:spacing w:val="-2"/>
          <w:sz w:val="28"/>
          <w:szCs w:val="28"/>
          <w:lang w:eastAsia="zh-CN"/>
        </w:rPr>
        <w:t>填写“存在”或</w:t>
      </w:r>
      <w:r>
        <w:rPr>
          <w:rFonts w:hint="eastAsia" w:ascii="仿宋_GB2312" w:hAnsi="仿宋_GB2312" w:eastAsia="仿宋_GB2312" w:cs="仿宋_GB2312"/>
          <w:color w:val="auto"/>
          <w:spacing w:val="-3"/>
          <w:sz w:val="28"/>
          <w:szCs w:val="28"/>
          <w:lang w:eastAsia="zh-CN"/>
        </w:rPr>
        <w:t>“不存在”）与单位负责人为同一人或者存在直接控股、管理关系的其他</w:t>
      </w:r>
      <w:r>
        <w:rPr>
          <w:rFonts w:hint="eastAsia" w:ascii="仿宋_GB2312" w:hAnsi="仿宋_GB2312" w:eastAsia="仿宋_GB2312" w:cs="仿宋_GB2312"/>
          <w:color w:val="auto"/>
          <w:spacing w:val="1"/>
          <w:sz w:val="28"/>
          <w:szCs w:val="28"/>
          <w:lang w:eastAsia="zh-CN"/>
        </w:rPr>
        <w:t>投标人参与同一合同项下的投标活动行为。</w:t>
      </w: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368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投标人（企业电子签章</w:t>
      </w:r>
      <w:r>
        <w:rPr>
          <w:rFonts w:hint="eastAsia" w:ascii="仿宋_GB2312" w:hAnsi="仿宋_GB2312" w:eastAsia="仿宋_GB2312" w:cs="仿宋_GB2312"/>
          <w:color w:val="auto"/>
          <w:spacing w:val="1"/>
          <w:sz w:val="28"/>
          <w:szCs w:val="28"/>
          <w:lang w:eastAsia="zh-CN"/>
        </w:rPr>
        <w:t>）：</w:t>
      </w: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363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1"/>
          <w:sz w:val="28"/>
          <w:szCs w:val="28"/>
          <w:lang w:eastAsia="zh-CN"/>
        </w:rPr>
        <w:t>日期：</w:t>
      </w:r>
      <w:r>
        <w:rPr>
          <w:rFonts w:hint="eastAsia" w:ascii="仿宋_GB2312" w:hAnsi="仿宋_GB2312" w:eastAsia="仿宋_GB2312" w:cs="仿宋_GB2312"/>
          <w:color w:val="auto"/>
          <w:spacing w:val="10"/>
          <w:sz w:val="28"/>
          <w:szCs w:val="28"/>
          <w:u w:val="single"/>
          <w:lang w:eastAsia="zh-CN"/>
        </w:rPr>
        <w:t xml:space="preserve">      </w:t>
      </w:r>
      <w:r>
        <w:rPr>
          <w:rFonts w:hint="eastAsia" w:ascii="仿宋_GB2312" w:hAnsi="仿宋_GB2312" w:eastAsia="仿宋_GB2312" w:cs="仿宋_GB2312"/>
          <w:color w:val="auto"/>
          <w:spacing w:val="-115"/>
          <w:sz w:val="28"/>
          <w:szCs w:val="28"/>
          <w:lang w:eastAsia="zh-CN"/>
        </w:rPr>
        <w:t xml:space="preserve"> </w:t>
      </w:r>
      <w:r>
        <w:rPr>
          <w:rFonts w:hint="eastAsia" w:ascii="仿宋_GB2312" w:hAnsi="仿宋_GB2312" w:eastAsia="仿宋_GB2312" w:cs="仿宋_GB2312"/>
          <w:color w:val="auto"/>
          <w:spacing w:val="-11"/>
          <w:sz w:val="28"/>
          <w:szCs w:val="28"/>
          <w:lang w:eastAsia="zh-CN"/>
        </w:rPr>
        <w:t>年</w:t>
      </w:r>
      <w:r>
        <w:rPr>
          <w:rFonts w:hint="eastAsia" w:ascii="仿宋_GB2312" w:hAnsi="仿宋_GB2312" w:eastAsia="仿宋_GB2312" w:cs="仿宋_GB2312"/>
          <w:color w:val="auto"/>
          <w:spacing w:val="-124"/>
          <w:sz w:val="28"/>
          <w:szCs w:val="28"/>
          <w:lang w:eastAsia="zh-CN"/>
        </w:rPr>
        <w:t xml:space="preserve"> </w:t>
      </w:r>
      <w:r>
        <w:rPr>
          <w:rFonts w:hint="eastAsia" w:ascii="仿宋_GB2312" w:hAnsi="仿宋_GB2312" w:eastAsia="仿宋_GB2312" w:cs="仿宋_GB2312"/>
          <w:color w:val="auto"/>
          <w:spacing w:val="10"/>
          <w:sz w:val="28"/>
          <w:szCs w:val="28"/>
          <w:u w:val="single"/>
          <w:lang w:eastAsia="zh-CN"/>
        </w:rPr>
        <w:t xml:space="preserve">   </w:t>
      </w:r>
      <w:r>
        <w:rPr>
          <w:rFonts w:hint="eastAsia" w:ascii="仿宋_GB2312" w:hAnsi="仿宋_GB2312" w:eastAsia="仿宋_GB2312" w:cs="仿宋_GB2312"/>
          <w:color w:val="auto"/>
          <w:spacing w:val="-107"/>
          <w:sz w:val="28"/>
          <w:szCs w:val="28"/>
          <w:lang w:eastAsia="zh-CN"/>
        </w:rPr>
        <w:t xml:space="preserve"> </w:t>
      </w:r>
      <w:r>
        <w:rPr>
          <w:rFonts w:hint="eastAsia" w:ascii="仿宋_GB2312" w:hAnsi="仿宋_GB2312" w:eastAsia="仿宋_GB2312" w:cs="仿宋_GB2312"/>
          <w:color w:val="auto"/>
          <w:spacing w:val="-11"/>
          <w:sz w:val="28"/>
          <w:szCs w:val="28"/>
          <w:lang w:eastAsia="zh-CN"/>
        </w:rPr>
        <w:t>月</w:t>
      </w:r>
      <w:r>
        <w:rPr>
          <w:rFonts w:hint="eastAsia" w:ascii="仿宋_GB2312" w:hAnsi="仿宋_GB2312" w:eastAsia="仿宋_GB2312" w:cs="仿宋_GB2312"/>
          <w:color w:val="auto"/>
          <w:spacing w:val="-125"/>
          <w:sz w:val="28"/>
          <w:szCs w:val="28"/>
          <w:lang w:eastAsia="zh-CN"/>
        </w:rPr>
        <w:t xml:space="preserve"> </w:t>
      </w:r>
      <w:r>
        <w:rPr>
          <w:rFonts w:hint="eastAsia" w:ascii="仿宋_GB2312" w:hAnsi="仿宋_GB2312" w:eastAsia="仿宋_GB2312" w:cs="仿宋_GB2312"/>
          <w:color w:val="auto"/>
          <w:spacing w:val="10"/>
          <w:sz w:val="28"/>
          <w:szCs w:val="28"/>
          <w:u w:val="single"/>
          <w:lang w:eastAsia="zh-CN"/>
        </w:rPr>
        <w:t xml:space="preserve">   </w:t>
      </w:r>
      <w:r>
        <w:rPr>
          <w:rFonts w:hint="eastAsia" w:ascii="仿宋_GB2312" w:hAnsi="仿宋_GB2312" w:eastAsia="仿宋_GB2312" w:cs="仿宋_GB2312"/>
          <w:color w:val="auto"/>
          <w:spacing w:val="-60"/>
          <w:sz w:val="28"/>
          <w:szCs w:val="28"/>
          <w:lang w:eastAsia="zh-CN"/>
        </w:rPr>
        <w:t xml:space="preserve"> </w:t>
      </w:r>
      <w:r>
        <w:rPr>
          <w:rFonts w:hint="eastAsia" w:ascii="仿宋_GB2312" w:hAnsi="仿宋_GB2312" w:eastAsia="仿宋_GB2312" w:cs="仿宋_GB2312"/>
          <w:color w:val="auto"/>
          <w:spacing w:val="-11"/>
          <w:sz w:val="28"/>
          <w:szCs w:val="28"/>
          <w:lang w:eastAsia="zh-CN"/>
        </w:rPr>
        <w:t>日</w:t>
      </w: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3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说明：投标人应当如实披露与本单位存在关联关</w:t>
      </w:r>
      <w:r>
        <w:rPr>
          <w:rFonts w:hint="eastAsia" w:ascii="仿宋_GB2312" w:hAnsi="仿宋_GB2312" w:eastAsia="仿宋_GB2312" w:cs="仿宋_GB2312"/>
          <w:color w:val="auto"/>
          <w:spacing w:val="1"/>
          <w:sz w:val="28"/>
          <w:szCs w:val="28"/>
          <w:lang w:eastAsia="zh-CN"/>
        </w:rPr>
        <w:t>系的单位名称。</w:t>
      </w:r>
    </w:p>
    <w:p>
      <w:pPr>
        <w:spacing w:line="360" w:lineRule="auto"/>
        <w:rPr>
          <w:rFonts w:ascii="仿宋_GB2312" w:hAnsi="仿宋_GB2312" w:eastAsia="仿宋_GB2312" w:cs="仿宋_GB2312"/>
          <w:color w:val="auto"/>
          <w:sz w:val="28"/>
          <w:szCs w:val="28"/>
          <w:lang w:eastAsia="zh-CN"/>
        </w:rPr>
        <w:sectPr>
          <w:footerReference r:id="rId14" w:type="default"/>
          <w:pgSz w:w="11910" w:h="16845"/>
          <w:pgMar w:top="1440" w:right="1800" w:bottom="1440" w:left="1800" w:header="0" w:footer="971" w:gutter="0"/>
          <w:cols w:space="720" w:num="1"/>
        </w:sectPr>
      </w:pPr>
    </w:p>
    <w:p>
      <w:pPr>
        <w:spacing w:line="360" w:lineRule="auto"/>
        <w:ind w:left="2623"/>
        <w:outlineLvl w:val="1"/>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0"/>
          <w:sz w:val="28"/>
          <w:szCs w:val="28"/>
          <w:lang w:eastAsia="zh-CN"/>
        </w:rPr>
        <w:t>七、其他资格证明文件</w:t>
      </w: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3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9"/>
          <w:sz w:val="28"/>
          <w:szCs w:val="28"/>
          <w:lang w:eastAsia="zh-CN"/>
        </w:rPr>
        <w:t>说明：</w:t>
      </w:r>
    </w:p>
    <w:p>
      <w:pPr>
        <w:spacing w:line="360" w:lineRule="auto"/>
        <w:ind w:left="60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1.应提供投标人须知前附表要求的其他资格证明文件。</w:t>
      </w:r>
    </w:p>
    <w:p>
      <w:pPr>
        <w:spacing w:line="360" w:lineRule="auto"/>
        <w:ind w:left="45" w:firstLine="55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2.原件或复印件扫描件上应加盖企业电子签章（自然人投</w:t>
      </w:r>
      <w:r>
        <w:rPr>
          <w:rFonts w:hint="eastAsia" w:ascii="仿宋_GB2312" w:hAnsi="仿宋_GB2312" w:eastAsia="仿宋_GB2312" w:cs="仿宋_GB2312"/>
          <w:color w:val="auto"/>
          <w:spacing w:val="-4"/>
          <w:sz w:val="28"/>
          <w:szCs w:val="28"/>
          <w:lang w:eastAsia="zh-CN"/>
        </w:rPr>
        <w:t>标的无</w:t>
      </w:r>
      <w:r>
        <w:rPr>
          <w:rFonts w:hint="eastAsia" w:ascii="仿宋_GB2312" w:hAnsi="仿宋_GB2312" w:eastAsia="仿宋_GB2312" w:cs="仿宋_GB2312"/>
          <w:color w:val="auto"/>
          <w:spacing w:val="1"/>
          <w:sz w:val="28"/>
          <w:szCs w:val="28"/>
          <w:lang w:eastAsia="zh-CN"/>
        </w:rPr>
        <w:t>需盖章，需要签字）。</w:t>
      </w:r>
    </w:p>
    <w:p>
      <w:pPr>
        <w:spacing w:line="360" w:lineRule="auto"/>
        <w:ind w:left="33" w:firstLine="553"/>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3.以联合体形式参加磋商响应的，联合体各方均需提供满足招标文件要求的其他资格证明文件。</w:t>
      </w:r>
    </w:p>
    <w:p>
      <w:pPr>
        <w:spacing w:line="360" w:lineRule="auto"/>
        <w:ind w:left="33" w:firstLine="553"/>
        <w:rPr>
          <w:rFonts w:ascii="仿宋_GB2312" w:hAnsi="仿宋_GB2312" w:eastAsia="仿宋_GB2312" w:cs="仿宋_GB2312"/>
          <w:color w:val="auto"/>
          <w:spacing w:val="2"/>
          <w:sz w:val="28"/>
          <w:szCs w:val="28"/>
          <w:lang w:eastAsia="zh-CN"/>
        </w:rPr>
      </w:pPr>
    </w:p>
    <w:p>
      <w:pPr>
        <w:spacing w:line="360" w:lineRule="auto"/>
        <w:ind w:left="33" w:firstLine="553"/>
        <w:rPr>
          <w:rFonts w:ascii="仿宋_GB2312" w:hAnsi="仿宋_GB2312" w:eastAsia="仿宋_GB2312" w:cs="仿宋_GB2312"/>
          <w:color w:val="auto"/>
          <w:spacing w:val="2"/>
          <w:sz w:val="28"/>
          <w:szCs w:val="28"/>
          <w:lang w:eastAsia="zh-CN"/>
        </w:rPr>
      </w:pPr>
    </w:p>
    <w:p>
      <w:pPr>
        <w:spacing w:line="360" w:lineRule="auto"/>
        <w:rPr>
          <w:rFonts w:ascii="仿宋_GB2312" w:hAnsi="仿宋_GB2312" w:eastAsia="仿宋_GB2312" w:cs="仿宋_GB2312"/>
          <w:color w:val="auto"/>
          <w:sz w:val="28"/>
          <w:szCs w:val="28"/>
          <w:lang w:eastAsia="zh-CN"/>
        </w:rPr>
        <w:sectPr>
          <w:footerReference r:id="rId15" w:type="default"/>
          <w:pgSz w:w="11910" w:h="16845"/>
          <w:pgMar w:top="1440" w:right="1800" w:bottom="1440" w:left="1800" w:header="0" w:footer="971" w:gutter="0"/>
          <w:cols w:space="720" w:num="1"/>
        </w:sectPr>
      </w:pPr>
    </w:p>
    <w:p>
      <w:pPr>
        <w:pStyle w:val="6"/>
        <w:spacing w:line="272" w:lineRule="auto"/>
        <w:rPr>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outlineLvl w:val="0"/>
        <w:rPr>
          <w:rFonts w:ascii="仿宋_GB2312" w:hAnsi="仿宋_GB2312" w:eastAsia="仿宋_GB2312" w:cs="仿宋_GB2312"/>
          <w:color w:val="auto"/>
          <w:sz w:val="36"/>
          <w:szCs w:val="36"/>
          <w:lang w:eastAsia="zh-CN"/>
        </w:rPr>
      </w:pPr>
      <w:bookmarkStart w:id="21" w:name="bookmark19"/>
      <w:bookmarkEnd w:id="21"/>
      <w:bookmarkStart w:id="22" w:name="_Toc18675"/>
      <w:r>
        <w:rPr>
          <w:rFonts w:hint="eastAsia" w:ascii="仿宋_GB2312" w:hAnsi="仿宋_GB2312" w:eastAsia="仿宋_GB2312" w:cs="仿宋_GB2312"/>
          <w:b/>
          <w:bCs/>
          <w:color w:val="auto"/>
          <w:spacing w:val="1"/>
          <w:sz w:val="36"/>
          <w:szCs w:val="36"/>
          <w:lang w:eastAsia="zh-CN"/>
        </w:rPr>
        <w:t>第五章</w:t>
      </w:r>
      <w:r>
        <w:rPr>
          <w:rFonts w:hint="eastAsia" w:ascii="仿宋_GB2312" w:hAnsi="仿宋_GB2312" w:eastAsia="仿宋_GB2312" w:cs="仿宋_GB2312"/>
          <w:color w:val="auto"/>
          <w:spacing w:val="35"/>
          <w:sz w:val="36"/>
          <w:szCs w:val="36"/>
          <w:lang w:eastAsia="zh-CN"/>
        </w:rPr>
        <w:t xml:space="preserve">  </w:t>
      </w:r>
      <w:r>
        <w:rPr>
          <w:rFonts w:hint="eastAsia" w:ascii="仿宋_GB2312" w:hAnsi="仿宋_GB2312" w:eastAsia="仿宋_GB2312" w:cs="仿宋_GB2312"/>
          <w:b/>
          <w:bCs/>
          <w:color w:val="auto"/>
          <w:spacing w:val="1"/>
          <w:sz w:val="36"/>
          <w:szCs w:val="36"/>
          <w:lang w:eastAsia="zh-CN"/>
        </w:rPr>
        <w:t>投标文件格式</w:t>
      </w:r>
      <w:bookmarkEnd w:id="22"/>
    </w:p>
    <w:p>
      <w:pPr>
        <w:pStyle w:val="6"/>
        <w:spacing w:line="270" w:lineRule="auto"/>
        <w:rPr>
          <w:color w:val="auto"/>
          <w:lang w:eastAsia="zh-CN"/>
        </w:rPr>
      </w:pPr>
    </w:p>
    <w:p>
      <w:pPr>
        <w:pStyle w:val="6"/>
        <w:spacing w:line="270" w:lineRule="auto"/>
        <w:rPr>
          <w:color w:val="auto"/>
          <w:lang w:eastAsia="zh-CN"/>
        </w:rPr>
      </w:pPr>
    </w:p>
    <w:p>
      <w:pPr>
        <w:pStyle w:val="6"/>
        <w:spacing w:line="270" w:lineRule="auto"/>
        <w:rPr>
          <w:color w:val="auto"/>
          <w:lang w:eastAsia="zh-CN"/>
        </w:rPr>
      </w:pPr>
    </w:p>
    <w:p>
      <w:pPr>
        <w:pStyle w:val="6"/>
        <w:spacing w:line="271" w:lineRule="auto"/>
        <w:rPr>
          <w:color w:val="auto"/>
          <w:lang w:eastAsia="zh-CN"/>
        </w:rPr>
      </w:pPr>
    </w:p>
    <w:p>
      <w:pPr>
        <w:pStyle w:val="6"/>
        <w:spacing w:line="271" w:lineRule="auto"/>
        <w:rPr>
          <w:color w:val="auto"/>
          <w:lang w:eastAsia="zh-CN"/>
        </w:rPr>
      </w:pPr>
    </w:p>
    <w:p>
      <w:pPr>
        <w:tabs>
          <w:tab w:val="left" w:pos="3815"/>
        </w:tabs>
        <w:spacing w:line="218" w:lineRule="auto"/>
        <w:ind w:left="842"/>
        <w:rPr>
          <w:rFonts w:ascii="仿宋" w:hAnsi="仿宋" w:eastAsia="仿宋" w:cs="仿宋"/>
          <w:color w:val="auto"/>
          <w:sz w:val="55"/>
          <w:szCs w:val="55"/>
          <w:lang w:eastAsia="zh-CN"/>
        </w:rPr>
      </w:pPr>
      <w:r>
        <w:rPr>
          <w:rFonts w:ascii="仿宋" w:hAnsi="仿宋" w:eastAsia="仿宋" w:cs="仿宋"/>
          <w:color w:val="auto"/>
          <w:sz w:val="55"/>
          <w:szCs w:val="55"/>
          <w:u w:val="single"/>
          <w:lang w:eastAsia="zh-CN"/>
        </w:rPr>
        <w:tab/>
      </w:r>
      <w:r>
        <w:rPr>
          <w:rFonts w:ascii="仿宋" w:hAnsi="仿宋" w:eastAsia="仿宋" w:cs="仿宋"/>
          <w:b/>
          <w:bCs/>
          <w:color w:val="auto"/>
          <w:spacing w:val="43"/>
          <w:sz w:val="55"/>
          <w:szCs w:val="55"/>
          <w:lang w:eastAsia="zh-CN"/>
        </w:rPr>
        <w:t>（项目名称）</w:t>
      </w:r>
    </w:p>
    <w:p>
      <w:pPr>
        <w:pStyle w:val="6"/>
        <w:spacing w:line="264" w:lineRule="auto"/>
        <w:rPr>
          <w:color w:val="auto"/>
          <w:lang w:eastAsia="zh-CN"/>
        </w:rPr>
      </w:pPr>
    </w:p>
    <w:p>
      <w:pPr>
        <w:pStyle w:val="6"/>
        <w:spacing w:line="265" w:lineRule="auto"/>
        <w:rPr>
          <w:color w:val="auto"/>
          <w:lang w:eastAsia="zh-CN"/>
        </w:rPr>
      </w:pPr>
    </w:p>
    <w:p>
      <w:pPr>
        <w:pStyle w:val="6"/>
        <w:spacing w:line="265" w:lineRule="auto"/>
        <w:rPr>
          <w:color w:val="auto"/>
          <w:lang w:eastAsia="zh-CN"/>
        </w:rPr>
      </w:pPr>
    </w:p>
    <w:p>
      <w:pPr>
        <w:pStyle w:val="6"/>
        <w:spacing w:line="265" w:lineRule="auto"/>
        <w:rPr>
          <w:color w:val="auto"/>
          <w:lang w:eastAsia="zh-CN"/>
        </w:rPr>
      </w:pPr>
    </w:p>
    <w:p>
      <w:pPr>
        <w:pStyle w:val="6"/>
        <w:spacing w:line="265" w:lineRule="auto"/>
        <w:rPr>
          <w:color w:val="auto"/>
          <w:lang w:eastAsia="zh-CN"/>
        </w:rPr>
      </w:pPr>
    </w:p>
    <w:p>
      <w:pPr>
        <w:spacing w:line="219" w:lineRule="auto"/>
        <w:ind w:left="1003"/>
        <w:rPr>
          <w:rFonts w:ascii="仿宋" w:hAnsi="仿宋" w:eastAsia="仿宋" w:cs="仿宋"/>
          <w:color w:val="auto"/>
          <w:sz w:val="160"/>
          <w:szCs w:val="160"/>
          <w:lang w:eastAsia="zh-CN"/>
        </w:rPr>
      </w:pPr>
      <w:r>
        <w:rPr>
          <w:rFonts w:ascii="仿宋" w:hAnsi="仿宋" w:eastAsia="仿宋" w:cs="仿宋"/>
          <w:b/>
          <w:bCs/>
          <w:color w:val="auto"/>
          <w:spacing w:val="-13"/>
          <w:sz w:val="160"/>
          <w:szCs w:val="160"/>
          <w:lang w:eastAsia="zh-CN"/>
        </w:rPr>
        <w:t>投标文件</w:t>
      </w:r>
    </w:p>
    <w:p>
      <w:pPr>
        <w:spacing w:line="218" w:lineRule="auto"/>
        <w:ind w:left="2038"/>
        <w:rPr>
          <w:rFonts w:ascii="仿宋_GB2312" w:hAnsi="仿宋_GB2312" w:eastAsia="仿宋_GB2312" w:cs="仿宋_GB2312"/>
          <w:color w:val="auto"/>
          <w:sz w:val="36"/>
          <w:szCs w:val="36"/>
          <w:lang w:eastAsia="zh-CN"/>
        </w:rPr>
      </w:pPr>
      <w:r>
        <w:rPr>
          <w:rFonts w:hint="eastAsia" w:ascii="仿宋_GB2312" w:hAnsi="仿宋_GB2312" w:eastAsia="仿宋_GB2312" w:cs="仿宋_GB2312"/>
          <w:b/>
          <w:bCs/>
          <w:color w:val="auto"/>
          <w:spacing w:val="9"/>
          <w:sz w:val="36"/>
          <w:szCs w:val="36"/>
          <w:lang w:eastAsia="zh-CN"/>
        </w:rPr>
        <w:t>项目编号：豫财招标采购-</w:t>
      </w:r>
    </w:p>
    <w:p>
      <w:pPr>
        <w:pStyle w:val="6"/>
        <w:spacing w:line="257" w:lineRule="auto"/>
        <w:rPr>
          <w:rFonts w:ascii="仿宋_GB2312" w:hAnsi="仿宋_GB2312" w:eastAsia="仿宋_GB2312" w:cs="仿宋_GB2312"/>
          <w:color w:val="auto"/>
          <w:lang w:eastAsia="zh-CN"/>
        </w:rPr>
      </w:pPr>
    </w:p>
    <w:p>
      <w:pPr>
        <w:pStyle w:val="6"/>
        <w:spacing w:line="257" w:lineRule="auto"/>
        <w:rPr>
          <w:rFonts w:ascii="仿宋_GB2312" w:hAnsi="仿宋_GB2312" w:eastAsia="仿宋_GB2312" w:cs="仿宋_GB2312"/>
          <w:color w:val="auto"/>
          <w:lang w:eastAsia="zh-CN"/>
        </w:rPr>
      </w:pPr>
    </w:p>
    <w:p>
      <w:pPr>
        <w:pStyle w:val="6"/>
        <w:spacing w:line="257" w:lineRule="auto"/>
        <w:rPr>
          <w:rFonts w:ascii="仿宋_GB2312" w:hAnsi="仿宋_GB2312" w:eastAsia="仿宋_GB2312" w:cs="仿宋_GB2312"/>
          <w:color w:val="auto"/>
          <w:lang w:eastAsia="zh-CN"/>
        </w:rPr>
      </w:pPr>
    </w:p>
    <w:p>
      <w:pPr>
        <w:pStyle w:val="6"/>
        <w:spacing w:line="257" w:lineRule="auto"/>
        <w:rPr>
          <w:rFonts w:ascii="仿宋_GB2312" w:hAnsi="仿宋_GB2312" w:eastAsia="仿宋_GB2312" w:cs="仿宋_GB2312"/>
          <w:color w:val="auto"/>
          <w:lang w:eastAsia="zh-CN"/>
        </w:rPr>
      </w:pPr>
    </w:p>
    <w:p>
      <w:pPr>
        <w:pStyle w:val="6"/>
        <w:spacing w:line="257" w:lineRule="auto"/>
        <w:rPr>
          <w:rFonts w:ascii="仿宋_GB2312" w:hAnsi="仿宋_GB2312" w:eastAsia="仿宋_GB2312" w:cs="仿宋_GB2312"/>
          <w:color w:val="auto"/>
          <w:lang w:eastAsia="zh-CN"/>
        </w:rPr>
      </w:pPr>
    </w:p>
    <w:p>
      <w:pPr>
        <w:pStyle w:val="6"/>
        <w:spacing w:line="258" w:lineRule="auto"/>
        <w:rPr>
          <w:rFonts w:ascii="仿宋_GB2312" w:hAnsi="仿宋_GB2312" w:eastAsia="仿宋_GB2312" w:cs="仿宋_GB2312"/>
          <w:color w:val="auto"/>
          <w:lang w:eastAsia="zh-CN"/>
        </w:rPr>
      </w:pPr>
    </w:p>
    <w:p>
      <w:pPr>
        <w:pStyle w:val="6"/>
        <w:spacing w:line="258" w:lineRule="auto"/>
        <w:rPr>
          <w:rFonts w:ascii="仿宋_GB2312" w:hAnsi="仿宋_GB2312" w:eastAsia="仿宋_GB2312" w:cs="仿宋_GB2312"/>
          <w:color w:val="auto"/>
          <w:lang w:eastAsia="zh-CN"/>
        </w:rPr>
      </w:pPr>
    </w:p>
    <w:p>
      <w:pPr>
        <w:pStyle w:val="6"/>
        <w:spacing w:line="258" w:lineRule="auto"/>
        <w:rPr>
          <w:rFonts w:ascii="仿宋_GB2312" w:hAnsi="仿宋_GB2312" w:eastAsia="仿宋_GB2312" w:cs="仿宋_GB2312"/>
          <w:color w:val="auto"/>
          <w:lang w:eastAsia="zh-CN"/>
        </w:rPr>
      </w:pPr>
    </w:p>
    <w:p>
      <w:pPr>
        <w:pStyle w:val="6"/>
        <w:spacing w:line="258" w:lineRule="auto"/>
        <w:rPr>
          <w:rFonts w:ascii="仿宋_GB2312" w:hAnsi="仿宋_GB2312" w:eastAsia="仿宋_GB2312" w:cs="仿宋_GB2312"/>
          <w:color w:val="auto"/>
          <w:lang w:eastAsia="zh-CN"/>
        </w:rPr>
      </w:pPr>
    </w:p>
    <w:p>
      <w:pPr>
        <w:pStyle w:val="6"/>
        <w:spacing w:line="258" w:lineRule="auto"/>
        <w:rPr>
          <w:rFonts w:ascii="仿宋_GB2312" w:hAnsi="仿宋_GB2312" w:eastAsia="仿宋_GB2312" w:cs="仿宋_GB2312"/>
          <w:color w:val="auto"/>
          <w:lang w:eastAsia="zh-CN"/>
        </w:rPr>
      </w:pPr>
    </w:p>
    <w:p>
      <w:pPr>
        <w:pStyle w:val="6"/>
        <w:spacing w:line="258" w:lineRule="auto"/>
        <w:rPr>
          <w:rFonts w:ascii="仿宋_GB2312" w:hAnsi="仿宋_GB2312" w:eastAsia="仿宋_GB2312" w:cs="仿宋_GB2312"/>
          <w:color w:val="auto"/>
          <w:lang w:eastAsia="zh-CN"/>
        </w:rPr>
      </w:pPr>
    </w:p>
    <w:p>
      <w:pPr>
        <w:spacing w:line="218" w:lineRule="auto"/>
        <w:ind w:left="1855"/>
        <w:rPr>
          <w:rFonts w:ascii="仿宋_GB2312" w:hAnsi="仿宋_GB2312" w:eastAsia="仿宋_GB2312" w:cs="仿宋_GB2312"/>
          <w:color w:val="auto"/>
          <w:sz w:val="36"/>
          <w:szCs w:val="36"/>
          <w:lang w:eastAsia="zh-CN"/>
        </w:rPr>
      </w:pPr>
      <w:r>
        <w:rPr>
          <w:rFonts w:hint="eastAsia" w:ascii="仿宋_GB2312" w:hAnsi="仿宋_GB2312" w:eastAsia="仿宋_GB2312" w:cs="仿宋_GB2312"/>
          <w:b/>
          <w:bCs/>
          <w:color w:val="auto"/>
          <w:spacing w:val="-8"/>
          <w:sz w:val="36"/>
          <w:szCs w:val="36"/>
          <w:lang w:eastAsia="zh-CN"/>
        </w:rPr>
        <w:t>投标人（企业电子签章</w:t>
      </w:r>
      <w:r>
        <w:rPr>
          <w:rFonts w:hint="eastAsia" w:ascii="仿宋_GB2312" w:hAnsi="仿宋_GB2312" w:eastAsia="仿宋_GB2312" w:cs="仿宋_GB2312"/>
          <w:b/>
          <w:bCs/>
          <w:color w:val="auto"/>
          <w:spacing w:val="-7"/>
          <w:sz w:val="36"/>
          <w:szCs w:val="36"/>
          <w:lang w:eastAsia="zh-CN"/>
        </w:rPr>
        <w:t>）：</w:t>
      </w:r>
    </w:p>
    <w:p>
      <w:pPr>
        <w:spacing w:line="218" w:lineRule="auto"/>
        <w:rPr>
          <w:rFonts w:ascii="仿宋_GB2312" w:hAnsi="仿宋_GB2312" w:eastAsia="仿宋_GB2312" w:cs="仿宋_GB2312"/>
          <w:color w:val="auto"/>
          <w:sz w:val="36"/>
          <w:szCs w:val="36"/>
          <w:lang w:eastAsia="zh-CN"/>
        </w:rPr>
        <w:sectPr>
          <w:footerReference r:id="rId16" w:type="default"/>
          <w:pgSz w:w="11910" w:h="16845"/>
          <w:pgMar w:top="1440" w:right="1800" w:bottom="1440" w:left="1800" w:header="0" w:footer="970" w:gutter="0"/>
          <w:cols w:space="720" w:num="1"/>
        </w:sectPr>
      </w:pPr>
    </w:p>
    <w:p>
      <w:pPr>
        <w:spacing w:line="360" w:lineRule="auto"/>
        <w:ind w:left="3575"/>
        <w:rPr>
          <w:rFonts w:ascii="仿宋_GB2312" w:hAnsi="仿宋_GB2312" w:eastAsia="仿宋_GB2312" w:cs="仿宋_GB2312"/>
          <w:color w:val="auto"/>
          <w:sz w:val="43"/>
          <w:szCs w:val="43"/>
          <w:lang w:eastAsia="zh-CN"/>
        </w:rPr>
      </w:pPr>
      <w:r>
        <w:rPr>
          <w:rFonts w:hint="eastAsia" w:ascii="仿宋_GB2312" w:hAnsi="仿宋_GB2312" w:eastAsia="仿宋_GB2312" w:cs="仿宋_GB2312"/>
          <w:b/>
          <w:bCs/>
          <w:color w:val="auto"/>
          <w:spacing w:val="-55"/>
          <w:sz w:val="43"/>
          <w:szCs w:val="43"/>
          <w:lang w:eastAsia="zh-CN"/>
        </w:rPr>
        <w:t>目</w:t>
      </w:r>
      <w:r>
        <w:rPr>
          <w:rFonts w:hint="eastAsia" w:ascii="仿宋_GB2312" w:hAnsi="仿宋_GB2312" w:eastAsia="仿宋_GB2312" w:cs="仿宋_GB2312"/>
          <w:color w:val="auto"/>
          <w:spacing w:val="62"/>
          <w:sz w:val="43"/>
          <w:szCs w:val="43"/>
          <w:lang w:eastAsia="zh-CN"/>
        </w:rPr>
        <w:t xml:space="preserve">  </w:t>
      </w:r>
      <w:r>
        <w:rPr>
          <w:rFonts w:hint="eastAsia" w:ascii="仿宋_GB2312" w:hAnsi="仿宋_GB2312" w:eastAsia="仿宋_GB2312" w:cs="仿宋_GB2312"/>
          <w:b/>
          <w:bCs/>
          <w:color w:val="auto"/>
          <w:spacing w:val="-55"/>
          <w:sz w:val="43"/>
          <w:szCs w:val="43"/>
          <w:lang w:eastAsia="zh-CN"/>
        </w:rPr>
        <w:t>录</w:t>
      </w:r>
    </w:p>
    <w:p>
      <w:pPr>
        <w:spacing w:line="360" w:lineRule="auto"/>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6"/>
          <w:sz w:val="28"/>
          <w:szCs w:val="28"/>
          <w:lang w:eastAsia="zh-CN"/>
        </w:rPr>
        <w:t>一、投标函</w:t>
      </w:r>
    </w:p>
    <w:p>
      <w:pPr>
        <w:spacing w:line="360" w:lineRule="auto"/>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二、法定代表人身份证明书</w:t>
      </w:r>
    </w:p>
    <w:p>
      <w:pPr>
        <w:spacing w:line="360" w:lineRule="auto"/>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三、投标报价表格</w:t>
      </w:r>
    </w:p>
    <w:p>
      <w:pPr>
        <w:spacing w:line="360" w:lineRule="auto"/>
        <w:ind w:left="61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1. 投标主要内容汇总表</w:t>
      </w:r>
    </w:p>
    <w:p>
      <w:pPr>
        <w:spacing w:line="360" w:lineRule="auto"/>
        <w:ind w:left="599"/>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2. 费用报价及组成分析和说明</w:t>
      </w:r>
    </w:p>
    <w:p>
      <w:pPr>
        <w:spacing w:line="360" w:lineRule="auto"/>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四、综合证明文件</w:t>
      </w:r>
    </w:p>
    <w:p>
      <w:pPr>
        <w:spacing w:line="360" w:lineRule="auto"/>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五、中小企业扶持</w:t>
      </w:r>
    </w:p>
    <w:p>
      <w:pPr>
        <w:spacing w:line="360" w:lineRule="auto"/>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eastAsia="zh-CN"/>
        </w:rPr>
        <w:t>六、落实政府采购政策相关证明文件</w:t>
      </w:r>
    </w:p>
    <w:p>
      <w:pPr>
        <w:spacing w:line="360" w:lineRule="auto"/>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七、其他文件</w:t>
      </w:r>
    </w:p>
    <w:p>
      <w:pPr>
        <w:spacing w:line="360" w:lineRule="auto"/>
        <w:rPr>
          <w:rFonts w:ascii="仿宋_GB2312" w:hAnsi="仿宋_GB2312" w:eastAsia="仿宋_GB2312" w:cs="仿宋_GB2312"/>
          <w:color w:val="auto"/>
          <w:sz w:val="28"/>
          <w:szCs w:val="28"/>
          <w:lang w:eastAsia="zh-CN"/>
        </w:rPr>
        <w:sectPr>
          <w:footerReference r:id="rId17" w:type="default"/>
          <w:pgSz w:w="11910" w:h="16845"/>
          <w:pgMar w:top="1440" w:right="1800" w:bottom="1440" w:left="1800" w:header="0" w:footer="970" w:gutter="0"/>
          <w:cols w:space="720" w:num="1"/>
        </w:sectPr>
      </w:pPr>
    </w:p>
    <w:p>
      <w:pPr>
        <w:spacing w:line="360" w:lineRule="auto"/>
        <w:ind w:left="3375"/>
        <w:outlineLvl w:val="1"/>
        <w:rPr>
          <w:rFonts w:ascii="仿宋_GB2312" w:hAnsi="仿宋_GB2312" w:eastAsia="仿宋_GB2312" w:cs="仿宋_GB2312"/>
          <w:color w:val="auto"/>
          <w:sz w:val="28"/>
          <w:szCs w:val="28"/>
          <w:lang w:eastAsia="zh-CN"/>
        </w:rPr>
      </w:pPr>
      <w:bookmarkStart w:id="23" w:name="_Toc30423"/>
      <w:r>
        <w:rPr>
          <w:rFonts w:hint="eastAsia" w:ascii="仿宋_GB2312" w:hAnsi="仿宋_GB2312" w:eastAsia="仿宋_GB2312" w:cs="仿宋_GB2312"/>
          <w:b/>
          <w:bCs/>
          <w:color w:val="auto"/>
          <w:spacing w:val="6"/>
          <w:sz w:val="28"/>
          <w:szCs w:val="28"/>
          <w:lang w:eastAsia="zh-CN"/>
        </w:rPr>
        <w:t>一</w:t>
      </w:r>
      <w:r>
        <w:rPr>
          <w:rFonts w:hint="eastAsia" w:ascii="仿宋_GB2312" w:hAnsi="仿宋_GB2312" w:eastAsia="仿宋_GB2312" w:cs="仿宋_GB2312"/>
          <w:color w:val="auto"/>
          <w:spacing w:val="-81"/>
          <w:sz w:val="28"/>
          <w:szCs w:val="28"/>
          <w:lang w:eastAsia="zh-CN"/>
        </w:rPr>
        <w:t xml:space="preserve"> </w:t>
      </w:r>
      <w:r>
        <w:rPr>
          <w:rFonts w:hint="eastAsia" w:ascii="仿宋_GB2312" w:hAnsi="仿宋_GB2312" w:eastAsia="仿宋_GB2312" w:cs="仿宋_GB2312"/>
          <w:b/>
          <w:bCs/>
          <w:color w:val="auto"/>
          <w:spacing w:val="6"/>
          <w:sz w:val="28"/>
          <w:szCs w:val="28"/>
          <w:lang w:eastAsia="zh-CN"/>
        </w:rPr>
        <w:t>、投标函</w:t>
      </w:r>
      <w:bookmarkEnd w:id="23"/>
    </w:p>
    <w:p>
      <w:pPr>
        <w:spacing w:line="360" w:lineRule="auto"/>
        <w:ind w:left="3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致：</w:t>
      </w:r>
      <w:r>
        <w:rPr>
          <w:rFonts w:hint="eastAsia" w:ascii="仿宋_GB2312" w:hAnsi="仿宋_GB2312" w:eastAsia="仿宋_GB2312" w:cs="仿宋_GB2312"/>
          <w:color w:val="auto"/>
          <w:spacing w:val="7"/>
          <w:sz w:val="28"/>
          <w:szCs w:val="28"/>
          <w:u w:val="single"/>
          <w:lang w:eastAsia="zh-CN"/>
        </w:rPr>
        <w:t xml:space="preserve">    （</w:t>
      </w:r>
      <w:r>
        <w:rPr>
          <w:rFonts w:hint="eastAsia" w:ascii="仿宋_GB2312" w:hAnsi="仿宋_GB2312" w:eastAsia="仿宋_GB2312" w:cs="仿宋_GB2312"/>
          <w:color w:val="auto"/>
          <w:spacing w:val="-1"/>
          <w:sz w:val="28"/>
          <w:szCs w:val="28"/>
          <w:u w:val="single"/>
          <w:lang w:eastAsia="zh-CN"/>
        </w:rPr>
        <w:t>采购人）</w:t>
      </w:r>
      <w:r>
        <w:rPr>
          <w:rFonts w:hint="eastAsia" w:ascii="仿宋_GB2312" w:hAnsi="仿宋_GB2312" w:eastAsia="仿宋_GB2312" w:cs="仿宋_GB2312"/>
          <w:color w:val="auto"/>
          <w:sz w:val="28"/>
          <w:szCs w:val="28"/>
          <w:u w:val="single"/>
          <w:lang w:eastAsia="zh-CN"/>
        </w:rPr>
        <w:t xml:space="preserve">   </w:t>
      </w:r>
    </w:p>
    <w:p>
      <w:pPr>
        <w:spacing w:line="360" w:lineRule="auto"/>
        <w:ind w:left="34" w:right="112" w:firstLine="49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我们收到了</w:t>
      </w:r>
      <w:r>
        <w:rPr>
          <w:rFonts w:hint="eastAsia" w:ascii="仿宋_GB2312" w:hAnsi="仿宋_GB2312" w:eastAsia="仿宋_GB2312" w:cs="仿宋_GB2312"/>
          <w:color w:val="auto"/>
          <w:sz w:val="28"/>
          <w:szCs w:val="28"/>
          <w:u w:val="single"/>
          <w:lang w:eastAsia="zh-CN"/>
        </w:rPr>
        <w:t xml:space="preserve">        项目（豫财招标采</w:t>
      </w:r>
      <w:r>
        <w:rPr>
          <w:rFonts w:hint="eastAsia" w:ascii="仿宋_GB2312" w:hAnsi="仿宋_GB2312" w:eastAsia="仿宋_GB2312" w:cs="仿宋_GB2312"/>
          <w:color w:val="auto"/>
          <w:spacing w:val="-1"/>
          <w:sz w:val="28"/>
          <w:szCs w:val="28"/>
          <w:u w:val="single"/>
          <w:lang w:eastAsia="zh-CN"/>
        </w:rPr>
        <w:t>购-         ）</w:t>
      </w:r>
      <w:r>
        <w:rPr>
          <w:rFonts w:hint="eastAsia" w:ascii="仿宋_GB2312" w:hAnsi="仿宋_GB2312" w:eastAsia="仿宋_GB2312" w:cs="仿宋_GB2312"/>
          <w:color w:val="auto"/>
          <w:spacing w:val="-1"/>
          <w:sz w:val="28"/>
          <w:szCs w:val="28"/>
          <w:lang w:eastAsia="zh-CN"/>
        </w:rPr>
        <w:t>的采购文</w:t>
      </w:r>
      <w:r>
        <w:rPr>
          <w:rFonts w:hint="eastAsia" w:ascii="仿宋_GB2312" w:hAnsi="仿宋_GB2312" w:eastAsia="仿宋_GB2312" w:cs="仿宋_GB2312"/>
          <w:color w:val="auto"/>
          <w:spacing w:val="-3"/>
          <w:sz w:val="28"/>
          <w:szCs w:val="28"/>
          <w:lang w:eastAsia="zh-CN"/>
        </w:rPr>
        <w:t>件，经详细研究，我们决定参加该项目的投标活动并按要求提交投标</w:t>
      </w:r>
      <w:r>
        <w:rPr>
          <w:rFonts w:hint="eastAsia" w:ascii="仿宋_GB2312" w:hAnsi="仿宋_GB2312" w:eastAsia="仿宋_GB2312" w:cs="仿宋_GB2312"/>
          <w:color w:val="auto"/>
          <w:spacing w:val="3"/>
          <w:sz w:val="28"/>
          <w:szCs w:val="28"/>
          <w:lang w:eastAsia="zh-CN"/>
        </w:rPr>
        <w:t>文件。我们郑重声明以下诸点并负法律责任：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40" w:firstLine="516"/>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（1） 愿按照采购文件中规定的条款和要求，提供完成采购文件规定的全部工作，投标总报价为（大写）</w:t>
      </w:r>
      <w:r>
        <w:rPr>
          <w:rFonts w:hint="eastAsia" w:ascii="仿宋_GB2312" w:hAnsi="仿宋_GB2312" w:eastAsia="仿宋_GB2312" w:cs="仿宋_GB2312"/>
          <w:color w:val="auto"/>
          <w:spacing w:val="15"/>
          <w:sz w:val="28"/>
          <w:szCs w:val="28"/>
          <w:u w:val="single"/>
          <w:lang w:eastAsia="zh-CN"/>
        </w:rPr>
        <w:t xml:space="preserve">        </w:t>
      </w:r>
      <w:r>
        <w:rPr>
          <w:rFonts w:hint="eastAsia" w:ascii="仿宋_GB2312" w:hAnsi="仿宋_GB2312" w:eastAsia="仿宋_GB2312" w:cs="仿宋_GB2312"/>
          <w:color w:val="auto"/>
          <w:spacing w:val="-110"/>
          <w:sz w:val="28"/>
          <w:szCs w:val="28"/>
          <w:lang w:eastAsia="zh-CN"/>
        </w:rPr>
        <w:t xml:space="preserve"> </w:t>
      </w:r>
      <w:r>
        <w:rPr>
          <w:rFonts w:hint="eastAsia" w:ascii="仿宋_GB2312" w:hAnsi="仿宋_GB2312" w:eastAsia="仿宋_GB2312" w:cs="仿宋_GB2312"/>
          <w:color w:val="auto"/>
          <w:spacing w:val="-2"/>
          <w:sz w:val="28"/>
          <w:szCs w:val="28"/>
          <w:lang w:eastAsia="zh-CN"/>
        </w:rPr>
        <w:t>元人民币</w:t>
      </w:r>
      <w:r>
        <w:rPr>
          <w:rFonts w:hint="eastAsia" w:ascii="仿宋_GB2312" w:hAnsi="仿宋_GB2312" w:eastAsia="仿宋_GB2312" w:cs="仿宋_GB2312"/>
          <w:color w:val="auto"/>
          <w:spacing w:val="-38"/>
          <w:sz w:val="28"/>
          <w:szCs w:val="28"/>
          <w:lang w:eastAsia="zh-CN"/>
        </w:rPr>
        <w:t>，（</w:t>
      </w:r>
      <w:r>
        <w:rPr>
          <w:rFonts w:hint="eastAsia" w:ascii="仿宋_GB2312" w:hAnsi="仿宋_GB2312" w:eastAsia="仿宋_GB2312" w:cs="仿宋_GB2312"/>
          <w:color w:val="auto"/>
          <w:spacing w:val="-2"/>
          <w:sz w:val="28"/>
          <w:szCs w:val="28"/>
          <w:lang w:eastAsia="zh-CN"/>
        </w:rPr>
        <w:t>小</w:t>
      </w:r>
      <w:r>
        <w:rPr>
          <w:rFonts w:hint="eastAsia" w:ascii="仿宋_GB2312" w:hAnsi="仿宋_GB2312" w:eastAsia="仿宋_GB2312" w:cs="仿宋_GB2312"/>
          <w:color w:val="auto"/>
          <w:spacing w:val="-3"/>
          <w:sz w:val="28"/>
          <w:szCs w:val="28"/>
          <w:lang w:eastAsia="zh-CN"/>
        </w:rPr>
        <w:t>写）</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12"/>
          <w:sz w:val="28"/>
          <w:szCs w:val="28"/>
          <w:u w:val="single"/>
          <w:lang w:eastAsia="zh-CN"/>
        </w:rPr>
        <w:t xml:space="preserve">        </w:t>
      </w:r>
      <w:r>
        <w:rPr>
          <w:rFonts w:hint="eastAsia" w:ascii="仿宋_GB2312" w:hAnsi="仿宋_GB2312" w:eastAsia="仿宋_GB2312" w:cs="仿宋_GB2312"/>
          <w:color w:val="auto"/>
          <w:spacing w:val="-116"/>
          <w:sz w:val="28"/>
          <w:szCs w:val="28"/>
          <w:lang w:eastAsia="zh-CN"/>
        </w:rPr>
        <w:t xml:space="preserve"> </w:t>
      </w:r>
      <w:r>
        <w:rPr>
          <w:rFonts w:hint="eastAsia" w:ascii="仿宋_GB2312" w:hAnsi="仿宋_GB2312" w:eastAsia="仿宋_GB2312" w:cs="仿宋_GB2312"/>
          <w:color w:val="auto"/>
          <w:spacing w:val="3"/>
          <w:sz w:val="28"/>
          <w:szCs w:val="28"/>
          <w:lang w:eastAsia="zh-CN"/>
        </w:rPr>
        <w:t>元</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3"/>
          <w:sz w:val="28"/>
          <w:szCs w:val="28"/>
          <w:lang w:eastAsia="zh-CN"/>
        </w:rPr>
        <w:t>投标有效期</w:t>
      </w:r>
      <w:r>
        <w:rPr>
          <w:rFonts w:hint="eastAsia" w:ascii="仿宋_GB2312" w:hAnsi="仿宋_GB2312" w:eastAsia="仿宋_GB2312" w:cs="仿宋_GB2312"/>
          <w:color w:val="auto"/>
          <w:spacing w:val="-140"/>
          <w:sz w:val="28"/>
          <w:szCs w:val="28"/>
          <w:lang w:eastAsia="zh-CN"/>
        </w:rPr>
        <w:t xml:space="preserve"> </w:t>
      </w:r>
      <w:r>
        <w:rPr>
          <w:rFonts w:hint="eastAsia" w:ascii="仿宋_GB2312" w:hAnsi="仿宋_GB2312" w:eastAsia="仿宋_GB2312" w:cs="仿宋_GB2312"/>
          <w:color w:val="auto"/>
          <w:spacing w:val="19"/>
          <w:sz w:val="28"/>
          <w:szCs w:val="28"/>
          <w:u w:val="single"/>
          <w:lang w:eastAsia="zh-CN"/>
        </w:rPr>
        <w:t xml:space="preserve">     </w:t>
      </w:r>
      <w:r>
        <w:rPr>
          <w:rFonts w:hint="eastAsia" w:ascii="仿宋_GB2312" w:hAnsi="仿宋_GB2312" w:eastAsia="仿宋_GB2312" w:cs="仿宋_GB2312"/>
          <w:color w:val="auto"/>
          <w:spacing w:val="-119"/>
          <w:sz w:val="28"/>
          <w:szCs w:val="28"/>
          <w:lang w:eastAsia="zh-CN"/>
        </w:rPr>
        <w:t xml:space="preserve"> </w:t>
      </w:r>
      <w:r>
        <w:rPr>
          <w:rFonts w:hint="eastAsia" w:ascii="仿宋_GB2312" w:hAnsi="仿宋_GB2312" w:eastAsia="仿宋_GB2312" w:cs="仿宋_GB2312"/>
          <w:color w:val="auto"/>
          <w:spacing w:val="3"/>
          <w:sz w:val="28"/>
          <w:szCs w:val="28"/>
          <w:lang w:eastAsia="zh-CN"/>
        </w:rPr>
        <w:t>天。</w:t>
      </w:r>
    </w:p>
    <w:p>
      <w:pPr>
        <w:spacing w:line="360" w:lineRule="auto"/>
        <w:ind w:left="35" w:right="112" w:firstLine="52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 如果我们的投标文件被接受，我们将履行招标文件中规定的</w:t>
      </w:r>
      <w:r>
        <w:rPr>
          <w:rFonts w:hint="eastAsia" w:ascii="仿宋_GB2312" w:hAnsi="仿宋_GB2312" w:eastAsia="仿宋_GB2312" w:cs="仿宋_GB2312"/>
          <w:color w:val="auto"/>
          <w:spacing w:val="6"/>
          <w:sz w:val="28"/>
          <w:szCs w:val="28"/>
          <w:lang w:eastAsia="zh-CN"/>
        </w:rPr>
        <w:t>各项要求。</w:t>
      </w:r>
    </w:p>
    <w:p>
      <w:pPr>
        <w:spacing w:line="360" w:lineRule="auto"/>
        <w:ind w:left="31" w:right="159" w:firstLine="52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（3） 我们同意本招标文件中有关投标有效期的规定。如果中</w:t>
      </w:r>
      <w:r>
        <w:rPr>
          <w:rFonts w:hint="eastAsia" w:ascii="仿宋_GB2312" w:hAnsi="仿宋_GB2312" w:eastAsia="仿宋_GB2312" w:cs="仿宋_GB2312"/>
          <w:color w:val="auto"/>
          <w:spacing w:val="-4"/>
          <w:sz w:val="28"/>
          <w:szCs w:val="28"/>
          <w:lang w:eastAsia="zh-CN"/>
        </w:rPr>
        <w:t>标，</w:t>
      </w:r>
      <w:r>
        <w:rPr>
          <w:rFonts w:hint="eastAsia" w:ascii="仿宋_GB2312" w:hAnsi="仿宋_GB2312" w:eastAsia="仿宋_GB2312" w:cs="仿宋_GB2312"/>
          <w:color w:val="auto"/>
          <w:spacing w:val="1"/>
          <w:sz w:val="28"/>
          <w:szCs w:val="28"/>
          <w:lang w:eastAsia="zh-CN"/>
        </w:rPr>
        <w:t>有效期延长至合同终止日止。</w:t>
      </w:r>
    </w:p>
    <w:p>
      <w:pPr>
        <w:spacing w:line="360" w:lineRule="auto"/>
        <w:ind w:left="31" w:right="159" w:firstLine="524"/>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lang w:eastAsia="zh-CN"/>
        </w:rPr>
        <w:t>（4） 我们愿提供招标文件中要求的所有文件资料。</w:t>
      </w:r>
    </w:p>
    <w:p>
      <w:pPr>
        <w:spacing w:line="360" w:lineRule="auto"/>
        <w:ind w:left="31" w:right="159" w:firstLine="524"/>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lang w:eastAsia="zh-CN"/>
        </w:rPr>
        <w:t>（5） 我们已经详细审核了全部采购文件，如有需要澄清的问题，我们同意按采购文件规定的时间向采购人提出。逾期不提，我公司同意放弃对这方面有不明及误解的权利。</w:t>
      </w:r>
    </w:p>
    <w:p>
      <w:pPr>
        <w:spacing w:line="360" w:lineRule="auto"/>
        <w:ind w:left="31" w:right="159" w:firstLine="524"/>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lang w:eastAsia="zh-CN"/>
        </w:rPr>
        <w:t>（6） 我们承诺，与采购人聘请的为此项目提供咨询服务及任何附属机构均无关联，非采购人的附属机构。</w:t>
      </w:r>
    </w:p>
    <w:p>
      <w:pPr>
        <w:spacing w:line="360" w:lineRule="auto"/>
        <w:ind w:left="31" w:right="159" w:firstLine="524"/>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lang w:eastAsia="zh-CN"/>
        </w:rPr>
        <w:t>（7） 我公司同意提供按照采购人可能要求的与其投标有关的一切数据或资料，完全理解采购人不一定接受最低价的投标或收到的任何投标。</w:t>
      </w:r>
    </w:p>
    <w:p>
      <w:pPr>
        <w:spacing w:line="360" w:lineRule="auto"/>
        <w:ind w:left="31" w:right="159" w:firstLine="524"/>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lang w:eastAsia="zh-CN"/>
        </w:rPr>
        <w:t>（8） 如果我们的投标文件被接受，我们将按招标文件的规定签订并严格履行合同中的责任和义务。</w:t>
      </w:r>
    </w:p>
    <w:p>
      <w:pPr>
        <w:spacing w:line="360" w:lineRule="auto"/>
        <w:ind w:left="31" w:right="159" w:firstLine="524"/>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lang w:eastAsia="zh-CN"/>
        </w:rPr>
        <w:t>（9）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 其旅游、娱乐等费用。</w:t>
      </w:r>
    </w:p>
    <w:p>
      <w:pPr>
        <w:spacing w:line="360" w:lineRule="auto"/>
        <w:ind w:left="31" w:right="159" w:firstLine="524"/>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lang w:eastAsia="zh-CN"/>
        </w:rPr>
        <w:t>（10）我公司独立参加投标，未组成联合体参加投标。</w:t>
      </w:r>
    </w:p>
    <w:p>
      <w:pPr>
        <w:spacing w:line="360" w:lineRule="auto"/>
        <w:ind w:left="31" w:right="159" w:firstLine="524"/>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lang w:eastAsia="zh-CN"/>
        </w:rPr>
        <w:t>（11） 除不可抗力外，我公司如果发生以下行为，将在行为发生的 10 个工作日内，向贵方支付本招标文件公布的最高限价的 2%作为违约赔偿金。</w:t>
      </w:r>
    </w:p>
    <w:p>
      <w:pPr>
        <w:spacing w:line="360" w:lineRule="auto"/>
        <w:ind w:left="50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①在招标文件规定的投标有效期内实质上修改或撤</w:t>
      </w:r>
      <w:r>
        <w:rPr>
          <w:rFonts w:hint="eastAsia" w:ascii="仿宋_GB2312" w:hAnsi="仿宋_GB2312" w:eastAsia="仿宋_GB2312" w:cs="仿宋_GB2312"/>
          <w:color w:val="auto"/>
          <w:sz w:val="28"/>
          <w:szCs w:val="28"/>
          <w:lang w:eastAsia="zh-CN"/>
        </w:rPr>
        <w:t>回投标；</w:t>
      </w:r>
    </w:p>
    <w:p>
      <w:pPr>
        <w:spacing w:line="360" w:lineRule="auto"/>
        <w:ind w:left="50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②中标后不依法与采购人签订合同；</w:t>
      </w:r>
    </w:p>
    <w:p>
      <w:pPr>
        <w:spacing w:line="360" w:lineRule="auto"/>
        <w:ind w:left="50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③在投标文件中提供虚假材料。</w:t>
      </w:r>
    </w:p>
    <w:p>
      <w:pPr>
        <w:spacing w:line="360" w:lineRule="auto"/>
        <w:ind w:left="49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(12)</w:t>
      </w:r>
      <w:r>
        <w:rPr>
          <w:rFonts w:hint="eastAsia" w:ascii="仿宋_GB2312" w:hAnsi="仿宋_GB2312" w:eastAsia="仿宋_GB2312" w:cs="仿宋_GB2312"/>
          <w:color w:val="auto"/>
          <w:spacing w:val="-28"/>
          <w:sz w:val="28"/>
          <w:szCs w:val="28"/>
          <w:lang w:eastAsia="zh-CN"/>
        </w:rPr>
        <w:t xml:space="preserve"> </w:t>
      </w:r>
      <w:r>
        <w:rPr>
          <w:rFonts w:hint="eastAsia" w:ascii="仿宋_GB2312" w:hAnsi="仿宋_GB2312" w:eastAsia="仿宋_GB2312" w:cs="仿宋_GB2312"/>
          <w:color w:val="auto"/>
          <w:spacing w:val="6"/>
          <w:sz w:val="28"/>
          <w:szCs w:val="28"/>
          <w:u w:val="single"/>
          <w:lang w:eastAsia="zh-CN"/>
        </w:rPr>
        <w:t xml:space="preserve">                     </w:t>
      </w:r>
      <w:r>
        <w:rPr>
          <w:rFonts w:hint="eastAsia" w:ascii="仿宋_GB2312" w:hAnsi="仿宋_GB2312" w:eastAsia="仿宋_GB2312" w:cs="仿宋_GB2312"/>
          <w:color w:val="auto"/>
          <w:spacing w:val="2"/>
          <w:sz w:val="28"/>
          <w:szCs w:val="28"/>
          <w:lang w:eastAsia="zh-CN"/>
        </w:rPr>
        <w:t>（其他补充说明）。</w:t>
      </w: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52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与本次投标有关的正式通讯地址：</w:t>
      </w:r>
    </w:p>
    <w:p>
      <w:pPr>
        <w:spacing w:line="360" w:lineRule="auto"/>
        <w:ind w:left="51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4"/>
          <w:sz w:val="28"/>
          <w:szCs w:val="28"/>
          <w:lang w:eastAsia="zh-CN"/>
        </w:rPr>
        <w:t>地</w:t>
      </w:r>
      <w:r>
        <w:rPr>
          <w:rFonts w:hint="eastAsia" w:ascii="仿宋_GB2312" w:hAnsi="仿宋_GB2312" w:eastAsia="仿宋_GB2312" w:cs="仿宋_GB2312"/>
          <w:color w:val="auto"/>
          <w:spacing w:val="15"/>
          <w:sz w:val="28"/>
          <w:szCs w:val="28"/>
          <w:lang w:eastAsia="zh-CN"/>
        </w:rPr>
        <w:t xml:space="preserve">  </w:t>
      </w:r>
      <w:r>
        <w:rPr>
          <w:rFonts w:hint="eastAsia" w:ascii="仿宋_GB2312" w:hAnsi="仿宋_GB2312" w:eastAsia="仿宋_GB2312" w:cs="仿宋_GB2312"/>
          <w:color w:val="auto"/>
          <w:spacing w:val="-14"/>
          <w:sz w:val="28"/>
          <w:szCs w:val="28"/>
          <w:lang w:eastAsia="zh-CN"/>
        </w:rPr>
        <w:t>址：</w:t>
      </w:r>
      <w:r>
        <w:rPr>
          <w:rFonts w:hint="eastAsia" w:ascii="仿宋_GB2312" w:hAnsi="仿宋_GB2312" w:eastAsia="仿宋_GB2312" w:cs="仿宋_GB2312"/>
          <w:color w:val="auto"/>
          <w:spacing w:val="1"/>
          <w:sz w:val="28"/>
          <w:szCs w:val="28"/>
          <w:lang w:eastAsia="zh-CN"/>
        </w:rPr>
        <w:t xml:space="preserve">                       </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14"/>
          <w:sz w:val="28"/>
          <w:szCs w:val="28"/>
          <w:lang w:eastAsia="zh-CN"/>
        </w:rPr>
        <w:t>邮</w:t>
      </w:r>
      <w:r>
        <w:rPr>
          <w:rFonts w:hint="eastAsia" w:ascii="仿宋_GB2312" w:hAnsi="仿宋_GB2312" w:eastAsia="仿宋_GB2312" w:cs="仿宋_GB2312"/>
          <w:color w:val="auto"/>
          <w:spacing w:val="13"/>
          <w:sz w:val="28"/>
          <w:szCs w:val="28"/>
          <w:lang w:eastAsia="zh-CN"/>
        </w:rPr>
        <w:t xml:space="preserve">  </w:t>
      </w:r>
      <w:r>
        <w:rPr>
          <w:rFonts w:hint="eastAsia" w:ascii="仿宋_GB2312" w:hAnsi="仿宋_GB2312" w:eastAsia="仿宋_GB2312" w:cs="仿宋_GB2312"/>
          <w:color w:val="auto"/>
          <w:spacing w:val="-14"/>
          <w:sz w:val="28"/>
          <w:szCs w:val="28"/>
          <w:lang w:eastAsia="zh-CN"/>
        </w:rPr>
        <w:t>编：</w:t>
      </w:r>
    </w:p>
    <w:p>
      <w:pPr>
        <w:spacing w:line="360" w:lineRule="auto"/>
        <w:ind w:left="53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7"/>
          <w:sz w:val="28"/>
          <w:szCs w:val="28"/>
          <w:lang w:eastAsia="zh-CN"/>
        </w:rPr>
        <w:t>电</w:t>
      </w:r>
      <w:r>
        <w:rPr>
          <w:rFonts w:hint="eastAsia" w:ascii="仿宋_GB2312" w:hAnsi="仿宋_GB2312" w:eastAsia="仿宋_GB2312" w:cs="仿宋_GB2312"/>
          <w:color w:val="auto"/>
          <w:spacing w:val="14"/>
          <w:sz w:val="28"/>
          <w:szCs w:val="28"/>
          <w:lang w:eastAsia="zh-CN"/>
        </w:rPr>
        <w:t xml:space="preserve">  </w:t>
      </w:r>
      <w:r>
        <w:rPr>
          <w:rFonts w:hint="eastAsia" w:ascii="仿宋_GB2312" w:hAnsi="仿宋_GB2312" w:eastAsia="仿宋_GB2312" w:cs="仿宋_GB2312"/>
          <w:color w:val="auto"/>
          <w:spacing w:val="-17"/>
          <w:sz w:val="28"/>
          <w:szCs w:val="28"/>
          <w:lang w:eastAsia="zh-CN"/>
        </w:rPr>
        <w:t>话：</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17"/>
          <w:sz w:val="28"/>
          <w:szCs w:val="28"/>
          <w:lang w:eastAsia="zh-CN"/>
        </w:rPr>
        <w:t>电</w:t>
      </w:r>
      <w:r>
        <w:rPr>
          <w:rFonts w:hint="eastAsia" w:ascii="仿宋_GB2312" w:hAnsi="仿宋_GB2312" w:eastAsia="仿宋_GB2312" w:cs="仿宋_GB2312"/>
          <w:color w:val="auto"/>
          <w:spacing w:val="-17"/>
          <w:sz w:val="28"/>
          <w:szCs w:val="28"/>
          <w:lang w:val="en-US" w:eastAsia="zh-CN"/>
        </w:rPr>
        <w:t xml:space="preserve">   </w:t>
      </w:r>
      <w:r>
        <w:rPr>
          <w:rFonts w:hint="eastAsia" w:ascii="仿宋_GB2312" w:hAnsi="仿宋_GB2312" w:eastAsia="仿宋_GB2312" w:cs="仿宋_GB2312"/>
          <w:color w:val="auto"/>
          <w:spacing w:val="-17"/>
          <w:sz w:val="28"/>
          <w:szCs w:val="28"/>
          <w:lang w:eastAsia="zh-CN"/>
        </w:rPr>
        <w:t>邮：</w:t>
      </w: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49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投标人（企业电子签章</w:t>
      </w:r>
      <w:r>
        <w:rPr>
          <w:rFonts w:hint="eastAsia" w:ascii="仿宋_GB2312" w:hAnsi="仿宋_GB2312" w:eastAsia="仿宋_GB2312" w:cs="仿宋_GB2312"/>
          <w:color w:val="auto"/>
          <w:spacing w:val="1"/>
          <w:sz w:val="28"/>
          <w:szCs w:val="28"/>
          <w:lang w:eastAsia="zh-CN"/>
        </w:rPr>
        <w:t>）：</w:t>
      </w:r>
    </w:p>
    <w:p>
      <w:pPr>
        <w:spacing w:line="360" w:lineRule="auto"/>
        <w:ind w:left="50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法定代表人（个人电子签章</w:t>
      </w:r>
      <w:r>
        <w:rPr>
          <w:rFonts w:hint="eastAsia" w:ascii="仿宋_GB2312" w:hAnsi="仿宋_GB2312" w:eastAsia="仿宋_GB2312" w:cs="仿宋_GB2312"/>
          <w:color w:val="auto"/>
          <w:spacing w:val="-1"/>
          <w:sz w:val="28"/>
          <w:szCs w:val="28"/>
          <w:lang w:eastAsia="zh-CN"/>
        </w:rPr>
        <w:t>）：</w:t>
      </w:r>
    </w:p>
    <w:p>
      <w:pPr>
        <w:pStyle w:val="6"/>
        <w:spacing w:line="360" w:lineRule="auto"/>
        <w:rPr>
          <w:rFonts w:ascii="仿宋_GB2312" w:hAnsi="仿宋_GB2312" w:eastAsia="仿宋_GB2312" w:cs="仿宋_GB2312"/>
          <w:color w:val="auto"/>
          <w:sz w:val="28"/>
          <w:szCs w:val="28"/>
          <w:lang w:eastAsia="zh-CN"/>
        </w:rPr>
      </w:pPr>
    </w:p>
    <w:p>
      <w:pPr>
        <w:spacing w:line="360" w:lineRule="auto"/>
        <w:jc w:val="right"/>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7"/>
          <w:sz w:val="28"/>
          <w:szCs w:val="28"/>
          <w:lang w:eastAsia="zh-CN"/>
        </w:rPr>
        <w:t>日期：</w:t>
      </w:r>
      <w:r>
        <w:rPr>
          <w:rFonts w:hint="eastAsia" w:ascii="仿宋_GB2312" w:hAnsi="仿宋_GB2312" w:eastAsia="仿宋_GB2312" w:cs="仿宋_GB2312"/>
          <w:color w:val="auto"/>
          <w:spacing w:val="45"/>
          <w:sz w:val="28"/>
          <w:szCs w:val="28"/>
          <w:lang w:eastAsia="zh-CN"/>
        </w:rPr>
        <w:t xml:space="preserve">   </w:t>
      </w:r>
      <w:r>
        <w:rPr>
          <w:rFonts w:hint="eastAsia" w:ascii="仿宋_GB2312" w:hAnsi="仿宋_GB2312" w:eastAsia="仿宋_GB2312" w:cs="仿宋_GB2312"/>
          <w:color w:val="auto"/>
          <w:spacing w:val="-27"/>
          <w:sz w:val="28"/>
          <w:szCs w:val="28"/>
          <w:lang w:eastAsia="zh-CN"/>
        </w:rPr>
        <w:t>年</w:t>
      </w:r>
      <w:r>
        <w:rPr>
          <w:rFonts w:hint="eastAsia" w:ascii="仿宋_GB2312" w:hAnsi="仿宋_GB2312" w:eastAsia="仿宋_GB2312" w:cs="仿宋_GB2312"/>
          <w:color w:val="auto"/>
          <w:spacing w:val="12"/>
          <w:sz w:val="28"/>
          <w:szCs w:val="28"/>
          <w:lang w:eastAsia="zh-CN"/>
        </w:rPr>
        <w:t xml:space="preserve">  </w:t>
      </w:r>
      <w:r>
        <w:rPr>
          <w:rFonts w:hint="eastAsia" w:ascii="仿宋_GB2312" w:hAnsi="仿宋_GB2312" w:eastAsia="仿宋_GB2312" w:cs="仿宋_GB2312"/>
          <w:color w:val="auto"/>
          <w:spacing w:val="-27"/>
          <w:sz w:val="28"/>
          <w:szCs w:val="28"/>
          <w:lang w:eastAsia="zh-CN"/>
        </w:rPr>
        <w:t>月</w:t>
      </w:r>
      <w:r>
        <w:rPr>
          <w:rFonts w:hint="eastAsia" w:ascii="仿宋_GB2312" w:hAnsi="仿宋_GB2312" w:eastAsia="仿宋_GB2312" w:cs="仿宋_GB2312"/>
          <w:color w:val="auto"/>
          <w:spacing w:val="43"/>
          <w:sz w:val="28"/>
          <w:szCs w:val="28"/>
          <w:lang w:eastAsia="zh-CN"/>
        </w:rPr>
        <w:t xml:space="preserve">  </w:t>
      </w:r>
      <w:r>
        <w:rPr>
          <w:rFonts w:hint="eastAsia" w:ascii="仿宋_GB2312" w:hAnsi="仿宋_GB2312" w:eastAsia="仿宋_GB2312" w:cs="仿宋_GB2312"/>
          <w:color w:val="auto"/>
          <w:spacing w:val="-27"/>
          <w:sz w:val="28"/>
          <w:szCs w:val="28"/>
          <w:lang w:eastAsia="zh-CN"/>
        </w:rPr>
        <w:t>日</w:t>
      </w:r>
    </w:p>
    <w:p>
      <w:pPr>
        <w:spacing w:line="360" w:lineRule="auto"/>
        <w:rPr>
          <w:rFonts w:ascii="仿宋_GB2312" w:hAnsi="仿宋_GB2312" w:eastAsia="仿宋_GB2312" w:cs="仿宋_GB2312"/>
          <w:color w:val="auto"/>
          <w:sz w:val="28"/>
          <w:szCs w:val="28"/>
          <w:lang w:eastAsia="zh-CN"/>
        </w:rPr>
        <w:sectPr>
          <w:footerReference r:id="rId18" w:type="default"/>
          <w:pgSz w:w="11910" w:h="16845"/>
          <w:pgMar w:top="1440" w:right="1800" w:bottom="1440" w:left="1800" w:header="0" w:footer="970" w:gutter="0"/>
          <w:cols w:space="720" w:num="1"/>
        </w:sectPr>
      </w:pPr>
    </w:p>
    <w:p>
      <w:pPr>
        <w:spacing w:line="360" w:lineRule="auto"/>
        <w:ind w:left="2640"/>
        <w:outlineLvl w:val="1"/>
        <w:rPr>
          <w:rFonts w:ascii="仿宋_GB2312" w:hAnsi="仿宋_GB2312" w:eastAsia="仿宋_GB2312" w:cs="仿宋_GB2312"/>
          <w:color w:val="auto"/>
          <w:sz w:val="28"/>
          <w:szCs w:val="28"/>
          <w:lang w:eastAsia="zh-CN"/>
        </w:rPr>
      </w:pPr>
      <w:bookmarkStart w:id="24" w:name="_Toc24693"/>
      <w:r>
        <w:rPr>
          <w:rFonts w:hint="eastAsia" w:ascii="仿宋_GB2312" w:hAnsi="仿宋_GB2312" w:eastAsia="仿宋_GB2312" w:cs="仿宋_GB2312"/>
          <w:b/>
          <w:bCs/>
          <w:color w:val="auto"/>
          <w:spacing w:val="21"/>
          <w:sz w:val="28"/>
          <w:szCs w:val="28"/>
          <w:lang w:eastAsia="zh-CN"/>
        </w:rPr>
        <w:t>二、法定代表人身份证明书</w:t>
      </w:r>
      <w:bookmarkEnd w:id="24"/>
    </w:p>
    <w:p>
      <w:pPr>
        <w:spacing w:line="360" w:lineRule="auto"/>
        <w:ind w:left="36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致：</w:t>
      </w:r>
      <w:r>
        <w:rPr>
          <w:rFonts w:hint="eastAsia" w:ascii="仿宋_GB2312" w:hAnsi="仿宋_GB2312" w:eastAsia="仿宋_GB2312" w:cs="仿宋_GB2312"/>
          <w:color w:val="auto"/>
          <w:spacing w:val="-125"/>
          <w:sz w:val="28"/>
          <w:szCs w:val="28"/>
          <w:lang w:eastAsia="zh-CN"/>
        </w:rPr>
        <w:t xml:space="preserve"> </w:t>
      </w:r>
      <w:r>
        <w:rPr>
          <w:rFonts w:hint="eastAsia" w:ascii="仿宋_GB2312" w:hAnsi="仿宋_GB2312" w:eastAsia="仿宋_GB2312" w:cs="仿宋_GB2312"/>
          <w:color w:val="auto"/>
          <w:spacing w:val="10"/>
          <w:sz w:val="28"/>
          <w:szCs w:val="28"/>
          <w:u w:val="single"/>
          <w:lang w:eastAsia="zh-CN"/>
        </w:rPr>
        <w:t xml:space="preserve">    （</w:t>
      </w:r>
      <w:r>
        <w:rPr>
          <w:rFonts w:hint="eastAsia" w:ascii="仿宋_GB2312" w:hAnsi="仿宋_GB2312" w:eastAsia="仿宋_GB2312" w:cs="仿宋_GB2312"/>
          <w:color w:val="auto"/>
          <w:spacing w:val="-5"/>
          <w:sz w:val="28"/>
          <w:szCs w:val="28"/>
          <w:u w:val="single"/>
          <w:lang w:eastAsia="zh-CN"/>
        </w:rPr>
        <w:t xml:space="preserve">采购人）  </w:t>
      </w:r>
    </w:p>
    <w:p>
      <w:pPr>
        <w:tabs>
          <w:tab w:val="left" w:pos="1921"/>
        </w:tabs>
        <w:spacing w:line="360" w:lineRule="auto"/>
        <w:ind w:left="364" w:right="346" w:firstLine="58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u w:val="single"/>
          <w:lang w:eastAsia="zh-CN"/>
        </w:rPr>
        <w:tab/>
      </w:r>
      <w:r>
        <w:rPr>
          <w:rFonts w:hint="eastAsia" w:ascii="仿宋_GB2312" w:hAnsi="仿宋_GB2312" w:eastAsia="仿宋_GB2312" w:cs="仿宋_GB2312"/>
          <w:color w:val="auto"/>
          <w:spacing w:val="-30"/>
          <w:sz w:val="28"/>
          <w:szCs w:val="28"/>
          <w:lang w:eastAsia="zh-CN"/>
        </w:rPr>
        <w:t>（姓名、性别、年龄、身份证号码）在我单位任</w:t>
      </w:r>
      <w:r>
        <w:rPr>
          <w:rFonts w:hint="eastAsia" w:ascii="仿宋_GB2312" w:hAnsi="仿宋_GB2312" w:eastAsia="仿宋_GB2312" w:cs="仿宋_GB2312"/>
          <w:color w:val="auto"/>
          <w:spacing w:val="22"/>
          <w:sz w:val="28"/>
          <w:szCs w:val="28"/>
          <w:u w:val="single"/>
          <w:lang w:eastAsia="zh-CN"/>
        </w:rPr>
        <w:t xml:space="preserve">      </w:t>
      </w:r>
      <w:r>
        <w:rPr>
          <w:rFonts w:hint="eastAsia" w:ascii="仿宋_GB2312" w:hAnsi="仿宋_GB2312" w:eastAsia="仿宋_GB2312" w:cs="仿宋_GB2312"/>
          <w:color w:val="auto"/>
          <w:spacing w:val="-30"/>
          <w:sz w:val="28"/>
          <w:szCs w:val="28"/>
          <w:lang w:eastAsia="zh-CN"/>
        </w:rPr>
        <w:t>（董</w:t>
      </w:r>
      <w:r>
        <w:rPr>
          <w:rFonts w:hint="eastAsia" w:ascii="仿宋_GB2312" w:hAnsi="仿宋_GB2312" w:eastAsia="仿宋_GB2312" w:cs="仿宋_GB2312"/>
          <w:color w:val="auto"/>
          <w:spacing w:val="2"/>
          <w:sz w:val="28"/>
          <w:szCs w:val="28"/>
          <w:lang w:eastAsia="zh-CN"/>
        </w:rPr>
        <w:t>事长、总经理等）职务，是我单位的法定代表人。</w:t>
      </w:r>
    </w:p>
    <w:p>
      <w:pPr>
        <w:pStyle w:val="6"/>
        <w:spacing w:line="360" w:lineRule="auto"/>
        <w:rPr>
          <w:rFonts w:ascii="仿宋_GB2312" w:hAnsi="仿宋_GB2312" w:eastAsia="仿宋_GB2312" w:cs="仿宋_GB2312"/>
          <w:color w:val="auto"/>
          <w:lang w:eastAsia="zh-CN"/>
        </w:rPr>
      </w:pPr>
    </w:p>
    <w:p>
      <w:pPr>
        <w:pStyle w:val="6"/>
        <w:spacing w:line="360" w:lineRule="auto"/>
        <w:rPr>
          <w:rFonts w:ascii="仿宋_GB2312" w:hAnsi="仿宋_GB2312" w:eastAsia="仿宋_GB2312" w:cs="仿宋_GB2312"/>
          <w:color w:val="auto"/>
          <w:lang w:eastAsia="zh-CN"/>
        </w:rPr>
      </w:pPr>
    </w:p>
    <w:p>
      <w:pPr>
        <w:spacing w:line="360" w:lineRule="auto"/>
        <w:ind w:left="84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6"/>
          <w:sz w:val="28"/>
          <w:szCs w:val="28"/>
          <w:lang w:eastAsia="zh-CN"/>
        </w:rPr>
        <w:t>特此证明。</w:t>
      </w:r>
    </w:p>
    <w:p>
      <w:pPr>
        <w:pStyle w:val="6"/>
        <w:spacing w:line="360" w:lineRule="auto"/>
        <w:rPr>
          <w:rFonts w:ascii="仿宋_GB2312" w:hAnsi="仿宋_GB2312" w:eastAsia="仿宋_GB2312" w:cs="仿宋_GB2312"/>
          <w:color w:val="auto"/>
          <w:lang w:eastAsia="zh-CN"/>
        </w:rPr>
      </w:pPr>
    </w:p>
    <w:p>
      <w:pPr>
        <w:pStyle w:val="6"/>
        <w:spacing w:line="360" w:lineRule="auto"/>
        <w:rPr>
          <w:rFonts w:ascii="仿宋_GB2312" w:hAnsi="仿宋_GB2312" w:eastAsia="仿宋_GB2312" w:cs="仿宋_GB2312"/>
          <w:color w:val="auto"/>
          <w:lang w:eastAsia="zh-CN"/>
        </w:rPr>
      </w:pPr>
    </w:p>
    <w:p>
      <w:pPr>
        <w:pStyle w:val="6"/>
        <w:spacing w:line="360" w:lineRule="auto"/>
        <w:rPr>
          <w:rFonts w:ascii="仿宋_GB2312" w:hAnsi="仿宋_GB2312" w:eastAsia="仿宋_GB2312" w:cs="仿宋_GB2312"/>
          <w:color w:val="auto"/>
          <w:lang w:eastAsia="zh-CN"/>
        </w:rPr>
      </w:pPr>
    </w:p>
    <w:p>
      <w:pPr>
        <w:spacing w:line="360" w:lineRule="auto"/>
        <w:ind w:left="72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投标人（企业电子签章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lang w:eastAsia="zh-CN"/>
        </w:rPr>
        <w:t xml:space="preserve">                             </w:t>
      </w:r>
    </w:p>
    <w:p>
      <w:pPr>
        <w:spacing w:line="360" w:lineRule="auto"/>
        <w:ind w:left="75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详细通讯地址：</w:t>
      </w:r>
      <w:r>
        <w:rPr>
          <w:rFonts w:hint="eastAsia" w:ascii="仿宋_GB2312" w:hAnsi="仿宋_GB2312" w:eastAsia="仿宋_GB2312" w:cs="仿宋_GB2312"/>
          <w:color w:val="auto"/>
          <w:sz w:val="28"/>
          <w:szCs w:val="28"/>
          <w:u w:val="single"/>
          <w:lang w:eastAsia="zh-CN"/>
        </w:rPr>
        <w:t xml:space="preserve">                                </w:t>
      </w:r>
    </w:p>
    <w:p>
      <w:pPr>
        <w:spacing w:line="360" w:lineRule="auto"/>
        <w:ind w:left="74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0"/>
          <w:sz w:val="28"/>
          <w:szCs w:val="28"/>
          <w:lang w:eastAsia="zh-CN"/>
        </w:rPr>
        <w:t>邮</w:t>
      </w:r>
      <w:r>
        <w:rPr>
          <w:rFonts w:hint="eastAsia" w:ascii="仿宋_GB2312" w:hAnsi="仿宋_GB2312" w:eastAsia="仿宋_GB2312" w:cs="仿宋_GB2312"/>
          <w:color w:val="auto"/>
          <w:spacing w:val="16"/>
          <w:sz w:val="28"/>
          <w:szCs w:val="28"/>
          <w:lang w:eastAsia="zh-CN"/>
        </w:rPr>
        <w:t xml:space="preserve"> </w:t>
      </w:r>
      <w:r>
        <w:rPr>
          <w:rFonts w:hint="eastAsia" w:ascii="仿宋_GB2312" w:hAnsi="仿宋_GB2312" w:eastAsia="仿宋_GB2312" w:cs="仿宋_GB2312"/>
          <w:color w:val="auto"/>
          <w:spacing w:val="-20"/>
          <w:sz w:val="28"/>
          <w:szCs w:val="28"/>
          <w:lang w:eastAsia="zh-CN"/>
        </w:rPr>
        <w:t>政</w:t>
      </w:r>
      <w:r>
        <w:rPr>
          <w:rFonts w:hint="eastAsia" w:ascii="仿宋_GB2312" w:hAnsi="仿宋_GB2312" w:eastAsia="仿宋_GB2312" w:cs="仿宋_GB2312"/>
          <w:color w:val="auto"/>
          <w:spacing w:val="16"/>
          <w:sz w:val="28"/>
          <w:szCs w:val="28"/>
          <w:lang w:eastAsia="zh-CN"/>
        </w:rPr>
        <w:t xml:space="preserve"> </w:t>
      </w:r>
      <w:r>
        <w:rPr>
          <w:rFonts w:hint="eastAsia" w:ascii="仿宋_GB2312" w:hAnsi="仿宋_GB2312" w:eastAsia="仿宋_GB2312" w:cs="仿宋_GB2312"/>
          <w:color w:val="auto"/>
          <w:spacing w:val="-20"/>
          <w:sz w:val="28"/>
          <w:szCs w:val="28"/>
          <w:lang w:eastAsia="zh-CN"/>
        </w:rPr>
        <w:t>编</w:t>
      </w:r>
      <w:r>
        <w:rPr>
          <w:rFonts w:hint="eastAsia" w:ascii="仿宋_GB2312" w:hAnsi="仿宋_GB2312" w:eastAsia="仿宋_GB2312" w:cs="仿宋_GB2312"/>
          <w:color w:val="auto"/>
          <w:spacing w:val="14"/>
          <w:sz w:val="28"/>
          <w:szCs w:val="28"/>
          <w:lang w:eastAsia="zh-CN"/>
        </w:rPr>
        <w:t xml:space="preserve"> </w:t>
      </w:r>
      <w:r>
        <w:rPr>
          <w:rFonts w:hint="eastAsia" w:ascii="仿宋_GB2312" w:hAnsi="仿宋_GB2312" w:eastAsia="仿宋_GB2312" w:cs="仿宋_GB2312"/>
          <w:color w:val="auto"/>
          <w:spacing w:val="-20"/>
          <w:sz w:val="28"/>
          <w:szCs w:val="28"/>
          <w:lang w:eastAsia="zh-CN"/>
        </w:rPr>
        <w:t>码</w:t>
      </w:r>
      <w:r>
        <w:rPr>
          <w:rFonts w:hint="eastAsia" w:ascii="仿宋_GB2312" w:hAnsi="仿宋_GB2312" w:eastAsia="仿宋_GB2312" w:cs="仿宋_GB2312"/>
          <w:color w:val="auto"/>
          <w:spacing w:val="36"/>
          <w:sz w:val="28"/>
          <w:szCs w:val="28"/>
          <w:lang w:eastAsia="zh-CN"/>
        </w:rPr>
        <w:t xml:space="preserve"> </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z w:val="28"/>
          <w:szCs w:val="28"/>
          <w:u w:val="single"/>
          <w:lang w:eastAsia="zh-CN"/>
        </w:rPr>
        <w:t xml:space="preserve">                                </w:t>
      </w:r>
    </w:p>
    <w:p>
      <w:pPr>
        <w:spacing w:line="360" w:lineRule="auto"/>
        <w:ind w:left="727"/>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lang w:eastAsia="zh-CN"/>
        </w:rPr>
        <w:t>电</w:t>
      </w:r>
      <w:r>
        <w:rPr>
          <w:rFonts w:hint="eastAsia" w:ascii="仿宋_GB2312" w:hAnsi="仿宋_GB2312" w:eastAsia="仿宋_GB2312" w:cs="仿宋_GB2312"/>
          <w:color w:val="auto"/>
          <w:spacing w:val="-7"/>
          <w:sz w:val="28"/>
          <w:szCs w:val="28"/>
          <w:lang w:val="en-US" w:eastAsia="zh-CN"/>
        </w:rPr>
        <w:t xml:space="preserve"> </w:t>
      </w:r>
      <w:r>
        <w:rPr>
          <w:rFonts w:hint="eastAsia" w:ascii="仿宋_GB2312" w:hAnsi="仿宋_GB2312" w:eastAsia="仿宋_GB2312" w:cs="仿宋_GB2312"/>
          <w:color w:val="auto"/>
          <w:spacing w:val="-7"/>
          <w:sz w:val="28"/>
          <w:szCs w:val="28"/>
          <w:lang w:eastAsia="zh-CN"/>
        </w:rPr>
        <w:t>子</w:t>
      </w:r>
      <w:r>
        <w:rPr>
          <w:rFonts w:hint="eastAsia" w:ascii="仿宋_GB2312" w:hAnsi="仿宋_GB2312" w:eastAsia="仿宋_GB2312" w:cs="仿宋_GB2312"/>
          <w:color w:val="auto"/>
          <w:spacing w:val="-7"/>
          <w:sz w:val="28"/>
          <w:szCs w:val="28"/>
          <w:lang w:val="en-US" w:eastAsia="zh-CN"/>
        </w:rPr>
        <w:t xml:space="preserve"> </w:t>
      </w:r>
      <w:r>
        <w:rPr>
          <w:rFonts w:hint="eastAsia" w:ascii="仿宋_GB2312" w:hAnsi="仿宋_GB2312" w:eastAsia="仿宋_GB2312" w:cs="仿宋_GB2312"/>
          <w:color w:val="auto"/>
          <w:spacing w:val="-7"/>
          <w:sz w:val="28"/>
          <w:szCs w:val="28"/>
          <w:lang w:eastAsia="zh-CN"/>
        </w:rPr>
        <w:t>邮</w:t>
      </w:r>
      <w:r>
        <w:rPr>
          <w:rFonts w:hint="eastAsia" w:ascii="仿宋_GB2312" w:hAnsi="仿宋_GB2312" w:eastAsia="仿宋_GB2312" w:cs="仿宋_GB2312"/>
          <w:color w:val="auto"/>
          <w:spacing w:val="-7"/>
          <w:sz w:val="28"/>
          <w:szCs w:val="28"/>
          <w:lang w:val="en-US" w:eastAsia="zh-CN"/>
        </w:rPr>
        <w:t xml:space="preserve"> </w:t>
      </w:r>
      <w:r>
        <w:rPr>
          <w:rFonts w:hint="eastAsia" w:ascii="仿宋_GB2312" w:hAnsi="仿宋_GB2312" w:eastAsia="仿宋_GB2312" w:cs="仿宋_GB2312"/>
          <w:color w:val="auto"/>
          <w:spacing w:val="-7"/>
          <w:sz w:val="28"/>
          <w:szCs w:val="28"/>
          <w:lang w:eastAsia="zh-CN"/>
        </w:rPr>
        <w:t>件</w:t>
      </w:r>
      <w:r>
        <w:rPr>
          <w:rFonts w:hint="eastAsia" w:ascii="仿宋_GB2312" w:hAnsi="仿宋_GB2312" w:eastAsia="仿宋_GB2312" w:cs="仿宋_GB2312"/>
          <w:color w:val="auto"/>
          <w:spacing w:val="-7"/>
          <w:sz w:val="28"/>
          <w:szCs w:val="28"/>
        </w:rPr>
        <w:t>：</w:t>
      </w:r>
      <w:r>
        <w:rPr>
          <w:rFonts w:hint="eastAsia" w:ascii="仿宋_GB2312" w:hAnsi="仿宋_GB2312" w:eastAsia="仿宋_GB2312" w:cs="仿宋_GB2312"/>
          <w:color w:val="auto"/>
          <w:sz w:val="28"/>
          <w:szCs w:val="28"/>
          <w:u w:val="single"/>
        </w:rPr>
        <w:t xml:space="preserve">                                </w:t>
      </w:r>
    </w:p>
    <w:p>
      <w:pPr>
        <w:spacing w:line="360" w:lineRule="auto"/>
        <w:ind w:left="755"/>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电</w:t>
      </w:r>
      <w:r>
        <w:rPr>
          <w:rFonts w:hint="eastAsia" w:ascii="仿宋_GB2312" w:hAnsi="仿宋_GB2312" w:eastAsia="仿宋_GB2312" w:cs="仿宋_GB2312"/>
          <w:color w:val="auto"/>
          <w:spacing w:val="5"/>
          <w:sz w:val="28"/>
          <w:szCs w:val="28"/>
        </w:rPr>
        <w:t xml:space="preserve">      </w:t>
      </w:r>
      <w:r>
        <w:rPr>
          <w:rFonts w:hint="eastAsia" w:ascii="仿宋_GB2312" w:hAnsi="仿宋_GB2312" w:eastAsia="仿宋_GB2312" w:cs="仿宋_GB2312"/>
          <w:color w:val="auto"/>
          <w:spacing w:val="-13"/>
          <w:sz w:val="28"/>
          <w:szCs w:val="28"/>
        </w:rPr>
        <w:t>话：</w:t>
      </w:r>
      <w:r>
        <w:rPr>
          <w:rFonts w:hint="eastAsia" w:ascii="仿宋_GB2312" w:hAnsi="仿宋_GB2312" w:eastAsia="仿宋_GB2312" w:cs="仿宋_GB2312"/>
          <w:color w:val="auto"/>
          <w:sz w:val="28"/>
          <w:szCs w:val="28"/>
          <w:u w:val="single"/>
        </w:rPr>
        <w:t xml:space="preserve">                                </w:t>
      </w:r>
    </w:p>
    <w:p>
      <w:pPr>
        <w:spacing w:line="360" w:lineRule="auto"/>
        <w:rPr>
          <w:rFonts w:ascii="仿宋_GB2312" w:hAnsi="仿宋_GB2312" w:eastAsia="仿宋_GB2312" w:cs="仿宋_GB2312"/>
          <w:color w:val="auto"/>
        </w:rPr>
      </w:pPr>
    </w:p>
    <w:p>
      <w:pPr>
        <w:spacing w:line="360" w:lineRule="auto"/>
        <w:rPr>
          <w:rFonts w:ascii="仿宋_GB2312" w:hAnsi="仿宋_GB2312" w:eastAsia="仿宋_GB2312" w:cs="仿宋_GB2312"/>
          <w:color w:val="auto"/>
        </w:rPr>
      </w:pPr>
    </w:p>
    <w:tbl>
      <w:tblPr>
        <w:tblStyle w:val="32"/>
        <w:tblW w:w="898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90"/>
        <w:gridCol w:w="44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1" w:hRule="atLeast"/>
        </w:trPr>
        <w:tc>
          <w:tcPr>
            <w:tcW w:w="4490" w:type="dxa"/>
            <w:noWrap w:val="0"/>
            <w:vAlign w:val="top"/>
          </w:tcPr>
          <w:p>
            <w:pPr>
              <w:spacing w:line="360" w:lineRule="auto"/>
              <w:rPr>
                <w:rFonts w:ascii="仿宋_GB2312" w:hAnsi="仿宋_GB2312" w:eastAsia="仿宋_GB2312" w:cs="仿宋_GB2312"/>
                <w:color w:val="auto"/>
                <w:lang w:eastAsia="zh-CN"/>
              </w:rPr>
            </w:pPr>
          </w:p>
          <w:p>
            <w:pPr>
              <w:spacing w:line="360" w:lineRule="auto"/>
              <w:rPr>
                <w:rFonts w:ascii="仿宋_GB2312" w:hAnsi="仿宋_GB2312" w:eastAsia="仿宋_GB2312" w:cs="仿宋_GB2312"/>
                <w:color w:val="auto"/>
                <w:lang w:eastAsia="zh-CN"/>
              </w:rPr>
            </w:pPr>
          </w:p>
          <w:p>
            <w:pPr>
              <w:spacing w:line="360" w:lineRule="auto"/>
              <w:rPr>
                <w:rFonts w:ascii="仿宋_GB2312" w:hAnsi="仿宋_GB2312" w:eastAsia="仿宋_GB2312" w:cs="仿宋_GB2312"/>
                <w:color w:val="auto"/>
                <w:lang w:eastAsia="zh-CN"/>
              </w:rPr>
            </w:pPr>
          </w:p>
          <w:p>
            <w:pPr>
              <w:spacing w:line="360" w:lineRule="auto"/>
              <w:rPr>
                <w:rFonts w:ascii="仿宋_GB2312" w:hAnsi="仿宋_GB2312" w:eastAsia="仿宋_GB2312" w:cs="仿宋_GB2312"/>
                <w:color w:val="auto"/>
                <w:lang w:eastAsia="zh-CN"/>
              </w:rPr>
            </w:pPr>
          </w:p>
          <w:p>
            <w:pPr>
              <w:pStyle w:val="33"/>
              <w:spacing w:line="360" w:lineRule="auto"/>
              <w:ind w:left="312"/>
              <w:rPr>
                <w:rFonts w:ascii="仿宋_GB2312" w:hAnsi="仿宋_GB2312" w:eastAsia="仿宋_GB2312" w:cs="仿宋_GB2312"/>
                <w:color w:val="auto"/>
                <w:lang w:eastAsia="zh-CN"/>
              </w:rPr>
            </w:pPr>
            <w:r>
              <w:rPr>
                <w:rFonts w:hint="eastAsia" w:ascii="仿宋_GB2312" w:hAnsi="仿宋_GB2312" w:eastAsia="仿宋_GB2312" w:cs="仿宋_GB2312"/>
                <w:color w:val="auto"/>
                <w:spacing w:val="15"/>
                <w:lang w:eastAsia="zh-CN"/>
              </w:rPr>
              <w:t>法定代表人身份证（人像面）</w:t>
            </w:r>
          </w:p>
        </w:tc>
        <w:tc>
          <w:tcPr>
            <w:tcW w:w="4491" w:type="dxa"/>
            <w:noWrap w:val="0"/>
            <w:vAlign w:val="top"/>
          </w:tcPr>
          <w:p>
            <w:pPr>
              <w:spacing w:line="360" w:lineRule="auto"/>
              <w:rPr>
                <w:rFonts w:ascii="仿宋_GB2312" w:hAnsi="仿宋_GB2312" w:eastAsia="仿宋_GB2312" w:cs="仿宋_GB2312"/>
                <w:color w:val="auto"/>
                <w:lang w:eastAsia="zh-CN"/>
              </w:rPr>
            </w:pPr>
          </w:p>
          <w:p>
            <w:pPr>
              <w:spacing w:line="360" w:lineRule="auto"/>
              <w:rPr>
                <w:rFonts w:ascii="仿宋_GB2312" w:hAnsi="仿宋_GB2312" w:eastAsia="仿宋_GB2312" w:cs="仿宋_GB2312"/>
                <w:color w:val="auto"/>
                <w:lang w:eastAsia="zh-CN"/>
              </w:rPr>
            </w:pPr>
          </w:p>
          <w:p>
            <w:pPr>
              <w:spacing w:line="360" w:lineRule="auto"/>
              <w:rPr>
                <w:rFonts w:ascii="仿宋_GB2312" w:hAnsi="仿宋_GB2312" w:eastAsia="仿宋_GB2312" w:cs="仿宋_GB2312"/>
                <w:color w:val="auto"/>
                <w:lang w:eastAsia="zh-CN"/>
              </w:rPr>
            </w:pPr>
          </w:p>
          <w:p>
            <w:pPr>
              <w:spacing w:line="360" w:lineRule="auto"/>
              <w:rPr>
                <w:rFonts w:ascii="仿宋_GB2312" w:hAnsi="仿宋_GB2312" w:eastAsia="仿宋_GB2312" w:cs="仿宋_GB2312"/>
                <w:color w:val="auto"/>
                <w:lang w:eastAsia="zh-CN"/>
              </w:rPr>
            </w:pPr>
          </w:p>
          <w:p>
            <w:pPr>
              <w:pStyle w:val="33"/>
              <w:spacing w:line="360" w:lineRule="auto"/>
              <w:ind w:left="313"/>
              <w:rPr>
                <w:rFonts w:ascii="仿宋_GB2312" w:hAnsi="仿宋_GB2312" w:eastAsia="仿宋_GB2312" w:cs="仿宋_GB2312"/>
                <w:color w:val="auto"/>
                <w:lang w:eastAsia="zh-CN"/>
              </w:rPr>
            </w:pPr>
            <w:r>
              <w:rPr>
                <w:rFonts w:hint="eastAsia" w:ascii="仿宋_GB2312" w:hAnsi="仿宋_GB2312" w:eastAsia="仿宋_GB2312" w:cs="仿宋_GB2312"/>
                <w:color w:val="auto"/>
                <w:spacing w:val="15"/>
                <w:lang w:eastAsia="zh-CN"/>
              </w:rPr>
              <w:t>法定代表人身份证（国徽面）</w:t>
            </w:r>
          </w:p>
        </w:tc>
      </w:tr>
    </w:tbl>
    <w:p>
      <w:pPr>
        <w:pStyle w:val="6"/>
        <w:spacing w:line="360" w:lineRule="auto"/>
        <w:rPr>
          <w:rFonts w:ascii="仿宋_GB2312" w:hAnsi="仿宋_GB2312" w:eastAsia="仿宋_GB2312" w:cs="仿宋_GB2312"/>
          <w:color w:val="auto"/>
          <w:lang w:eastAsia="zh-CN"/>
        </w:rPr>
      </w:pPr>
    </w:p>
    <w:p>
      <w:pPr>
        <w:spacing w:line="360" w:lineRule="auto"/>
        <w:ind w:left="85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8"/>
          <w:sz w:val="28"/>
          <w:szCs w:val="28"/>
          <w:lang w:eastAsia="zh-CN"/>
        </w:rPr>
        <w:t>注：自然人投标的无需提供。</w:t>
      </w:r>
    </w:p>
    <w:p>
      <w:pPr>
        <w:spacing w:line="360" w:lineRule="auto"/>
        <w:rPr>
          <w:rFonts w:ascii="仿宋_GB2312" w:hAnsi="仿宋_GB2312" w:eastAsia="仿宋_GB2312" w:cs="仿宋_GB2312"/>
          <w:color w:val="auto"/>
          <w:sz w:val="28"/>
          <w:szCs w:val="28"/>
          <w:lang w:eastAsia="zh-CN"/>
        </w:rPr>
        <w:sectPr>
          <w:footerReference r:id="rId19" w:type="default"/>
          <w:pgSz w:w="11910" w:h="16845"/>
          <w:pgMar w:top="1440" w:right="1800" w:bottom="1440" w:left="1800" w:header="0" w:footer="971" w:gutter="0"/>
          <w:cols w:space="720" w:num="1"/>
        </w:sectPr>
      </w:pPr>
    </w:p>
    <w:p>
      <w:pPr>
        <w:spacing w:line="360" w:lineRule="auto"/>
        <w:ind w:left="3165"/>
        <w:outlineLvl w:val="1"/>
        <w:rPr>
          <w:rFonts w:ascii="仿宋_GB2312" w:hAnsi="仿宋_GB2312" w:eastAsia="仿宋_GB2312" w:cs="仿宋_GB2312"/>
          <w:color w:val="auto"/>
          <w:sz w:val="28"/>
          <w:szCs w:val="28"/>
          <w:lang w:eastAsia="zh-CN"/>
        </w:rPr>
      </w:pPr>
      <w:bookmarkStart w:id="25" w:name="_Toc18413"/>
      <w:r>
        <w:rPr>
          <w:rFonts w:hint="eastAsia" w:ascii="仿宋_GB2312" w:hAnsi="仿宋_GB2312" w:eastAsia="仿宋_GB2312" w:cs="仿宋_GB2312"/>
          <w:b/>
          <w:bCs/>
          <w:color w:val="auto"/>
          <w:spacing w:val="17"/>
          <w:sz w:val="28"/>
          <w:szCs w:val="28"/>
          <w:lang w:eastAsia="zh-CN"/>
        </w:rPr>
        <w:t>三、投标报价表格</w:t>
      </w:r>
      <w:bookmarkEnd w:id="25"/>
    </w:p>
    <w:p>
      <w:pPr>
        <w:spacing w:line="360" w:lineRule="auto"/>
        <w:ind w:left="2764"/>
        <w:outlineLvl w:val="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1"/>
          <w:sz w:val="28"/>
          <w:szCs w:val="28"/>
          <w:lang w:eastAsia="zh-CN"/>
        </w:rPr>
        <w:t>1.投标主要内容汇总表</w:t>
      </w:r>
    </w:p>
    <w:p>
      <w:pPr>
        <w:spacing w:line="360" w:lineRule="auto"/>
        <w:ind w:left="275"/>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项目编号：豫财招标采购-</w:t>
      </w:r>
      <w:r>
        <w:rPr>
          <w:rFonts w:hint="eastAsia" w:ascii="仿宋_GB2312" w:hAnsi="仿宋_GB2312" w:eastAsia="仿宋_GB2312" w:cs="仿宋_GB2312"/>
          <w:color w:val="auto"/>
          <w:spacing w:val="-128"/>
          <w:sz w:val="28"/>
          <w:szCs w:val="28"/>
          <w:lang w:eastAsia="zh-CN"/>
        </w:rPr>
        <w:t xml:space="preserve"> </w:t>
      </w:r>
      <w:r>
        <w:rPr>
          <w:rFonts w:hint="eastAsia" w:ascii="仿宋_GB2312" w:hAnsi="仿宋_GB2312" w:eastAsia="仿宋_GB2312" w:cs="仿宋_GB2312"/>
          <w:color w:val="auto"/>
          <w:sz w:val="28"/>
          <w:szCs w:val="28"/>
          <w:u w:val="single"/>
          <w:lang w:eastAsia="zh-CN"/>
        </w:rPr>
        <w:t xml:space="preserve">    </w:t>
      </w:r>
    </w:p>
    <w:p>
      <w:pPr>
        <w:spacing w:line="360" w:lineRule="auto"/>
        <w:ind w:left="274"/>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金额单位：元人民币</w:t>
      </w:r>
    </w:p>
    <w:tbl>
      <w:tblPr>
        <w:tblStyle w:val="32"/>
        <w:tblW w:w="88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46"/>
        <w:gridCol w:w="68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7" w:hRule="atLeast"/>
        </w:trPr>
        <w:tc>
          <w:tcPr>
            <w:tcW w:w="1946"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8"/>
              </w:rPr>
              <w:t>标题</w:t>
            </w:r>
          </w:p>
        </w:tc>
        <w:tc>
          <w:tcPr>
            <w:tcW w:w="6873"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28"/>
              </w:rPr>
              <w:t>内</w:t>
            </w:r>
            <w:r>
              <w:rPr>
                <w:rFonts w:hint="eastAsia" w:ascii="仿宋_GB2312" w:hAnsi="仿宋_GB2312" w:eastAsia="仿宋_GB2312" w:cs="仿宋_GB2312"/>
                <w:color w:val="auto"/>
                <w:spacing w:val="78"/>
              </w:rPr>
              <w:t xml:space="preserve"> </w:t>
            </w:r>
            <w:r>
              <w:rPr>
                <w:rFonts w:hint="eastAsia" w:ascii="仿宋_GB2312" w:hAnsi="仿宋_GB2312" w:eastAsia="仿宋_GB2312" w:cs="仿宋_GB2312"/>
                <w:b/>
                <w:bCs/>
                <w:color w:val="auto"/>
                <w:spacing w:val="-28"/>
              </w:rPr>
              <w:t>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1946" w:type="dxa"/>
            <w:noWrap w:val="0"/>
            <w:vAlign w:val="center"/>
          </w:tcPr>
          <w:p>
            <w:pPr>
              <w:pStyle w:val="33"/>
              <w:spacing w:line="360" w:lineRule="auto"/>
              <w:ind w:left="197"/>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22"/>
              </w:rPr>
              <w:t>投标人名称</w:t>
            </w:r>
          </w:p>
        </w:tc>
        <w:tc>
          <w:tcPr>
            <w:tcW w:w="6873" w:type="dxa"/>
            <w:noWrap w:val="0"/>
            <w:vAlign w:val="center"/>
          </w:tcPr>
          <w:p>
            <w:pPr>
              <w:spacing w:line="360" w:lineRule="auto"/>
              <w:jc w:val="both"/>
              <w:rPr>
                <w:rFonts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1946" w:type="dxa"/>
            <w:noWrap w:val="0"/>
            <w:vAlign w:val="center"/>
          </w:tcPr>
          <w:p>
            <w:pPr>
              <w:pStyle w:val="33"/>
              <w:spacing w:line="360" w:lineRule="auto"/>
              <w:ind w:left="197"/>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22"/>
              </w:rPr>
              <w:t>投标总报价</w:t>
            </w:r>
            <w:r>
              <w:rPr>
                <w:rFonts w:hint="eastAsia" w:ascii="仿宋_GB2312" w:hAnsi="仿宋_GB2312" w:eastAsia="仿宋_GB2312" w:cs="仿宋_GB2312"/>
                <w:b/>
                <w:bCs/>
                <w:color w:val="auto"/>
                <w:spacing w:val="14"/>
              </w:rPr>
              <w:t>（大写）</w:t>
            </w:r>
          </w:p>
        </w:tc>
        <w:tc>
          <w:tcPr>
            <w:tcW w:w="6873" w:type="dxa"/>
            <w:noWrap w:val="0"/>
            <w:vAlign w:val="center"/>
          </w:tcPr>
          <w:p>
            <w:pPr>
              <w:spacing w:line="360" w:lineRule="auto"/>
              <w:jc w:val="both"/>
              <w:rPr>
                <w:rFonts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1946" w:type="dxa"/>
            <w:noWrap w:val="0"/>
            <w:vAlign w:val="center"/>
          </w:tcPr>
          <w:p>
            <w:pPr>
              <w:pStyle w:val="33"/>
              <w:spacing w:line="360" w:lineRule="auto"/>
              <w:ind w:left="197"/>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22"/>
              </w:rPr>
              <w:t>投标总报价</w:t>
            </w:r>
            <w:r>
              <w:rPr>
                <w:rFonts w:hint="eastAsia" w:ascii="仿宋_GB2312" w:hAnsi="仿宋_GB2312" w:eastAsia="仿宋_GB2312" w:cs="仿宋_GB2312"/>
                <w:b/>
                <w:bCs/>
                <w:color w:val="auto"/>
                <w:spacing w:val="14"/>
              </w:rPr>
              <w:t>（小写）</w:t>
            </w:r>
          </w:p>
        </w:tc>
        <w:tc>
          <w:tcPr>
            <w:tcW w:w="6873" w:type="dxa"/>
            <w:noWrap w:val="0"/>
            <w:vAlign w:val="center"/>
          </w:tcPr>
          <w:p>
            <w:pPr>
              <w:spacing w:line="360" w:lineRule="auto"/>
              <w:jc w:val="both"/>
              <w:rPr>
                <w:rFonts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3" w:hRule="atLeast"/>
        </w:trPr>
        <w:tc>
          <w:tcPr>
            <w:tcW w:w="1946"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20"/>
              </w:rPr>
              <w:t>服务期限</w:t>
            </w:r>
          </w:p>
        </w:tc>
        <w:tc>
          <w:tcPr>
            <w:tcW w:w="6873" w:type="dxa"/>
            <w:noWrap w:val="0"/>
            <w:vAlign w:val="center"/>
          </w:tcPr>
          <w:p>
            <w:pPr>
              <w:pStyle w:val="33"/>
              <w:spacing w:line="360" w:lineRule="auto"/>
              <w:ind w:left="97" w:right="134" w:firstLine="3"/>
              <w:jc w:val="center"/>
              <w:rPr>
                <w:rFonts w:ascii="仿宋_GB2312" w:hAnsi="仿宋_GB2312" w:eastAsia="仿宋_GB2312" w:cs="仿宋_GB2312"/>
                <w:color w:val="auto"/>
              </w:rPr>
            </w:pPr>
            <w:r>
              <w:rPr>
                <w:rFonts w:hint="eastAsia" w:ascii="仿宋_GB2312" w:hAnsi="仿宋_GB2312" w:eastAsia="仿宋_GB2312" w:cs="仿宋_GB2312"/>
                <w:color w:val="auto"/>
              </w:rPr>
              <w:t>服务期3年，合同一年一签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8" w:hRule="atLeast"/>
        </w:trPr>
        <w:tc>
          <w:tcPr>
            <w:tcW w:w="1946"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15"/>
              </w:rPr>
              <w:t>保证金</w:t>
            </w:r>
          </w:p>
        </w:tc>
        <w:tc>
          <w:tcPr>
            <w:tcW w:w="6873" w:type="dxa"/>
            <w:noWrap w:val="0"/>
            <w:vAlign w:val="center"/>
          </w:tcPr>
          <w:p>
            <w:pPr>
              <w:pStyle w:val="33"/>
              <w:spacing w:line="360" w:lineRule="auto"/>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pacing w:val="-5"/>
              </w:rPr>
              <w:t>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8" w:hRule="atLeast"/>
        </w:trPr>
        <w:tc>
          <w:tcPr>
            <w:tcW w:w="1946"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22"/>
              </w:rPr>
              <w:t>投标有效期</w:t>
            </w:r>
          </w:p>
        </w:tc>
        <w:tc>
          <w:tcPr>
            <w:tcW w:w="6873" w:type="dxa"/>
            <w:noWrap w:val="0"/>
            <w:vAlign w:val="center"/>
          </w:tcPr>
          <w:p>
            <w:pPr>
              <w:pStyle w:val="33"/>
              <w:spacing w:line="360" w:lineRule="auto"/>
              <w:jc w:val="center"/>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从投标截止之日起60天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0" w:hRule="atLeast"/>
        </w:trPr>
        <w:tc>
          <w:tcPr>
            <w:tcW w:w="1946"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19"/>
              </w:rPr>
              <w:t>其他声明</w:t>
            </w:r>
          </w:p>
        </w:tc>
        <w:tc>
          <w:tcPr>
            <w:tcW w:w="6873" w:type="dxa"/>
            <w:noWrap w:val="0"/>
            <w:vAlign w:val="center"/>
          </w:tcPr>
          <w:p>
            <w:pPr>
              <w:spacing w:line="360" w:lineRule="auto"/>
              <w:jc w:val="both"/>
              <w:rPr>
                <w:rFonts w:ascii="仿宋_GB2312" w:hAnsi="仿宋_GB2312" w:eastAsia="仿宋_GB2312" w:cs="仿宋_GB2312"/>
                <w:color w:val="auto"/>
                <w:sz w:val="28"/>
                <w:szCs w:val="28"/>
              </w:rPr>
            </w:pPr>
          </w:p>
        </w:tc>
      </w:tr>
    </w:tbl>
    <w:p>
      <w:pPr>
        <w:spacing w:line="360" w:lineRule="auto"/>
        <w:ind w:left="273"/>
        <w:rPr>
          <w:rFonts w:hint="default" w:ascii="仿宋_GB2312" w:hAnsi="仿宋_GB2312" w:eastAsia="仿宋_GB2312" w:cs="仿宋_GB2312"/>
          <w:color w:val="auto"/>
          <w:spacing w:val="3"/>
          <w:sz w:val="28"/>
          <w:szCs w:val="28"/>
          <w:lang w:val="en-US" w:eastAsia="zh-CN"/>
        </w:rPr>
      </w:pPr>
      <w:r>
        <w:rPr>
          <w:rFonts w:hint="eastAsia" w:ascii="仿宋_GB2312" w:hAnsi="仿宋_GB2312" w:eastAsia="仿宋_GB2312" w:cs="仿宋_GB2312"/>
          <w:b/>
          <w:bCs/>
          <w:color w:val="auto"/>
          <w:spacing w:val="3"/>
          <w:sz w:val="28"/>
          <w:szCs w:val="28"/>
          <w:lang w:eastAsia="zh-CN"/>
        </w:rPr>
        <w:t>注：</w:t>
      </w:r>
      <w:r>
        <w:rPr>
          <w:rFonts w:hint="eastAsia" w:ascii="仿宋_GB2312" w:hAnsi="仿宋_GB2312" w:eastAsia="仿宋_GB2312" w:cs="仿宋_GB2312"/>
          <w:b/>
          <w:bCs/>
          <w:color w:val="auto"/>
          <w:spacing w:val="3"/>
          <w:sz w:val="28"/>
          <w:szCs w:val="28"/>
          <w:highlight w:val="none"/>
          <w:lang w:eastAsia="zh-CN"/>
        </w:rPr>
        <w:t>投标总报价为</w:t>
      </w:r>
      <w:r>
        <w:rPr>
          <w:rFonts w:hint="eastAsia" w:ascii="仿宋_GB2312" w:hAnsi="仿宋_GB2312" w:eastAsia="仿宋_GB2312" w:cs="仿宋_GB2312"/>
          <w:b/>
          <w:bCs/>
          <w:color w:val="auto"/>
          <w:spacing w:val="3"/>
          <w:sz w:val="28"/>
          <w:szCs w:val="28"/>
          <w:highlight w:val="none"/>
          <w:lang w:val="en-US" w:eastAsia="zh-CN"/>
        </w:rPr>
        <w:t>3</w:t>
      </w:r>
      <w:r>
        <w:rPr>
          <w:rFonts w:hint="eastAsia" w:ascii="仿宋_GB2312" w:hAnsi="仿宋_GB2312" w:eastAsia="仿宋_GB2312" w:cs="仿宋_GB2312"/>
          <w:b/>
          <w:bCs/>
          <w:color w:val="auto"/>
          <w:spacing w:val="3"/>
          <w:sz w:val="28"/>
          <w:szCs w:val="28"/>
          <w:highlight w:val="none"/>
          <w:lang w:eastAsia="zh-CN"/>
        </w:rPr>
        <w:t>年总报价。</w:t>
      </w:r>
    </w:p>
    <w:p>
      <w:pPr>
        <w:spacing w:line="360" w:lineRule="auto"/>
        <w:ind w:left="27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投标人（企业电子签章</w:t>
      </w:r>
      <w:r>
        <w:rPr>
          <w:rFonts w:hint="eastAsia" w:ascii="仿宋_GB2312" w:hAnsi="仿宋_GB2312" w:eastAsia="仿宋_GB2312" w:cs="仿宋_GB2312"/>
          <w:color w:val="auto"/>
          <w:spacing w:val="1"/>
          <w:sz w:val="28"/>
          <w:szCs w:val="28"/>
          <w:lang w:eastAsia="zh-CN"/>
        </w:rPr>
        <w:t>）：</w:t>
      </w:r>
    </w:p>
    <w:p>
      <w:pPr>
        <w:pStyle w:val="6"/>
        <w:spacing w:line="360" w:lineRule="auto"/>
        <w:rPr>
          <w:rFonts w:ascii="仿宋_GB2312" w:hAnsi="仿宋_GB2312" w:eastAsia="仿宋_GB2312" w:cs="仿宋_GB2312"/>
          <w:color w:val="auto"/>
          <w:sz w:val="28"/>
          <w:szCs w:val="28"/>
          <w:lang w:eastAsia="zh-CN"/>
        </w:rPr>
      </w:pPr>
    </w:p>
    <w:p>
      <w:pPr>
        <w:spacing w:line="360" w:lineRule="auto"/>
        <w:ind w:left="28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法定代表人（个人电子签章</w:t>
      </w:r>
      <w:r>
        <w:rPr>
          <w:rFonts w:hint="eastAsia" w:ascii="仿宋_GB2312" w:hAnsi="仿宋_GB2312" w:eastAsia="仿宋_GB2312" w:cs="仿宋_GB2312"/>
          <w:color w:val="auto"/>
          <w:spacing w:val="-1"/>
          <w:sz w:val="28"/>
          <w:szCs w:val="28"/>
          <w:lang w:eastAsia="zh-CN"/>
        </w:rPr>
        <w:t>）：</w:t>
      </w:r>
    </w:p>
    <w:p>
      <w:pPr>
        <w:spacing w:line="360" w:lineRule="auto"/>
        <w:rPr>
          <w:rFonts w:ascii="仿宋_GB2312" w:hAnsi="仿宋_GB2312" w:eastAsia="仿宋_GB2312" w:cs="仿宋_GB2312"/>
          <w:color w:val="auto"/>
          <w:sz w:val="28"/>
          <w:szCs w:val="28"/>
          <w:lang w:eastAsia="zh-CN"/>
        </w:rPr>
        <w:sectPr>
          <w:footerReference r:id="rId20" w:type="default"/>
          <w:pgSz w:w="11895" w:h="16845"/>
          <w:pgMar w:top="1440" w:right="1800" w:bottom="1440" w:left="1800" w:header="0" w:footer="971" w:gutter="0"/>
          <w:cols w:space="720" w:num="1"/>
        </w:sectPr>
      </w:pPr>
    </w:p>
    <w:p>
      <w:pPr>
        <w:spacing w:line="360" w:lineRule="auto"/>
        <w:ind w:left="2146"/>
        <w:outlineLvl w:val="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24"/>
          <w:sz w:val="28"/>
          <w:szCs w:val="28"/>
          <w:highlight w:val="none"/>
          <w:lang w:eastAsia="zh-CN"/>
        </w:rPr>
        <w:t>2.费用报价及组成分析和说明</w:t>
      </w:r>
    </w:p>
    <w:p>
      <w:pPr>
        <w:spacing w:before="78" w:line="234" w:lineRule="auto"/>
        <w:ind w:left="243" w:right="340" w:firstLine="563"/>
        <w:jc w:val="both"/>
        <w:rPr>
          <w:rFonts w:ascii="仿宋" w:hAnsi="仿宋" w:eastAsia="仿宋" w:cs="仿宋"/>
          <w:snapToGrid w:val="0"/>
          <w:color w:val="000000"/>
          <w:spacing w:val="-3"/>
          <w:sz w:val="28"/>
          <w:szCs w:val="28"/>
          <w:lang w:val="en-US" w:eastAsia="en-US" w:bidi="ar-SA"/>
        </w:rPr>
      </w:pPr>
      <w:bookmarkStart w:id="26" w:name="_Toc27134"/>
      <w:r>
        <w:rPr>
          <w:rFonts w:hint="eastAsia" w:ascii="仿宋" w:hAnsi="仿宋" w:eastAsia="仿宋" w:cs="仿宋"/>
          <w:snapToGrid w:val="0"/>
          <w:color w:val="000000"/>
          <w:spacing w:val="-3"/>
          <w:sz w:val="28"/>
          <w:szCs w:val="28"/>
          <w:lang w:val="en-US" w:eastAsia="en-US" w:bidi="ar-SA"/>
        </w:rPr>
        <w:t>格式参考如下：</w:t>
      </w:r>
    </w:p>
    <w:p>
      <w:pPr>
        <w:spacing w:before="272" w:line="217" w:lineRule="auto"/>
        <w:ind w:left="2498"/>
        <w:rPr>
          <w:rFonts w:ascii="仿宋" w:hAnsi="仿宋" w:eastAsia="仿宋" w:cs="仿宋"/>
          <w:sz w:val="28"/>
          <w:szCs w:val="28"/>
        </w:rPr>
      </w:pPr>
      <w:r>
        <w:rPr>
          <w:rFonts w:ascii="仿宋" w:hAnsi="仿宋" w:eastAsia="仿宋" w:cs="仿宋"/>
          <w:b/>
          <w:bCs/>
          <w:spacing w:val="-4"/>
          <w:sz w:val="28"/>
          <w:szCs w:val="28"/>
        </w:rPr>
        <w:t>（1）各岗位各工种分项报价表</w:t>
      </w:r>
    </w:p>
    <w:p>
      <w:pPr>
        <w:spacing w:line="308" w:lineRule="auto"/>
        <w:rPr>
          <w:rFonts w:ascii="Arial"/>
          <w:sz w:val="21"/>
        </w:rPr>
      </w:pPr>
    </w:p>
    <w:p>
      <w:pPr>
        <w:spacing w:before="90" w:line="170" w:lineRule="auto"/>
        <w:ind w:left="7491"/>
        <w:rPr>
          <w:rFonts w:ascii="微软雅黑" w:hAnsi="微软雅黑" w:eastAsia="微软雅黑" w:cs="微软雅黑"/>
          <w:sz w:val="21"/>
          <w:szCs w:val="21"/>
        </w:rPr>
      </w:pPr>
      <w:r>
        <w:rPr>
          <w:rFonts w:ascii="微软雅黑" w:hAnsi="微软雅黑" w:eastAsia="微软雅黑" w:cs="微软雅黑"/>
          <w:spacing w:val="-3"/>
          <w:sz w:val="21"/>
          <w:szCs w:val="21"/>
        </w:rPr>
        <w:t>单位：元</w:t>
      </w:r>
    </w:p>
    <w:tbl>
      <w:tblPr>
        <w:tblStyle w:val="32"/>
        <w:tblW w:w="8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8"/>
        <w:gridCol w:w="1415"/>
        <w:gridCol w:w="1135"/>
        <w:gridCol w:w="1132"/>
        <w:gridCol w:w="1560"/>
        <w:gridCol w:w="1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238" w:type="dxa"/>
            <w:vAlign w:val="top"/>
          </w:tcPr>
          <w:p>
            <w:pPr>
              <w:pStyle w:val="33"/>
              <w:spacing w:before="203" w:line="217" w:lineRule="auto"/>
              <w:ind w:left="892"/>
              <w:rPr>
                <w:sz w:val="24"/>
                <w:szCs w:val="24"/>
              </w:rPr>
            </w:pPr>
            <w:r>
              <w:rPr>
                <w:b/>
                <w:bCs/>
                <w:spacing w:val="-7"/>
                <w:sz w:val="24"/>
                <w:szCs w:val="24"/>
              </w:rPr>
              <w:t>名称</w:t>
            </w:r>
          </w:p>
        </w:tc>
        <w:tc>
          <w:tcPr>
            <w:tcW w:w="1415" w:type="dxa"/>
            <w:vAlign w:val="top"/>
          </w:tcPr>
          <w:p>
            <w:pPr>
              <w:pStyle w:val="33"/>
              <w:spacing w:before="203" w:line="219" w:lineRule="auto"/>
              <w:ind w:left="479"/>
              <w:rPr>
                <w:sz w:val="24"/>
                <w:szCs w:val="24"/>
              </w:rPr>
            </w:pPr>
            <w:r>
              <w:rPr>
                <w:spacing w:val="-4"/>
                <w:sz w:val="24"/>
                <w:szCs w:val="24"/>
              </w:rPr>
              <w:t>数量</w:t>
            </w:r>
          </w:p>
        </w:tc>
        <w:tc>
          <w:tcPr>
            <w:tcW w:w="1135" w:type="dxa"/>
            <w:vAlign w:val="top"/>
          </w:tcPr>
          <w:p>
            <w:pPr>
              <w:pStyle w:val="33"/>
              <w:spacing w:before="203" w:line="219" w:lineRule="auto"/>
              <w:ind w:left="231"/>
              <w:rPr>
                <w:sz w:val="24"/>
                <w:szCs w:val="24"/>
              </w:rPr>
            </w:pPr>
            <w:r>
              <w:rPr>
                <w:spacing w:val="-7"/>
                <w:sz w:val="24"/>
                <w:szCs w:val="24"/>
              </w:rPr>
              <w:t>月费用</w:t>
            </w:r>
          </w:p>
        </w:tc>
        <w:tc>
          <w:tcPr>
            <w:tcW w:w="1132" w:type="dxa"/>
            <w:vAlign w:val="top"/>
          </w:tcPr>
          <w:p>
            <w:pPr>
              <w:pStyle w:val="33"/>
              <w:spacing w:before="204" w:line="218" w:lineRule="auto"/>
              <w:ind w:left="225"/>
              <w:rPr>
                <w:sz w:val="24"/>
                <w:szCs w:val="24"/>
              </w:rPr>
            </w:pPr>
            <w:r>
              <w:rPr>
                <w:spacing w:val="-5"/>
                <w:sz w:val="24"/>
                <w:szCs w:val="24"/>
              </w:rPr>
              <w:t>年费用</w:t>
            </w:r>
          </w:p>
        </w:tc>
        <w:tc>
          <w:tcPr>
            <w:tcW w:w="1560" w:type="dxa"/>
            <w:vAlign w:val="top"/>
          </w:tcPr>
          <w:p>
            <w:pPr>
              <w:pStyle w:val="33"/>
              <w:spacing w:before="204" w:line="218" w:lineRule="auto"/>
              <w:ind w:left="194"/>
              <w:rPr>
                <w:sz w:val="24"/>
                <w:szCs w:val="24"/>
              </w:rPr>
            </w:pPr>
            <w:r>
              <w:rPr>
                <w:spacing w:val="-3"/>
                <w:sz w:val="24"/>
                <w:szCs w:val="24"/>
              </w:rPr>
              <w:t>服务期费用</w:t>
            </w:r>
          </w:p>
        </w:tc>
        <w:tc>
          <w:tcPr>
            <w:tcW w:w="1384" w:type="dxa"/>
            <w:vAlign w:val="top"/>
          </w:tcPr>
          <w:p>
            <w:pPr>
              <w:pStyle w:val="33"/>
              <w:spacing w:before="203" w:line="220" w:lineRule="auto"/>
              <w:ind w:left="226"/>
              <w:rPr>
                <w:sz w:val="24"/>
                <w:szCs w:val="24"/>
              </w:rPr>
            </w:pPr>
            <w:r>
              <w:rPr>
                <w:spacing w:val="-4"/>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2238" w:type="dxa"/>
            <w:vAlign w:val="top"/>
          </w:tcPr>
          <w:p>
            <w:pPr>
              <w:rPr>
                <w:rFonts w:ascii="Arial"/>
                <w:sz w:val="21"/>
              </w:rPr>
            </w:pPr>
          </w:p>
        </w:tc>
        <w:tc>
          <w:tcPr>
            <w:tcW w:w="1415" w:type="dxa"/>
            <w:vAlign w:val="top"/>
          </w:tcPr>
          <w:p>
            <w:pPr>
              <w:rPr>
                <w:rFonts w:ascii="Arial"/>
                <w:sz w:val="21"/>
              </w:rPr>
            </w:pPr>
          </w:p>
        </w:tc>
        <w:tc>
          <w:tcPr>
            <w:tcW w:w="1135" w:type="dxa"/>
            <w:vAlign w:val="top"/>
          </w:tcPr>
          <w:p>
            <w:pPr>
              <w:rPr>
                <w:rFonts w:ascii="Arial"/>
                <w:sz w:val="21"/>
              </w:rPr>
            </w:pPr>
          </w:p>
        </w:tc>
        <w:tc>
          <w:tcPr>
            <w:tcW w:w="1132" w:type="dxa"/>
            <w:vAlign w:val="top"/>
          </w:tcPr>
          <w:p>
            <w:pPr>
              <w:rPr>
                <w:rFonts w:ascii="Arial"/>
                <w:sz w:val="21"/>
              </w:rPr>
            </w:pPr>
          </w:p>
        </w:tc>
        <w:tc>
          <w:tcPr>
            <w:tcW w:w="1560"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238" w:type="dxa"/>
            <w:vAlign w:val="top"/>
          </w:tcPr>
          <w:p>
            <w:pPr>
              <w:rPr>
                <w:rFonts w:ascii="Arial"/>
                <w:sz w:val="21"/>
              </w:rPr>
            </w:pPr>
          </w:p>
        </w:tc>
        <w:tc>
          <w:tcPr>
            <w:tcW w:w="1415" w:type="dxa"/>
            <w:vAlign w:val="top"/>
          </w:tcPr>
          <w:p>
            <w:pPr>
              <w:rPr>
                <w:rFonts w:ascii="Arial"/>
                <w:sz w:val="21"/>
              </w:rPr>
            </w:pPr>
          </w:p>
        </w:tc>
        <w:tc>
          <w:tcPr>
            <w:tcW w:w="1135" w:type="dxa"/>
            <w:vAlign w:val="top"/>
          </w:tcPr>
          <w:p>
            <w:pPr>
              <w:rPr>
                <w:rFonts w:ascii="Arial"/>
                <w:sz w:val="21"/>
              </w:rPr>
            </w:pPr>
          </w:p>
        </w:tc>
        <w:tc>
          <w:tcPr>
            <w:tcW w:w="1132" w:type="dxa"/>
            <w:vAlign w:val="top"/>
          </w:tcPr>
          <w:p>
            <w:pPr>
              <w:rPr>
                <w:rFonts w:ascii="Arial"/>
                <w:sz w:val="21"/>
              </w:rPr>
            </w:pPr>
          </w:p>
        </w:tc>
        <w:tc>
          <w:tcPr>
            <w:tcW w:w="1560"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238" w:type="dxa"/>
            <w:vAlign w:val="top"/>
          </w:tcPr>
          <w:p>
            <w:pPr>
              <w:rPr>
                <w:rFonts w:ascii="Arial"/>
                <w:sz w:val="21"/>
              </w:rPr>
            </w:pPr>
          </w:p>
        </w:tc>
        <w:tc>
          <w:tcPr>
            <w:tcW w:w="1415" w:type="dxa"/>
            <w:vAlign w:val="top"/>
          </w:tcPr>
          <w:p>
            <w:pPr>
              <w:rPr>
                <w:rFonts w:ascii="Arial"/>
                <w:sz w:val="21"/>
              </w:rPr>
            </w:pPr>
          </w:p>
        </w:tc>
        <w:tc>
          <w:tcPr>
            <w:tcW w:w="1135" w:type="dxa"/>
            <w:vAlign w:val="top"/>
          </w:tcPr>
          <w:p>
            <w:pPr>
              <w:rPr>
                <w:rFonts w:ascii="Arial"/>
                <w:sz w:val="21"/>
              </w:rPr>
            </w:pPr>
          </w:p>
        </w:tc>
        <w:tc>
          <w:tcPr>
            <w:tcW w:w="1132" w:type="dxa"/>
            <w:vAlign w:val="top"/>
          </w:tcPr>
          <w:p>
            <w:pPr>
              <w:rPr>
                <w:rFonts w:ascii="Arial"/>
                <w:sz w:val="21"/>
              </w:rPr>
            </w:pPr>
          </w:p>
        </w:tc>
        <w:tc>
          <w:tcPr>
            <w:tcW w:w="1560"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238" w:type="dxa"/>
            <w:vAlign w:val="top"/>
          </w:tcPr>
          <w:p>
            <w:pPr>
              <w:rPr>
                <w:rFonts w:ascii="Arial"/>
                <w:sz w:val="21"/>
              </w:rPr>
            </w:pPr>
          </w:p>
        </w:tc>
        <w:tc>
          <w:tcPr>
            <w:tcW w:w="1415" w:type="dxa"/>
            <w:vAlign w:val="top"/>
          </w:tcPr>
          <w:p>
            <w:pPr>
              <w:rPr>
                <w:rFonts w:ascii="Arial"/>
                <w:sz w:val="21"/>
              </w:rPr>
            </w:pPr>
          </w:p>
        </w:tc>
        <w:tc>
          <w:tcPr>
            <w:tcW w:w="1135" w:type="dxa"/>
            <w:vAlign w:val="top"/>
          </w:tcPr>
          <w:p>
            <w:pPr>
              <w:rPr>
                <w:rFonts w:ascii="Arial"/>
                <w:sz w:val="21"/>
              </w:rPr>
            </w:pPr>
          </w:p>
        </w:tc>
        <w:tc>
          <w:tcPr>
            <w:tcW w:w="1132" w:type="dxa"/>
            <w:vAlign w:val="top"/>
          </w:tcPr>
          <w:p>
            <w:pPr>
              <w:rPr>
                <w:rFonts w:ascii="Arial"/>
                <w:sz w:val="21"/>
              </w:rPr>
            </w:pPr>
          </w:p>
        </w:tc>
        <w:tc>
          <w:tcPr>
            <w:tcW w:w="1560"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238" w:type="dxa"/>
            <w:vAlign w:val="top"/>
          </w:tcPr>
          <w:p>
            <w:pPr>
              <w:rPr>
                <w:rFonts w:ascii="Arial"/>
                <w:sz w:val="21"/>
              </w:rPr>
            </w:pPr>
          </w:p>
        </w:tc>
        <w:tc>
          <w:tcPr>
            <w:tcW w:w="1415" w:type="dxa"/>
            <w:vAlign w:val="top"/>
          </w:tcPr>
          <w:p>
            <w:pPr>
              <w:rPr>
                <w:rFonts w:ascii="Arial"/>
                <w:sz w:val="21"/>
              </w:rPr>
            </w:pPr>
          </w:p>
        </w:tc>
        <w:tc>
          <w:tcPr>
            <w:tcW w:w="1135" w:type="dxa"/>
            <w:vAlign w:val="top"/>
          </w:tcPr>
          <w:p>
            <w:pPr>
              <w:rPr>
                <w:rFonts w:ascii="Arial"/>
                <w:sz w:val="21"/>
              </w:rPr>
            </w:pPr>
          </w:p>
        </w:tc>
        <w:tc>
          <w:tcPr>
            <w:tcW w:w="1132" w:type="dxa"/>
            <w:vAlign w:val="top"/>
          </w:tcPr>
          <w:p>
            <w:pPr>
              <w:rPr>
                <w:rFonts w:ascii="Arial"/>
                <w:sz w:val="21"/>
              </w:rPr>
            </w:pPr>
          </w:p>
        </w:tc>
        <w:tc>
          <w:tcPr>
            <w:tcW w:w="1560"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238" w:type="dxa"/>
            <w:vAlign w:val="top"/>
          </w:tcPr>
          <w:p>
            <w:pPr>
              <w:rPr>
                <w:rFonts w:ascii="Arial"/>
                <w:sz w:val="21"/>
              </w:rPr>
            </w:pPr>
          </w:p>
        </w:tc>
        <w:tc>
          <w:tcPr>
            <w:tcW w:w="1415" w:type="dxa"/>
            <w:vAlign w:val="top"/>
          </w:tcPr>
          <w:p>
            <w:pPr>
              <w:rPr>
                <w:rFonts w:ascii="Arial"/>
                <w:sz w:val="21"/>
              </w:rPr>
            </w:pPr>
          </w:p>
        </w:tc>
        <w:tc>
          <w:tcPr>
            <w:tcW w:w="1135" w:type="dxa"/>
            <w:vAlign w:val="top"/>
          </w:tcPr>
          <w:p>
            <w:pPr>
              <w:rPr>
                <w:rFonts w:ascii="Arial"/>
                <w:sz w:val="21"/>
              </w:rPr>
            </w:pPr>
          </w:p>
        </w:tc>
        <w:tc>
          <w:tcPr>
            <w:tcW w:w="1132" w:type="dxa"/>
            <w:vAlign w:val="top"/>
          </w:tcPr>
          <w:p>
            <w:pPr>
              <w:rPr>
                <w:rFonts w:ascii="Arial"/>
                <w:sz w:val="21"/>
              </w:rPr>
            </w:pPr>
          </w:p>
        </w:tc>
        <w:tc>
          <w:tcPr>
            <w:tcW w:w="1560"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238" w:type="dxa"/>
            <w:vAlign w:val="top"/>
          </w:tcPr>
          <w:p>
            <w:pPr>
              <w:rPr>
                <w:rFonts w:ascii="Arial"/>
                <w:sz w:val="21"/>
              </w:rPr>
            </w:pPr>
          </w:p>
        </w:tc>
        <w:tc>
          <w:tcPr>
            <w:tcW w:w="1415" w:type="dxa"/>
            <w:vAlign w:val="top"/>
          </w:tcPr>
          <w:p>
            <w:pPr>
              <w:rPr>
                <w:rFonts w:ascii="Arial"/>
                <w:sz w:val="21"/>
              </w:rPr>
            </w:pPr>
          </w:p>
        </w:tc>
        <w:tc>
          <w:tcPr>
            <w:tcW w:w="1135" w:type="dxa"/>
            <w:vAlign w:val="top"/>
          </w:tcPr>
          <w:p>
            <w:pPr>
              <w:rPr>
                <w:rFonts w:ascii="Arial"/>
                <w:sz w:val="21"/>
              </w:rPr>
            </w:pPr>
          </w:p>
        </w:tc>
        <w:tc>
          <w:tcPr>
            <w:tcW w:w="1132" w:type="dxa"/>
            <w:vAlign w:val="top"/>
          </w:tcPr>
          <w:p>
            <w:pPr>
              <w:rPr>
                <w:rFonts w:ascii="Arial"/>
                <w:sz w:val="21"/>
              </w:rPr>
            </w:pPr>
          </w:p>
        </w:tc>
        <w:tc>
          <w:tcPr>
            <w:tcW w:w="1560"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238" w:type="dxa"/>
            <w:vAlign w:val="top"/>
          </w:tcPr>
          <w:p>
            <w:pPr>
              <w:pStyle w:val="33"/>
              <w:spacing w:before="203" w:line="218" w:lineRule="auto"/>
              <w:ind w:left="1072"/>
              <w:rPr>
                <w:sz w:val="24"/>
                <w:szCs w:val="24"/>
              </w:rPr>
            </w:pPr>
            <w:r>
              <w:rPr>
                <w:b/>
                <w:bCs/>
                <w:spacing w:val="-9"/>
                <w:sz w:val="24"/>
                <w:szCs w:val="24"/>
              </w:rPr>
              <w:t>总计</w:t>
            </w:r>
            <w:r>
              <w:rPr>
                <w:spacing w:val="-29"/>
                <w:sz w:val="24"/>
                <w:szCs w:val="24"/>
              </w:rPr>
              <w:t>￥:</w:t>
            </w:r>
          </w:p>
        </w:tc>
        <w:tc>
          <w:tcPr>
            <w:tcW w:w="1415" w:type="dxa"/>
            <w:vAlign w:val="top"/>
          </w:tcPr>
          <w:p>
            <w:pPr>
              <w:pStyle w:val="33"/>
              <w:spacing w:before="243" w:line="182" w:lineRule="auto"/>
              <w:ind w:left="135"/>
              <w:rPr>
                <w:sz w:val="24"/>
                <w:szCs w:val="24"/>
              </w:rPr>
            </w:pPr>
          </w:p>
        </w:tc>
        <w:tc>
          <w:tcPr>
            <w:tcW w:w="1135" w:type="dxa"/>
            <w:vAlign w:val="top"/>
          </w:tcPr>
          <w:p>
            <w:pPr>
              <w:pStyle w:val="33"/>
              <w:spacing w:before="243" w:line="182" w:lineRule="auto"/>
              <w:ind w:left="135"/>
              <w:rPr>
                <w:sz w:val="24"/>
                <w:szCs w:val="24"/>
              </w:rPr>
            </w:pPr>
          </w:p>
        </w:tc>
        <w:tc>
          <w:tcPr>
            <w:tcW w:w="1132" w:type="dxa"/>
            <w:vAlign w:val="top"/>
          </w:tcPr>
          <w:p>
            <w:pPr>
              <w:pStyle w:val="33"/>
              <w:spacing w:before="243" w:line="182" w:lineRule="auto"/>
              <w:ind w:left="135"/>
              <w:rPr>
                <w:sz w:val="24"/>
                <w:szCs w:val="24"/>
              </w:rPr>
            </w:pPr>
          </w:p>
        </w:tc>
        <w:tc>
          <w:tcPr>
            <w:tcW w:w="1560" w:type="dxa"/>
            <w:vAlign w:val="top"/>
          </w:tcPr>
          <w:p>
            <w:pPr>
              <w:pStyle w:val="33"/>
              <w:spacing w:before="243" w:line="182" w:lineRule="auto"/>
              <w:ind w:left="135"/>
              <w:rPr>
                <w:sz w:val="24"/>
                <w:szCs w:val="24"/>
              </w:rPr>
            </w:pPr>
          </w:p>
        </w:tc>
        <w:tc>
          <w:tcPr>
            <w:tcW w:w="1384" w:type="dxa"/>
            <w:vAlign w:val="top"/>
          </w:tcPr>
          <w:p>
            <w:pPr>
              <w:pStyle w:val="33"/>
              <w:spacing w:before="243" w:line="182" w:lineRule="auto"/>
              <w:ind w:left="135"/>
              <w:rPr>
                <w:sz w:val="24"/>
                <w:szCs w:val="24"/>
              </w:rPr>
            </w:pPr>
          </w:p>
        </w:tc>
      </w:tr>
    </w:tbl>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91" w:line="345" w:lineRule="auto"/>
        <w:ind w:left="4775" w:right="402" w:firstLine="412"/>
        <w:rPr>
          <w:rFonts w:ascii="仿宋" w:hAnsi="仿宋" w:eastAsia="仿宋" w:cs="仿宋"/>
          <w:sz w:val="28"/>
          <w:szCs w:val="28"/>
        </w:rPr>
      </w:pPr>
      <w:r>
        <w:rPr>
          <w:rFonts w:ascii="仿宋" w:hAnsi="仿宋" w:eastAsia="仿宋" w:cs="仿宋"/>
          <w:spacing w:val="-13"/>
          <w:sz w:val="28"/>
          <w:szCs w:val="28"/>
        </w:rPr>
        <w:t>投标人（企业电子签章</w:t>
      </w:r>
      <w:r>
        <w:rPr>
          <w:rFonts w:ascii="仿宋" w:hAnsi="仿宋" w:eastAsia="仿宋" w:cs="仿宋"/>
          <w:spacing w:val="-24"/>
          <w:sz w:val="28"/>
          <w:szCs w:val="28"/>
        </w:rPr>
        <w:t>）：</w:t>
      </w:r>
      <w:r>
        <w:rPr>
          <w:rFonts w:ascii="仿宋" w:hAnsi="仿宋" w:eastAsia="仿宋" w:cs="仿宋"/>
          <w:spacing w:val="-3"/>
          <w:sz w:val="28"/>
          <w:szCs w:val="28"/>
        </w:rPr>
        <w:t>法定代表人（个人电子签章</w:t>
      </w:r>
      <w:r>
        <w:rPr>
          <w:rFonts w:ascii="仿宋" w:hAnsi="仿宋" w:eastAsia="仿宋" w:cs="仿宋"/>
          <w:spacing w:val="-73"/>
          <w:w w:val="91"/>
          <w:sz w:val="28"/>
          <w:szCs w:val="28"/>
        </w:rPr>
        <w:t>）：</w:t>
      </w:r>
    </w:p>
    <w:p>
      <w:pPr>
        <w:spacing w:before="43" w:line="219" w:lineRule="auto"/>
        <w:ind w:left="4828"/>
        <w:rPr>
          <w:rFonts w:ascii="仿宋" w:hAnsi="仿宋" w:eastAsia="仿宋" w:cs="仿宋"/>
          <w:sz w:val="28"/>
          <w:szCs w:val="28"/>
        </w:rPr>
      </w:pPr>
      <w:r>
        <w:rPr>
          <w:rFonts w:ascii="仿宋" w:hAnsi="仿宋" w:eastAsia="仿宋" w:cs="仿宋"/>
          <w:spacing w:val="-22"/>
          <w:sz w:val="28"/>
          <w:szCs w:val="28"/>
        </w:rPr>
        <w:t>日期：</w:t>
      </w:r>
      <w:r>
        <w:rPr>
          <w:rFonts w:ascii="仿宋" w:hAnsi="仿宋" w:eastAsia="仿宋" w:cs="仿宋"/>
          <w:spacing w:val="3"/>
          <w:sz w:val="28"/>
          <w:szCs w:val="28"/>
        </w:rPr>
        <w:t xml:space="preserve">      </w:t>
      </w:r>
      <w:r>
        <w:rPr>
          <w:rFonts w:ascii="仿宋" w:hAnsi="仿宋" w:eastAsia="仿宋" w:cs="仿宋"/>
          <w:spacing w:val="-22"/>
          <w:sz w:val="28"/>
          <w:szCs w:val="28"/>
        </w:rPr>
        <w:t>年</w:t>
      </w:r>
      <w:r>
        <w:rPr>
          <w:rFonts w:ascii="仿宋" w:hAnsi="仿宋" w:eastAsia="仿宋" w:cs="仿宋"/>
          <w:spacing w:val="17"/>
          <w:sz w:val="28"/>
          <w:szCs w:val="28"/>
        </w:rPr>
        <w:t xml:space="preserve">  </w:t>
      </w:r>
      <w:r>
        <w:rPr>
          <w:rFonts w:ascii="仿宋" w:hAnsi="仿宋" w:eastAsia="仿宋" w:cs="仿宋"/>
          <w:spacing w:val="-22"/>
          <w:sz w:val="28"/>
          <w:szCs w:val="28"/>
        </w:rPr>
        <w:t>月</w:t>
      </w:r>
      <w:r>
        <w:rPr>
          <w:rFonts w:ascii="仿宋" w:hAnsi="仿宋" w:eastAsia="仿宋" w:cs="仿宋"/>
          <w:spacing w:val="26"/>
          <w:sz w:val="28"/>
          <w:szCs w:val="28"/>
        </w:rPr>
        <w:t xml:space="preserve">   </w:t>
      </w:r>
      <w:r>
        <w:rPr>
          <w:rFonts w:ascii="仿宋" w:hAnsi="仿宋" w:eastAsia="仿宋" w:cs="仿宋"/>
          <w:spacing w:val="-22"/>
          <w:sz w:val="28"/>
          <w:szCs w:val="28"/>
        </w:rPr>
        <w:t>日</w:t>
      </w:r>
    </w:p>
    <w:p>
      <w:pPr>
        <w:pStyle w:val="6"/>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48" w:firstLineChars="200"/>
        <w:textAlignment w:val="baseline"/>
        <w:rPr>
          <w:rFonts w:ascii="仿宋" w:hAnsi="仿宋" w:eastAsia="仿宋" w:cs="仿宋"/>
          <w:snapToGrid w:val="0"/>
          <w:color w:val="000000"/>
          <w:spacing w:val="-3"/>
          <w:sz w:val="28"/>
          <w:szCs w:val="28"/>
          <w:lang w:val="en-US" w:eastAsia="en-US" w:bidi="ar-SA"/>
        </w:rPr>
      </w:pPr>
      <w:r>
        <w:rPr>
          <w:rFonts w:ascii="仿宋" w:hAnsi="仿宋" w:eastAsia="仿宋" w:cs="仿宋"/>
          <w:snapToGrid w:val="0"/>
          <w:color w:val="000000"/>
          <w:spacing w:val="-3"/>
          <w:sz w:val="28"/>
          <w:szCs w:val="28"/>
          <w:lang w:val="en-US" w:eastAsia="en-US" w:bidi="ar-SA"/>
        </w:rPr>
        <w:t>备注：</w:t>
      </w:r>
    </w:p>
    <w:p>
      <w:pPr>
        <w:pStyle w:val="6"/>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48" w:firstLineChars="200"/>
        <w:textAlignment w:val="baseline"/>
        <w:rPr>
          <w:rFonts w:ascii="仿宋" w:hAnsi="仿宋" w:eastAsia="仿宋" w:cs="仿宋"/>
          <w:snapToGrid w:val="0"/>
          <w:color w:val="000000"/>
          <w:spacing w:val="-3"/>
          <w:sz w:val="28"/>
          <w:szCs w:val="28"/>
          <w:lang w:val="en-US" w:eastAsia="en-US" w:bidi="ar-SA"/>
        </w:rPr>
      </w:pPr>
      <w:r>
        <w:rPr>
          <w:rFonts w:ascii="仿宋" w:hAnsi="仿宋" w:eastAsia="仿宋" w:cs="仿宋"/>
          <w:snapToGrid w:val="0"/>
          <w:color w:val="000000"/>
          <w:spacing w:val="-3"/>
          <w:sz w:val="28"/>
          <w:szCs w:val="28"/>
          <w:lang w:val="en-US" w:eastAsia="en-US" w:bidi="ar-SA"/>
        </w:rPr>
        <w:t>1、最低工资标准、社会保险按我省最新规定执行。若有特殊情况，请予以备注说明，提供相关证明材料。</w:t>
      </w:r>
    </w:p>
    <w:p>
      <w:pPr>
        <w:pStyle w:val="6"/>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48" w:firstLineChars="200"/>
        <w:textAlignment w:val="baseline"/>
        <w:rPr>
          <w:rFonts w:ascii="仿宋" w:hAnsi="仿宋" w:eastAsia="仿宋" w:cs="仿宋"/>
          <w:snapToGrid w:val="0"/>
          <w:color w:val="000000"/>
          <w:spacing w:val="-3"/>
          <w:sz w:val="28"/>
          <w:szCs w:val="28"/>
          <w:lang w:val="en-US" w:eastAsia="en-US" w:bidi="ar-SA"/>
        </w:rPr>
      </w:pPr>
      <w:r>
        <w:rPr>
          <w:rFonts w:ascii="仿宋" w:hAnsi="仿宋" w:eastAsia="仿宋" w:cs="仿宋"/>
          <w:snapToGrid w:val="0"/>
          <w:color w:val="000000"/>
          <w:spacing w:val="-3"/>
          <w:sz w:val="28"/>
          <w:szCs w:val="28"/>
          <w:lang w:val="en-US" w:eastAsia="en-US" w:bidi="ar-SA"/>
        </w:rPr>
        <w:t>2、服务期总费用合计应为投标总报价。</w:t>
      </w:r>
    </w:p>
    <w:p>
      <w:pPr>
        <w:pStyle w:val="6"/>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48" w:firstLineChars="200"/>
        <w:textAlignment w:val="baseline"/>
        <w:rPr>
          <w:rFonts w:ascii="仿宋" w:hAnsi="仿宋" w:eastAsia="仿宋" w:cs="仿宋"/>
          <w:snapToGrid w:val="0"/>
          <w:color w:val="000000"/>
          <w:spacing w:val="-3"/>
          <w:sz w:val="28"/>
          <w:szCs w:val="28"/>
          <w:lang w:val="en-US" w:eastAsia="en-US" w:bidi="ar-SA"/>
        </w:rPr>
      </w:pPr>
      <w:r>
        <w:rPr>
          <w:rFonts w:ascii="仿宋" w:hAnsi="仿宋" w:eastAsia="仿宋" w:cs="仿宋"/>
          <w:snapToGrid w:val="0"/>
          <w:color w:val="000000"/>
          <w:spacing w:val="-3"/>
          <w:sz w:val="28"/>
          <w:szCs w:val="28"/>
          <w:lang w:val="en-US" w:eastAsia="en-US" w:bidi="ar-SA"/>
        </w:rPr>
        <w:t>3、格式供参考，不做统一规定，可由投标人自行设计。</w:t>
      </w:r>
    </w:p>
    <w:p>
      <w:pPr>
        <w:spacing w:line="220" w:lineRule="auto"/>
        <w:rPr>
          <w:rFonts w:ascii="仿宋" w:hAnsi="仿宋" w:eastAsia="仿宋" w:cs="仿宋"/>
          <w:snapToGrid w:val="0"/>
          <w:color w:val="000000"/>
          <w:spacing w:val="-3"/>
          <w:sz w:val="28"/>
          <w:szCs w:val="28"/>
          <w:lang w:val="en-US" w:eastAsia="en-US" w:bidi="ar-SA"/>
        </w:rPr>
        <w:sectPr>
          <w:footerReference r:id="rId21" w:type="default"/>
          <w:pgSz w:w="11900" w:h="16841"/>
          <w:pgMar w:top="1440" w:right="1800" w:bottom="1440" w:left="1800" w:header="0" w:footer="994" w:gutter="0"/>
          <w:cols w:space="720" w:num="1"/>
        </w:sectPr>
      </w:pPr>
    </w:p>
    <w:p>
      <w:pPr>
        <w:spacing w:line="360" w:lineRule="auto"/>
        <w:jc w:val="center"/>
        <w:outlineLvl w:val="1"/>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5"/>
          <w:sz w:val="28"/>
          <w:szCs w:val="28"/>
          <w:lang w:eastAsia="zh-CN"/>
        </w:rPr>
        <w:t>四、综合</w:t>
      </w:r>
      <w:r>
        <w:rPr>
          <w:rFonts w:hint="eastAsia" w:ascii="仿宋_GB2312" w:hAnsi="仿宋_GB2312" w:eastAsia="仿宋_GB2312" w:cs="仿宋_GB2312"/>
          <w:b/>
          <w:bCs/>
          <w:color w:val="auto"/>
          <w:spacing w:val="15"/>
          <w:sz w:val="28"/>
          <w:szCs w:val="28"/>
          <w:lang w:val="en-US" w:eastAsia="zh-CN"/>
        </w:rPr>
        <w:t>及技术</w:t>
      </w:r>
      <w:r>
        <w:rPr>
          <w:rFonts w:hint="eastAsia" w:ascii="仿宋_GB2312" w:hAnsi="仿宋_GB2312" w:eastAsia="仿宋_GB2312" w:cs="仿宋_GB2312"/>
          <w:b/>
          <w:bCs/>
          <w:color w:val="auto"/>
          <w:spacing w:val="15"/>
          <w:sz w:val="28"/>
          <w:szCs w:val="28"/>
          <w:lang w:eastAsia="zh-CN"/>
        </w:rPr>
        <w:t>证明文件</w:t>
      </w:r>
      <w:bookmarkEnd w:id="26"/>
    </w:p>
    <w:p>
      <w:pPr>
        <w:spacing w:line="360" w:lineRule="auto"/>
        <w:ind w:left="49"/>
        <w:outlineLvl w:val="9"/>
        <w:rPr>
          <w:rFonts w:hint="eastAsia" w:ascii="仿宋_GB2312" w:hAnsi="仿宋_GB2312" w:eastAsia="仿宋_GB2312" w:cs="仿宋_GB2312"/>
          <w:b/>
          <w:bCs/>
          <w:color w:val="auto"/>
          <w:sz w:val="28"/>
          <w:szCs w:val="28"/>
          <w:lang w:eastAsia="zh-CN"/>
        </w:rPr>
      </w:pPr>
    </w:p>
    <w:p>
      <w:pPr>
        <w:spacing w:line="360" w:lineRule="auto"/>
        <w:ind w:left="49"/>
        <w:outlineLvl w:val="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1.综合实力及履约保障</w:t>
      </w:r>
    </w:p>
    <w:p>
      <w:pPr>
        <w:spacing w:line="360" w:lineRule="auto"/>
        <w:ind w:left="36" w:right="616" w:firstLine="48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0"/>
          <w:sz w:val="28"/>
          <w:szCs w:val="28"/>
          <w:lang w:eastAsia="zh-CN"/>
        </w:rPr>
        <w:t>根据招标文件要求，提供投标人认证等证书。（提供认证扫描件，</w:t>
      </w:r>
      <w:r>
        <w:rPr>
          <w:rFonts w:hint="eastAsia" w:ascii="仿宋_GB2312" w:hAnsi="仿宋_GB2312" w:eastAsia="仿宋_GB2312" w:cs="仿宋_GB2312"/>
          <w:color w:val="auto"/>
          <w:spacing w:val="2"/>
          <w:sz w:val="28"/>
          <w:szCs w:val="28"/>
          <w:lang w:eastAsia="zh-CN"/>
        </w:rPr>
        <w:t>扫描不清晰的不得分，招标文件未要求的不</w:t>
      </w:r>
      <w:r>
        <w:rPr>
          <w:rFonts w:hint="eastAsia" w:ascii="仿宋_GB2312" w:hAnsi="仿宋_GB2312" w:eastAsia="仿宋_GB2312" w:cs="仿宋_GB2312"/>
          <w:color w:val="auto"/>
          <w:spacing w:val="1"/>
          <w:sz w:val="28"/>
          <w:szCs w:val="28"/>
          <w:lang w:eastAsia="zh-CN"/>
        </w:rPr>
        <w:t>需要提供）</w:t>
      </w:r>
    </w:p>
    <w:p>
      <w:pPr>
        <w:spacing w:line="360" w:lineRule="auto"/>
        <w:ind w:left="31"/>
        <w:outlineLvl w:val="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2.类似项目业绩</w:t>
      </w:r>
    </w:p>
    <w:p>
      <w:pPr>
        <w:spacing w:line="360" w:lineRule="auto"/>
        <w:ind w:left="239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6"/>
          <w:sz w:val="28"/>
          <w:szCs w:val="28"/>
          <w:lang w:eastAsia="zh-CN"/>
        </w:rPr>
        <w:t>附表：相关项目业绩一览表</w:t>
      </w:r>
    </w:p>
    <w:p>
      <w:pPr>
        <w:spacing w:line="360" w:lineRule="auto"/>
        <w:rPr>
          <w:rFonts w:ascii="仿宋_GB2312" w:hAnsi="仿宋_GB2312" w:eastAsia="仿宋_GB2312" w:cs="仿宋_GB2312"/>
          <w:color w:val="auto"/>
          <w:sz w:val="28"/>
          <w:szCs w:val="28"/>
          <w:lang w:eastAsia="zh-CN"/>
        </w:rPr>
      </w:pPr>
    </w:p>
    <w:tbl>
      <w:tblPr>
        <w:tblStyle w:val="32"/>
        <w:tblW w:w="8935" w:type="dxa"/>
        <w:tblInd w:w="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11"/>
        <w:gridCol w:w="2099"/>
        <w:gridCol w:w="1589"/>
        <w:gridCol w:w="1499"/>
        <w:gridCol w:w="15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0" w:hRule="atLeast"/>
        </w:trPr>
        <w:tc>
          <w:tcPr>
            <w:tcW w:w="2211"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20"/>
              </w:rPr>
              <w:t>项目名称</w:t>
            </w:r>
          </w:p>
        </w:tc>
        <w:tc>
          <w:tcPr>
            <w:tcW w:w="2099"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16"/>
              </w:rPr>
              <w:t>简要描述</w:t>
            </w:r>
          </w:p>
        </w:tc>
        <w:tc>
          <w:tcPr>
            <w:tcW w:w="1589"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20"/>
              </w:rPr>
              <w:t>项目金额</w:t>
            </w:r>
          </w:p>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14"/>
              </w:rPr>
              <w:t>（万元）</w:t>
            </w:r>
          </w:p>
        </w:tc>
        <w:tc>
          <w:tcPr>
            <w:tcW w:w="1499"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20"/>
              </w:rPr>
              <w:t>服务期限</w:t>
            </w:r>
          </w:p>
        </w:tc>
        <w:tc>
          <w:tcPr>
            <w:tcW w:w="1537" w:type="dxa"/>
            <w:noWrap w:val="0"/>
            <w:vAlign w:val="center"/>
          </w:tcPr>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20"/>
              </w:rPr>
              <w:t>项目单位</w:t>
            </w:r>
          </w:p>
          <w:p>
            <w:pPr>
              <w:pStyle w:val="33"/>
              <w:spacing w:line="360" w:lineRule="auto"/>
              <w:jc w:val="center"/>
              <w:rPr>
                <w:rFonts w:ascii="仿宋_GB2312" w:hAnsi="仿宋_GB2312" w:eastAsia="仿宋_GB2312" w:cs="仿宋_GB2312"/>
                <w:color w:val="auto"/>
              </w:rPr>
            </w:pPr>
            <w:r>
              <w:rPr>
                <w:rFonts w:hint="eastAsia" w:ascii="仿宋_GB2312" w:hAnsi="仿宋_GB2312" w:eastAsia="仿宋_GB2312" w:cs="仿宋_GB2312"/>
                <w:b/>
                <w:bCs/>
                <w:color w:val="auto"/>
                <w:spacing w:val="21"/>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2211" w:type="dxa"/>
            <w:noWrap w:val="0"/>
            <w:vAlign w:val="center"/>
          </w:tcPr>
          <w:p>
            <w:pPr>
              <w:spacing w:line="360" w:lineRule="auto"/>
              <w:jc w:val="center"/>
              <w:rPr>
                <w:rFonts w:ascii="仿宋_GB2312" w:hAnsi="仿宋_GB2312" w:eastAsia="仿宋_GB2312" w:cs="仿宋_GB2312"/>
                <w:color w:val="auto"/>
                <w:sz w:val="28"/>
                <w:szCs w:val="28"/>
              </w:rPr>
            </w:pPr>
          </w:p>
        </w:tc>
        <w:tc>
          <w:tcPr>
            <w:tcW w:w="2099" w:type="dxa"/>
            <w:noWrap w:val="0"/>
            <w:vAlign w:val="center"/>
          </w:tcPr>
          <w:p>
            <w:pPr>
              <w:spacing w:line="360" w:lineRule="auto"/>
              <w:jc w:val="center"/>
              <w:rPr>
                <w:rFonts w:ascii="仿宋_GB2312" w:hAnsi="仿宋_GB2312" w:eastAsia="仿宋_GB2312" w:cs="仿宋_GB2312"/>
                <w:color w:val="auto"/>
                <w:sz w:val="28"/>
                <w:szCs w:val="28"/>
              </w:rPr>
            </w:pPr>
          </w:p>
        </w:tc>
        <w:tc>
          <w:tcPr>
            <w:tcW w:w="1589" w:type="dxa"/>
            <w:noWrap w:val="0"/>
            <w:vAlign w:val="center"/>
          </w:tcPr>
          <w:p>
            <w:pPr>
              <w:spacing w:line="360" w:lineRule="auto"/>
              <w:jc w:val="center"/>
              <w:rPr>
                <w:rFonts w:ascii="仿宋_GB2312" w:hAnsi="仿宋_GB2312" w:eastAsia="仿宋_GB2312" w:cs="仿宋_GB2312"/>
                <w:color w:val="auto"/>
                <w:sz w:val="28"/>
                <w:szCs w:val="28"/>
              </w:rPr>
            </w:pPr>
          </w:p>
        </w:tc>
        <w:tc>
          <w:tcPr>
            <w:tcW w:w="1499" w:type="dxa"/>
            <w:noWrap w:val="0"/>
            <w:vAlign w:val="center"/>
          </w:tcPr>
          <w:p>
            <w:pPr>
              <w:spacing w:line="360" w:lineRule="auto"/>
              <w:jc w:val="center"/>
              <w:rPr>
                <w:rFonts w:ascii="仿宋_GB2312" w:hAnsi="仿宋_GB2312" w:eastAsia="仿宋_GB2312" w:cs="仿宋_GB2312"/>
                <w:color w:val="auto"/>
                <w:sz w:val="28"/>
                <w:szCs w:val="28"/>
              </w:rPr>
            </w:pPr>
          </w:p>
        </w:tc>
        <w:tc>
          <w:tcPr>
            <w:tcW w:w="1537" w:type="dxa"/>
            <w:noWrap w:val="0"/>
            <w:vAlign w:val="center"/>
          </w:tcPr>
          <w:p>
            <w:pPr>
              <w:spacing w:line="360" w:lineRule="auto"/>
              <w:jc w:val="center"/>
              <w:rPr>
                <w:rFonts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2211" w:type="dxa"/>
            <w:noWrap w:val="0"/>
            <w:vAlign w:val="center"/>
          </w:tcPr>
          <w:p>
            <w:pPr>
              <w:spacing w:line="360" w:lineRule="auto"/>
              <w:jc w:val="center"/>
              <w:rPr>
                <w:rFonts w:ascii="仿宋_GB2312" w:hAnsi="仿宋_GB2312" w:eastAsia="仿宋_GB2312" w:cs="仿宋_GB2312"/>
                <w:color w:val="auto"/>
                <w:sz w:val="28"/>
                <w:szCs w:val="28"/>
              </w:rPr>
            </w:pPr>
          </w:p>
        </w:tc>
        <w:tc>
          <w:tcPr>
            <w:tcW w:w="2099" w:type="dxa"/>
            <w:noWrap w:val="0"/>
            <w:vAlign w:val="center"/>
          </w:tcPr>
          <w:p>
            <w:pPr>
              <w:spacing w:line="360" w:lineRule="auto"/>
              <w:jc w:val="center"/>
              <w:rPr>
                <w:rFonts w:ascii="仿宋_GB2312" w:hAnsi="仿宋_GB2312" w:eastAsia="仿宋_GB2312" w:cs="仿宋_GB2312"/>
                <w:color w:val="auto"/>
                <w:sz w:val="28"/>
                <w:szCs w:val="28"/>
              </w:rPr>
            </w:pPr>
          </w:p>
        </w:tc>
        <w:tc>
          <w:tcPr>
            <w:tcW w:w="1589" w:type="dxa"/>
            <w:noWrap w:val="0"/>
            <w:vAlign w:val="center"/>
          </w:tcPr>
          <w:p>
            <w:pPr>
              <w:spacing w:line="360" w:lineRule="auto"/>
              <w:jc w:val="center"/>
              <w:rPr>
                <w:rFonts w:ascii="仿宋_GB2312" w:hAnsi="仿宋_GB2312" w:eastAsia="仿宋_GB2312" w:cs="仿宋_GB2312"/>
                <w:color w:val="auto"/>
                <w:sz w:val="28"/>
                <w:szCs w:val="28"/>
              </w:rPr>
            </w:pPr>
          </w:p>
        </w:tc>
        <w:tc>
          <w:tcPr>
            <w:tcW w:w="1499" w:type="dxa"/>
            <w:noWrap w:val="0"/>
            <w:vAlign w:val="center"/>
          </w:tcPr>
          <w:p>
            <w:pPr>
              <w:spacing w:line="360" w:lineRule="auto"/>
              <w:jc w:val="center"/>
              <w:rPr>
                <w:rFonts w:ascii="仿宋_GB2312" w:hAnsi="仿宋_GB2312" w:eastAsia="仿宋_GB2312" w:cs="仿宋_GB2312"/>
                <w:color w:val="auto"/>
                <w:sz w:val="28"/>
                <w:szCs w:val="28"/>
              </w:rPr>
            </w:pPr>
          </w:p>
        </w:tc>
        <w:tc>
          <w:tcPr>
            <w:tcW w:w="1537" w:type="dxa"/>
            <w:noWrap w:val="0"/>
            <w:vAlign w:val="center"/>
          </w:tcPr>
          <w:p>
            <w:pPr>
              <w:spacing w:line="360" w:lineRule="auto"/>
              <w:jc w:val="center"/>
              <w:rPr>
                <w:rFonts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2211" w:type="dxa"/>
            <w:noWrap w:val="0"/>
            <w:vAlign w:val="center"/>
          </w:tcPr>
          <w:p>
            <w:pPr>
              <w:spacing w:line="360" w:lineRule="auto"/>
              <w:jc w:val="center"/>
              <w:rPr>
                <w:rFonts w:ascii="仿宋_GB2312" w:hAnsi="仿宋_GB2312" w:eastAsia="仿宋_GB2312" w:cs="仿宋_GB2312"/>
                <w:color w:val="auto"/>
                <w:sz w:val="28"/>
                <w:szCs w:val="28"/>
              </w:rPr>
            </w:pPr>
          </w:p>
        </w:tc>
        <w:tc>
          <w:tcPr>
            <w:tcW w:w="2099" w:type="dxa"/>
            <w:noWrap w:val="0"/>
            <w:vAlign w:val="center"/>
          </w:tcPr>
          <w:p>
            <w:pPr>
              <w:spacing w:line="360" w:lineRule="auto"/>
              <w:jc w:val="center"/>
              <w:rPr>
                <w:rFonts w:ascii="仿宋_GB2312" w:hAnsi="仿宋_GB2312" w:eastAsia="仿宋_GB2312" w:cs="仿宋_GB2312"/>
                <w:color w:val="auto"/>
                <w:sz w:val="28"/>
                <w:szCs w:val="28"/>
              </w:rPr>
            </w:pPr>
          </w:p>
        </w:tc>
        <w:tc>
          <w:tcPr>
            <w:tcW w:w="1589" w:type="dxa"/>
            <w:noWrap w:val="0"/>
            <w:vAlign w:val="center"/>
          </w:tcPr>
          <w:p>
            <w:pPr>
              <w:spacing w:line="360" w:lineRule="auto"/>
              <w:jc w:val="center"/>
              <w:rPr>
                <w:rFonts w:ascii="仿宋_GB2312" w:hAnsi="仿宋_GB2312" w:eastAsia="仿宋_GB2312" w:cs="仿宋_GB2312"/>
                <w:color w:val="auto"/>
                <w:sz w:val="28"/>
                <w:szCs w:val="28"/>
              </w:rPr>
            </w:pPr>
          </w:p>
        </w:tc>
        <w:tc>
          <w:tcPr>
            <w:tcW w:w="1499" w:type="dxa"/>
            <w:noWrap w:val="0"/>
            <w:vAlign w:val="center"/>
          </w:tcPr>
          <w:p>
            <w:pPr>
              <w:spacing w:line="360" w:lineRule="auto"/>
              <w:jc w:val="center"/>
              <w:rPr>
                <w:rFonts w:ascii="仿宋_GB2312" w:hAnsi="仿宋_GB2312" w:eastAsia="仿宋_GB2312" w:cs="仿宋_GB2312"/>
                <w:color w:val="auto"/>
                <w:sz w:val="28"/>
                <w:szCs w:val="28"/>
              </w:rPr>
            </w:pPr>
          </w:p>
        </w:tc>
        <w:tc>
          <w:tcPr>
            <w:tcW w:w="1537" w:type="dxa"/>
            <w:noWrap w:val="0"/>
            <w:vAlign w:val="center"/>
          </w:tcPr>
          <w:p>
            <w:pPr>
              <w:spacing w:line="360" w:lineRule="auto"/>
              <w:jc w:val="center"/>
              <w:rPr>
                <w:rFonts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2211" w:type="dxa"/>
            <w:noWrap w:val="0"/>
            <w:vAlign w:val="center"/>
          </w:tcPr>
          <w:p>
            <w:pPr>
              <w:spacing w:line="360" w:lineRule="auto"/>
              <w:jc w:val="center"/>
              <w:rPr>
                <w:rFonts w:ascii="仿宋_GB2312" w:hAnsi="仿宋_GB2312" w:eastAsia="仿宋_GB2312" w:cs="仿宋_GB2312"/>
                <w:color w:val="auto"/>
                <w:sz w:val="28"/>
                <w:szCs w:val="28"/>
              </w:rPr>
            </w:pPr>
          </w:p>
        </w:tc>
        <w:tc>
          <w:tcPr>
            <w:tcW w:w="2099" w:type="dxa"/>
            <w:noWrap w:val="0"/>
            <w:vAlign w:val="center"/>
          </w:tcPr>
          <w:p>
            <w:pPr>
              <w:spacing w:line="360" w:lineRule="auto"/>
              <w:jc w:val="center"/>
              <w:rPr>
                <w:rFonts w:ascii="仿宋_GB2312" w:hAnsi="仿宋_GB2312" w:eastAsia="仿宋_GB2312" w:cs="仿宋_GB2312"/>
                <w:color w:val="auto"/>
                <w:sz w:val="28"/>
                <w:szCs w:val="28"/>
              </w:rPr>
            </w:pPr>
          </w:p>
        </w:tc>
        <w:tc>
          <w:tcPr>
            <w:tcW w:w="1589" w:type="dxa"/>
            <w:noWrap w:val="0"/>
            <w:vAlign w:val="center"/>
          </w:tcPr>
          <w:p>
            <w:pPr>
              <w:spacing w:line="360" w:lineRule="auto"/>
              <w:jc w:val="center"/>
              <w:rPr>
                <w:rFonts w:ascii="仿宋_GB2312" w:hAnsi="仿宋_GB2312" w:eastAsia="仿宋_GB2312" w:cs="仿宋_GB2312"/>
                <w:color w:val="auto"/>
                <w:sz w:val="28"/>
                <w:szCs w:val="28"/>
              </w:rPr>
            </w:pPr>
          </w:p>
        </w:tc>
        <w:tc>
          <w:tcPr>
            <w:tcW w:w="1499" w:type="dxa"/>
            <w:noWrap w:val="0"/>
            <w:vAlign w:val="center"/>
          </w:tcPr>
          <w:p>
            <w:pPr>
              <w:spacing w:line="360" w:lineRule="auto"/>
              <w:jc w:val="center"/>
              <w:rPr>
                <w:rFonts w:ascii="仿宋_GB2312" w:hAnsi="仿宋_GB2312" w:eastAsia="仿宋_GB2312" w:cs="仿宋_GB2312"/>
                <w:color w:val="auto"/>
                <w:sz w:val="28"/>
                <w:szCs w:val="28"/>
              </w:rPr>
            </w:pPr>
          </w:p>
        </w:tc>
        <w:tc>
          <w:tcPr>
            <w:tcW w:w="1537" w:type="dxa"/>
            <w:noWrap w:val="0"/>
            <w:vAlign w:val="center"/>
          </w:tcPr>
          <w:p>
            <w:pPr>
              <w:spacing w:line="360" w:lineRule="auto"/>
              <w:jc w:val="center"/>
              <w:rPr>
                <w:rFonts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2211" w:type="dxa"/>
            <w:noWrap w:val="0"/>
            <w:vAlign w:val="center"/>
          </w:tcPr>
          <w:p>
            <w:pPr>
              <w:spacing w:line="360" w:lineRule="auto"/>
              <w:jc w:val="center"/>
              <w:rPr>
                <w:rFonts w:ascii="仿宋_GB2312" w:hAnsi="仿宋_GB2312" w:eastAsia="仿宋_GB2312" w:cs="仿宋_GB2312"/>
                <w:color w:val="auto"/>
                <w:sz w:val="28"/>
                <w:szCs w:val="28"/>
              </w:rPr>
            </w:pPr>
          </w:p>
        </w:tc>
        <w:tc>
          <w:tcPr>
            <w:tcW w:w="2099" w:type="dxa"/>
            <w:noWrap w:val="0"/>
            <w:vAlign w:val="center"/>
          </w:tcPr>
          <w:p>
            <w:pPr>
              <w:spacing w:line="360" w:lineRule="auto"/>
              <w:jc w:val="center"/>
              <w:rPr>
                <w:rFonts w:ascii="仿宋_GB2312" w:hAnsi="仿宋_GB2312" w:eastAsia="仿宋_GB2312" w:cs="仿宋_GB2312"/>
                <w:color w:val="auto"/>
                <w:sz w:val="28"/>
                <w:szCs w:val="28"/>
              </w:rPr>
            </w:pPr>
          </w:p>
        </w:tc>
        <w:tc>
          <w:tcPr>
            <w:tcW w:w="1589" w:type="dxa"/>
            <w:noWrap w:val="0"/>
            <w:vAlign w:val="center"/>
          </w:tcPr>
          <w:p>
            <w:pPr>
              <w:spacing w:line="360" w:lineRule="auto"/>
              <w:jc w:val="center"/>
              <w:rPr>
                <w:rFonts w:ascii="仿宋_GB2312" w:hAnsi="仿宋_GB2312" w:eastAsia="仿宋_GB2312" w:cs="仿宋_GB2312"/>
                <w:color w:val="auto"/>
                <w:sz w:val="28"/>
                <w:szCs w:val="28"/>
              </w:rPr>
            </w:pPr>
          </w:p>
        </w:tc>
        <w:tc>
          <w:tcPr>
            <w:tcW w:w="1499" w:type="dxa"/>
            <w:noWrap w:val="0"/>
            <w:vAlign w:val="center"/>
          </w:tcPr>
          <w:p>
            <w:pPr>
              <w:spacing w:line="360" w:lineRule="auto"/>
              <w:jc w:val="center"/>
              <w:rPr>
                <w:rFonts w:ascii="仿宋_GB2312" w:hAnsi="仿宋_GB2312" w:eastAsia="仿宋_GB2312" w:cs="仿宋_GB2312"/>
                <w:color w:val="auto"/>
                <w:sz w:val="28"/>
                <w:szCs w:val="28"/>
              </w:rPr>
            </w:pPr>
          </w:p>
        </w:tc>
        <w:tc>
          <w:tcPr>
            <w:tcW w:w="1537" w:type="dxa"/>
            <w:noWrap w:val="0"/>
            <w:vAlign w:val="center"/>
          </w:tcPr>
          <w:p>
            <w:pPr>
              <w:spacing w:line="360" w:lineRule="auto"/>
              <w:jc w:val="center"/>
              <w:rPr>
                <w:rFonts w:ascii="仿宋_GB2312" w:hAnsi="仿宋_GB2312" w:eastAsia="仿宋_GB2312" w:cs="仿宋_GB2312"/>
                <w:color w:val="auto"/>
                <w:sz w:val="28"/>
                <w:szCs w:val="28"/>
              </w:rPr>
            </w:pPr>
          </w:p>
        </w:tc>
      </w:tr>
    </w:tbl>
    <w:p>
      <w:pPr>
        <w:pStyle w:val="6"/>
        <w:spacing w:line="360" w:lineRule="auto"/>
        <w:rPr>
          <w:rFonts w:ascii="仿宋_GB2312" w:hAnsi="仿宋_GB2312" w:eastAsia="仿宋_GB2312" w:cs="仿宋_GB2312"/>
          <w:color w:val="auto"/>
          <w:sz w:val="28"/>
          <w:szCs w:val="28"/>
        </w:rPr>
      </w:pPr>
    </w:p>
    <w:p>
      <w:pPr>
        <w:keepNext w:val="0"/>
        <w:keepLines w:val="0"/>
        <w:pageBreakBefore w:val="0"/>
        <w:widowControl/>
        <w:kinsoku/>
        <w:wordWrap w:val="0"/>
        <w:overflowPunct w:val="0"/>
        <w:topLinePunct w:val="0"/>
        <w:autoSpaceDE w:val="0"/>
        <w:autoSpaceDN w:val="0"/>
        <w:bidi w:val="0"/>
        <w:adjustRightInd w:val="0"/>
        <w:snapToGrid w:val="0"/>
        <w:spacing w:line="360" w:lineRule="auto"/>
        <w:ind w:left="0" w:firstLine="558" w:firstLineChars="200"/>
        <w:jc w:val="both"/>
        <w:textAlignment w:val="baseline"/>
        <w:rPr>
          <w:rFonts w:hint="eastAsia" w:ascii="仿宋_GB2312" w:hAnsi="仿宋_GB2312" w:eastAsia="仿宋_GB2312" w:cs="仿宋_GB2312"/>
          <w:b/>
          <w:bCs/>
          <w:color w:val="auto"/>
          <w:spacing w:val="-16"/>
          <w:sz w:val="28"/>
          <w:szCs w:val="28"/>
          <w:lang w:eastAsia="zh-CN"/>
        </w:rPr>
      </w:pPr>
      <w:r>
        <w:rPr>
          <w:rFonts w:hint="eastAsia" w:ascii="仿宋_GB2312" w:hAnsi="仿宋_GB2312" w:eastAsia="仿宋_GB2312" w:cs="仿宋_GB2312"/>
          <w:b/>
          <w:bCs/>
          <w:color w:val="auto"/>
          <w:spacing w:val="-1"/>
          <w:sz w:val="28"/>
          <w:szCs w:val="28"/>
          <w:lang w:eastAsia="zh-CN"/>
        </w:rPr>
        <w:t>注</w:t>
      </w:r>
      <w:r>
        <w:rPr>
          <w:rFonts w:hint="eastAsia" w:ascii="仿宋_GB2312" w:hAnsi="仿宋_GB2312" w:eastAsia="仿宋_GB2312" w:cs="仿宋_GB2312"/>
          <w:b/>
          <w:bCs/>
          <w:color w:val="auto"/>
          <w:spacing w:val="-16"/>
          <w:sz w:val="28"/>
          <w:szCs w:val="28"/>
          <w:lang w:eastAsia="zh-CN"/>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8" w:firstLineChars="200"/>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6"/>
          <w:sz w:val="28"/>
          <w:szCs w:val="28"/>
          <w:lang w:eastAsia="zh-CN"/>
        </w:rPr>
        <w:t>（</w:t>
      </w:r>
      <w:r>
        <w:rPr>
          <w:rFonts w:hint="eastAsia" w:ascii="仿宋_GB2312" w:hAnsi="仿宋_GB2312" w:eastAsia="仿宋_GB2312" w:cs="仿宋_GB2312"/>
          <w:b/>
          <w:bCs/>
          <w:color w:val="auto"/>
          <w:spacing w:val="-1"/>
          <w:sz w:val="28"/>
          <w:szCs w:val="28"/>
          <w:lang w:eastAsia="zh-CN"/>
        </w:rPr>
        <w:t>1）投标人可按上述格式自行编制，附招标文件要求的材料扫描件。</w:t>
      </w:r>
    </w:p>
    <w:p>
      <w:pPr>
        <w:keepNext w:val="0"/>
        <w:keepLines w:val="0"/>
        <w:pageBreakBefore w:val="0"/>
        <w:widowControl/>
        <w:kinsoku/>
        <w:wordWrap w:val="0"/>
        <w:topLinePunct w:val="0"/>
        <w:autoSpaceDE w:val="0"/>
        <w:autoSpaceDN w:val="0"/>
        <w:bidi w:val="0"/>
        <w:adjustRightInd w:val="0"/>
        <w:snapToGrid w:val="0"/>
        <w:spacing w:line="360" w:lineRule="auto"/>
        <w:ind w:left="41" w:right="628" w:firstLine="553"/>
        <w:jc w:val="both"/>
        <w:textAlignment w:val="baseline"/>
        <w:rPr>
          <w:rFonts w:ascii="仿宋_GB2312" w:hAnsi="仿宋_GB2312" w:eastAsia="仿宋_GB2312" w:cs="仿宋_GB2312"/>
          <w:b/>
          <w:bCs/>
          <w:color w:val="auto"/>
          <w:spacing w:val="-2"/>
          <w:sz w:val="28"/>
          <w:szCs w:val="28"/>
          <w:lang w:eastAsia="zh-CN"/>
        </w:rPr>
      </w:pPr>
      <w:r>
        <w:rPr>
          <w:rFonts w:hint="eastAsia" w:ascii="仿宋_GB2312" w:hAnsi="仿宋_GB2312" w:eastAsia="仿宋_GB2312" w:cs="仿宋_GB2312"/>
          <w:b/>
          <w:bCs/>
          <w:color w:val="auto"/>
          <w:spacing w:val="-2"/>
          <w:sz w:val="28"/>
          <w:szCs w:val="28"/>
          <w:lang w:eastAsia="zh-CN"/>
        </w:rPr>
        <w:t>（2）业绩扫描不清楚或合同总金额不明确的不予认可，虚假业绩将自行承担相关责任。</w:t>
      </w:r>
    </w:p>
    <w:p>
      <w:pPr>
        <w:keepNext w:val="0"/>
        <w:keepLines w:val="0"/>
        <w:pageBreakBefore w:val="0"/>
        <w:widowControl/>
        <w:kinsoku/>
        <w:wordWrap w:val="0"/>
        <w:topLinePunct w:val="0"/>
        <w:autoSpaceDE w:val="0"/>
        <w:autoSpaceDN w:val="0"/>
        <w:bidi w:val="0"/>
        <w:adjustRightInd w:val="0"/>
        <w:snapToGrid w:val="0"/>
        <w:spacing w:line="360" w:lineRule="auto"/>
        <w:ind w:left="595"/>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（3）如招标文件未要求提供业绩证明文件的</w:t>
      </w:r>
      <w:r>
        <w:rPr>
          <w:rFonts w:hint="eastAsia" w:ascii="仿宋_GB2312" w:hAnsi="仿宋_GB2312" w:eastAsia="仿宋_GB2312" w:cs="仿宋_GB2312"/>
          <w:b/>
          <w:bCs/>
          <w:color w:val="auto"/>
          <w:spacing w:val="-3"/>
          <w:sz w:val="28"/>
          <w:szCs w:val="28"/>
          <w:lang w:eastAsia="zh-CN"/>
        </w:rPr>
        <w:t>，投标人可不提供。</w:t>
      </w:r>
    </w:p>
    <w:p>
      <w:pPr>
        <w:rPr>
          <w:rFonts w:hint="eastAsia" w:ascii="仿宋_GB2312" w:hAnsi="仿宋_GB2312" w:eastAsia="仿宋_GB2312" w:cs="仿宋_GB2312"/>
          <w:b/>
          <w:bCs/>
          <w:color w:val="auto"/>
          <w:spacing w:val="1"/>
          <w:sz w:val="28"/>
          <w:szCs w:val="28"/>
          <w:highlight w:val="none"/>
          <w:lang w:val="en-US" w:eastAsia="zh-CN"/>
        </w:rPr>
      </w:pPr>
      <w:r>
        <w:rPr>
          <w:rFonts w:hint="eastAsia" w:ascii="仿宋_GB2312" w:hAnsi="仿宋_GB2312" w:eastAsia="仿宋_GB2312" w:cs="仿宋_GB2312"/>
          <w:b/>
          <w:bCs/>
          <w:color w:val="auto"/>
          <w:spacing w:val="1"/>
          <w:sz w:val="28"/>
          <w:szCs w:val="28"/>
          <w:highlight w:val="none"/>
          <w:lang w:val="en-US" w:eastAsia="zh-CN"/>
        </w:rPr>
        <w:br w:type="page"/>
      </w:r>
    </w:p>
    <w:p>
      <w:pPr>
        <w:spacing w:line="360" w:lineRule="auto"/>
        <w:ind w:left="33"/>
        <w:outlineLvl w:val="2"/>
        <w:rPr>
          <w:rFonts w:ascii="仿宋_GB2312" w:hAnsi="仿宋_GB2312" w:eastAsia="仿宋_GB2312" w:cs="仿宋_GB2312"/>
          <w:b/>
          <w:bCs/>
          <w:color w:val="auto"/>
          <w:spacing w:val="1"/>
          <w:sz w:val="28"/>
          <w:szCs w:val="28"/>
          <w:highlight w:val="none"/>
          <w:lang w:eastAsia="zh-CN"/>
        </w:rPr>
      </w:pPr>
      <w:r>
        <w:rPr>
          <w:rFonts w:hint="eastAsia" w:ascii="仿宋_GB2312" w:hAnsi="仿宋_GB2312" w:eastAsia="仿宋_GB2312" w:cs="仿宋_GB2312"/>
          <w:b/>
          <w:bCs/>
          <w:color w:val="auto"/>
          <w:spacing w:val="1"/>
          <w:sz w:val="28"/>
          <w:szCs w:val="28"/>
          <w:highlight w:val="none"/>
          <w:lang w:val="en-US" w:eastAsia="zh-CN"/>
        </w:rPr>
        <w:t>3.</w:t>
      </w:r>
      <w:r>
        <w:rPr>
          <w:rFonts w:hint="eastAsia" w:ascii="仿宋_GB2312" w:hAnsi="仿宋_GB2312" w:eastAsia="仿宋_GB2312" w:cs="仿宋_GB2312"/>
          <w:b/>
          <w:bCs/>
          <w:color w:val="auto"/>
          <w:spacing w:val="1"/>
          <w:sz w:val="28"/>
          <w:szCs w:val="28"/>
          <w:highlight w:val="none"/>
          <w:lang w:eastAsia="zh-CN"/>
        </w:rPr>
        <w:t>项目管理机构配备情况</w:t>
      </w:r>
    </w:p>
    <w:p>
      <w:pPr>
        <w:spacing w:line="360" w:lineRule="auto"/>
        <w:jc w:val="center"/>
        <w:rPr>
          <w:rFonts w:ascii="仿宋_GB2312" w:hAnsi="仿宋_GB2312" w:eastAsia="仿宋_GB2312" w:cs="仿宋_GB2312"/>
          <w:b/>
          <w:bCs/>
          <w:color w:val="auto"/>
          <w:spacing w:val="1"/>
          <w:sz w:val="28"/>
          <w:szCs w:val="28"/>
          <w:highlight w:val="none"/>
          <w:lang w:eastAsia="zh-CN"/>
        </w:rPr>
      </w:pPr>
      <w:r>
        <w:rPr>
          <w:rFonts w:hint="eastAsia" w:ascii="仿宋_GB2312" w:hAnsi="仿宋_GB2312" w:eastAsia="仿宋_GB2312" w:cs="仿宋_GB2312"/>
          <w:b/>
          <w:bCs/>
          <w:color w:val="auto"/>
          <w:spacing w:val="13"/>
          <w:sz w:val="28"/>
          <w:szCs w:val="28"/>
          <w:highlight w:val="none"/>
          <w:lang w:eastAsia="zh-CN"/>
        </w:rPr>
        <w:t>人员设置一览表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765"/>
        <w:gridCol w:w="2547"/>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926" w:type="dxa"/>
            <w:noWrap w:val="0"/>
            <w:vAlign w:val="center"/>
          </w:tcPr>
          <w:p>
            <w:pPr>
              <w:pStyle w:val="33"/>
              <w:widowControl w:val="0"/>
              <w:spacing w:line="360" w:lineRule="auto"/>
              <w:jc w:val="center"/>
              <w:rPr>
                <w:rFonts w:ascii="仿宋_GB2312" w:hAnsi="仿宋_GB2312" w:eastAsia="仿宋_GB2312" w:cs="仿宋_GB2312"/>
                <w:b/>
                <w:bCs/>
                <w:color w:val="auto"/>
                <w:spacing w:val="-3"/>
                <w:highlight w:val="none"/>
                <w:lang w:eastAsia="zh-CN"/>
              </w:rPr>
            </w:pPr>
            <w:r>
              <w:rPr>
                <w:rFonts w:hint="eastAsia" w:ascii="仿宋_GB2312" w:hAnsi="仿宋_GB2312" w:eastAsia="仿宋_GB2312" w:cs="仿宋_GB2312"/>
                <w:b/>
                <w:bCs/>
                <w:color w:val="auto"/>
                <w:spacing w:val="-3"/>
                <w:highlight w:val="none"/>
                <w:lang w:eastAsia="zh-CN"/>
              </w:rPr>
              <w:t>序号</w:t>
            </w:r>
          </w:p>
        </w:tc>
        <w:tc>
          <w:tcPr>
            <w:tcW w:w="2835" w:type="dxa"/>
            <w:noWrap w:val="0"/>
            <w:vAlign w:val="center"/>
          </w:tcPr>
          <w:p>
            <w:pPr>
              <w:pStyle w:val="33"/>
              <w:widowControl/>
              <w:spacing w:line="360" w:lineRule="auto"/>
              <w:jc w:val="center"/>
              <w:rPr>
                <w:rFonts w:ascii="仿宋_GB2312" w:hAnsi="仿宋_GB2312" w:eastAsia="仿宋_GB2312" w:cs="仿宋_GB2312"/>
                <w:b/>
                <w:bCs/>
                <w:color w:val="auto"/>
                <w:spacing w:val="-3"/>
                <w:highlight w:val="none"/>
                <w:lang w:eastAsia="zh-CN"/>
              </w:rPr>
            </w:pPr>
            <w:r>
              <w:rPr>
                <w:rFonts w:hint="eastAsia" w:ascii="仿宋_GB2312" w:hAnsi="仿宋_GB2312" w:eastAsia="仿宋_GB2312" w:cs="仿宋_GB2312"/>
                <w:b/>
                <w:bCs/>
                <w:color w:val="auto"/>
                <w:spacing w:val="-3"/>
                <w:highlight w:val="none"/>
                <w:lang w:eastAsia="zh-CN"/>
              </w:rPr>
              <w:t>岗位名称</w:t>
            </w:r>
          </w:p>
        </w:tc>
        <w:tc>
          <w:tcPr>
            <w:tcW w:w="2610" w:type="dxa"/>
            <w:noWrap w:val="0"/>
            <w:vAlign w:val="center"/>
          </w:tcPr>
          <w:p>
            <w:pPr>
              <w:pStyle w:val="33"/>
              <w:widowControl/>
              <w:spacing w:line="360" w:lineRule="auto"/>
              <w:jc w:val="center"/>
              <w:rPr>
                <w:rFonts w:ascii="仿宋_GB2312" w:hAnsi="仿宋_GB2312" w:eastAsia="仿宋_GB2312" w:cs="仿宋_GB2312"/>
                <w:b/>
                <w:bCs/>
                <w:color w:val="auto"/>
                <w:spacing w:val="-3"/>
                <w:highlight w:val="none"/>
                <w:lang w:eastAsia="zh-CN"/>
              </w:rPr>
            </w:pPr>
            <w:r>
              <w:rPr>
                <w:rFonts w:hint="eastAsia" w:ascii="仿宋_GB2312" w:hAnsi="仿宋_GB2312" w:eastAsia="仿宋_GB2312" w:cs="仿宋_GB2312"/>
                <w:b/>
                <w:bCs/>
                <w:color w:val="auto"/>
                <w:spacing w:val="-3"/>
                <w:highlight w:val="none"/>
                <w:lang w:eastAsia="zh-CN"/>
              </w:rPr>
              <w:t>保持在岗最低要求人数</w:t>
            </w:r>
          </w:p>
        </w:tc>
        <w:tc>
          <w:tcPr>
            <w:tcW w:w="2332" w:type="dxa"/>
            <w:noWrap w:val="0"/>
            <w:vAlign w:val="center"/>
          </w:tcPr>
          <w:p>
            <w:pPr>
              <w:pStyle w:val="33"/>
              <w:widowControl/>
              <w:spacing w:line="360" w:lineRule="auto"/>
              <w:jc w:val="center"/>
              <w:rPr>
                <w:rFonts w:ascii="仿宋_GB2312" w:hAnsi="仿宋_GB2312" w:eastAsia="仿宋_GB2312" w:cs="仿宋_GB2312"/>
                <w:b/>
                <w:bCs/>
                <w:color w:val="auto"/>
                <w:spacing w:val="-3"/>
                <w:highlight w:val="none"/>
                <w:lang w:eastAsia="zh-CN"/>
              </w:rPr>
            </w:pPr>
            <w:r>
              <w:rPr>
                <w:rFonts w:hint="eastAsia" w:ascii="仿宋_GB2312" w:hAnsi="仿宋_GB2312" w:eastAsia="仿宋_GB2312" w:cs="仿宋_GB2312"/>
                <w:b/>
                <w:bCs/>
                <w:color w:val="auto"/>
                <w:spacing w:val="-3"/>
                <w:highlight w:val="none"/>
                <w:lang w:eastAsia="zh-CN"/>
              </w:rPr>
              <w:t>拟投入人员的年龄、能力等简述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6" w:type="dxa"/>
            <w:noWrap w:val="0"/>
            <w:vAlign w:val="center"/>
          </w:tcPr>
          <w:p>
            <w:pPr>
              <w:widowControl w:val="0"/>
              <w:spacing w:line="360" w:lineRule="auto"/>
              <w:jc w:val="center"/>
              <w:rPr>
                <w:rFonts w:ascii="仿宋_GB2312" w:hAnsi="仿宋_GB2312" w:eastAsia="仿宋_GB2312" w:cs="仿宋_GB2312"/>
                <w:color w:val="auto"/>
                <w:spacing w:val="-3"/>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w:t>
            </w:r>
          </w:p>
        </w:tc>
        <w:tc>
          <w:tcPr>
            <w:tcW w:w="2835" w:type="dxa"/>
            <w:noWrap w:val="0"/>
            <w:vAlign w:val="center"/>
          </w:tcPr>
          <w:p>
            <w:pPr>
              <w:widowControl w:val="0"/>
              <w:spacing w:line="360" w:lineRule="auto"/>
              <w:jc w:val="left"/>
              <w:rPr>
                <w:rFonts w:ascii="仿宋_GB2312" w:hAnsi="仿宋_GB2312" w:eastAsia="仿宋_GB2312" w:cs="仿宋_GB2312"/>
                <w:color w:val="auto"/>
                <w:spacing w:val="-3"/>
                <w:sz w:val="28"/>
                <w:szCs w:val="28"/>
                <w:highlight w:val="none"/>
                <w:lang w:eastAsia="zh-CN"/>
              </w:rPr>
            </w:pPr>
          </w:p>
        </w:tc>
        <w:tc>
          <w:tcPr>
            <w:tcW w:w="2610" w:type="dxa"/>
            <w:noWrap w:val="0"/>
            <w:vAlign w:val="center"/>
          </w:tcPr>
          <w:p>
            <w:pPr>
              <w:widowControl w:val="0"/>
              <w:spacing w:line="360" w:lineRule="auto"/>
              <w:jc w:val="center"/>
              <w:rPr>
                <w:rFonts w:ascii="仿宋_GB2312" w:hAnsi="仿宋_GB2312" w:eastAsia="仿宋_GB2312" w:cs="仿宋_GB2312"/>
                <w:b/>
                <w:bCs/>
                <w:color w:val="auto"/>
                <w:spacing w:val="1"/>
                <w:sz w:val="28"/>
                <w:szCs w:val="28"/>
                <w:highlight w:val="none"/>
                <w:lang w:eastAsia="zh-CN"/>
              </w:rPr>
            </w:pPr>
          </w:p>
        </w:tc>
        <w:tc>
          <w:tcPr>
            <w:tcW w:w="2332" w:type="dxa"/>
            <w:noWrap w:val="0"/>
            <w:vAlign w:val="center"/>
          </w:tcPr>
          <w:p>
            <w:pPr>
              <w:widowControl w:val="0"/>
              <w:spacing w:line="360" w:lineRule="auto"/>
              <w:jc w:val="both"/>
              <w:rPr>
                <w:rFonts w:ascii="仿宋_GB2312" w:hAnsi="仿宋_GB2312" w:eastAsia="仿宋_GB2312" w:cs="仿宋_GB2312"/>
                <w:b/>
                <w:bCs/>
                <w:color w:val="auto"/>
                <w:spacing w:val="1"/>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6" w:type="dxa"/>
            <w:noWrap w:val="0"/>
            <w:vAlign w:val="center"/>
          </w:tcPr>
          <w:p>
            <w:pPr>
              <w:widowControl w:val="0"/>
              <w:spacing w:line="360" w:lineRule="auto"/>
              <w:jc w:val="center"/>
              <w:rPr>
                <w:rFonts w:ascii="仿宋_GB2312" w:hAnsi="仿宋_GB2312" w:eastAsia="仿宋_GB2312" w:cs="仿宋_GB2312"/>
                <w:color w:val="auto"/>
                <w:spacing w:val="-3"/>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2</w:t>
            </w:r>
          </w:p>
        </w:tc>
        <w:tc>
          <w:tcPr>
            <w:tcW w:w="2835" w:type="dxa"/>
            <w:noWrap w:val="0"/>
            <w:vAlign w:val="center"/>
          </w:tcPr>
          <w:p>
            <w:pPr>
              <w:widowControl w:val="0"/>
              <w:spacing w:line="360" w:lineRule="auto"/>
              <w:jc w:val="left"/>
              <w:rPr>
                <w:rFonts w:ascii="仿宋_GB2312" w:hAnsi="仿宋_GB2312" w:eastAsia="仿宋_GB2312" w:cs="仿宋_GB2312"/>
                <w:color w:val="auto"/>
                <w:spacing w:val="-3"/>
                <w:sz w:val="28"/>
                <w:szCs w:val="28"/>
                <w:highlight w:val="none"/>
                <w:lang w:eastAsia="zh-CN"/>
              </w:rPr>
            </w:pPr>
          </w:p>
        </w:tc>
        <w:tc>
          <w:tcPr>
            <w:tcW w:w="2610" w:type="dxa"/>
            <w:noWrap w:val="0"/>
            <w:vAlign w:val="center"/>
          </w:tcPr>
          <w:p>
            <w:pPr>
              <w:widowControl w:val="0"/>
              <w:spacing w:line="360" w:lineRule="auto"/>
              <w:jc w:val="center"/>
              <w:rPr>
                <w:rFonts w:ascii="仿宋_GB2312" w:hAnsi="仿宋_GB2312" w:eastAsia="仿宋_GB2312" w:cs="仿宋_GB2312"/>
                <w:b/>
                <w:bCs/>
                <w:color w:val="auto"/>
                <w:spacing w:val="1"/>
                <w:sz w:val="28"/>
                <w:szCs w:val="28"/>
                <w:highlight w:val="none"/>
                <w:lang w:eastAsia="zh-CN"/>
              </w:rPr>
            </w:pPr>
          </w:p>
        </w:tc>
        <w:tc>
          <w:tcPr>
            <w:tcW w:w="2332" w:type="dxa"/>
            <w:noWrap w:val="0"/>
            <w:vAlign w:val="center"/>
          </w:tcPr>
          <w:p>
            <w:pPr>
              <w:widowControl w:val="0"/>
              <w:spacing w:line="360" w:lineRule="auto"/>
              <w:jc w:val="both"/>
              <w:rPr>
                <w:rFonts w:ascii="仿宋_GB2312" w:hAnsi="仿宋_GB2312" w:eastAsia="仿宋_GB2312" w:cs="仿宋_GB2312"/>
                <w:b/>
                <w:bCs/>
                <w:color w:val="auto"/>
                <w:spacing w:val="1"/>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6" w:type="dxa"/>
            <w:noWrap w:val="0"/>
            <w:vAlign w:val="center"/>
          </w:tcPr>
          <w:p>
            <w:pPr>
              <w:widowControl w:val="0"/>
              <w:spacing w:line="360" w:lineRule="auto"/>
              <w:jc w:val="center"/>
              <w:rPr>
                <w:rFonts w:ascii="仿宋_GB2312" w:hAnsi="仿宋_GB2312" w:eastAsia="仿宋_GB2312" w:cs="仿宋_GB2312"/>
                <w:color w:val="auto"/>
                <w:spacing w:val="-3"/>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3</w:t>
            </w:r>
          </w:p>
        </w:tc>
        <w:tc>
          <w:tcPr>
            <w:tcW w:w="2835" w:type="dxa"/>
            <w:noWrap w:val="0"/>
            <w:vAlign w:val="center"/>
          </w:tcPr>
          <w:p>
            <w:pPr>
              <w:widowControl w:val="0"/>
              <w:spacing w:line="360" w:lineRule="auto"/>
              <w:jc w:val="left"/>
              <w:rPr>
                <w:rFonts w:ascii="仿宋_GB2312" w:hAnsi="仿宋_GB2312" w:eastAsia="仿宋_GB2312" w:cs="仿宋_GB2312"/>
                <w:color w:val="auto"/>
                <w:spacing w:val="-3"/>
                <w:sz w:val="28"/>
                <w:szCs w:val="28"/>
                <w:highlight w:val="none"/>
                <w:lang w:eastAsia="zh-CN"/>
              </w:rPr>
            </w:pPr>
          </w:p>
        </w:tc>
        <w:tc>
          <w:tcPr>
            <w:tcW w:w="2610" w:type="dxa"/>
            <w:noWrap w:val="0"/>
            <w:vAlign w:val="center"/>
          </w:tcPr>
          <w:p>
            <w:pPr>
              <w:widowControl w:val="0"/>
              <w:spacing w:line="360" w:lineRule="auto"/>
              <w:jc w:val="center"/>
              <w:rPr>
                <w:rFonts w:ascii="仿宋_GB2312" w:hAnsi="仿宋_GB2312" w:eastAsia="仿宋_GB2312" w:cs="仿宋_GB2312"/>
                <w:b/>
                <w:bCs/>
                <w:color w:val="auto"/>
                <w:spacing w:val="1"/>
                <w:sz w:val="28"/>
                <w:szCs w:val="28"/>
                <w:highlight w:val="none"/>
                <w:lang w:eastAsia="zh-CN"/>
              </w:rPr>
            </w:pPr>
          </w:p>
        </w:tc>
        <w:tc>
          <w:tcPr>
            <w:tcW w:w="2332" w:type="dxa"/>
            <w:noWrap w:val="0"/>
            <w:vAlign w:val="center"/>
          </w:tcPr>
          <w:p>
            <w:pPr>
              <w:widowControl w:val="0"/>
              <w:spacing w:line="360" w:lineRule="auto"/>
              <w:jc w:val="both"/>
              <w:rPr>
                <w:rFonts w:ascii="仿宋_GB2312" w:hAnsi="仿宋_GB2312" w:eastAsia="仿宋_GB2312" w:cs="仿宋_GB2312"/>
                <w:b/>
                <w:bCs/>
                <w:color w:val="auto"/>
                <w:spacing w:val="1"/>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6" w:type="dxa"/>
            <w:noWrap w:val="0"/>
            <w:vAlign w:val="center"/>
          </w:tcPr>
          <w:p>
            <w:pPr>
              <w:widowControl w:val="0"/>
              <w:spacing w:line="360" w:lineRule="auto"/>
              <w:jc w:val="center"/>
              <w:rPr>
                <w:rFonts w:ascii="仿宋_GB2312" w:hAnsi="仿宋_GB2312" w:eastAsia="仿宋_GB2312" w:cs="仿宋_GB2312"/>
                <w:color w:val="auto"/>
                <w:spacing w:val="-3"/>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w:t>
            </w:r>
          </w:p>
        </w:tc>
        <w:tc>
          <w:tcPr>
            <w:tcW w:w="2835" w:type="dxa"/>
            <w:noWrap w:val="0"/>
            <w:vAlign w:val="center"/>
          </w:tcPr>
          <w:p>
            <w:pPr>
              <w:widowControl w:val="0"/>
              <w:spacing w:line="360" w:lineRule="auto"/>
              <w:jc w:val="left"/>
              <w:rPr>
                <w:rFonts w:ascii="仿宋_GB2312" w:hAnsi="仿宋_GB2312" w:eastAsia="仿宋_GB2312" w:cs="仿宋_GB2312"/>
                <w:color w:val="auto"/>
                <w:spacing w:val="-3"/>
                <w:sz w:val="28"/>
                <w:szCs w:val="28"/>
                <w:highlight w:val="none"/>
                <w:lang w:eastAsia="zh-CN"/>
              </w:rPr>
            </w:pPr>
          </w:p>
        </w:tc>
        <w:tc>
          <w:tcPr>
            <w:tcW w:w="2610" w:type="dxa"/>
            <w:noWrap w:val="0"/>
            <w:vAlign w:val="center"/>
          </w:tcPr>
          <w:p>
            <w:pPr>
              <w:widowControl w:val="0"/>
              <w:spacing w:line="360" w:lineRule="auto"/>
              <w:jc w:val="center"/>
              <w:rPr>
                <w:rFonts w:ascii="仿宋_GB2312" w:hAnsi="仿宋_GB2312" w:eastAsia="仿宋_GB2312" w:cs="仿宋_GB2312"/>
                <w:b/>
                <w:bCs/>
                <w:color w:val="auto"/>
                <w:spacing w:val="1"/>
                <w:sz w:val="28"/>
                <w:szCs w:val="28"/>
                <w:highlight w:val="none"/>
                <w:lang w:eastAsia="zh-CN"/>
              </w:rPr>
            </w:pPr>
          </w:p>
        </w:tc>
        <w:tc>
          <w:tcPr>
            <w:tcW w:w="2332" w:type="dxa"/>
            <w:noWrap w:val="0"/>
            <w:vAlign w:val="center"/>
          </w:tcPr>
          <w:p>
            <w:pPr>
              <w:widowControl w:val="0"/>
              <w:spacing w:line="360" w:lineRule="auto"/>
              <w:jc w:val="both"/>
              <w:rPr>
                <w:rFonts w:ascii="仿宋_GB2312" w:hAnsi="仿宋_GB2312" w:eastAsia="仿宋_GB2312" w:cs="仿宋_GB2312"/>
                <w:b/>
                <w:bCs/>
                <w:color w:val="auto"/>
                <w:spacing w:val="1"/>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6" w:type="dxa"/>
            <w:noWrap w:val="0"/>
            <w:vAlign w:val="center"/>
          </w:tcPr>
          <w:p>
            <w:pPr>
              <w:widowControl w:val="0"/>
              <w:spacing w:line="360" w:lineRule="auto"/>
              <w:jc w:val="center"/>
              <w:rPr>
                <w:rFonts w:ascii="仿宋_GB2312" w:hAnsi="仿宋_GB2312" w:eastAsia="仿宋_GB2312" w:cs="仿宋_GB2312"/>
                <w:color w:val="auto"/>
                <w:spacing w:val="-3"/>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5</w:t>
            </w:r>
          </w:p>
        </w:tc>
        <w:tc>
          <w:tcPr>
            <w:tcW w:w="2835" w:type="dxa"/>
            <w:noWrap w:val="0"/>
            <w:vAlign w:val="center"/>
          </w:tcPr>
          <w:p>
            <w:pPr>
              <w:widowControl w:val="0"/>
              <w:spacing w:line="360" w:lineRule="auto"/>
              <w:jc w:val="left"/>
              <w:rPr>
                <w:rFonts w:ascii="仿宋_GB2312" w:hAnsi="仿宋_GB2312" w:eastAsia="仿宋_GB2312" w:cs="仿宋_GB2312"/>
                <w:color w:val="auto"/>
                <w:spacing w:val="-3"/>
                <w:sz w:val="28"/>
                <w:szCs w:val="28"/>
                <w:highlight w:val="none"/>
                <w:lang w:eastAsia="zh-CN"/>
              </w:rPr>
            </w:pPr>
          </w:p>
        </w:tc>
        <w:tc>
          <w:tcPr>
            <w:tcW w:w="2610" w:type="dxa"/>
            <w:noWrap w:val="0"/>
            <w:vAlign w:val="center"/>
          </w:tcPr>
          <w:p>
            <w:pPr>
              <w:widowControl w:val="0"/>
              <w:spacing w:line="360" w:lineRule="auto"/>
              <w:jc w:val="center"/>
              <w:rPr>
                <w:rFonts w:ascii="仿宋_GB2312" w:hAnsi="仿宋_GB2312" w:eastAsia="仿宋_GB2312" w:cs="仿宋_GB2312"/>
                <w:b/>
                <w:bCs/>
                <w:color w:val="auto"/>
                <w:spacing w:val="1"/>
                <w:sz w:val="28"/>
                <w:szCs w:val="28"/>
                <w:highlight w:val="none"/>
                <w:lang w:eastAsia="zh-CN"/>
              </w:rPr>
            </w:pPr>
          </w:p>
        </w:tc>
        <w:tc>
          <w:tcPr>
            <w:tcW w:w="2332" w:type="dxa"/>
            <w:noWrap w:val="0"/>
            <w:vAlign w:val="center"/>
          </w:tcPr>
          <w:p>
            <w:pPr>
              <w:widowControl w:val="0"/>
              <w:spacing w:line="360" w:lineRule="auto"/>
              <w:jc w:val="both"/>
              <w:rPr>
                <w:rFonts w:ascii="仿宋_GB2312" w:hAnsi="仿宋_GB2312" w:eastAsia="仿宋_GB2312" w:cs="仿宋_GB2312"/>
                <w:b/>
                <w:bCs/>
                <w:color w:val="auto"/>
                <w:spacing w:val="1"/>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6" w:type="dxa"/>
            <w:noWrap w:val="0"/>
            <w:vAlign w:val="center"/>
          </w:tcPr>
          <w:p>
            <w:pPr>
              <w:widowControl w:val="0"/>
              <w:spacing w:line="360" w:lineRule="auto"/>
              <w:jc w:val="center"/>
              <w:rPr>
                <w:rFonts w:ascii="仿宋_GB2312" w:hAnsi="仿宋_GB2312" w:eastAsia="仿宋_GB2312" w:cs="仿宋_GB2312"/>
                <w:color w:val="auto"/>
                <w:spacing w:val="-3"/>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6</w:t>
            </w:r>
          </w:p>
        </w:tc>
        <w:tc>
          <w:tcPr>
            <w:tcW w:w="2835" w:type="dxa"/>
            <w:noWrap w:val="0"/>
            <w:vAlign w:val="center"/>
          </w:tcPr>
          <w:p>
            <w:pPr>
              <w:widowControl w:val="0"/>
              <w:spacing w:line="360" w:lineRule="auto"/>
              <w:jc w:val="left"/>
              <w:rPr>
                <w:rFonts w:ascii="仿宋_GB2312" w:hAnsi="仿宋_GB2312" w:eastAsia="仿宋_GB2312" w:cs="仿宋_GB2312"/>
                <w:color w:val="auto"/>
                <w:spacing w:val="-3"/>
                <w:sz w:val="28"/>
                <w:szCs w:val="28"/>
                <w:highlight w:val="none"/>
                <w:lang w:eastAsia="zh-CN"/>
              </w:rPr>
            </w:pPr>
          </w:p>
        </w:tc>
        <w:tc>
          <w:tcPr>
            <w:tcW w:w="2610" w:type="dxa"/>
            <w:noWrap w:val="0"/>
            <w:vAlign w:val="center"/>
          </w:tcPr>
          <w:p>
            <w:pPr>
              <w:widowControl w:val="0"/>
              <w:spacing w:line="360" w:lineRule="auto"/>
              <w:jc w:val="center"/>
              <w:rPr>
                <w:rFonts w:ascii="仿宋_GB2312" w:hAnsi="仿宋_GB2312" w:eastAsia="仿宋_GB2312" w:cs="仿宋_GB2312"/>
                <w:b/>
                <w:bCs/>
                <w:color w:val="auto"/>
                <w:spacing w:val="1"/>
                <w:sz w:val="28"/>
                <w:szCs w:val="28"/>
                <w:highlight w:val="none"/>
                <w:lang w:eastAsia="zh-CN"/>
              </w:rPr>
            </w:pPr>
          </w:p>
        </w:tc>
        <w:tc>
          <w:tcPr>
            <w:tcW w:w="2332" w:type="dxa"/>
            <w:noWrap w:val="0"/>
            <w:vAlign w:val="center"/>
          </w:tcPr>
          <w:p>
            <w:pPr>
              <w:widowControl w:val="0"/>
              <w:spacing w:line="360" w:lineRule="auto"/>
              <w:jc w:val="both"/>
              <w:rPr>
                <w:rFonts w:ascii="仿宋_GB2312" w:hAnsi="仿宋_GB2312" w:eastAsia="仿宋_GB2312" w:cs="仿宋_GB2312"/>
                <w:b/>
                <w:bCs/>
                <w:color w:val="auto"/>
                <w:spacing w:val="1"/>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6" w:type="dxa"/>
            <w:noWrap w:val="0"/>
            <w:vAlign w:val="center"/>
          </w:tcPr>
          <w:p>
            <w:pPr>
              <w:widowControl w:val="0"/>
              <w:spacing w:line="360" w:lineRule="auto"/>
              <w:jc w:val="center"/>
              <w:rPr>
                <w:rFonts w:ascii="仿宋_GB2312" w:hAnsi="仿宋_GB2312" w:eastAsia="仿宋_GB2312" w:cs="仿宋_GB2312"/>
                <w:color w:val="auto"/>
                <w:spacing w:val="-3"/>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7</w:t>
            </w:r>
          </w:p>
        </w:tc>
        <w:tc>
          <w:tcPr>
            <w:tcW w:w="2835" w:type="dxa"/>
            <w:noWrap w:val="0"/>
            <w:vAlign w:val="center"/>
          </w:tcPr>
          <w:p>
            <w:pPr>
              <w:widowControl w:val="0"/>
              <w:spacing w:line="360" w:lineRule="auto"/>
              <w:jc w:val="left"/>
              <w:rPr>
                <w:rFonts w:ascii="仿宋_GB2312" w:hAnsi="仿宋_GB2312" w:eastAsia="仿宋_GB2312" w:cs="仿宋_GB2312"/>
                <w:color w:val="auto"/>
                <w:spacing w:val="-3"/>
                <w:sz w:val="28"/>
                <w:szCs w:val="28"/>
                <w:highlight w:val="none"/>
                <w:lang w:eastAsia="zh-CN"/>
              </w:rPr>
            </w:pPr>
          </w:p>
        </w:tc>
        <w:tc>
          <w:tcPr>
            <w:tcW w:w="2610" w:type="dxa"/>
            <w:noWrap w:val="0"/>
            <w:vAlign w:val="center"/>
          </w:tcPr>
          <w:p>
            <w:pPr>
              <w:widowControl w:val="0"/>
              <w:spacing w:line="360" w:lineRule="auto"/>
              <w:jc w:val="center"/>
              <w:rPr>
                <w:rFonts w:ascii="仿宋_GB2312" w:hAnsi="仿宋_GB2312" w:eastAsia="仿宋_GB2312" w:cs="仿宋_GB2312"/>
                <w:b/>
                <w:bCs/>
                <w:color w:val="auto"/>
                <w:spacing w:val="1"/>
                <w:sz w:val="28"/>
                <w:szCs w:val="28"/>
                <w:highlight w:val="none"/>
                <w:lang w:eastAsia="zh-CN"/>
              </w:rPr>
            </w:pPr>
          </w:p>
        </w:tc>
        <w:tc>
          <w:tcPr>
            <w:tcW w:w="2332" w:type="dxa"/>
            <w:noWrap w:val="0"/>
            <w:vAlign w:val="center"/>
          </w:tcPr>
          <w:p>
            <w:pPr>
              <w:widowControl w:val="0"/>
              <w:spacing w:line="360" w:lineRule="auto"/>
              <w:jc w:val="both"/>
              <w:rPr>
                <w:rFonts w:ascii="仿宋_GB2312" w:hAnsi="仿宋_GB2312" w:eastAsia="仿宋_GB2312" w:cs="仿宋_GB2312"/>
                <w:b/>
                <w:bCs/>
                <w:color w:val="auto"/>
                <w:spacing w:val="1"/>
                <w:sz w:val="28"/>
                <w:szCs w:val="28"/>
                <w:highlight w:val="none"/>
                <w:lang w:eastAsia="zh-CN"/>
              </w:rPr>
            </w:pPr>
          </w:p>
        </w:tc>
      </w:tr>
    </w:tbl>
    <w:p>
      <w:pPr>
        <w:spacing w:line="360" w:lineRule="auto"/>
        <w:rPr>
          <w:rFonts w:ascii="仿宋_GB2312" w:hAnsi="仿宋_GB2312" w:eastAsia="仿宋_GB2312" w:cs="仿宋_GB2312"/>
          <w:color w:val="auto"/>
          <w:sz w:val="28"/>
          <w:szCs w:val="28"/>
          <w:highlight w:val="none"/>
          <w:lang w:eastAsia="zh-CN"/>
        </w:rPr>
      </w:pPr>
    </w:p>
    <w:p>
      <w:pPr>
        <w:spacing w:line="360" w:lineRule="auto"/>
        <w:ind w:left="39"/>
        <w:rPr>
          <w:rFonts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pacing w:val="2"/>
          <w:sz w:val="28"/>
          <w:szCs w:val="28"/>
          <w:highlight w:val="none"/>
          <w:lang w:eastAsia="zh-CN"/>
        </w:rPr>
        <w:t>注：投标人根据项目采购需求中的人员要求，可按上述格式自行编制人员设置，所有人员合计（含管理岗人员）不得低于</w:t>
      </w:r>
      <w:r>
        <w:rPr>
          <w:rFonts w:hint="eastAsia" w:ascii="仿宋_GB2312" w:hAnsi="仿宋_GB2312" w:eastAsia="仿宋_GB2312" w:cs="仿宋_GB2312"/>
          <w:b/>
          <w:bCs/>
          <w:color w:val="auto"/>
          <w:spacing w:val="2"/>
          <w:sz w:val="28"/>
          <w:szCs w:val="28"/>
          <w:highlight w:val="none"/>
          <w:lang w:val="en-US" w:eastAsia="zh-CN"/>
        </w:rPr>
        <w:t>90</w:t>
      </w:r>
      <w:r>
        <w:rPr>
          <w:rFonts w:hint="eastAsia" w:ascii="仿宋_GB2312" w:hAnsi="仿宋_GB2312" w:eastAsia="仿宋_GB2312" w:cs="仿宋_GB2312"/>
          <w:b/>
          <w:bCs/>
          <w:color w:val="auto"/>
          <w:spacing w:val="2"/>
          <w:sz w:val="28"/>
          <w:szCs w:val="28"/>
          <w:highlight w:val="none"/>
          <w:lang w:eastAsia="zh-CN"/>
        </w:rPr>
        <w:t>人。</w:t>
      </w:r>
    </w:p>
    <w:p>
      <w:pPr>
        <w:spacing w:line="221" w:lineRule="auto"/>
        <w:rPr>
          <w:rFonts w:ascii="仿宋" w:hAnsi="仿宋" w:eastAsia="仿宋" w:cs="仿宋"/>
          <w:color w:val="auto"/>
          <w:sz w:val="28"/>
          <w:szCs w:val="28"/>
          <w:lang w:eastAsia="zh-CN"/>
        </w:rPr>
        <w:sectPr>
          <w:footerReference r:id="rId22" w:type="default"/>
          <w:pgSz w:w="11895" w:h="16845"/>
          <w:pgMar w:top="1440" w:right="1800" w:bottom="1440" w:left="1800" w:header="0" w:footer="971" w:gutter="0"/>
          <w:cols w:space="720" w:num="1"/>
        </w:sectPr>
      </w:pPr>
    </w:p>
    <w:p>
      <w:pPr>
        <w:spacing w:line="360" w:lineRule="auto"/>
        <w:ind w:left="33"/>
        <w:outlineLvl w:val="2"/>
        <w:rPr>
          <w:rFonts w:hint="eastAsia" w:ascii="仿宋_GB2312" w:hAnsi="仿宋_GB2312" w:eastAsia="仿宋_GB2312" w:cs="仿宋_GB2312"/>
          <w:b/>
          <w:bCs/>
          <w:color w:val="auto"/>
          <w:spacing w:val="1"/>
          <w:sz w:val="28"/>
          <w:szCs w:val="28"/>
          <w:highlight w:val="none"/>
          <w:lang w:val="en-US" w:eastAsia="zh-CN"/>
        </w:rPr>
      </w:pPr>
      <w:r>
        <w:rPr>
          <w:rFonts w:hint="eastAsia" w:ascii="仿宋_GB2312" w:hAnsi="仿宋_GB2312" w:eastAsia="仿宋_GB2312" w:cs="仿宋_GB2312"/>
          <w:b/>
          <w:bCs/>
          <w:color w:val="auto"/>
          <w:spacing w:val="1"/>
          <w:sz w:val="28"/>
          <w:szCs w:val="28"/>
          <w:highlight w:val="none"/>
          <w:lang w:val="en-US" w:eastAsia="zh-CN"/>
        </w:rPr>
        <w:t>4.投标人就本项目第六章项目需求及技术要求，提供相关方案或承诺及相关证明材料。格式自定。</w:t>
      </w:r>
    </w:p>
    <w:p>
      <w:pPr>
        <w:spacing w:line="360" w:lineRule="auto"/>
        <w:rPr>
          <w:rFonts w:ascii="仿宋_GB2312" w:hAnsi="仿宋_GB2312" w:eastAsia="仿宋_GB2312" w:cs="仿宋_GB2312"/>
          <w:color w:val="auto"/>
          <w:sz w:val="28"/>
          <w:szCs w:val="28"/>
          <w:highlight w:val="yellow"/>
          <w:lang w:eastAsia="zh-CN"/>
        </w:rPr>
      </w:pPr>
    </w:p>
    <w:p>
      <w:pPr>
        <w:spacing w:line="360" w:lineRule="auto"/>
        <w:ind w:left="33"/>
        <w:outlineLvl w:val="2"/>
        <w:rPr>
          <w:rFonts w:hint="default" w:ascii="仿宋_GB2312" w:hAnsi="仿宋_GB2312" w:eastAsia="仿宋_GB2312" w:cs="仿宋_GB2312"/>
          <w:b/>
          <w:bCs/>
          <w:color w:val="auto"/>
          <w:spacing w:val="1"/>
          <w:sz w:val="28"/>
          <w:szCs w:val="28"/>
          <w:highlight w:val="none"/>
          <w:lang w:val="en-US" w:eastAsia="zh-CN"/>
        </w:rPr>
        <w:sectPr>
          <w:footerReference r:id="rId23" w:type="default"/>
          <w:pgSz w:w="11895" w:h="16845"/>
          <w:pgMar w:top="1440" w:right="1800" w:bottom="1440" w:left="1800" w:header="0" w:footer="971" w:gutter="0"/>
          <w:cols w:space="720" w:num="1"/>
        </w:sectPr>
      </w:pPr>
      <w:r>
        <w:rPr>
          <w:rFonts w:hint="eastAsia" w:ascii="仿宋_GB2312" w:hAnsi="仿宋_GB2312" w:eastAsia="仿宋_GB2312" w:cs="仿宋_GB2312"/>
          <w:b/>
          <w:bCs/>
          <w:color w:val="auto"/>
          <w:spacing w:val="1"/>
          <w:sz w:val="28"/>
          <w:szCs w:val="28"/>
          <w:highlight w:val="none"/>
          <w:lang w:val="en-US" w:eastAsia="zh-CN"/>
        </w:rPr>
        <w:t>5.其他材料</w:t>
      </w:r>
    </w:p>
    <w:p>
      <w:pPr>
        <w:spacing w:line="360" w:lineRule="auto"/>
        <w:ind w:left="2940"/>
        <w:outlineLvl w:val="1"/>
        <w:rPr>
          <w:rFonts w:ascii="仿宋_GB2312" w:hAnsi="仿宋_GB2312" w:eastAsia="仿宋_GB2312" w:cs="仿宋_GB2312"/>
          <w:color w:val="auto"/>
          <w:sz w:val="28"/>
          <w:szCs w:val="28"/>
          <w:lang w:eastAsia="zh-CN"/>
        </w:rPr>
      </w:pPr>
      <w:bookmarkStart w:id="27" w:name="_Toc27153"/>
      <w:r>
        <w:rPr>
          <w:rFonts w:hint="eastAsia" w:ascii="仿宋_GB2312" w:hAnsi="仿宋_GB2312" w:eastAsia="仿宋_GB2312" w:cs="仿宋_GB2312"/>
          <w:b/>
          <w:bCs/>
          <w:color w:val="auto"/>
          <w:spacing w:val="25"/>
          <w:sz w:val="28"/>
          <w:szCs w:val="28"/>
          <w:lang w:eastAsia="zh-CN"/>
        </w:rPr>
        <w:t>五、中小企业扶持</w:t>
      </w:r>
      <w:bookmarkEnd w:id="27"/>
    </w:p>
    <w:p>
      <w:pPr>
        <w:pStyle w:val="6"/>
        <w:spacing w:line="360" w:lineRule="auto"/>
        <w:rPr>
          <w:rFonts w:ascii="仿宋_GB2312" w:hAnsi="仿宋_GB2312" w:eastAsia="仿宋_GB2312" w:cs="仿宋_GB2312"/>
          <w:color w:val="auto"/>
          <w:lang w:eastAsia="zh-CN"/>
        </w:rPr>
      </w:pPr>
    </w:p>
    <w:p>
      <w:pPr>
        <w:spacing w:line="360" w:lineRule="auto"/>
        <w:ind w:firstLine="522" w:firstLineChars="200"/>
        <w:jc w:val="both"/>
        <w:rPr>
          <w:rFonts w:ascii="仿宋_GB2312" w:hAnsi="仿宋_GB2312" w:eastAsia="仿宋_GB2312" w:cs="仿宋_GB2312"/>
          <w:b/>
          <w:bCs/>
          <w:color w:val="auto"/>
          <w:spacing w:val="-10"/>
          <w:sz w:val="28"/>
          <w:szCs w:val="28"/>
          <w:lang w:eastAsia="zh-CN"/>
        </w:rPr>
      </w:pPr>
      <w:r>
        <w:rPr>
          <w:rFonts w:hint="eastAsia" w:ascii="仿宋_GB2312" w:hAnsi="仿宋_GB2312" w:eastAsia="仿宋_GB2312" w:cs="仿宋_GB2312"/>
          <w:b/>
          <w:bCs/>
          <w:color w:val="auto"/>
          <w:spacing w:val="-10"/>
          <w:sz w:val="28"/>
          <w:szCs w:val="28"/>
          <w:lang w:eastAsia="zh-CN"/>
        </w:rPr>
        <w:t>享受《政府采购促进中小企业发展管理办法》《关于进一步加大政府采购支持中小企业力度的通知》《关于政府采购支持监狱企业发展有关问题的通知》和《关于促进残疾人就业政府采购政策的通知》等扶持政策的投标人提交，否则无需提供或可不填写以下几项内容。</w:t>
      </w:r>
    </w:p>
    <w:p>
      <w:pPr>
        <w:spacing w:line="360" w:lineRule="auto"/>
        <w:rPr>
          <w:rFonts w:ascii="仿宋_GB2312" w:hAnsi="仿宋_GB2312" w:eastAsia="仿宋_GB2312" w:cs="仿宋_GB2312"/>
          <w:color w:val="auto"/>
          <w:lang w:eastAsia="zh-CN"/>
        </w:rPr>
      </w:pPr>
    </w:p>
    <w:p>
      <w:pPr>
        <w:spacing w:line="360" w:lineRule="auto"/>
        <w:rPr>
          <w:rFonts w:ascii="仿宋_GB2312" w:hAnsi="仿宋_GB2312" w:eastAsia="仿宋_GB2312" w:cs="仿宋_GB2312"/>
          <w:color w:val="auto"/>
          <w:lang w:eastAsia="zh-CN"/>
        </w:rPr>
      </w:pPr>
    </w:p>
    <w:p>
      <w:pPr>
        <w:spacing w:line="360" w:lineRule="auto"/>
        <w:rPr>
          <w:rFonts w:ascii="仿宋_GB2312" w:hAnsi="仿宋_GB2312" w:eastAsia="仿宋_GB2312" w:cs="仿宋_GB2312"/>
          <w:color w:val="auto"/>
          <w:sz w:val="28"/>
          <w:szCs w:val="28"/>
          <w:lang w:eastAsia="zh-CN"/>
        </w:rPr>
        <w:sectPr>
          <w:footerReference r:id="rId24" w:type="default"/>
          <w:pgSz w:w="11895" w:h="16845"/>
          <w:pgMar w:top="1440" w:right="1800" w:bottom="1440" w:left="1800" w:header="0" w:footer="1212" w:gutter="0"/>
          <w:cols w:space="720" w:num="1"/>
        </w:sectPr>
      </w:pPr>
    </w:p>
    <w:p>
      <w:pPr>
        <w:spacing w:line="360" w:lineRule="auto"/>
        <w:ind w:left="5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8"/>
          <w:sz w:val="28"/>
          <w:szCs w:val="28"/>
          <w:lang w:eastAsia="zh-CN"/>
        </w:rPr>
        <w:t>附</w:t>
      </w:r>
      <w:r>
        <w:rPr>
          <w:rFonts w:hint="eastAsia" w:ascii="仿宋_GB2312" w:hAnsi="仿宋_GB2312" w:eastAsia="仿宋_GB2312" w:cs="仿宋_GB2312"/>
          <w:color w:val="auto"/>
          <w:spacing w:val="-16"/>
          <w:sz w:val="28"/>
          <w:szCs w:val="28"/>
          <w:lang w:eastAsia="zh-CN"/>
        </w:rPr>
        <w:t xml:space="preserve"> </w:t>
      </w:r>
      <w:r>
        <w:rPr>
          <w:rFonts w:hint="eastAsia" w:ascii="仿宋_GB2312" w:hAnsi="仿宋_GB2312" w:eastAsia="仿宋_GB2312" w:cs="仿宋_GB2312"/>
          <w:b/>
          <w:bCs/>
          <w:color w:val="auto"/>
          <w:spacing w:val="-18"/>
          <w:sz w:val="28"/>
          <w:szCs w:val="28"/>
          <w:lang w:eastAsia="zh-CN"/>
        </w:rPr>
        <w:t>1</w:t>
      </w:r>
    </w:p>
    <w:p>
      <w:pPr>
        <w:spacing w:line="360" w:lineRule="auto"/>
        <w:ind w:left="1746"/>
        <w:outlineLvl w:val="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4"/>
          <w:sz w:val="28"/>
          <w:szCs w:val="28"/>
          <w:lang w:eastAsia="zh-CN"/>
        </w:rPr>
        <w:t>1.投标人企业（单位）类型声明函</w:t>
      </w:r>
    </w:p>
    <w:p>
      <w:pPr>
        <w:spacing w:line="360" w:lineRule="auto"/>
        <w:ind w:left="233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4"/>
          <w:sz w:val="28"/>
          <w:szCs w:val="28"/>
          <w:lang w:eastAsia="zh-CN"/>
        </w:rPr>
        <w:t>中小企业声明函（服务）</w:t>
      </w:r>
    </w:p>
    <w:p>
      <w:pPr>
        <w:keepNext w:val="0"/>
        <w:keepLines w:val="0"/>
        <w:pageBreakBefore w:val="0"/>
        <w:widowControl/>
        <w:tabs>
          <w:tab w:val="left" w:pos="227"/>
        </w:tabs>
        <w:kinsoku/>
        <w:wordWrap w:val="0"/>
        <w:overflowPunct/>
        <w:topLinePunct w:val="0"/>
        <w:autoSpaceDE w:val="0"/>
        <w:autoSpaceDN w:val="0"/>
        <w:bidi w:val="0"/>
        <w:adjustRightInd w:val="0"/>
        <w:snapToGrid w:val="0"/>
        <w:spacing w:line="360" w:lineRule="auto"/>
        <w:ind w:left="18" w:right="7" w:firstLine="575"/>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本公司（联合体）郑重声明，根据《政府采购促进中小企业发展</w:t>
      </w:r>
      <w:r>
        <w:rPr>
          <w:rFonts w:hint="eastAsia" w:ascii="仿宋_GB2312" w:hAnsi="仿宋_GB2312" w:eastAsia="仿宋_GB2312" w:cs="仿宋_GB2312"/>
          <w:color w:val="auto"/>
          <w:spacing w:val="2"/>
          <w:sz w:val="28"/>
          <w:szCs w:val="28"/>
          <w:lang w:eastAsia="zh-CN"/>
        </w:rPr>
        <w:t>管理办法》（财库〔2020〕46号）的规定，本公司（联合体）参加</w:t>
      </w:r>
      <w:r>
        <w:rPr>
          <w:rFonts w:hint="eastAsia" w:ascii="仿宋_GB2312" w:hAnsi="仿宋_GB2312" w:eastAsia="仿宋_GB2312" w:cs="仿宋_GB2312"/>
          <w:color w:val="auto"/>
          <w:sz w:val="28"/>
          <w:szCs w:val="28"/>
          <w:u w:val="single"/>
          <w:lang w:eastAsia="zh-CN"/>
        </w:rPr>
        <w:tab/>
      </w:r>
      <w:r>
        <w:rPr>
          <w:rFonts w:hint="eastAsia" w:ascii="仿宋_GB2312" w:hAnsi="仿宋_GB2312" w:eastAsia="仿宋_GB2312" w:cs="仿宋_GB2312"/>
          <w:i/>
          <w:iCs/>
          <w:color w:val="auto"/>
          <w:spacing w:val="-17"/>
          <w:sz w:val="28"/>
          <w:szCs w:val="28"/>
          <w:u w:val="single"/>
          <w:lang w:eastAsia="zh-CN"/>
        </w:rPr>
        <w:t>（单位名称）</w:t>
      </w:r>
      <w:r>
        <w:rPr>
          <w:rFonts w:hint="eastAsia" w:ascii="仿宋_GB2312" w:hAnsi="仿宋_GB2312" w:eastAsia="仿宋_GB2312" w:cs="仿宋_GB2312"/>
          <w:color w:val="auto"/>
          <w:spacing w:val="-17"/>
          <w:sz w:val="28"/>
          <w:szCs w:val="28"/>
          <w:lang w:eastAsia="zh-CN"/>
        </w:rPr>
        <w:t>的</w:t>
      </w:r>
      <w:r>
        <w:rPr>
          <w:rFonts w:hint="eastAsia" w:ascii="仿宋_GB2312" w:hAnsi="仿宋_GB2312" w:eastAsia="仿宋_GB2312" w:cs="仿宋_GB2312"/>
          <w:i/>
          <w:iCs/>
          <w:color w:val="auto"/>
          <w:spacing w:val="-17"/>
          <w:sz w:val="28"/>
          <w:szCs w:val="28"/>
          <w:u w:val="single"/>
          <w:lang w:eastAsia="zh-CN"/>
        </w:rPr>
        <w:t>（项目名称）</w:t>
      </w:r>
      <w:r>
        <w:rPr>
          <w:rFonts w:hint="eastAsia" w:ascii="仿宋_GB2312" w:hAnsi="仿宋_GB2312" w:eastAsia="仿宋_GB2312" w:cs="仿宋_GB2312"/>
          <w:color w:val="auto"/>
          <w:spacing w:val="-17"/>
          <w:sz w:val="28"/>
          <w:szCs w:val="28"/>
          <w:lang w:eastAsia="zh-CN"/>
        </w:rPr>
        <w:t>采购活动，服务全部由符合</w:t>
      </w:r>
      <w:r>
        <w:rPr>
          <w:rFonts w:hint="eastAsia" w:ascii="仿宋_GB2312" w:hAnsi="仿宋_GB2312" w:eastAsia="仿宋_GB2312" w:cs="仿宋_GB2312"/>
          <w:color w:val="auto"/>
          <w:spacing w:val="-18"/>
          <w:sz w:val="28"/>
          <w:szCs w:val="28"/>
          <w:lang w:eastAsia="zh-CN"/>
        </w:rPr>
        <w:t>政策要求的</w:t>
      </w:r>
      <w:r>
        <w:rPr>
          <w:rFonts w:hint="eastAsia" w:ascii="仿宋_GB2312" w:hAnsi="仿宋_GB2312" w:eastAsia="仿宋_GB2312" w:cs="仿宋_GB2312"/>
          <w:color w:val="auto"/>
          <w:spacing w:val="-2"/>
          <w:sz w:val="28"/>
          <w:szCs w:val="28"/>
          <w:lang w:eastAsia="zh-CN"/>
        </w:rPr>
        <w:t>中小企业承接。相关企业（含联合体中的中小企业、签订分</w:t>
      </w:r>
      <w:r>
        <w:rPr>
          <w:rFonts w:hint="eastAsia" w:ascii="仿宋_GB2312" w:hAnsi="仿宋_GB2312" w:eastAsia="仿宋_GB2312" w:cs="仿宋_GB2312"/>
          <w:color w:val="auto"/>
          <w:spacing w:val="-3"/>
          <w:sz w:val="28"/>
          <w:szCs w:val="28"/>
          <w:lang w:eastAsia="zh-CN"/>
        </w:rPr>
        <w:t>包意向协</w:t>
      </w:r>
      <w:r>
        <w:rPr>
          <w:rFonts w:hint="eastAsia" w:ascii="仿宋_GB2312" w:hAnsi="仿宋_GB2312" w:eastAsia="仿宋_GB2312" w:cs="仿宋_GB2312"/>
          <w:color w:val="auto"/>
          <w:spacing w:val="4"/>
          <w:sz w:val="28"/>
          <w:szCs w:val="28"/>
          <w:lang w:eastAsia="zh-CN"/>
        </w:rPr>
        <w:t>议的中小企业）的具体情况如下：</w:t>
      </w:r>
    </w:p>
    <w:p>
      <w:pPr>
        <w:keepNext w:val="0"/>
        <w:keepLines w:val="0"/>
        <w:pageBreakBefore w:val="0"/>
        <w:widowControl/>
        <w:tabs>
          <w:tab w:val="left" w:pos="783"/>
        </w:tabs>
        <w:kinsoku/>
        <w:wordWrap w:val="0"/>
        <w:overflowPunct/>
        <w:topLinePunct w:val="0"/>
        <w:autoSpaceDE w:val="0"/>
        <w:autoSpaceDN w:val="0"/>
        <w:bidi w:val="0"/>
        <w:adjustRightInd w:val="0"/>
        <w:snapToGrid w:val="0"/>
        <w:spacing w:line="360" w:lineRule="auto"/>
        <w:ind w:left="37" w:firstLine="536"/>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u w:val="single"/>
          <w:lang w:eastAsia="zh-CN"/>
        </w:rPr>
        <w:tab/>
      </w:r>
      <w:r>
        <w:rPr>
          <w:rFonts w:hint="eastAsia" w:ascii="仿宋_GB2312" w:hAnsi="仿宋_GB2312" w:eastAsia="仿宋_GB2312" w:cs="仿宋_GB2312"/>
          <w:i/>
          <w:iCs/>
          <w:color w:val="auto"/>
          <w:spacing w:val="-23"/>
          <w:sz w:val="28"/>
          <w:szCs w:val="28"/>
          <w:u w:val="single"/>
          <w:lang w:eastAsia="zh-CN"/>
        </w:rPr>
        <w:t>（标的名称</w:t>
      </w:r>
      <w:r>
        <w:rPr>
          <w:rFonts w:hint="eastAsia" w:ascii="仿宋_GB2312" w:hAnsi="仿宋_GB2312" w:eastAsia="仿宋_GB2312" w:cs="仿宋_GB2312"/>
          <w:i/>
          <w:iCs/>
          <w:color w:val="auto"/>
          <w:spacing w:val="-25"/>
          <w:sz w:val="28"/>
          <w:szCs w:val="28"/>
          <w:u w:val="single"/>
          <w:lang w:eastAsia="zh-CN"/>
        </w:rPr>
        <w:t>）</w:t>
      </w:r>
      <w:r>
        <w:rPr>
          <w:rFonts w:hint="eastAsia" w:ascii="仿宋_GB2312" w:hAnsi="仿宋_GB2312" w:eastAsia="仿宋_GB2312" w:cs="仿宋_GB2312"/>
          <w:color w:val="auto"/>
          <w:spacing w:val="-25"/>
          <w:sz w:val="28"/>
          <w:szCs w:val="28"/>
          <w:lang w:eastAsia="zh-CN"/>
        </w:rPr>
        <w:t>，</w:t>
      </w:r>
      <w:r>
        <w:rPr>
          <w:rFonts w:hint="eastAsia" w:ascii="仿宋_GB2312" w:hAnsi="仿宋_GB2312" w:eastAsia="仿宋_GB2312" w:cs="仿宋_GB2312"/>
          <w:color w:val="auto"/>
          <w:spacing w:val="-23"/>
          <w:sz w:val="28"/>
          <w:szCs w:val="28"/>
          <w:lang w:eastAsia="zh-CN"/>
        </w:rPr>
        <w:t>属于</w:t>
      </w:r>
      <w:r>
        <w:rPr>
          <w:rFonts w:hint="eastAsia" w:ascii="仿宋_GB2312" w:hAnsi="仿宋_GB2312" w:eastAsia="仿宋_GB2312" w:cs="仿宋_GB2312"/>
          <w:color w:val="auto"/>
          <w:spacing w:val="-139"/>
          <w:sz w:val="28"/>
          <w:szCs w:val="28"/>
          <w:lang w:eastAsia="zh-CN"/>
        </w:rPr>
        <w:t xml:space="preserve"> </w:t>
      </w:r>
      <w:r>
        <w:rPr>
          <w:rFonts w:hint="eastAsia" w:ascii="仿宋_GB2312" w:hAnsi="仿宋_GB2312" w:eastAsia="仿宋_GB2312" w:cs="仿宋_GB2312"/>
          <w:i/>
          <w:iCs/>
          <w:color w:val="auto"/>
          <w:spacing w:val="-23"/>
          <w:sz w:val="28"/>
          <w:szCs w:val="28"/>
          <w:u w:val="single"/>
          <w:lang w:eastAsia="zh-CN"/>
        </w:rPr>
        <w:t>（采购文件中明确的所属行业</w:t>
      </w:r>
      <w:r>
        <w:rPr>
          <w:rFonts w:hint="eastAsia" w:ascii="仿宋_GB2312" w:hAnsi="仿宋_GB2312" w:eastAsia="仿宋_GB2312" w:cs="仿宋_GB2312"/>
          <w:i/>
          <w:iCs/>
          <w:color w:val="auto"/>
          <w:spacing w:val="-25"/>
          <w:sz w:val="28"/>
          <w:szCs w:val="28"/>
          <w:u w:val="single"/>
          <w:lang w:eastAsia="zh-CN"/>
        </w:rPr>
        <w:t>）</w:t>
      </w:r>
      <w:r>
        <w:rPr>
          <w:rFonts w:hint="eastAsia" w:ascii="仿宋_GB2312" w:hAnsi="仿宋_GB2312" w:eastAsia="仿宋_GB2312" w:cs="仿宋_GB2312"/>
          <w:color w:val="auto"/>
          <w:spacing w:val="-25"/>
          <w:sz w:val="28"/>
          <w:szCs w:val="28"/>
          <w:lang w:eastAsia="zh-CN"/>
        </w:rPr>
        <w:t>；</w:t>
      </w:r>
      <w:r>
        <w:rPr>
          <w:rFonts w:hint="eastAsia" w:ascii="仿宋_GB2312" w:hAnsi="仿宋_GB2312" w:eastAsia="仿宋_GB2312" w:cs="仿宋_GB2312"/>
          <w:color w:val="auto"/>
          <w:spacing w:val="-23"/>
          <w:sz w:val="28"/>
          <w:szCs w:val="28"/>
          <w:lang w:eastAsia="zh-CN"/>
        </w:rPr>
        <w:t>承接企</w:t>
      </w:r>
      <w:r>
        <w:rPr>
          <w:rFonts w:hint="eastAsia" w:ascii="仿宋_GB2312" w:hAnsi="仿宋_GB2312" w:eastAsia="仿宋_GB2312" w:cs="仿宋_GB2312"/>
          <w:color w:val="auto"/>
          <w:spacing w:val="-3"/>
          <w:sz w:val="28"/>
          <w:szCs w:val="28"/>
          <w:lang w:eastAsia="zh-CN"/>
        </w:rPr>
        <w:t>业为</w:t>
      </w:r>
      <w:r>
        <w:rPr>
          <w:rFonts w:hint="eastAsia" w:ascii="仿宋_GB2312" w:hAnsi="仿宋_GB2312" w:eastAsia="仿宋_GB2312" w:cs="仿宋_GB2312"/>
          <w:i/>
          <w:iCs/>
          <w:color w:val="auto"/>
          <w:spacing w:val="-3"/>
          <w:sz w:val="28"/>
          <w:szCs w:val="28"/>
          <w:u w:val="single"/>
          <w:lang w:eastAsia="zh-CN"/>
        </w:rPr>
        <w:t>（企业名称</w:t>
      </w:r>
      <w:r>
        <w:rPr>
          <w:rFonts w:hint="eastAsia" w:ascii="仿宋_GB2312" w:hAnsi="仿宋_GB2312" w:eastAsia="仿宋_GB2312" w:cs="仿宋_GB2312"/>
          <w:i/>
          <w:iCs/>
          <w:color w:val="auto"/>
          <w:spacing w:val="-21"/>
          <w:sz w:val="28"/>
          <w:szCs w:val="28"/>
          <w:u w:val="single"/>
          <w:lang w:eastAsia="zh-CN"/>
        </w:rPr>
        <w:t>）</w:t>
      </w:r>
      <w:r>
        <w:rPr>
          <w:rFonts w:hint="eastAsia" w:ascii="仿宋_GB2312" w:hAnsi="仿宋_GB2312" w:eastAsia="仿宋_GB2312" w:cs="仿宋_GB2312"/>
          <w:color w:val="auto"/>
          <w:spacing w:val="-21"/>
          <w:sz w:val="28"/>
          <w:szCs w:val="28"/>
          <w:lang w:eastAsia="zh-CN"/>
        </w:rPr>
        <w:t>，</w:t>
      </w:r>
      <w:r>
        <w:rPr>
          <w:rFonts w:hint="eastAsia" w:ascii="仿宋_GB2312" w:hAnsi="仿宋_GB2312" w:eastAsia="仿宋_GB2312" w:cs="仿宋_GB2312"/>
          <w:color w:val="auto"/>
          <w:spacing w:val="-3"/>
          <w:sz w:val="28"/>
          <w:szCs w:val="28"/>
          <w:lang w:eastAsia="zh-CN"/>
        </w:rPr>
        <w:t>从业人员</w:t>
      </w:r>
      <w:r>
        <w:rPr>
          <w:rFonts w:hint="eastAsia" w:ascii="仿宋_GB2312" w:hAnsi="仿宋_GB2312" w:eastAsia="仿宋_GB2312" w:cs="仿宋_GB2312"/>
          <w:color w:val="auto"/>
          <w:spacing w:val="-140"/>
          <w:sz w:val="28"/>
          <w:szCs w:val="28"/>
          <w:lang w:eastAsia="zh-CN"/>
        </w:rPr>
        <w:t xml:space="preserve"> </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pacing w:val="-115"/>
          <w:sz w:val="28"/>
          <w:szCs w:val="28"/>
          <w:lang w:eastAsia="zh-CN"/>
        </w:rPr>
        <w:t xml:space="preserve"> </w:t>
      </w:r>
      <w:r>
        <w:rPr>
          <w:rFonts w:hint="eastAsia" w:ascii="仿宋_GB2312" w:hAnsi="仿宋_GB2312" w:eastAsia="仿宋_GB2312" w:cs="仿宋_GB2312"/>
          <w:color w:val="auto"/>
          <w:spacing w:val="-3"/>
          <w:sz w:val="28"/>
          <w:szCs w:val="28"/>
          <w:lang w:eastAsia="zh-CN"/>
        </w:rPr>
        <w:t>人，营业收入为</w:t>
      </w:r>
      <w:r>
        <w:rPr>
          <w:rFonts w:hint="eastAsia" w:ascii="仿宋_GB2312" w:hAnsi="仿宋_GB2312" w:eastAsia="仿宋_GB2312" w:cs="仿宋_GB2312"/>
          <w:color w:val="auto"/>
          <w:spacing w:val="-3"/>
          <w:sz w:val="28"/>
          <w:szCs w:val="28"/>
          <w:u w:val="single"/>
          <w:lang w:eastAsia="zh-CN"/>
        </w:rPr>
        <w:t xml:space="preserve">      </w:t>
      </w:r>
      <w:r>
        <w:rPr>
          <w:rFonts w:hint="eastAsia" w:ascii="仿宋_GB2312" w:hAnsi="仿宋_GB2312" w:eastAsia="仿宋_GB2312" w:cs="仿宋_GB2312"/>
          <w:color w:val="auto"/>
          <w:spacing w:val="-4"/>
          <w:sz w:val="28"/>
          <w:szCs w:val="28"/>
          <w:u w:val="single"/>
          <w:lang w:eastAsia="zh-CN"/>
        </w:rPr>
        <w:t xml:space="preserve">  </w:t>
      </w:r>
      <w:r>
        <w:rPr>
          <w:rFonts w:hint="eastAsia" w:ascii="仿宋_GB2312" w:hAnsi="仿宋_GB2312" w:eastAsia="仿宋_GB2312" w:cs="仿宋_GB2312"/>
          <w:color w:val="auto"/>
          <w:spacing w:val="-119"/>
          <w:sz w:val="28"/>
          <w:szCs w:val="28"/>
          <w:lang w:eastAsia="zh-CN"/>
        </w:rPr>
        <w:t xml:space="preserve"> </w:t>
      </w:r>
      <w:r>
        <w:rPr>
          <w:rFonts w:hint="eastAsia" w:ascii="仿宋_GB2312" w:hAnsi="仿宋_GB2312" w:eastAsia="仿宋_GB2312" w:cs="仿宋_GB2312"/>
          <w:color w:val="auto"/>
          <w:spacing w:val="-4"/>
          <w:sz w:val="28"/>
          <w:szCs w:val="28"/>
          <w:lang w:eastAsia="zh-CN"/>
        </w:rPr>
        <w:t>万</w:t>
      </w:r>
      <w:r>
        <w:rPr>
          <w:rFonts w:hint="eastAsia" w:ascii="仿宋_GB2312" w:hAnsi="仿宋_GB2312" w:eastAsia="仿宋_GB2312" w:cs="仿宋_GB2312"/>
          <w:color w:val="auto"/>
          <w:spacing w:val="-11"/>
          <w:sz w:val="28"/>
          <w:szCs w:val="28"/>
          <w:lang w:eastAsia="zh-CN"/>
        </w:rPr>
        <w:t>元，资产总额为</w:t>
      </w:r>
      <w:r>
        <w:rPr>
          <w:rFonts w:hint="eastAsia" w:ascii="仿宋_GB2312" w:hAnsi="仿宋_GB2312" w:eastAsia="仿宋_GB2312" w:cs="仿宋_GB2312"/>
          <w:color w:val="auto"/>
          <w:spacing w:val="-140"/>
          <w:sz w:val="28"/>
          <w:szCs w:val="28"/>
          <w:lang w:eastAsia="zh-CN"/>
        </w:rPr>
        <w:t xml:space="preserve"> </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pacing w:val="-113"/>
          <w:sz w:val="28"/>
          <w:szCs w:val="28"/>
          <w:lang w:eastAsia="zh-CN"/>
        </w:rPr>
        <w:t xml:space="preserve"> </w:t>
      </w:r>
      <w:r>
        <w:rPr>
          <w:rFonts w:hint="eastAsia" w:ascii="仿宋_GB2312" w:hAnsi="仿宋_GB2312" w:eastAsia="仿宋_GB2312" w:cs="仿宋_GB2312"/>
          <w:color w:val="auto"/>
          <w:spacing w:val="-11"/>
          <w:sz w:val="28"/>
          <w:szCs w:val="28"/>
          <w:lang w:eastAsia="zh-CN"/>
        </w:rPr>
        <w:t>万元，属于</w:t>
      </w:r>
      <w:r>
        <w:rPr>
          <w:rFonts w:hint="eastAsia" w:ascii="仿宋_GB2312" w:hAnsi="仿宋_GB2312" w:eastAsia="仿宋_GB2312" w:cs="仿宋_GB2312"/>
          <w:i/>
          <w:iCs/>
          <w:color w:val="auto"/>
          <w:spacing w:val="-11"/>
          <w:sz w:val="28"/>
          <w:szCs w:val="28"/>
          <w:u w:val="single"/>
          <w:lang w:eastAsia="zh-CN"/>
        </w:rPr>
        <w:t>（中型企业、</w:t>
      </w:r>
      <w:r>
        <w:rPr>
          <w:rFonts w:hint="eastAsia" w:ascii="仿宋_GB2312" w:hAnsi="仿宋_GB2312" w:eastAsia="仿宋_GB2312" w:cs="仿宋_GB2312"/>
          <w:color w:val="auto"/>
          <w:spacing w:val="49"/>
          <w:sz w:val="28"/>
          <w:szCs w:val="28"/>
          <w:u w:val="single"/>
          <w:lang w:eastAsia="zh-CN"/>
        </w:rPr>
        <w:t xml:space="preserve"> </w:t>
      </w:r>
      <w:r>
        <w:rPr>
          <w:rFonts w:hint="eastAsia" w:ascii="仿宋_GB2312" w:hAnsi="仿宋_GB2312" w:eastAsia="仿宋_GB2312" w:cs="仿宋_GB2312"/>
          <w:i/>
          <w:iCs/>
          <w:color w:val="auto"/>
          <w:spacing w:val="-11"/>
          <w:sz w:val="28"/>
          <w:szCs w:val="28"/>
          <w:u w:val="single"/>
          <w:lang w:eastAsia="zh-CN"/>
        </w:rPr>
        <w:t>小</w:t>
      </w:r>
      <w:r>
        <w:rPr>
          <w:rFonts w:hint="eastAsia" w:ascii="仿宋_GB2312" w:hAnsi="仿宋_GB2312" w:eastAsia="仿宋_GB2312" w:cs="仿宋_GB2312"/>
          <w:i/>
          <w:iCs/>
          <w:color w:val="auto"/>
          <w:spacing w:val="-12"/>
          <w:sz w:val="28"/>
          <w:szCs w:val="28"/>
          <w:u w:val="single"/>
          <w:lang w:eastAsia="zh-CN"/>
        </w:rPr>
        <w:t>型企业、微型</w:t>
      </w:r>
      <w:r>
        <w:rPr>
          <w:rFonts w:hint="eastAsia" w:ascii="仿宋_GB2312" w:hAnsi="仿宋_GB2312" w:eastAsia="仿宋_GB2312" w:cs="仿宋_GB2312"/>
          <w:i/>
          <w:iCs/>
          <w:color w:val="auto"/>
          <w:spacing w:val="2"/>
          <w:sz w:val="28"/>
          <w:szCs w:val="28"/>
          <w:u w:val="single"/>
          <w:lang w:eastAsia="zh-CN"/>
        </w:rPr>
        <w:t>企业</w:t>
      </w:r>
      <w:r>
        <w:rPr>
          <w:rFonts w:hint="eastAsia" w:ascii="仿宋_GB2312" w:hAnsi="仿宋_GB2312" w:eastAsia="仿宋_GB2312" w:cs="仿宋_GB2312"/>
          <w:i/>
          <w:iCs/>
          <w:color w:val="auto"/>
          <w:spacing w:val="1"/>
          <w:sz w:val="28"/>
          <w:szCs w:val="28"/>
          <w:u w:val="single"/>
          <w:lang w:eastAsia="zh-CN"/>
        </w:rPr>
        <w:t>）</w:t>
      </w:r>
      <w:r>
        <w:rPr>
          <w:rFonts w:hint="eastAsia" w:ascii="仿宋_GB2312" w:hAnsi="仿宋_GB2312" w:eastAsia="仿宋_GB2312" w:cs="仿宋_GB2312"/>
          <w:color w:val="auto"/>
          <w:spacing w:val="1"/>
          <w:sz w:val="28"/>
          <w:szCs w:val="28"/>
          <w:lang w:eastAsia="zh-CN"/>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603"/>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position w:val="3"/>
          <w:sz w:val="28"/>
          <w:szCs w:val="28"/>
          <w:lang w:eastAsia="zh-CN"/>
        </w:rPr>
        <w:t>……</w:t>
      </w:r>
    </w:p>
    <w:p>
      <w:pPr>
        <w:spacing w:line="360" w:lineRule="auto"/>
        <w:ind w:left="53" w:right="7" w:firstLine="56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以上企业，不属于大企业的分支机构，不存在控股股东为大企业</w:t>
      </w:r>
      <w:r>
        <w:rPr>
          <w:rFonts w:hint="eastAsia" w:ascii="仿宋_GB2312" w:hAnsi="仿宋_GB2312" w:eastAsia="仿宋_GB2312" w:cs="仿宋_GB2312"/>
          <w:color w:val="auto"/>
          <w:spacing w:val="1"/>
          <w:sz w:val="28"/>
          <w:szCs w:val="28"/>
          <w:lang w:eastAsia="zh-CN"/>
        </w:rPr>
        <w:t>的情形，也不存在与大企业的负责人为同一人的情形。</w:t>
      </w:r>
    </w:p>
    <w:p>
      <w:pPr>
        <w:spacing w:line="360" w:lineRule="auto"/>
        <w:ind w:left="37" w:right="7" w:firstLine="55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本企业对上述声明内容的真实性负责。如有虚假，将依法承担相</w:t>
      </w:r>
      <w:r>
        <w:rPr>
          <w:rFonts w:hint="eastAsia" w:ascii="仿宋_GB2312" w:hAnsi="仿宋_GB2312" w:eastAsia="仿宋_GB2312" w:cs="仿宋_GB2312"/>
          <w:color w:val="auto"/>
          <w:spacing w:val="-1"/>
          <w:sz w:val="28"/>
          <w:szCs w:val="28"/>
          <w:lang w:eastAsia="zh-CN"/>
        </w:rPr>
        <w:t>应责任。</w:t>
      </w:r>
    </w:p>
    <w:p>
      <w:pPr>
        <w:spacing w:line="360" w:lineRule="auto"/>
        <w:ind w:left="400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投标人（企业电子签章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lang w:eastAsia="zh-CN"/>
        </w:rPr>
        <w:t xml:space="preserve">       </w:t>
      </w:r>
    </w:p>
    <w:p>
      <w:pPr>
        <w:spacing w:line="360" w:lineRule="auto"/>
        <w:ind w:left="410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5"/>
          <w:sz w:val="28"/>
          <w:szCs w:val="28"/>
          <w:lang w:eastAsia="zh-CN"/>
        </w:rPr>
        <w:t>日</w:t>
      </w:r>
      <w:r>
        <w:rPr>
          <w:rFonts w:hint="eastAsia" w:ascii="仿宋_GB2312" w:hAnsi="仿宋_GB2312" w:eastAsia="仿宋_GB2312" w:cs="仿宋_GB2312"/>
          <w:color w:val="auto"/>
          <w:spacing w:val="4"/>
          <w:sz w:val="28"/>
          <w:szCs w:val="28"/>
          <w:lang w:eastAsia="zh-CN"/>
        </w:rPr>
        <w:t xml:space="preserve">  </w:t>
      </w:r>
      <w:r>
        <w:rPr>
          <w:rFonts w:hint="eastAsia" w:ascii="仿宋_GB2312" w:hAnsi="仿宋_GB2312" w:eastAsia="仿宋_GB2312" w:cs="仿宋_GB2312"/>
          <w:color w:val="auto"/>
          <w:spacing w:val="-25"/>
          <w:sz w:val="28"/>
          <w:szCs w:val="28"/>
          <w:lang w:eastAsia="zh-CN"/>
        </w:rPr>
        <w:t>期：</w:t>
      </w:r>
      <w:r>
        <w:rPr>
          <w:rFonts w:hint="eastAsia" w:ascii="仿宋_GB2312" w:hAnsi="仿宋_GB2312" w:eastAsia="仿宋_GB2312" w:cs="仿宋_GB2312"/>
          <w:color w:val="auto"/>
          <w:spacing w:val="-117"/>
          <w:sz w:val="28"/>
          <w:szCs w:val="28"/>
          <w:lang w:eastAsia="zh-CN"/>
        </w:rPr>
        <w:t xml:space="preserve"> </w:t>
      </w:r>
      <w:r>
        <w:rPr>
          <w:rFonts w:hint="eastAsia" w:ascii="仿宋_GB2312" w:hAnsi="仿宋_GB2312" w:eastAsia="仿宋_GB2312" w:cs="仿宋_GB2312"/>
          <w:color w:val="auto"/>
          <w:sz w:val="28"/>
          <w:szCs w:val="28"/>
          <w:u w:val="single"/>
          <w:lang w:eastAsia="zh-CN"/>
        </w:rPr>
        <w:t xml:space="preserve">             </w:t>
      </w:r>
    </w:p>
    <w:p>
      <w:pPr>
        <w:spacing w:line="360" w:lineRule="auto"/>
        <w:ind w:left="3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6"/>
          <w:sz w:val="28"/>
          <w:szCs w:val="28"/>
          <w:lang w:eastAsia="zh-CN"/>
        </w:rPr>
        <w:t>说明：</w:t>
      </w:r>
    </w:p>
    <w:p>
      <w:pPr>
        <w:spacing w:line="360" w:lineRule="auto"/>
        <w:ind w:left="37" w:right="34" w:hanging="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（1）从业人员、营业收入、资产总额填报上一年度数据，无上一年度数据的新</w:t>
      </w:r>
      <w:r>
        <w:rPr>
          <w:rFonts w:hint="eastAsia" w:ascii="仿宋_GB2312" w:hAnsi="仿宋_GB2312" w:eastAsia="仿宋_GB2312" w:cs="仿宋_GB2312"/>
          <w:color w:val="auto"/>
          <w:spacing w:val="-5"/>
          <w:sz w:val="28"/>
          <w:szCs w:val="28"/>
          <w:lang w:eastAsia="zh-CN"/>
        </w:rPr>
        <w:t>成立企业可不填报。</w:t>
      </w:r>
    </w:p>
    <w:p>
      <w:pPr>
        <w:spacing w:line="360" w:lineRule="auto"/>
        <w:ind w:left="34" w:right="49"/>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z w:val="28"/>
          <w:szCs w:val="28"/>
          <w:lang w:eastAsia="zh-CN"/>
        </w:rPr>
        <w:t>（2）中小企业划型标准须按照《关于印发中小企业划型标准规定的通知》</w:t>
      </w:r>
      <w:r>
        <w:rPr>
          <w:rFonts w:hint="eastAsia" w:ascii="仿宋_GB2312" w:hAnsi="仿宋_GB2312" w:eastAsia="仿宋_GB2312" w:cs="仿宋_GB2312"/>
          <w:color w:val="auto"/>
          <w:spacing w:val="-1"/>
          <w:sz w:val="28"/>
          <w:szCs w:val="28"/>
          <w:lang w:eastAsia="zh-CN"/>
        </w:rPr>
        <w:t>（工</w:t>
      </w:r>
      <w:r>
        <w:rPr>
          <w:rFonts w:hint="eastAsia" w:ascii="仿宋_GB2312" w:hAnsi="仿宋_GB2312" w:eastAsia="仿宋_GB2312" w:cs="仿宋_GB2312"/>
          <w:color w:val="auto"/>
          <w:spacing w:val="-3"/>
          <w:sz w:val="28"/>
          <w:szCs w:val="28"/>
          <w:lang w:eastAsia="zh-CN"/>
        </w:rPr>
        <w:t>信部联企业〔2011〕300号）规定。</w:t>
      </w:r>
    </w:p>
    <w:p>
      <w:pPr>
        <w:spacing w:line="360" w:lineRule="auto"/>
        <w:ind w:left="34" w:right="49"/>
        <w:rPr>
          <w:rFonts w:ascii="仿宋_GB2312" w:hAnsi="仿宋_GB2312" w:eastAsia="仿宋_GB2312" w:cs="仿宋_GB2312"/>
          <w:color w:val="auto"/>
          <w:spacing w:val="-3"/>
          <w:sz w:val="28"/>
          <w:szCs w:val="28"/>
          <w:lang w:eastAsia="zh-CN"/>
        </w:rPr>
      </w:pPr>
    </w:p>
    <w:p>
      <w:pPr>
        <w:spacing w:line="360" w:lineRule="auto"/>
        <w:rPr>
          <w:rFonts w:ascii="仿宋_GB2312" w:hAnsi="仿宋_GB2312" w:eastAsia="仿宋_GB2312" w:cs="仿宋_GB2312"/>
          <w:color w:val="auto"/>
          <w:sz w:val="28"/>
          <w:szCs w:val="28"/>
          <w:lang w:eastAsia="zh-CN"/>
        </w:rPr>
        <w:sectPr>
          <w:footerReference r:id="rId25" w:type="default"/>
          <w:pgSz w:w="11895" w:h="16845"/>
          <w:pgMar w:top="1440" w:right="1800" w:bottom="1440" w:left="1800" w:header="0" w:footer="1212" w:gutter="0"/>
          <w:cols w:space="720" w:num="1"/>
        </w:sectPr>
      </w:pPr>
    </w:p>
    <w:p>
      <w:pPr>
        <w:spacing w:line="360" w:lineRule="auto"/>
        <w:ind w:left="2284"/>
        <w:outlineLvl w:val="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3"/>
          <w:sz w:val="28"/>
          <w:szCs w:val="28"/>
          <w:lang w:eastAsia="zh-CN"/>
        </w:rPr>
        <w:t>2.投标人监狱企业声明函</w:t>
      </w: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638" w:firstLineChars="240"/>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本企业（单位）郑重声明下列事项（按照实际情况勾选或填空</w:t>
      </w:r>
      <w:r>
        <w:rPr>
          <w:rFonts w:hint="eastAsia" w:ascii="仿宋_GB2312" w:hAnsi="仿宋_GB2312" w:eastAsia="仿宋_GB2312" w:cs="仿宋_GB2312"/>
          <w:color w:val="auto"/>
          <w:spacing w:val="-49"/>
          <w:sz w:val="28"/>
          <w:szCs w:val="28"/>
          <w:lang w:eastAsia="zh-CN"/>
        </w:rPr>
        <w:t>）：</w:t>
      </w:r>
      <w:r>
        <w:rPr>
          <w:rFonts w:hint="eastAsia" w:ascii="仿宋_GB2312" w:hAnsi="仿宋_GB2312" w:eastAsia="仿宋_GB2312" w:cs="仿宋_GB2312"/>
          <w:color w:val="auto"/>
          <w:sz w:val="28"/>
          <w:szCs w:val="28"/>
          <w:lang w:eastAsia="zh-CN"/>
        </w:rPr>
        <w:t>本企业（单位）为直接投标人，提供本企业（单</w:t>
      </w:r>
      <w:r>
        <w:rPr>
          <w:rFonts w:hint="eastAsia" w:ascii="仿宋_GB2312" w:hAnsi="仿宋_GB2312" w:eastAsia="仿宋_GB2312" w:cs="仿宋_GB2312"/>
          <w:color w:val="auto"/>
          <w:spacing w:val="-1"/>
          <w:sz w:val="28"/>
          <w:szCs w:val="28"/>
          <w:lang w:eastAsia="zh-CN"/>
        </w:rPr>
        <w:t>位）服务。本企</w:t>
      </w:r>
      <w:r>
        <w:rPr>
          <w:rFonts w:hint="eastAsia" w:ascii="仿宋_GB2312" w:hAnsi="仿宋_GB2312" w:eastAsia="仿宋_GB2312" w:cs="仿宋_GB2312"/>
          <w:color w:val="auto"/>
          <w:spacing w:val="-3"/>
          <w:sz w:val="28"/>
          <w:szCs w:val="28"/>
          <w:lang w:eastAsia="zh-CN"/>
        </w:rPr>
        <w:t>业（单位</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16"/>
          <w:sz w:val="28"/>
          <w:szCs w:val="28"/>
          <w:u w:val="single"/>
          <w:lang w:eastAsia="zh-CN"/>
        </w:rPr>
        <w:t xml:space="preserve">       </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3"/>
          <w:sz w:val="28"/>
          <w:szCs w:val="28"/>
          <w:lang w:eastAsia="zh-CN"/>
        </w:rPr>
        <w:t>请填写：是、不是）监狱企业。后附省级以上监狱管理局、戒毒管理局（含新疆生产建设兵团）出具的属于监狱企</w:t>
      </w:r>
      <w:r>
        <w:rPr>
          <w:rFonts w:hint="eastAsia" w:ascii="仿宋_GB2312" w:hAnsi="仿宋_GB2312" w:eastAsia="仿宋_GB2312" w:cs="仿宋_GB2312"/>
          <w:color w:val="auto"/>
          <w:spacing w:val="2"/>
          <w:sz w:val="28"/>
          <w:szCs w:val="28"/>
          <w:lang w:eastAsia="zh-CN"/>
        </w:rPr>
        <w:t>业的证明文件。</w:t>
      </w:r>
    </w:p>
    <w:p>
      <w:pPr>
        <w:spacing w:line="360" w:lineRule="auto"/>
        <w:ind w:left="39" w:firstLine="56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本企业（单位）对上述声明的真实性负责。如有虚假，将依法承</w:t>
      </w:r>
      <w:r>
        <w:rPr>
          <w:rFonts w:hint="eastAsia" w:ascii="仿宋_GB2312" w:hAnsi="仿宋_GB2312" w:eastAsia="仿宋_GB2312" w:cs="仿宋_GB2312"/>
          <w:color w:val="auto"/>
          <w:spacing w:val="5"/>
          <w:sz w:val="28"/>
          <w:szCs w:val="28"/>
          <w:lang w:eastAsia="zh-CN"/>
        </w:rPr>
        <w:t>担相应责任。</w:t>
      </w: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pStyle w:val="6"/>
        <w:spacing w:line="360" w:lineRule="auto"/>
        <w:rPr>
          <w:rFonts w:ascii="仿宋_GB2312" w:hAnsi="仿宋_GB2312" w:eastAsia="仿宋_GB2312" w:cs="仿宋_GB2312"/>
          <w:color w:val="auto"/>
          <w:sz w:val="28"/>
          <w:szCs w:val="28"/>
          <w:lang w:eastAsia="zh-CN"/>
        </w:rPr>
      </w:pPr>
    </w:p>
    <w:p>
      <w:pPr>
        <w:spacing w:line="360" w:lineRule="auto"/>
        <w:ind w:left="400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投标人（企业电子签章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lang w:eastAsia="zh-CN"/>
        </w:rPr>
        <w:t xml:space="preserve">       </w:t>
      </w:r>
    </w:p>
    <w:p>
      <w:pPr>
        <w:spacing w:line="360" w:lineRule="auto"/>
        <w:ind w:left="410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5"/>
          <w:sz w:val="28"/>
          <w:szCs w:val="28"/>
          <w:lang w:eastAsia="zh-CN"/>
        </w:rPr>
        <w:t>日</w:t>
      </w:r>
      <w:r>
        <w:rPr>
          <w:rFonts w:hint="eastAsia" w:ascii="仿宋_GB2312" w:hAnsi="仿宋_GB2312" w:eastAsia="仿宋_GB2312" w:cs="仿宋_GB2312"/>
          <w:color w:val="auto"/>
          <w:spacing w:val="4"/>
          <w:sz w:val="28"/>
          <w:szCs w:val="28"/>
          <w:lang w:eastAsia="zh-CN"/>
        </w:rPr>
        <w:t xml:space="preserve">  </w:t>
      </w:r>
      <w:r>
        <w:rPr>
          <w:rFonts w:hint="eastAsia" w:ascii="仿宋_GB2312" w:hAnsi="仿宋_GB2312" w:eastAsia="仿宋_GB2312" w:cs="仿宋_GB2312"/>
          <w:color w:val="auto"/>
          <w:spacing w:val="-25"/>
          <w:sz w:val="28"/>
          <w:szCs w:val="28"/>
          <w:lang w:eastAsia="zh-CN"/>
        </w:rPr>
        <w:t>期：</w:t>
      </w:r>
      <w:r>
        <w:rPr>
          <w:rFonts w:hint="eastAsia" w:ascii="仿宋_GB2312" w:hAnsi="仿宋_GB2312" w:eastAsia="仿宋_GB2312" w:cs="仿宋_GB2312"/>
          <w:color w:val="auto"/>
          <w:spacing w:val="-117"/>
          <w:sz w:val="28"/>
          <w:szCs w:val="28"/>
          <w:lang w:eastAsia="zh-CN"/>
        </w:rPr>
        <w:t xml:space="preserve"> </w:t>
      </w:r>
      <w:r>
        <w:rPr>
          <w:rFonts w:hint="eastAsia" w:ascii="仿宋_GB2312" w:hAnsi="仿宋_GB2312" w:eastAsia="仿宋_GB2312" w:cs="仿宋_GB2312"/>
          <w:color w:val="auto"/>
          <w:sz w:val="28"/>
          <w:szCs w:val="28"/>
          <w:u w:val="single"/>
          <w:lang w:eastAsia="zh-CN"/>
        </w:rPr>
        <w:t xml:space="preserve">             </w:t>
      </w:r>
    </w:p>
    <w:p>
      <w:pPr>
        <w:spacing w:line="360" w:lineRule="auto"/>
        <w:rPr>
          <w:rFonts w:ascii="仿宋_GB2312" w:hAnsi="仿宋_GB2312" w:eastAsia="仿宋_GB2312" w:cs="仿宋_GB2312"/>
          <w:color w:val="auto"/>
          <w:sz w:val="28"/>
          <w:szCs w:val="28"/>
          <w:lang w:eastAsia="zh-CN"/>
        </w:rPr>
        <w:sectPr>
          <w:footerReference r:id="rId26" w:type="default"/>
          <w:pgSz w:w="11895" w:h="16845"/>
          <w:pgMar w:top="1440" w:right="1800" w:bottom="1440" w:left="1800" w:header="0" w:footer="1212" w:gutter="0"/>
          <w:cols w:space="720" w:num="1"/>
        </w:sectPr>
      </w:pPr>
    </w:p>
    <w:p>
      <w:pPr>
        <w:spacing w:line="219" w:lineRule="auto"/>
        <w:ind w:left="1427"/>
        <w:outlineLvl w:val="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5"/>
          <w:sz w:val="28"/>
          <w:szCs w:val="28"/>
          <w:lang w:eastAsia="zh-CN"/>
        </w:rPr>
        <w:t>3.残疾人福利性单位声明函</w:t>
      </w:r>
      <w:r>
        <w:rPr>
          <w:rFonts w:hint="eastAsia" w:ascii="仿宋_GB2312" w:hAnsi="仿宋_GB2312" w:eastAsia="仿宋_GB2312" w:cs="仿宋_GB2312"/>
          <w:color w:val="auto"/>
          <w:spacing w:val="50"/>
          <w:sz w:val="28"/>
          <w:szCs w:val="28"/>
          <w:lang w:eastAsia="zh-CN"/>
        </w:rPr>
        <w:t xml:space="preserve"> </w:t>
      </w:r>
      <w:r>
        <w:rPr>
          <w:rFonts w:hint="eastAsia" w:ascii="仿宋_GB2312" w:hAnsi="仿宋_GB2312" w:eastAsia="仿宋_GB2312" w:cs="仿宋_GB2312"/>
          <w:b/>
          <w:bCs/>
          <w:color w:val="auto"/>
          <w:spacing w:val="15"/>
          <w:sz w:val="28"/>
          <w:szCs w:val="28"/>
          <w:lang w:eastAsia="zh-CN"/>
        </w:rPr>
        <w:t>（投标人）</w:t>
      </w:r>
    </w:p>
    <w:p>
      <w:pPr>
        <w:pStyle w:val="6"/>
        <w:spacing w:line="255" w:lineRule="auto"/>
        <w:rPr>
          <w:rFonts w:ascii="仿宋_GB2312" w:hAnsi="仿宋_GB2312" w:eastAsia="仿宋_GB2312" w:cs="仿宋_GB2312"/>
          <w:color w:val="auto"/>
          <w:sz w:val="28"/>
          <w:szCs w:val="28"/>
          <w:lang w:eastAsia="zh-CN"/>
        </w:rPr>
      </w:pPr>
    </w:p>
    <w:p>
      <w:pPr>
        <w:pStyle w:val="6"/>
        <w:spacing w:line="255" w:lineRule="auto"/>
        <w:rPr>
          <w:rFonts w:ascii="仿宋_GB2312" w:hAnsi="仿宋_GB2312" w:eastAsia="仿宋_GB2312" w:cs="仿宋_GB2312"/>
          <w:color w:val="auto"/>
          <w:sz w:val="28"/>
          <w:szCs w:val="28"/>
          <w:lang w:eastAsia="zh-CN"/>
        </w:rPr>
      </w:pPr>
    </w:p>
    <w:p>
      <w:pPr>
        <w:spacing w:line="216" w:lineRule="auto"/>
        <w:jc w:val="right"/>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（投标人属于残疾人福利性单位的填写，不</w:t>
      </w:r>
      <w:r>
        <w:rPr>
          <w:rFonts w:hint="eastAsia" w:ascii="仿宋_GB2312" w:hAnsi="仿宋_GB2312" w:eastAsia="仿宋_GB2312" w:cs="仿宋_GB2312"/>
          <w:color w:val="auto"/>
          <w:spacing w:val="-1"/>
          <w:sz w:val="28"/>
          <w:szCs w:val="28"/>
          <w:lang w:eastAsia="zh-CN"/>
        </w:rPr>
        <w:t>属于的无需填写或不提供此项内容）</w:t>
      </w:r>
    </w:p>
    <w:p>
      <w:pPr>
        <w:pStyle w:val="6"/>
        <w:spacing w:line="474" w:lineRule="auto"/>
        <w:rPr>
          <w:rFonts w:ascii="仿宋_GB2312" w:hAnsi="仿宋_GB2312" w:eastAsia="仿宋_GB2312" w:cs="仿宋_GB2312"/>
          <w:color w:val="auto"/>
          <w:sz w:val="28"/>
          <w:szCs w:val="28"/>
          <w:lang w:eastAsia="zh-CN"/>
        </w:rPr>
      </w:pPr>
    </w:p>
    <w:p>
      <w:pPr>
        <w:spacing w:line="360" w:lineRule="auto"/>
        <w:ind w:left="50" w:right="73" w:firstLine="585"/>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0"/>
          <w:sz w:val="28"/>
          <w:szCs w:val="28"/>
          <w:lang w:eastAsia="zh-CN"/>
        </w:rPr>
        <w:t>本单位郑重声明，根据《财政部</w:t>
      </w:r>
      <w:r>
        <w:rPr>
          <w:rFonts w:hint="eastAsia" w:ascii="仿宋_GB2312" w:hAnsi="仿宋_GB2312" w:eastAsia="仿宋_GB2312" w:cs="仿宋_GB2312"/>
          <w:color w:val="auto"/>
          <w:spacing w:val="100"/>
          <w:sz w:val="28"/>
          <w:szCs w:val="28"/>
          <w:lang w:eastAsia="zh-CN"/>
        </w:rPr>
        <w:t xml:space="preserve"> </w:t>
      </w:r>
      <w:r>
        <w:rPr>
          <w:rFonts w:hint="eastAsia" w:ascii="仿宋_GB2312" w:hAnsi="仿宋_GB2312" w:eastAsia="仿宋_GB2312" w:cs="仿宋_GB2312"/>
          <w:color w:val="auto"/>
          <w:spacing w:val="10"/>
          <w:sz w:val="28"/>
          <w:szCs w:val="28"/>
          <w:lang w:eastAsia="zh-CN"/>
        </w:rPr>
        <w:t>民政部</w:t>
      </w:r>
      <w:r>
        <w:rPr>
          <w:rFonts w:hint="eastAsia" w:ascii="仿宋_GB2312" w:hAnsi="仿宋_GB2312" w:eastAsia="仿宋_GB2312" w:cs="仿宋_GB2312"/>
          <w:color w:val="auto"/>
          <w:spacing w:val="82"/>
          <w:sz w:val="28"/>
          <w:szCs w:val="28"/>
          <w:lang w:eastAsia="zh-CN"/>
        </w:rPr>
        <w:t xml:space="preserve"> </w:t>
      </w:r>
      <w:r>
        <w:rPr>
          <w:rFonts w:hint="eastAsia" w:ascii="仿宋_GB2312" w:hAnsi="仿宋_GB2312" w:eastAsia="仿宋_GB2312" w:cs="仿宋_GB2312"/>
          <w:color w:val="auto"/>
          <w:spacing w:val="10"/>
          <w:sz w:val="28"/>
          <w:szCs w:val="28"/>
          <w:lang w:eastAsia="zh-CN"/>
        </w:rPr>
        <w:t>中国残疾人联合会</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13"/>
          <w:sz w:val="28"/>
          <w:szCs w:val="28"/>
          <w:lang w:eastAsia="zh-CN"/>
        </w:rPr>
        <w:t>关于促进残疾人就业政府采购政策的通知》（财库〔2</w:t>
      </w:r>
      <w:r>
        <w:rPr>
          <w:rFonts w:hint="eastAsia" w:ascii="仿宋_GB2312" w:hAnsi="仿宋_GB2312" w:eastAsia="仿宋_GB2312" w:cs="仿宋_GB2312"/>
          <w:color w:val="auto"/>
          <w:spacing w:val="12"/>
          <w:sz w:val="28"/>
          <w:szCs w:val="28"/>
          <w:lang w:eastAsia="zh-CN"/>
        </w:rPr>
        <w:t>017〕141</w:t>
      </w:r>
      <w:r>
        <w:rPr>
          <w:rFonts w:hint="eastAsia" w:ascii="仿宋_GB2312" w:hAnsi="仿宋_GB2312" w:eastAsia="仿宋_GB2312" w:cs="仿宋_GB2312"/>
          <w:color w:val="auto"/>
          <w:spacing w:val="13"/>
          <w:sz w:val="28"/>
          <w:szCs w:val="28"/>
          <w:lang w:eastAsia="zh-CN"/>
        </w:rPr>
        <w:t>号）的规定，本单位为符合条件的残疾人福利性单位，本单位为</w:t>
      </w:r>
      <w:r>
        <w:rPr>
          <w:rFonts w:hint="eastAsia" w:ascii="仿宋_GB2312" w:hAnsi="仿宋_GB2312" w:eastAsia="仿宋_GB2312" w:cs="仿宋_GB2312"/>
          <w:color w:val="auto"/>
          <w:spacing w:val="16"/>
          <w:sz w:val="28"/>
          <w:szCs w:val="28"/>
          <w:lang w:eastAsia="zh-CN"/>
        </w:rPr>
        <w:t>项目采购活动提供本单位制造的货物（不包括使用非残疾人福利</w:t>
      </w:r>
      <w:r>
        <w:rPr>
          <w:rFonts w:hint="eastAsia" w:ascii="仿宋_GB2312" w:hAnsi="仿宋_GB2312" w:eastAsia="仿宋_GB2312" w:cs="仿宋_GB2312"/>
          <w:color w:val="auto"/>
          <w:spacing w:val="10"/>
          <w:sz w:val="28"/>
          <w:szCs w:val="28"/>
          <w:lang w:eastAsia="zh-CN"/>
        </w:rPr>
        <w:t>性单位注册商标的货物）。</w:t>
      </w:r>
    </w:p>
    <w:p>
      <w:pPr>
        <w:spacing w:line="357" w:lineRule="auto"/>
        <w:ind w:left="49" w:right="78" w:firstLine="58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7"/>
          <w:sz w:val="28"/>
          <w:szCs w:val="28"/>
          <w:lang w:eastAsia="zh-CN"/>
        </w:rPr>
        <w:t>本单位对上述声明的真实性负责。如有虚假，</w:t>
      </w:r>
      <w:r>
        <w:rPr>
          <w:rFonts w:hint="eastAsia" w:ascii="仿宋_GB2312" w:hAnsi="仿宋_GB2312" w:eastAsia="仿宋_GB2312" w:cs="仿宋_GB2312"/>
          <w:color w:val="auto"/>
          <w:spacing w:val="16"/>
          <w:sz w:val="28"/>
          <w:szCs w:val="28"/>
          <w:lang w:eastAsia="zh-CN"/>
        </w:rPr>
        <w:t>将依法承担相</w:t>
      </w:r>
      <w:r>
        <w:rPr>
          <w:rFonts w:hint="eastAsia" w:ascii="仿宋_GB2312" w:hAnsi="仿宋_GB2312" w:eastAsia="仿宋_GB2312" w:cs="仿宋_GB2312"/>
          <w:color w:val="auto"/>
          <w:spacing w:val="1"/>
          <w:sz w:val="28"/>
          <w:szCs w:val="28"/>
          <w:lang w:eastAsia="zh-CN"/>
        </w:rPr>
        <w:t>应责任。</w:t>
      </w:r>
    </w:p>
    <w:p>
      <w:pPr>
        <w:pStyle w:val="6"/>
        <w:spacing w:line="272" w:lineRule="auto"/>
        <w:rPr>
          <w:rFonts w:ascii="仿宋_GB2312" w:hAnsi="仿宋_GB2312" w:eastAsia="仿宋_GB2312" w:cs="仿宋_GB2312"/>
          <w:color w:val="auto"/>
          <w:sz w:val="28"/>
          <w:szCs w:val="28"/>
          <w:lang w:eastAsia="zh-CN"/>
        </w:rPr>
      </w:pPr>
    </w:p>
    <w:p>
      <w:pPr>
        <w:pStyle w:val="6"/>
        <w:spacing w:line="272" w:lineRule="auto"/>
        <w:rPr>
          <w:rFonts w:ascii="仿宋_GB2312" w:hAnsi="仿宋_GB2312" w:eastAsia="仿宋_GB2312" w:cs="仿宋_GB2312"/>
          <w:color w:val="auto"/>
          <w:sz w:val="28"/>
          <w:szCs w:val="28"/>
          <w:lang w:eastAsia="zh-CN"/>
        </w:rPr>
      </w:pPr>
    </w:p>
    <w:p>
      <w:pPr>
        <w:pStyle w:val="6"/>
        <w:spacing w:line="272" w:lineRule="auto"/>
        <w:rPr>
          <w:rFonts w:ascii="仿宋_GB2312" w:hAnsi="仿宋_GB2312" w:eastAsia="仿宋_GB2312" w:cs="仿宋_GB2312"/>
          <w:color w:val="auto"/>
          <w:sz w:val="28"/>
          <w:szCs w:val="28"/>
          <w:lang w:eastAsia="zh-CN"/>
        </w:rPr>
      </w:pPr>
    </w:p>
    <w:p>
      <w:pPr>
        <w:spacing w:line="221" w:lineRule="auto"/>
        <w:ind w:left="401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投标人（企业电子签章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lang w:eastAsia="zh-CN"/>
        </w:rPr>
        <w:t xml:space="preserve">       </w:t>
      </w:r>
    </w:p>
    <w:p>
      <w:pPr>
        <w:spacing w:line="222" w:lineRule="auto"/>
        <w:ind w:left="407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5"/>
          <w:sz w:val="28"/>
          <w:szCs w:val="28"/>
          <w:lang w:eastAsia="zh-CN"/>
        </w:rPr>
        <w:t>日</w:t>
      </w:r>
      <w:r>
        <w:rPr>
          <w:rFonts w:hint="eastAsia" w:ascii="仿宋_GB2312" w:hAnsi="仿宋_GB2312" w:eastAsia="仿宋_GB2312" w:cs="仿宋_GB2312"/>
          <w:color w:val="auto"/>
          <w:spacing w:val="4"/>
          <w:sz w:val="28"/>
          <w:szCs w:val="28"/>
          <w:lang w:eastAsia="zh-CN"/>
        </w:rPr>
        <w:t xml:space="preserve">  </w:t>
      </w:r>
      <w:r>
        <w:rPr>
          <w:rFonts w:hint="eastAsia" w:ascii="仿宋_GB2312" w:hAnsi="仿宋_GB2312" w:eastAsia="仿宋_GB2312" w:cs="仿宋_GB2312"/>
          <w:color w:val="auto"/>
          <w:spacing w:val="-25"/>
          <w:sz w:val="28"/>
          <w:szCs w:val="28"/>
          <w:lang w:eastAsia="zh-CN"/>
        </w:rPr>
        <w:t>期：</w:t>
      </w:r>
      <w:r>
        <w:rPr>
          <w:rFonts w:hint="eastAsia" w:ascii="仿宋_GB2312" w:hAnsi="仿宋_GB2312" w:eastAsia="仿宋_GB2312" w:cs="仿宋_GB2312"/>
          <w:color w:val="auto"/>
          <w:spacing w:val="-117"/>
          <w:sz w:val="28"/>
          <w:szCs w:val="28"/>
          <w:lang w:eastAsia="zh-CN"/>
        </w:rPr>
        <w:t xml:space="preserve"> </w:t>
      </w:r>
      <w:r>
        <w:rPr>
          <w:rFonts w:hint="eastAsia" w:ascii="仿宋_GB2312" w:hAnsi="仿宋_GB2312" w:eastAsia="仿宋_GB2312" w:cs="仿宋_GB2312"/>
          <w:color w:val="auto"/>
          <w:sz w:val="28"/>
          <w:szCs w:val="28"/>
          <w:u w:val="single"/>
          <w:lang w:eastAsia="zh-CN"/>
        </w:rPr>
        <w:t xml:space="preserve">             </w:t>
      </w:r>
    </w:p>
    <w:p>
      <w:pPr>
        <w:pStyle w:val="6"/>
        <w:spacing w:line="257" w:lineRule="auto"/>
        <w:rPr>
          <w:rFonts w:ascii="仿宋_GB2312" w:hAnsi="仿宋_GB2312" w:eastAsia="仿宋_GB2312" w:cs="仿宋_GB2312"/>
          <w:color w:val="auto"/>
          <w:sz w:val="28"/>
          <w:szCs w:val="28"/>
          <w:lang w:eastAsia="zh-CN"/>
        </w:rPr>
      </w:pPr>
    </w:p>
    <w:p>
      <w:pPr>
        <w:pStyle w:val="6"/>
        <w:spacing w:line="258" w:lineRule="auto"/>
        <w:rPr>
          <w:rFonts w:ascii="仿宋_GB2312" w:hAnsi="仿宋_GB2312" w:eastAsia="仿宋_GB2312" w:cs="仿宋_GB2312"/>
          <w:color w:val="auto"/>
          <w:sz w:val="28"/>
          <w:szCs w:val="28"/>
          <w:lang w:eastAsia="zh-CN"/>
        </w:rPr>
      </w:pPr>
    </w:p>
    <w:p>
      <w:pPr>
        <w:pStyle w:val="6"/>
        <w:spacing w:line="258" w:lineRule="auto"/>
        <w:rPr>
          <w:rFonts w:ascii="仿宋_GB2312" w:hAnsi="仿宋_GB2312" w:eastAsia="仿宋_GB2312" w:cs="仿宋_GB2312"/>
          <w:color w:val="auto"/>
          <w:sz w:val="28"/>
          <w:szCs w:val="28"/>
          <w:lang w:eastAsia="zh-CN"/>
        </w:rPr>
      </w:pPr>
    </w:p>
    <w:p>
      <w:pPr>
        <w:pStyle w:val="6"/>
        <w:spacing w:line="258" w:lineRule="auto"/>
        <w:rPr>
          <w:rFonts w:ascii="仿宋_GB2312" w:hAnsi="仿宋_GB2312" w:eastAsia="仿宋_GB2312" w:cs="仿宋_GB2312"/>
          <w:color w:val="auto"/>
          <w:sz w:val="28"/>
          <w:szCs w:val="28"/>
          <w:lang w:eastAsia="zh-CN"/>
        </w:rPr>
      </w:pPr>
    </w:p>
    <w:p>
      <w:pPr>
        <w:pStyle w:val="6"/>
        <w:spacing w:line="258" w:lineRule="auto"/>
        <w:rPr>
          <w:rFonts w:ascii="仿宋_GB2312" w:hAnsi="仿宋_GB2312" w:eastAsia="仿宋_GB2312" w:cs="仿宋_GB2312"/>
          <w:color w:val="auto"/>
          <w:sz w:val="28"/>
          <w:szCs w:val="28"/>
          <w:lang w:eastAsia="zh-CN"/>
        </w:rPr>
      </w:pPr>
    </w:p>
    <w:p>
      <w:pPr>
        <w:pStyle w:val="6"/>
        <w:spacing w:line="258" w:lineRule="auto"/>
        <w:rPr>
          <w:rFonts w:ascii="仿宋_GB2312" w:hAnsi="仿宋_GB2312" w:eastAsia="仿宋_GB2312" w:cs="仿宋_GB2312"/>
          <w:color w:val="auto"/>
          <w:sz w:val="28"/>
          <w:szCs w:val="28"/>
          <w:lang w:eastAsia="zh-CN"/>
        </w:rPr>
      </w:pPr>
    </w:p>
    <w:p>
      <w:pPr>
        <w:pStyle w:val="6"/>
        <w:spacing w:line="258" w:lineRule="auto"/>
        <w:rPr>
          <w:rFonts w:ascii="仿宋_GB2312" w:hAnsi="仿宋_GB2312" w:eastAsia="仿宋_GB2312" w:cs="仿宋_GB2312"/>
          <w:color w:val="auto"/>
          <w:sz w:val="28"/>
          <w:szCs w:val="28"/>
          <w:lang w:eastAsia="zh-CN"/>
        </w:rPr>
      </w:pPr>
    </w:p>
    <w:p>
      <w:pPr>
        <w:pStyle w:val="6"/>
        <w:spacing w:line="258" w:lineRule="auto"/>
        <w:rPr>
          <w:rFonts w:ascii="仿宋_GB2312" w:hAnsi="仿宋_GB2312" w:eastAsia="仿宋_GB2312" w:cs="仿宋_GB2312"/>
          <w:color w:val="auto"/>
          <w:sz w:val="28"/>
          <w:szCs w:val="28"/>
          <w:lang w:eastAsia="zh-CN"/>
        </w:rPr>
      </w:pPr>
    </w:p>
    <w:p>
      <w:pPr>
        <w:pStyle w:val="6"/>
        <w:spacing w:line="258" w:lineRule="auto"/>
        <w:rPr>
          <w:rFonts w:ascii="仿宋_GB2312" w:hAnsi="仿宋_GB2312" w:eastAsia="仿宋_GB2312" w:cs="仿宋_GB2312"/>
          <w:color w:val="auto"/>
          <w:sz w:val="28"/>
          <w:szCs w:val="28"/>
          <w:lang w:eastAsia="zh-CN"/>
        </w:rPr>
      </w:pPr>
    </w:p>
    <w:p>
      <w:pPr>
        <w:pStyle w:val="6"/>
        <w:spacing w:line="258" w:lineRule="auto"/>
        <w:rPr>
          <w:rFonts w:ascii="仿宋_GB2312" w:hAnsi="仿宋_GB2312" w:eastAsia="仿宋_GB2312" w:cs="仿宋_GB2312"/>
          <w:color w:val="auto"/>
          <w:sz w:val="28"/>
          <w:szCs w:val="28"/>
          <w:lang w:eastAsia="zh-CN"/>
        </w:rPr>
      </w:pPr>
    </w:p>
    <w:p>
      <w:pPr>
        <w:spacing w:line="231" w:lineRule="auto"/>
        <w:ind w:left="54" w:right="80" w:firstLine="47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说明：中标人为代理商且为残疾人福利性单位的，随中标结果同时公告</w:t>
      </w:r>
      <w:r>
        <w:rPr>
          <w:rFonts w:hint="eastAsia" w:ascii="仿宋_GB2312" w:hAnsi="仿宋_GB2312" w:eastAsia="仿宋_GB2312" w:cs="仿宋_GB2312"/>
          <w:color w:val="auto"/>
          <w:spacing w:val="-2"/>
          <w:sz w:val="28"/>
          <w:szCs w:val="28"/>
          <w:lang w:eastAsia="zh-CN"/>
        </w:rPr>
        <w:t>声明函，接受社会监督。</w:t>
      </w:r>
    </w:p>
    <w:p>
      <w:pPr>
        <w:spacing w:line="231" w:lineRule="auto"/>
        <w:rPr>
          <w:rFonts w:ascii="仿宋_GB2312" w:hAnsi="仿宋_GB2312" w:eastAsia="仿宋_GB2312" w:cs="仿宋_GB2312"/>
          <w:color w:val="auto"/>
          <w:sz w:val="28"/>
          <w:szCs w:val="28"/>
          <w:lang w:eastAsia="zh-CN"/>
        </w:rPr>
        <w:sectPr>
          <w:footerReference r:id="rId27" w:type="default"/>
          <w:pgSz w:w="11895" w:h="16845"/>
          <w:pgMar w:top="1440" w:right="1800" w:bottom="1440" w:left="1800" w:header="0" w:footer="1212" w:gutter="0"/>
          <w:cols w:space="720" w:num="1"/>
        </w:sect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30" w:beforeAutospacing="0" w:after="30" w:afterAutospacing="0"/>
        <w:ind w:left="0" w:right="0" w:firstLine="0"/>
        <w:jc w:val="center"/>
        <w:textAlignment w:val="auto"/>
        <w:rPr>
          <w:rFonts w:hint="eastAsia" w:ascii="宋体" w:hAnsi="宋体" w:eastAsia="宋体" w:cs="宋体"/>
          <w:i w:val="0"/>
          <w:caps w:val="0"/>
          <w:snapToGrid/>
          <w:color w:val="auto"/>
          <w:spacing w:val="0"/>
          <w:kern w:val="0"/>
          <w:sz w:val="36"/>
          <w:szCs w:val="36"/>
          <w:highlight w:val="none"/>
          <w:lang w:eastAsia="zh-CN"/>
        </w:rPr>
      </w:pPr>
      <w:r>
        <w:rPr>
          <w:rFonts w:hint="default" w:ascii="黑体" w:hAnsi="黑体" w:eastAsia="黑体" w:cs="黑体"/>
          <w:b/>
          <w:bCs/>
          <w:snapToGrid/>
          <w:color w:val="auto"/>
          <w:kern w:val="0"/>
          <w:sz w:val="28"/>
          <w:szCs w:val="28"/>
          <w:lang w:val="en" w:eastAsia="zh-CN"/>
        </w:rPr>
        <w:t>六</w:t>
      </w:r>
      <w:r>
        <w:rPr>
          <w:rFonts w:hint="default" w:ascii="黑体" w:hAnsi="黑体" w:eastAsia="黑体" w:cs="黑体"/>
          <w:b/>
          <w:bCs/>
          <w:snapToGrid/>
          <w:color w:val="auto"/>
          <w:kern w:val="0"/>
          <w:sz w:val="28"/>
          <w:szCs w:val="28"/>
          <w:lang w:eastAsia="zh-CN"/>
        </w:rPr>
        <w:t>、</w:t>
      </w:r>
      <w:r>
        <w:rPr>
          <w:rFonts w:hint="eastAsia" w:ascii="黑体" w:hAnsi="黑体" w:eastAsia="黑体" w:cs="黑体"/>
          <w:b/>
          <w:bCs/>
          <w:snapToGrid/>
          <w:color w:val="auto"/>
          <w:kern w:val="0"/>
          <w:sz w:val="28"/>
          <w:szCs w:val="28"/>
          <w:highlight w:val="none"/>
          <w:lang w:val="zh-TW" w:eastAsia="zh-CN"/>
        </w:rPr>
        <w:t>关于符合本国产品标准的声明函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420"/>
        <w:jc w:val="left"/>
        <w:rPr>
          <w:rFonts w:hint="eastAsia" w:ascii="宋体" w:hAnsi="宋体" w:eastAsia="宋体" w:cs="宋体"/>
          <w:i w:val="0"/>
          <w:caps w:val="0"/>
          <w:color w:val="auto"/>
          <w:spacing w:val="0"/>
          <w:kern w:val="0"/>
          <w:sz w:val="24"/>
          <w:szCs w:val="24"/>
          <w:highlight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460" w:lineRule="exact"/>
        <w:ind w:left="0" w:right="0" w:firstLine="420"/>
        <w:jc w:val="left"/>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本</w:t>
      </w:r>
      <w:r>
        <w:rPr>
          <w:rFonts w:hint="eastAsia" w:ascii="仿宋_GB2312" w:hAnsi="仿宋_GB2312" w:eastAsia="仿宋_GB2312" w:cs="仿宋_GB2312"/>
          <w:color w:val="auto"/>
          <w:kern w:val="2"/>
          <w:sz w:val="28"/>
          <w:szCs w:val="28"/>
          <w:highlight w:val="none"/>
          <w:u w:val="none"/>
          <w:lang w:val="zh-TW" w:eastAsia="zh-TW" w:bidi="ar-SA"/>
        </w:rPr>
        <w:t>公司（单位）</w:t>
      </w:r>
      <w:r>
        <w:rPr>
          <w:rFonts w:hint="eastAsia" w:ascii="仿宋_GB2312" w:hAnsi="仿宋_GB2312" w:eastAsia="仿宋_GB2312" w:cs="仿宋_GB2312"/>
          <w:color w:val="auto"/>
          <w:kern w:val="2"/>
          <w:sz w:val="28"/>
          <w:szCs w:val="28"/>
          <w:highlight w:val="none"/>
          <w:lang w:val="zh-TW" w:eastAsia="zh-TW" w:bidi="ar-SA"/>
        </w:rPr>
        <w:t>郑重声明，根据《国务院办公厅关于在政府采购中实施本国产品标准及相关政策的通知》（国办发〔2025〕34号）的规定，本公司（单位）提供的以下产品属于本国产品。具体情况如下：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460" w:lineRule="exact"/>
        <w:ind w:right="0" w:rightChars="0"/>
        <w:jc w:val="left"/>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u w:val="none"/>
          <w:lang w:val="en-US" w:eastAsia="zh-CN" w:bidi="ar-SA"/>
        </w:rPr>
        <w:t xml:space="preserve">    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，生产厂为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（厂名）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，厂址为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（生产厂址）</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的中国境内生产的组件成本占比≥</w:t>
      </w:r>
      <w:r>
        <w:rPr>
          <w:rFonts w:hint="eastAsia" w:ascii="仿宋_GB2312" w:hAnsi="仿宋_GB2312" w:eastAsia="仿宋_GB2312" w:cs="仿宋_GB2312"/>
          <w:color w:val="auto"/>
          <w:kern w:val="2"/>
          <w:sz w:val="28"/>
          <w:szCs w:val="28"/>
          <w:highlight w:val="none"/>
          <w:u w:val="single"/>
          <w:lang w:val="zh-TW" w:eastAsia="zh-TW" w:bidi="ar-SA"/>
        </w:rPr>
        <w:t>（规定比例）</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（关键组件）</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在中国境内生产。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（关键工序）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在中国境内完成。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460" w:lineRule="exact"/>
        <w:ind w:left="0" w:right="0" w:firstLine="420"/>
        <w:jc w:val="left"/>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u w:val="none"/>
          <w:lang w:val="en-US" w:eastAsia="zh-CN" w:bidi="ar-SA"/>
        </w:rPr>
        <w:t xml:space="preserve"> 2.</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w:t>
      </w:r>
      <w:r>
        <w:rPr>
          <w:rFonts w:hint="eastAsia" w:ascii="仿宋_GB2312" w:hAnsi="仿宋_GB2312" w:eastAsia="仿宋_GB2312" w:cs="仿宋_GB2312"/>
          <w:color w:val="auto"/>
          <w:kern w:val="2"/>
          <w:sz w:val="28"/>
          <w:szCs w:val="28"/>
          <w:highlight w:val="none"/>
          <w:u w:val="single"/>
          <w:lang w:val="en-US" w:eastAsia="zh-CN" w:bidi="ar-SA"/>
        </w:rPr>
        <w:t>2</w:t>
      </w:r>
      <w:r>
        <w:rPr>
          <w:rFonts w:hint="eastAsia" w:ascii="仿宋_GB2312" w:hAnsi="仿宋_GB2312" w:eastAsia="仿宋_GB2312" w:cs="仿宋_GB2312"/>
          <w:color w:val="auto"/>
          <w:kern w:val="2"/>
          <w:sz w:val="28"/>
          <w:szCs w:val="28"/>
          <w:highlight w:val="none"/>
          <w:u w:val="singl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，生产厂为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（厂名）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，厂址为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（生产厂址）</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w:t>
      </w:r>
      <w:r>
        <w:rPr>
          <w:rFonts w:hint="eastAsia" w:ascii="仿宋_GB2312" w:hAnsi="仿宋_GB2312" w:eastAsia="仿宋_GB2312" w:cs="仿宋_GB2312"/>
          <w:color w:val="auto"/>
          <w:kern w:val="2"/>
          <w:sz w:val="28"/>
          <w:szCs w:val="28"/>
          <w:highlight w:val="none"/>
          <w:u w:val="single"/>
          <w:lang w:val="en-US" w:eastAsia="zh-CN" w:bidi="ar-SA"/>
        </w:rPr>
        <w:t>2</w:t>
      </w:r>
      <w:r>
        <w:rPr>
          <w:rFonts w:hint="eastAsia" w:ascii="仿宋_GB2312" w:hAnsi="仿宋_GB2312" w:eastAsia="仿宋_GB2312" w:cs="仿宋_GB2312"/>
          <w:color w:val="auto"/>
          <w:kern w:val="2"/>
          <w:sz w:val="28"/>
          <w:szCs w:val="28"/>
          <w:highlight w:val="none"/>
          <w:u w:val="singl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的中国境内生产的组件成本占比≥</w:t>
      </w:r>
      <w:r>
        <w:rPr>
          <w:rFonts w:hint="eastAsia" w:ascii="仿宋_GB2312" w:hAnsi="仿宋_GB2312" w:eastAsia="仿宋_GB2312" w:cs="仿宋_GB2312"/>
          <w:color w:val="auto"/>
          <w:kern w:val="2"/>
          <w:sz w:val="28"/>
          <w:szCs w:val="28"/>
          <w:highlight w:val="none"/>
          <w:u w:val="single"/>
          <w:lang w:val="zh-TW" w:eastAsia="zh-TW" w:bidi="ar-SA"/>
        </w:rPr>
        <w:t>（规定比例）</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w:t>
      </w:r>
      <w:r>
        <w:rPr>
          <w:rFonts w:hint="eastAsia" w:ascii="仿宋_GB2312" w:hAnsi="仿宋_GB2312" w:eastAsia="仿宋_GB2312" w:cs="仿宋_GB2312"/>
          <w:color w:val="auto"/>
          <w:kern w:val="2"/>
          <w:sz w:val="28"/>
          <w:szCs w:val="28"/>
          <w:highlight w:val="none"/>
          <w:u w:val="single"/>
          <w:lang w:val="en-US" w:eastAsia="zh-CN" w:bidi="ar-SA"/>
        </w:rPr>
        <w:t>2</w:t>
      </w:r>
      <w:r>
        <w:rPr>
          <w:rFonts w:hint="eastAsia" w:ascii="仿宋_GB2312" w:hAnsi="仿宋_GB2312" w:eastAsia="仿宋_GB2312" w:cs="仿宋_GB2312"/>
          <w:color w:val="auto"/>
          <w:kern w:val="2"/>
          <w:sz w:val="28"/>
          <w:szCs w:val="28"/>
          <w:highlight w:val="none"/>
          <w:u w:val="singl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（关键组件）</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在中国境内生产。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w:t>
      </w:r>
      <w:r>
        <w:rPr>
          <w:rFonts w:hint="eastAsia" w:ascii="仿宋_GB2312" w:hAnsi="仿宋_GB2312" w:eastAsia="仿宋_GB2312" w:cs="仿宋_GB2312"/>
          <w:color w:val="auto"/>
          <w:kern w:val="2"/>
          <w:sz w:val="28"/>
          <w:szCs w:val="28"/>
          <w:highlight w:val="none"/>
          <w:u w:val="single"/>
          <w:lang w:val="en-US" w:eastAsia="zh-CN" w:bidi="ar-SA"/>
        </w:rPr>
        <w:t>2</w:t>
      </w:r>
      <w:r>
        <w:rPr>
          <w:rFonts w:hint="eastAsia" w:ascii="仿宋_GB2312" w:hAnsi="仿宋_GB2312" w:eastAsia="仿宋_GB2312" w:cs="仿宋_GB2312"/>
          <w:color w:val="auto"/>
          <w:kern w:val="2"/>
          <w:sz w:val="28"/>
          <w:szCs w:val="28"/>
          <w:highlight w:val="none"/>
          <w:u w:val="singl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（关键工序）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在中国境内完成。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460" w:lineRule="exact"/>
        <w:ind w:left="0" w:right="0" w:firstLine="420"/>
        <w:jc w:val="left"/>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lang w:val="zh-TW" w:eastAsia="zh-TW"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460" w:lineRule="exact"/>
        <w:ind w:left="0" w:right="0" w:firstLine="420"/>
        <w:jc w:val="left"/>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lang w:val="zh-TW" w:eastAsia="zh-TW" w:bidi="ar-SA"/>
        </w:rPr>
        <w:t>本公司（单位）对上述声明内容的真实性负责。如有虚假，愿承担相应法律责任。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460" w:lineRule="exact"/>
        <w:ind w:left="0" w:right="0" w:firstLine="420"/>
        <w:jc w:val="right"/>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lang w:val="zh-TW" w:eastAsia="zh-TW" w:bidi="ar-SA"/>
        </w:rPr>
        <w:t>公司（单位）名称（盖章）：      </w:t>
      </w:r>
    </w:p>
    <w:p>
      <w:pPr>
        <w:keepNext w:val="0"/>
        <w:keepLines w:val="0"/>
        <w:pageBreakBefore w:val="0"/>
        <w:widowControl/>
        <w:suppressLineNumbers w:val="0"/>
        <w:pBdr>
          <w:top w:val="none" w:color="auto" w:sz="0" w:space="0"/>
          <w:left w:val="none" w:color="auto" w:sz="0" w:space="0"/>
          <w:bottom w:val="single" w:color="auto" w:sz="12" w:space="0"/>
          <w:right w:val="none" w:color="auto" w:sz="0" w:space="0"/>
        </w:pBdr>
        <w:shd w:val="clear" w:color="auto"/>
        <w:kinsoku/>
        <w:wordWrap/>
        <w:overflowPunct/>
        <w:topLinePunct w:val="0"/>
        <w:autoSpaceDE/>
        <w:autoSpaceDN/>
        <w:bidi w:val="0"/>
        <w:adjustRightInd/>
        <w:snapToGrid/>
        <w:spacing w:before="30" w:beforeAutospacing="0" w:after="30" w:afterAutospacing="0" w:line="460" w:lineRule="exact"/>
        <w:ind w:left="0" w:right="0" w:firstLine="420"/>
        <w:jc w:val="right"/>
        <w:textAlignment w:val="auto"/>
        <w:rPr>
          <w:rFonts w:hint="eastAsia" w:ascii="宋体" w:hAnsi="宋体" w:eastAsia="宋体" w:cs="宋体"/>
          <w:i w:val="0"/>
          <w:caps w:val="0"/>
          <w:color w:val="auto"/>
          <w:spacing w:val="0"/>
          <w:kern w:val="0"/>
          <w:sz w:val="24"/>
          <w:szCs w:val="24"/>
          <w:highlight w:val="none"/>
          <w:lang w:val="en-US" w:eastAsia="zh-CN" w:bidi="ar-SA"/>
        </w:rPr>
      </w:pPr>
      <w:r>
        <w:rPr>
          <w:rFonts w:hint="eastAsia" w:ascii="仿宋_GB2312" w:hAnsi="仿宋_GB2312" w:eastAsia="仿宋_GB2312" w:cs="仿宋_GB2312"/>
          <w:color w:val="auto"/>
          <w:kern w:val="2"/>
          <w:sz w:val="28"/>
          <w:szCs w:val="28"/>
          <w:highlight w:val="none"/>
          <w:lang w:val="zh-TW" w:eastAsia="zh-TW" w:bidi="ar-SA"/>
        </w:rPr>
        <w:t>日期：　　　　　年　　月　日 </w:t>
      </w:r>
      <w:r>
        <w:rPr>
          <w:rFonts w:hint="eastAsia" w:ascii="仿宋_GB2312" w:hAnsi="仿宋_GB2312" w:eastAsia="仿宋_GB2312" w:cs="仿宋_GB2312"/>
          <w:i w:val="0"/>
          <w:caps w:val="0"/>
          <w:color w:val="auto"/>
          <w:spacing w:val="0"/>
          <w:kern w:val="0"/>
          <w:sz w:val="28"/>
          <w:szCs w:val="28"/>
          <w:highlight w:val="none"/>
          <w:shd w:val="clear" w:color="auto" w:fill="FFFFFF"/>
          <w:lang w:val="en-US" w:eastAsia="zh-CN" w:bidi="ar-SA"/>
        </w:rPr>
        <w:t> </w:t>
      </w:r>
      <w:r>
        <w:rPr>
          <w:rFonts w:hint="eastAsia" w:ascii="宋体" w:hAnsi="宋体" w:eastAsia="宋体" w:cs="宋体"/>
          <w:i w:val="0"/>
          <w:caps w:val="0"/>
          <w:color w:val="auto"/>
          <w:spacing w:val="0"/>
          <w:kern w:val="0"/>
          <w:sz w:val="24"/>
          <w:szCs w:val="24"/>
          <w:highlight w:val="none"/>
          <w:shd w:val="clear" w:color="auto" w:fill="FFFFFF"/>
          <w:lang w:val="en-US" w:eastAsia="zh-CN" w:bidi="ar-SA"/>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280" w:lineRule="exact"/>
        <w:ind w:left="0" w:right="0" w:firstLine="420"/>
        <w:jc w:val="left"/>
        <w:textAlignment w:val="auto"/>
        <w:rPr>
          <w:rFonts w:hint="eastAsia" w:ascii="楷体" w:hAnsi="楷体" w:eastAsia="楷体" w:cs="楷体"/>
          <w:i w:val="0"/>
          <w:caps w:val="0"/>
          <w:color w:val="auto"/>
          <w:spacing w:val="0"/>
          <w:kern w:val="0"/>
          <w:sz w:val="24"/>
          <w:szCs w:val="24"/>
          <w:highlight w:val="none"/>
          <w:shd w:val="clear" w:color="auto" w:fill="FFFFFF"/>
          <w:lang w:val="en-US" w:eastAsia="zh-CN" w:bidi="ar-SA"/>
        </w:rPr>
      </w:pPr>
      <w:r>
        <w:rPr>
          <w:rFonts w:hint="eastAsia" w:ascii="楷体" w:hAnsi="楷体" w:eastAsia="楷体" w:cs="楷体"/>
          <w:i w:val="0"/>
          <w:caps w:val="0"/>
          <w:color w:val="auto"/>
          <w:spacing w:val="0"/>
          <w:kern w:val="0"/>
          <w:sz w:val="24"/>
          <w:szCs w:val="24"/>
          <w:highlight w:val="none"/>
          <w:shd w:val="clear" w:color="auto" w:fill="FFFFFF"/>
          <w:lang w:val="en-US" w:eastAsia="zh-CN" w:bidi="ar-SA"/>
        </w:rPr>
        <w:t>1.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280" w:lineRule="exact"/>
        <w:ind w:left="0" w:right="0" w:firstLine="420"/>
        <w:jc w:val="left"/>
        <w:textAlignment w:val="auto"/>
        <w:rPr>
          <w:rFonts w:hint="eastAsia" w:ascii="楷体" w:hAnsi="楷体" w:eastAsia="楷体" w:cs="楷体"/>
          <w:i w:val="0"/>
          <w:caps w:val="0"/>
          <w:color w:val="auto"/>
          <w:spacing w:val="0"/>
          <w:kern w:val="0"/>
          <w:sz w:val="24"/>
          <w:szCs w:val="24"/>
          <w:highlight w:val="none"/>
          <w:shd w:val="clear" w:color="auto" w:fill="FFFFFF"/>
          <w:lang w:val="en-US" w:eastAsia="zh-CN" w:bidi="ar-SA"/>
        </w:rPr>
      </w:pPr>
      <w:r>
        <w:rPr>
          <w:rFonts w:hint="eastAsia" w:ascii="楷体" w:hAnsi="楷体" w:eastAsia="楷体" w:cs="楷体"/>
          <w:i w:val="0"/>
          <w:caps w:val="0"/>
          <w:color w:val="auto"/>
          <w:spacing w:val="0"/>
          <w:kern w:val="0"/>
          <w:sz w:val="24"/>
          <w:szCs w:val="24"/>
          <w:highlight w:val="none"/>
          <w:shd w:val="clear" w:color="auto" w:fill="FFFFFF"/>
          <w:lang w:val="en-US" w:eastAsia="zh-CN" w:bidi="ar-SA"/>
        </w:rPr>
        <w:t>2.中国境内生产的组件成本核算基本规则见《国务院办公厅关于在政府采购中实施本国产品标准及相关政策的通知》（国办发〔2025〕34号）。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280" w:lineRule="exact"/>
        <w:ind w:left="0" w:right="0" w:firstLine="420"/>
        <w:jc w:val="left"/>
        <w:textAlignment w:val="auto"/>
        <w:rPr>
          <w:rFonts w:hint="eastAsia" w:ascii="楷体" w:hAnsi="楷体" w:eastAsia="楷体" w:cs="楷体"/>
          <w:i w:val="0"/>
          <w:caps w:val="0"/>
          <w:color w:val="auto"/>
          <w:spacing w:val="0"/>
          <w:kern w:val="0"/>
          <w:sz w:val="24"/>
          <w:szCs w:val="24"/>
          <w:highlight w:val="none"/>
          <w:shd w:val="clear" w:color="auto" w:fill="FFFFFF"/>
          <w:lang w:val="en-US" w:eastAsia="zh-CN" w:bidi="ar-SA"/>
        </w:rPr>
      </w:pPr>
      <w:r>
        <w:rPr>
          <w:rFonts w:hint="eastAsia" w:ascii="楷体" w:hAnsi="楷体" w:eastAsia="楷体" w:cs="楷体"/>
          <w:i w:val="0"/>
          <w:caps w:val="0"/>
          <w:color w:val="auto"/>
          <w:spacing w:val="0"/>
          <w:kern w:val="0"/>
          <w:sz w:val="24"/>
          <w:szCs w:val="24"/>
          <w:highlight w:val="none"/>
          <w:shd w:val="clear" w:color="auto" w:fill="FFFFFF"/>
          <w:lang w:val="en-US" w:eastAsia="zh-CN" w:bidi="ar-SA"/>
        </w:rPr>
        <w:t>3.产品如有型号，请在“产品名称”栏一并填写。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280" w:lineRule="exact"/>
        <w:ind w:left="0" w:right="0" w:firstLine="420"/>
        <w:jc w:val="left"/>
        <w:textAlignment w:val="auto"/>
        <w:rPr>
          <w:rFonts w:hint="eastAsia" w:ascii="楷体" w:hAnsi="楷体" w:eastAsia="楷体" w:cs="楷体"/>
          <w:i w:val="0"/>
          <w:caps w:val="0"/>
          <w:color w:val="auto"/>
          <w:spacing w:val="0"/>
          <w:kern w:val="0"/>
          <w:sz w:val="24"/>
          <w:szCs w:val="24"/>
          <w:highlight w:val="none"/>
          <w:shd w:val="clear" w:color="auto" w:fill="FFFFFF"/>
          <w:lang w:val="en-US" w:eastAsia="zh-CN" w:bidi="ar-SA"/>
        </w:rPr>
      </w:pPr>
      <w:r>
        <w:rPr>
          <w:rFonts w:hint="eastAsia" w:ascii="楷体" w:hAnsi="楷体" w:eastAsia="楷体" w:cs="楷体"/>
          <w:i w:val="0"/>
          <w:caps w:val="0"/>
          <w:color w:val="auto"/>
          <w:spacing w:val="0"/>
          <w:kern w:val="0"/>
          <w:sz w:val="24"/>
          <w:szCs w:val="24"/>
          <w:highlight w:val="none"/>
          <w:shd w:val="clear" w:color="auto" w:fill="FFFFFF"/>
          <w:lang w:val="en-US" w:eastAsia="zh-CN" w:bidi="ar-SA"/>
        </w:rPr>
        <w:t>4.生产厂名与厂址应与生产厂营业执照载明的相关信息保持一致。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280" w:lineRule="exact"/>
        <w:ind w:left="0" w:right="0" w:firstLine="420"/>
        <w:jc w:val="left"/>
        <w:textAlignment w:val="auto"/>
        <w:rPr>
          <w:rFonts w:hint="eastAsia" w:ascii="楷体" w:hAnsi="楷体" w:eastAsia="楷体" w:cs="楷体"/>
          <w:i w:val="0"/>
          <w:caps w:val="0"/>
          <w:color w:val="auto"/>
          <w:spacing w:val="0"/>
          <w:kern w:val="0"/>
          <w:sz w:val="24"/>
          <w:szCs w:val="24"/>
          <w:highlight w:val="none"/>
          <w:shd w:val="clear" w:color="auto" w:fill="FFFFFF"/>
          <w:lang w:val="en-US" w:eastAsia="zh-CN" w:bidi="ar-SA"/>
        </w:rPr>
      </w:pPr>
      <w:r>
        <w:rPr>
          <w:rFonts w:hint="eastAsia" w:ascii="楷体" w:hAnsi="楷体" w:eastAsia="楷体" w:cs="楷体"/>
          <w:i w:val="0"/>
          <w:caps w:val="0"/>
          <w:color w:val="auto"/>
          <w:spacing w:val="0"/>
          <w:kern w:val="0"/>
          <w:sz w:val="24"/>
          <w:szCs w:val="24"/>
          <w:highlight w:val="none"/>
          <w:shd w:val="clear" w:color="auto" w:fill="FFFFFF"/>
          <w:lang w:val="en-US" w:eastAsia="zh-CN" w:bidi="ar-SA"/>
        </w:rPr>
        <w:t>5.该产品的中国境内生产的组件成本占比相关要求实施前，“规定比例”栏可不填。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280" w:lineRule="exact"/>
        <w:ind w:left="0" w:right="0" w:firstLine="420"/>
        <w:jc w:val="left"/>
        <w:textAlignment w:val="auto"/>
        <w:rPr>
          <w:rFonts w:hint="eastAsia" w:ascii="楷体" w:hAnsi="楷体" w:eastAsia="楷体" w:cs="楷体"/>
          <w:i w:val="0"/>
          <w:caps w:val="0"/>
          <w:color w:val="auto"/>
          <w:spacing w:val="0"/>
          <w:kern w:val="0"/>
          <w:sz w:val="24"/>
          <w:szCs w:val="24"/>
          <w:highlight w:val="none"/>
          <w:shd w:val="clear" w:color="auto" w:fill="FFFFFF"/>
          <w:lang w:val="en-US" w:eastAsia="zh-CN" w:bidi="ar-SA"/>
        </w:rPr>
      </w:pPr>
      <w:r>
        <w:rPr>
          <w:rFonts w:hint="eastAsia" w:ascii="楷体" w:hAnsi="楷体" w:eastAsia="楷体" w:cs="楷体"/>
          <w:i w:val="0"/>
          <w:caps w:val="0"/>
          <w:color w:val="auto"/>
          <w:spacing w:val="0"/>
          <w:kern w:val="0"/>
          <w:sz w:val="24"/>
          <w:szCs w:val="24"/>
          <w:highlight w:val="none"/>
          <w:shd w:val="clear" w:color="auto" w:fill="FFFFFF"/>
          <w:lang w:val="en-US" w:eastAsia="zh-CN" w:bidi="ar-SA"/>
        </w:rPr>
        <w:t>6.该产品的关键组件要求实施前，“关键组件”栏可不填。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280" w:lineRule="exact"/>
        <w:ind w:left="0" w:right="0" w:firstLine="420"/>
        <w:jc w:val="left"/>
        <w:textAlignment w:val="auto"/>
        <w:rPr>
          <w:rFonts w:hint="eastAsia" w:ascii="楷体" w:hAnsi="楷体" w:eastAsia="楷体" w:cs="楷体"/>
          <w:i w:val="0"/>
          <w:caps w:val="0"/>
          <w:color w:val="auto"/>
          <w:spacing w:val="0"/>
          <w:kern w:val="0"/>
          <w:sz w:val="24"/>
          <w:szCs w:val="24"/>
          <w:highlight w:val="none"/>
          <w:shd w:val="clear" w:color="auto" w:fill="FFFFFF"/>
          <w:lang w:val="en-US" w:eastAsia="zh-CN" w:bidi="ar-SA"/>
        </w:rPr>
      </w:pPr>
      <w:r>
        <w:rPr>
          <w:rFonts w:hint="eastAsia" w:ascii="楷体" w:hAnsi="楷体" w:eastAsia="楷体" w:cs="楷体"/>
          <w:i w:val="0"/>
          <w:caps w:val="0"/>
          <w:color w:val="auto"/>
          <w:spacing w:val="0"/>
          <w:kern w:val="0"/>
          <w:sz w:val="24"/>
          <w:szCs w:val="24"/>
          <w:highlight w:val="none"/>
          <w:shd w:val="clear" w:color="auto" w:fill="FFFFFF"/>
          <w:lang w:val="en-US" w:eastAsia="zh-CN" w:bidi="ar-SA"/>
        </w:rPr>
        <w:t>7.该产品的关键工序要求实施前，“关键工序”栏可不填。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280" w:lineRule="exact"/>
        <w:ind w:left="0" w:right="0" w:firstLine="420"/>
        <w:jc w:val="left"/>
        <w:textAlignment w:val="auto"/>
        <w:rPr>
          <w:rFonts w:hint="default" w:ascii="楷体" w:hAnsi="楷体" w:eastAsia="楷体" w:cs="楷体"/>
          <w:i w:val="0"/>
          <w:caps w:val="0"/>
          <w:color w:val="auto"/>
          <w:spacing w:val="0"/>
          <w:kern w:val="0"/>
          <w:sz w:val="24"/>
          <w:szCs w:val="24"/>
          <w:highlight w:val="none"/>
          <w:shd w:val="clear" w:color="auto" w:fill="FFFFFF"/>
          <w:lang w:val="en-US" w:eastAsia="zh-CN" w:bidi="ar-SA"/>
        </w:rPr>
      </w:pPr>
      <w:r>
        <w:rPr>
          <w:rFonts w:hint="eastAsia" w:ascii="楷体" w:hAnsi="楷体" w:eastAsia="楷体" w:cs="楷体"/>
          <w:i w:val="0"/>
          <w:caps w:val="0"/>
          <w:color w:val="auto"/>
          <w:spacing w:val="0"/>
          <w:kern w:val="0"/>
          <w:sz w:val="24"/>
          <w:szCs w:val="24"/>
          <w:highlight w:val="none"/>
          <w:shd w:val="clear" w:color="auto" w:fill="FFFFFF"/>
          <w:lang w:val="en-US" w:eastAsia="zh-CN" w:bidi="ar-SA"/>
        </w:rPr>
        <w:t>8.供应商不符合标准的可不填。</w:t>
      </w:r>
    </w:p>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b/>
          <w:bCs/>
          <w:color w:val="auto"/>
          <w:spacing w:val="3"/>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3"/>
          <w:sz w:val="28"/>
          <w:szCs w:val="28"/>
          <w:lang w:eastAsia="zh-CN"/>
        </w:rPr>
        <w:t>七、其他文件</w:t>
      </w:r>
    </w:p>
    <w:p>
      <w:pPr>
        <w:spacing w:line="221" w:lineRule="auto"/>
        <w:rPr>
          <w:rFonts w:ascii="仿宋_GB2312" w:hAnsi="仿宋_GB2312" w:eastAsia="仿宋_GB2312" w:cs="仿宋_GB2312"/>
          <w:color w:val="auto"/>
          <w:sz w:val="28"/>
          <w:szCs w:val="28"/>
          <w:lang w:eastAsia="zh-CN"/>
        </w:rPr>
        <w:sectPr>
          <w:footerReference r:id="rId28" w:type="default"/>
          <w:pgSz w:w="11895" w:h="16845"/>
          <w:pgMar w:top="1440" w:right="1800" w:bottom="1440" w:left="1800" w:header="0" w:footer="1212" w:gutter="0"/>
          <w:cols w:space="720" w:num="1"/>
        </w:sectPr>
      </w:pPr>
    </w:p>
    <w:p>
      <w:pPr>
        <w:spacing w:line="360" w:lineRule="auto"/>
        <w:jc w:val="center"/>
        <w:outlineLvl w:val="0"/>
        <w:rPr>
          <w:rFonts w:ascii="仿宋_GB2312" w:hAnsi="仿宋_GB2312" w:eastAsia="仿宋_GB2312" w:cs="仿宋_GB2312"/>
          <w:color w:val="auto"/>
          <w:sz w:val="36"/>
          <w:szCs w:val="36"/>
          <w:lang w:eastAsia="zh-CN"/>
        </w:rPr>
      </w:pPr>
      <w:bookmarkStart w:id="28" w:name="_Toc10226"/>
      <w:r>
        <w:rPr>
          <w:rFonts w:hint="eastAsia" w:ascii="仿宋_GB2312" w:hAnsi="仿宋_GB2312" w:eastAsia="仿宋_GB2312" w:cs="仿宋_GB2312"/>
          <w:b/>
          <w:bCs/>
          <w:color w:val="auto"/>
          <w:spacing w:val="19"/>
          <w:sz w:val="36"/>
          <w:szCs w:val="36"/>
          <w:lang w:eastAsia="zh-CN"/>
        </w:rPr>
        <w:t>第六章</w:t>
      </w:r>
      <w:r>
        <w:rPr>
          <w:rFonts w:hint="eastAsia" w:ascii="仿宋_GB2312" w:hAnsi="仿宋_GB2312" w:eastAsia="仿宋_GB2312" w:cs="仿宋_GB2312"/>
          <w:color w:val="auto"/>
          <w:spacing w:val="90"/>
          <w:sz w:val="36"/>
          <w:szCs w:val="36"/>
          <w:lang w:eastAsia="zh-CN"/>
        </w:rPr>
        <w:t xml:space="preserve"> </w:t>
      </w:r>
      <w:bookmarkEnd w:id="28"/>
      <w:r>
        <w:rPr>
          <w:rFonts w:hint="eastAsia" w:ascii="仿宋_GB2312" w:hAnsi="仿宋_GB2312" w:eastAsia="仿宋_GB2312" w:cs="仿宋_GB2312"/>
          <w:b/>
          <w:bCs/>
          <w:color w:val="auto"/>
          <w:spacing w:val="19"/>
          <w:sz w:val="36"/>
          <w:szCs w:val="36"/>
          <w:lang w:eastAsia="zh-CN"/>
        </w:rPr>
        <w:t>项目需求及技术要求</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b/>
          <w:color w:val="auto"/>
          <w:kern w:val="2"/>
          <w:sz w:val="28"/>
          <w:szCs w:val="28"/>
          <w:highlight w:val="none"/>
          <w:lang w:val="en-US" w:eastAsia="zh-CN" w:bidi="ar-SA"/>
        </w:rPr>
        <w:t>一、项目概况</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280" w:firstLineChars="100"/>
        <w:textAlignment w:val="auto"/>
        <w:rPr>
          <w:rFonts w:hint="eastAsia" w:ascii="仿宋_GB2312" w:hAnsi="仿宋_GB2312" w:eastAsia="仿宋_GB2312" w:cs="仿宋_GB2312"/>
          <w:b w:val="0"/>
          <w:bCs/>
          <w:color w:val="auto"/>
          <w:kern w:val="0"/>
          <w:sz w:val="28"/>
          <w:szCs w:val="28"/>
          <w:highlight w:val="none"/>
          <w:lang w:eastAsia="zh-CN"/>
        </w:rPr>
      </w:pPr>
      <w:r>
        <w:rPr>
          <w:rFonts w:hint="eastAsia" w:ascii="仿宋_GB2312" w:hAnsi="仿宋_GB2312" w:eastAsia="仿宋_GB2312" w:cs="仿宋_GB2312"/>
          <w:b w:val="0"/>
          <w:bCs/>
          <w:color w:val="auto"/>
          <w:kern w:val="2"/>
          <w:sz w:val="28"/>
          <w:szCs w:val="28"/>
          <w:highlight w:val="none"/>
          <w:lang w:val="en-US" w:eastAsia="zh-CN" w:bidi="ar-SA"/>
        </w:rPr>
        <w:t>1、</w:t>
      </w:r>
      <w:r>
        <w:rPr>
          <w:rFonts w:hint="eastAsia" w:ascii="仿宋_GB2312" w:hAnsi="仿宋_GB2312" w:eastAsia="仿宋_GB2312" w:cs="仿宋_GB2312"/>
          <w:b w:val="0"/>
          <w:bCs/>
          <w:i w:val="0"/>
          <w:color w:val="auto"/>
          <w:kern w:val="0"/>
          <w:sz w:val="28"/>
          <w:szCs w:val="28"/>
          <w:highlight w:val="none"/>
          <w:u w:val="none"/>
          <w:lang w:val="en-US" w:eastAsia="zh-CN" w:bidi="ar"/>
        </w:rPr>
        <w:t>服务内容：</w:t>
      </w:r>
      <w:r>
        <w:rPr>
          <w:rFonts w:hint="eastAsia" w:ascii="仿宋_GB2312" w:hAnsi="仿宋_GB2312" w:eastAsia="仿宋_GB2312" w:cs="仿宋_GB2312"/>
          <w:b w:val="0"/>
          <w:bCs/>
          <w:color w:val="auto"/>
          <w:kern w:val="0"/>
          <w:sz w:val="28"/>
          <w:szCs w:val="28"/>
          <w:highlight w:val="none"/>
          <w:lang w:val="en-US" w:eastAsia="zh-CN" w:bidi="ar-SA"/>
        </w:rPr>
        <w:t>河南省胸科医院内科综合楼的物业保洁及其他相关服务工作，</w:t>
      </w:r>
      <w:r>
        <w:rPr>
          <w:rFonts w:hint="eastAsia" w:ascii="仿宋_GB2312" w:hAnsi="仿宋_GB2312" w:eastAsia="仿宋_GB2312" w:cs="仿宋_GB2312"/>
          <w:snapToGrid/>
          <w:color w:val="auto"/>
          <w:kern w:val="2"/>
          <w:sz w:val="28"/>
          <w:szCs w:val="28"/>
          <w:highlight w:val="none"/>
          <w:lang w:val="en-US" w:eastAsia="zh-CN"/>
        </w:rPr>
        <w:t>包括：</w:t>
      </w:r>
      <w:r>
        <w:rPr>
          <w:rFonts w:hint="eastAsia" w:ascii="仿宋_GB2312" w:hAnsi="仿宋_GB2312" w:eastAsia="仿宋_GB2312" w:cs="仿宋_GB2312"/>
          <w:b w:val="0"/>
          <w:bCs/>
          <w:i w:val="0"/>
          <w:iCs w:val="0"/>
          <w:color w:val="auto"/>
          <w:kern w:val="0"/>
          <w:sz w:val="28"/>
          <w:szCs w:val="28"/>
          <w:highlight w:val="none"/>
          <w:u w:val="none"/>
          <w:lang w:val="en-US" w:eastAsia="zh-CN" w:bidi="ar"/>
        </w:rPr>
        <w:t>①日常</w:t>
      </w:r>
      <w:r>
        <w:rPr>
          <w:rFonts w:hint="eastAsia" w:ascii="仿宋_GB2312" w:hAnsi="仿宋_GB2312" w:eastAsia="仿宋_GB2312" w:cs="仿宋_GB2312"/>
          <w:b w:val="0"/>
          <w:bCs/>
          <w:color w:val="auto"/>
          <w:kern w:val="0"/>
          <w:sz w:val="28"/>
          <w:szCs w:val="28"/>
          <w:highlight w:val="none"/>
          <w:lang w:val="en-US" w:eastAsia="zh-CN" w:bidi="ar-SA"/>
        </w:rPr>
        <w:t>环境清洁消毒、</w:t>
      </w:r>
      <w:r>
        <w:rPr>
          <w:rFonts w:hint="eastAsia" w:ascii="仿宋_GB2312" w:hAnsi="仿宋_GB2312" w:eastAsia="仿宋_GB2312" w:cs="仿宋_GB2312"/>
          <w:b w:val="0"/>
          <w:bCs/>
          <w:color w:val="auto"/>
          <w:kern w:val="0"/>
          <w:sz w:val="28"/>
          <w:szCs w:val="28"/>
          <w:highlight w:val="none"/>
          <w:lang w:val="en-US" w:eastAsia="zh-CN"/>
        </w:rPr>
        <w:t>毛巾、地巾集中清洗消毒、</w:t>
      </w:r>
      <w:r>
        <w:rPr>
          <w:rFonts w:hint="eastAsia" w:ascii="仿宋_GB2312" w:hAnsi="仿宋_GB2312" w:eastAsia="仿宋_GB2312" w:cs="仿宋_GB2312"/>
          <w:b w:val="0"/>
          <w:bCs/>
          <w:color w:val="auto"/>
          <w:kern w:val="0"/>
          <w:sz w:val="28"/>
          <w:szCs w:val="28"/>
          <w:highlight w:val="none"/>
        </w:rPr>
        <w:t>窗帘日常维护</w:t>
      </w:r>
      <w:r>
        <w:rPr>
          <w:rFonts w:hint="eastAsia" w:ascii="仿宋_GB2312" w:hAnsi="仿宋_GB2312" w:eastAsia="仿宋_GB2312" w:cs="仿宋_GB2312"/>
          <w:b w:val="0"/>
          <w:bCs/>
          <w:color w:val="auto"/>
          <w:kern w:val="0"/>
          <w:sz w:val="28"/>
          <w:szCs w:val="28"/>
          <w:highlight w:val="none"/>
          <w:lang w:eastAsia="zh-CN"/>
        </w:rPr>
        <w:t>、</w:t>
      </w:r>
      <w:r>
        <w:rPr>
          <w:rFonts w:hint="eastAsia" w:ascii="仿宋_GB2312" w:hAnsi="仿宋_GB2312" w:eastAsia="仿宋_GB2312" w:cs="仿宋_GB2312"/>
          <w:b w:val="0"/>
          <w:bCs/>
          <w:color w:val="auto"/>
          <w:kern w:val="0"/>
          <w:sz w:val="28"/>
          <w:szCs w:val="28"/>
          <w:highlight w:val="none"/>
        </w:rPr>
        <w:t>电梯导乘</w:t>
      </w:r>
      <w:r>
        <w:rPr>
          <w:rFonts w:hint="eastAsia" w:ascii="仿宋_GB2312" w:hAnsi="仿宋_GB2312" w:eastAsia="仿宋_GB2312" w:cs="仿宋_GB2312"/>
          <w:b w:val="0"/>
          <w:bCs/>
          <w:color w:val="auto"/>
          <w:kern w:val="0"/>
          <w:sz w:val="28"/>
          <w:szCs w:val="28"/>
          <w:highlight w:val="none"/>
          <w:lang w:eastAsia="zh-CN"/>
        </w:rPr>
        <w:t>随梯服务、</w:t>
      </w:r>
      <w:r>
        <w:rPr>
          <w:rFonts w:hint="eastAsia" w:ascii="仿宋_GB2312" w:hAnsi="仿宋_GB2312" w:eastAsia="仿宋_GB2312" w:cs="仿宋_GB2312"/>
          <w:b w:val="0"/>
          <w:bCs/>
          <w:color w:val="auto"/>
          <w:kern w:val="0"/>
          <w:sz w:val="28"/>
          <w:szCs w:val="28"/>
          <w:highlight w:val="none"/>
          <w:lang w:val="en-US" w:eastAsia="zh-CN" w:bidi="ar-SA"/>
        </w:rPr>
        <w:t>科室辅助性杂项工作及</w:t>
      </w:r>
      <w:r>
        <w:rPr>
          <w:rFonts w:hint="eastAsia" w:ascii="仿宋_GB2312" w:hAnsi="仿宋_GB2312" w:eastAsia="仿宋_GB2312" w:cs="仿宋_GB2312"/>
          <w:b w:val="0"/>
          <w:bCs/>
          <w:color w:val="auto"/>
          <w:kern w:val="0"/>
          <w:sz w:val="28"/>
          <w:szCs w:val="28"/>
          <w:highlight w:val="none"/>
          <w:lang w:val="en-US" w:eastAsia="zh-CN"/>
        </w:rPr>
        <w:t>生活垃圾收集管理等；</w:t>
      </w:r>
      <w:r>
        <w:rPr>
          <w:rFonts w:hint="eastAsia" w:ascii="仿宋_GB2312" w:hAnsi="仿宋_GB2312" w:eastAsia="仿宋_GB2312" w:cs="仿宋_GB2312"/>
          <w:b w:val="0"/>
          <w:bCs/>
          <w:i w:val="0"/>
          <w:color w:val="auto"/>
          <w:kern w:val="0"/>
          <w:sz w:val="28"/>
          <w:szCs w:val="28"/>
          <w:highlight w:val="none"/>
          <w:u w:val="none"/>
          <w:lang w:val="en-US" w:eastAsia="zh-CN" w:bidi="ar"/>
        </w:rPr>
        <w:t>②</w:t>
      </w:r>
      <w:r>
        <w:rPr>
          <w:rFonts w:hint="eastAsia" w:ascii="仿宋_GB2312" w:hAnsi="仿宋_GB2312" w:eastAsia="仿宋_GB2312" w:cs="仿宋_GB2312"/>
          <w:b w:val="0"/>
          <w:bCs/>
          <w:color w:val="auto"/>
          <w:kern w:val="0"/>
          <w:sz w:val="28"/>
          <w:szCs w:val="28"/>
          <w:highlight w:val="none"/>
        </w:rPr>
        <w:t>每年一次</w:t>
      </w:r>
      <w:r>
        <w:rPr>
          <w:rFonts w:hint="eastAsia" w:ascii="仿宋_GB2312" w:hAnsi="仿宋_GB2312" w:eastAsia="仿宋_GB2312" w:cs="仿宋_GB2312"/>
          <w:b w:val="0"/>
          <w:bCs/>
          <w:color w:val="auto"/>
          <w:kern w:val="0"/>
          <w:sz w:val="28"/>
          <w:szCs w:val="28"/>
          <w:highlight w:val="none"/>
          <w:lang w:eastAsia="zh-CN"/>
        </w:rPr>
        <w:t>进行地面集中</w:t>
      </w:r>
      <w:r>
        <w:rPr>
          <w:rFonts w:hint="eastAsia" w:ascii="仿宋_GB2312" w:hAnsi="仿宋_GB2312" w:eastAsia="仿宋_GB2312" w:cs="仿宋_GB2312"/>
          <w:b w:val="0"/>
          <w:bCs/>
          <w:color w:val="auto"/>
          <w:kern w:val="0"/>
          <w:sz w:val="28"/>
          <w:szCs w:val="28"/>
          <w:highlight w:val="none"/>
        </w:rPr>
        <w:t>洗地打蜡、玻璃及纱窗清洗</w:t>
      </w:r>
      <w:r>
        <w:rPr>
          <w:rFonts w:hint="eastAsia" w:ascii="仿宋_GB2312" w:hAnsi="仿宋_GB2312" w:eastAsia="仿宋_GB2312" w:cs="仿宋_GB2312"/>
          <w:b w:val="0"/>
          <w:bCs/>
          <w:color w:val="auto"/>
          <w:kern w:val="0"/>
          <w:sz w:val="28"/>
          <w:szCs w:val="28"/>
          <w:highlight w:val="none"/>
          <w:lang w:eastAsia="zh-CN"/>
        </w:rPr>
        <w:t>、</w:t>
      </w:r>
      <w:r>
        <w:rPr>
          <w:rFonts w:hint="eastAsia" w:ascii="仿宋_GB2312" w:hAnsi="仿宋_GB2312" w:eastAsia="仿宋_GB2312" w:cs="仿宋_GB2312"/>
          <w:b w:val="0"/>
          <w:bCs/>
          <w:color w:val="auto"/>
          <w:kern w:val="0"/>
          <w:sz w:val="28"/>
          <w:szCs w:val="28"/>
          <w:highlight w:val="none"/>
        </w:rPr>
        <w:t>楼内</w:t>
      </w:r>
      <w:r>
        <w:rPr>
          <w:rFonts w:hint="eastAsia" w:ascii="仿宋_GB2312" w:hAnsi="仿宋_GB2312" w:eastAsia="仿宋_GB2312" w:cs="仿宋_GB2312"/>
          <w:b w:val="0"/>
          <w:bCs/>
          <w:color w:val="auto"/>
          <w:kern w:val="0"/>
          <w:sz w:val="28"/>
          <w:szCs w:val="28"/>
          <w:highlight w:val="none"/>
          <w:lang w:eastAsia="zh-CN"/>
        </w:rPr>
        <w:t>外房顶及</w:t>
      </w:r>
      <w:r>
        <w:rPr>
          <w:rFonts w:hint="eastAsia" w:ascii="仿宋_GB2312" w:hAnsi="仿宋_GB2312" w:eastAsia="仿宋_GB2312" w:cs="仿宋_GB2312"/>
          <w:b w:val="0"/>
          <w:bCs/>
          <w:color w:val="auto"/>
          <w:kern w:val="0"/>
          <w:sz w:val="28"/>
          <w:szCs w:val="28"/>
          <w:highlight w:val="none"/>
        </w:rPr>
        <w:t>墙</w:t>
      </w:r>
      <w:r>
        <w:rPr>
          <w:rFonts w:hint="eastAsia" w:ascii="仿宋_GB2312" w:hAnsi="仿宋_GB2312" w:eastAsia="仿宋_GB2312" w:cs="仿宋_GB2312"/>
          <w:b w:val="0"/>
          <w:bCs/>
          <w:color w:val="auto"/>
          <w:kern w:val="0"/>
          <w:sz w:val="28"/>
          <w:szCs w:val="28"/>
          <w:highlight w:val="none"/>
          <w:lang w:eastAsia="zh-CN"/>
        </w:rPr>
        <w:t>壁集中</w:t>
      </w:r>
      <w:r>
        <w:rPr>
          <w:rFonts w:hint="eastAsia" w:ascii="仿宋_GB2312" w:hAnsi="仿宋_GB2312" w:eastAsia="仿宋_GB2312" w:cs="仿宋_GB2312"/>
          <w:b w:val="0"/>
          <w:bCs/>
          <w:color w:val="auto"/>
          <w:kern w:val="0"/>
          <w:sz w:val="28"/>
          <w:szCs w:val="28"/>
          <w:highlight w:val="none"/>
          <w:lang w:val="en-US" w:eastAsia="zh-CN"/>
        </w:rPr>
        <w:t>清洁清洗工作等；</w:t>
      </w:r>
      <w:r>
        <w:rPr>
          <w:rFonts w:hint="eastAsia" w:ascii="仿宋_GB2312" w:hAnsi="仿宋_GB2312" w:eastAsia="仿宋_GB2312" w:cs="仿宋_GB2312"/>
          <w:b w:val="0"/>
          <w:bCs/>
          <w:color w:val="auto"/>
          <w:kern w:val="0"/>
          <w:sz w:val="28"/>
          <w:szCs w:val="28"/>
          <w:highlight w:val="none"/>
        </w:rPr>
        <w:t>③</w:t>
      </w:r>
      <w:r>
        <w:rPr>
          <w:rFonts w:hint="eastAsia" w:ascii="仿宋_GB2312" w:hAnsi="仿宋_GB2312" w:eastAsia="仿宋_GB2312" w:cs="仿宋_GB2312"/>
          <w:b w:val="0"/>
          <w:bCs/>
          <w:color w:val="auto"/>
          <w:kern w:val="0"/>
          <w:sz w:val="28"/>
          <w:szCs w:val="28"/>
          <w:highlight w:val="none"/>
          <w:lang w:eastAsia="zh-CN"/>
        </w:rPr>
        <w:t>按时</w:t>
      </w:r>
      <w:r>
        <w:rPr>
          <w:rFonts w:hint="eastAsia" w:ascii="仿宋_GB2312" w:hAnsi="仿宋_GB2312" w:eastAsia="仿宋_GB2312" w:cs="仿宋_GB2312"/>
          <w:b w:val="0"/>
          <w:bCs/>
          <w:i w:val="0"/>
          <w:iCs w:val="0"/>
          <w:color w:val="auto"/>
          <w:kern w:val="0"/>
          <w:sz w:val="28"/>
          <w:szCs w:val="28"/>
          <w:u w:val="none"/>
          <w:lang w:val="en-US" w:eastAsia="zh-CN" w:bidi="ar"/>
        </w:rPr>
        <w:t>组织物业服务人员参加医院保洁工作流程、感控知识应用、消防安全、应急预案及疫情防护措施等知识的培训；④定期组织物业服务人员进行物业服务知识及操作技能比赛，切实提高物业服务质量；</w:t>
      </w:r>
      <w:r>
        <w:rPr>
          <w:rFonts w:hint="eastAsia" w:ascii="仿宋_GB2312" w:hAnsi="仿宋_GB2312" w:eastAsia="仿宋_GB2312" w:cs="仿宋_GB2312"/>
          <w:b w:val="0"/>
          <w:bCs/>
          <w:color w:val="auto"/>
          <w:kern w:val="0"/>
          <w:sz w:val="28"/>
          <w:szCs w:val="28"/>
          <w:highlight w:val="none"/>
        </w:rPr>
        <w:t>⑤</w:t>
      </w:r>
      <w:r>
        <w:rPr>
          <w:rFonts w:hint="eastAsia" w:ascii="仿宋_GB2312" w:hAnsi="仿宋_GB2312" w:eastAsia="仿宋_GB2312" w:cs="仿宋_GB2312"/>
          <w:b w:val="0"/>
          <w:bCs/>
          <w:color w:val="auto"/>
          <w:kern w:val="0"/>
          <w:sz w:val="28"/>
          <w:szCs w:val="28"/>
          <w:highlight w:val="none"/>
          <w:lang w:val="en-US" w:eastAsia="zh-CN"/>
        </w:rPr>
        <w:t>配合</w:t>
      </w:r>
      <w:r>
        <w:rPr>
          <w:rFonts w:hint="eastAsia" w:ascii="仿宋_GB2312" w:hAnsi="仿宋_GB2312" w:eastAsia="仿宋_GB2312" w:cs="仿宋_GB2312"/>
          <w:b w:val="0"/>
          <w:bCs/>
          <w:color w:val="auto"/>
          <w:kern w:val="0"/>
          <w:sz w:val="28"/>
          <w:szCs w:val="28"/>
          <w:highlight w:val="none"/>
          <w:lang w:eastAsia="zh-CN"/>
        </w:rPr>
        <w:t>医院</w:t>
      </w:r>
      <w:r>
        <w:rPr>
          <w:rFonts w:hint="eastAsia" w:ascii="仿宋_GB2312" w:hAnsi="仿宋_GB2312" w:eastAsia="仿宋_GB2312" w:cs="仿宋_GB2312"/>
          <w:b w:val="0"/>
          <w:bCs/>
          <w:color w:val="auto"/>
          <w:kern w:val="0"/>
          <w:sz w:val="28"/>
          <w:szCs w:val="28"/>
          <w:highlight w:val="none"/>
          <w:lang w:val="en-US" w:eastAsia="zh-CN"/>
        </w:rPr>
        <w:t>完成</w:t>
      </w:r>
      <w:r>
        <w:rPr>
          <w:rFonts w:hint="eastAsia" w:ascii="仿宋_GB2312" w:hAnsi="仿宋_GB2312" w:eastAsia="仿宋_GB2312" w:cs="仿宋_GB2312"/>
          <w:b w:val="0"/>
          <w:bCs/>
          <w:color w:val="auto"/>
          <w:kern w:val="0"/>
          <w:sz w:val="28"/>
          <w:szCs w:val="28"/>
          <w:highlight w:val="none"/>
          <w:lang w:eastAsia="zh-CN"/>
        </w:rPr>
        <w:t>大型迎检、公共卫生及自然灾害突发事件的应急及善后处理等工作。</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color w:val="auto"/>
          <w:kern w:val="0"/>
          <w:sz w:val="28"/>
          <w:szCs w:val="28"/>
          <w:highlight w:val="none"/>
          <w:lang w:val="en-US" w:eastAsia="zh-CN"/>
        </w:rPr>
        <w:t>2、</w:t>
      </w:r>
      <w:r>
        <w:rPr>
          <w:rFonts w:hint="eastAsia" w:ascii="仿宋_GB2312" w:hAnsi="仿宋_GB2312" w:eastAsia="仿宋_GB2312" w:cs="仿宋_GB2312"/>
          <w:i w:val="0"/>
          <w:iCs w:val="0"/>
          <w:color w:val="auto"/>
          <w:kern w:val="0"/>
          <w:sz w:val="28"/>
          <w:szCs w:val="28"/>
          <w:u w:val="none"/>
          <w:lang w:val="en-US" w:eastAsia="zh-CN" w:bidi="ar"/>
        </w:rPr>
        <w:t>服务时间：</w:t>
      </w:r>
      <w:r>
        <w:rPr>
          <w:rFonts w:hint="eastAsia" w:ascii="仿宋_GB2312" w:hAnsi="仿宋_GB2312" w:eastAsia="仿宋_GB2312" w:cs="仿宋_GB2312"/>
          <w:color w:val="auto"/>
          <w:kern w:val="0"/>
          <w:sz w:val="28"/>
          <w:szCs w:val="28"/>
          <w:highlight w:val="none"/>
          <w:lang w:val="en-US" w:eastAsia="zh-CN"/>
        </w:rPr>
        <w:t>保洁员及勤杂工（8小时工作制）</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午夜班（</w:t>
      </w:r>
      <w:r>
        <w:rPr>
          <w:rFonts w:hint="eastAsia" w:ascii="仿宋_GB2312" w:hAnsi="仿宋_GB2312" w:eastAsia="仿宋_GB2312" w:cs="仿宋_GB2312"/>
          <w:color w:val="auto"/>
          <w:kern w:val="0"/>
          <w:sz w:val="28"/>
          <w:szCs w:val="28"/>
          <w:highlight w:val="none"/>
          <w:lang w:val="en-US" w:eastAsia="zh-CN"/>
        </w:rPr>
        <w:t>8小时工作制）、</w:t>
      </w:r>
      <w:r>
        <w:rPr>
          <w:rFonts w:hint="eastAsia" w:ascii="仿宋_GB2312" w:hAnsi="仿宋_GB2312" w:eastAsia="仿宋_GB2312" w:cs="仿宋_GB2312"/>
          <w:color w:val="auto"/>
          <w:kern w:val="0"/>
          <w:sz w:val="28"/>
          <w:szCs w:val="28"/>
          <w:highlight w:val="none"/>
        </w:rPr>
        <w:t>电梯</w:t>
      </w:r>
      <w:r>
        <w:rPr>
          <w:rFonts w:hint="eastAsia" w:ascii="仿宋_GB2312" w:hAnsi="仿宋_GB2312" w:eastAsia="仿宋_GB2312" w:cs="仿宋_GB2312"/>
          <w:color w:val="auto"/>
          <w:kern w:val="0"/>
          <w:sz w:val="28"/>
          <w:szCs w:val="28"/>
          <w:highlight w:val="none"/>
          <w:lang w:eastAsia="zh-CN"/>
        </w:rPr>
        <w:t>随梯</w:t>
      </w:r>
      <w:r>
        <w:rPr>
          <w:rFonts w:hint="eastAsia" w:ascii="仿宋_GB2312" w:hAnsi="仿宋_GB2312" w:eastAsia="仿宋_GB2312" w:cs="仿宋_GB2312"/>
          <w:color w:val="auto"/>
          <w:kern w:val="0"/>
          <w:sz w:val="28"/>
          <w:szCs w:val="28"/>
          <w:highlight w:val="none"/>
        </w:rPr>
        <w:t>导乘（</w:t>
      </w:r>
      <w:r>
        <w:rPr>
          <w:rFonts w:hint="eastAsia" w:ascii="仿宋_GB2312" w:hAnsi="仿宋_GB2312" w:eastAsia="仿宋_GB2312" w:cs="仿宋_GB2312"/>
          <w:color w:val="auto"/>
          <w:kern w:val="0"/>
          <w:sz w:val="28"/>
          <w:szCs w:val="28"/>
          <w:highlight w:val="none"/>
          <w:lang w:val="en-US" w:eastAsia="zh-CN"/>
        </w:rPr>
        <w:t>8</w:t>
      </w:r>
      <w:r>
        <w:rPr>
          <w:rFonts w:hint="eastAsia" w:ascii="仿宋_GB2312" w:hAnsi="仿宋_GB2312" w:eastAsia="仿宋_GB2312" w:cs="仿宋_GB2312"/>
          <w:color w:val="auto"/>
          <w:kern w:val="0"/>
          <w:sz w:val="28"/>
          <w:szCs w:val="28"/>
          <w:highlight w:val="none"/>
        </w:rPr>
        <w:t>小时</w:t>
      </w:r>
      <w:r>
        <w:rPr>
          <w:rFonts w:hint="eastAsia" w:ascii="仿宋_GB2312" w:hAnsi="仿宋_GB2312" w:eastAsia="仿宋_GB2312" w:cs="仿宋_GB2312"/>
          <w:color w:val="auto"/>
          <w:kern w:val="0"/>
          <w:sz w:val="28"/>
          <w:szCs w:val="28"/>
          <w:highlight w:val="none"/>
          <w:lang w:eastAsia="zh-CN"/>
        </w:rPr>
        <w:t>轮班</w:t>
      </w:r>
      <w:r>
        <w:rPr>
          <w:rFonts w:hint="eastAsia" w:ascii="仿宋_GB2312" w:hAnsi="仿宋_GB2312" w:eastAsia="仿宋_GB2312" w:cs="仿宋_GB2312"/>
          <w:color w:val="auto"/>
          <w:kern w:val="0"/>
          <w:sz w:val="28"/>
          <w:szCs w:val="28"/>
          <w:highlight w:val="none"/>
        </w:rPr>
        <w:t>工作制）</w:t>
      </w:r>
      <w:r>
        <w:rPr>
          <w:rFonts w:hint="eastAsia" w:ascii="仿宋_GB2312" w:hAnsi="仿宋_GB2312" w:eastAsia="仿宋_GB2312" w:cs="仿宋_GB2312"/>
          <w:color w:val="auto"/>
          <w:kern w:val="0"/>
          <w:sz w:val="28"/>
          <w:szCs w:val="28"/>
          <w:highlight w:val="none"/>
          <w:lang w:eastAsia="zh-CN"/>
        </w:rPr>
        <w:t>及其他物业服务人员（</w:t>
      </w:r>
      <w:r>
        <w:rPr>
          <w:rFonts w:hint="eastAsia" w:ascii="仿宋_GB2312" w:hAnsi="仿宋_GB2312" w:eastAsia="仿宋_GB2312" w:cs="仿宋_GB2312"/>
          <w:color w:val="auto"/>
          <w:kern w:val="0"/>
          <w:sz w:val="28"/>
          <w:szCs w:val="28"/>
          <w:highlight w:val="none"/>
          <w:lang w:val="en-US" w:eastAsia="zh-CN"/>
        </w:rPr>
        <w:t>8小时工作制）</w:t>
      </w:r>
      <w:r>
        <w:rPr>
          <w:rFonts w:hint="eastAsia" w:ascii="仿宋_GB2312" w:hAnsi="仿宋_GB2312" w:eastAsia="仿宋_GB2312" w:cs="仿宋_GB2312"/>
          <w:color w:val="auto"/>
          <w:kern w:val="0"/>
          <w:sz w:val="28"/>
          <w:szCs w:val="28"/>
          <w:highlight w:val="none"/>
          <w:lang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color w:val="auto"/>
          <w:kern w:val="2"/>
          <w:sz w:val="28"/>
          <w:szCs w:val="28"/>
          <w:highlight w:val="none"/>
          <w:lang w:val="en-US" w:eastAsia="zh-CN" w:bidi="ar-SA"/>
        </w:rPr>
        <w:t>3、服务地点：河南省胸科医院内科综合楼，服务总面积46820.6㎡。位于郑州市纬五路一号。</w:t>
      </w:r>
    </w:p>
    <w:tbl>
      <w:tblPr>
        <w:tblStyle w:val="21"/>
        <w:tblW w:w="8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8"/>
        <w:gridCol w:w="3073"/>
        <w:gridCol w:w="3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637" w:type="dxa"/>
            <w:gridSpan w:val="3"/>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河南省胸科医院内科综合楼物业服务面积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楼层</w:t>
            </w:r>
          </w:p>
        </w:tc>
        <w:tc>
          <w:tcPr>
            <w:tcW w:w="30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楼层面积（㎡）</w:t>
            </w:r>
          </w:p>
        </w:tc>
        <w:tc>
          <w:tcPr>
            <w:tcW w:w="3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3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2298.63</w:t>
            </w:r>
          </w:p>
        </w:tc>
        <w:tc>
          <w:tcPr>
            <w:tcW w:w="3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9194.52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1799.13</w:t>
            </w:r>
          </w:p>
        </w:tc>
        <w:tc>
          <w:tcPr>
            <w:tcW w:w="3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1799.13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1508.24</w:t>
            </w:r>
          </w:p>
        </w:tc>
        <w:tc>
          <w:tcPr>
            <w:tcW w:w="3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1508.24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7-15</w:t>
            </w:r>
          </w:p>
        </w:tc>
        <w:tc>
          <w:tcPr>
            <w:tcW w:w="3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1462.11</w:t>
            </w:r>
          </w:p>
        </w:tc>
        <w:tc>
          <w:tcPr>
            <w:tcW w:w="3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13158.99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16-24</w:t>
            </w:r>
          </w:p>
        </w:tc>
        <w:tc>
          <w:tcPr>
            <w:tcW w:w="3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1459.98</w:t>
            </w:r>
          </w:p>
        </w:tc>
        <w:tc>
          <w:tcPr>
            <w:tcW w:w="3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13139.82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地下一二层</w:t>
            </w:r>
          </w:p>
        </w:tc>
        <w:tc>
          <w:tcPr>
            <w:tcW w:w="3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6000</w:t>
            </w:r>
          </w:p>
        </w:tc>
        <w:tc>
          <w:tcPr>
            <w:tcW w:w="3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停车楼</w:t>
            </w:r>
          </w:p>
        </w:tc>
        <w:tc>
          <w:tcPr>
            <w:tcW w:w="3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2019.9</w:t>
            </w:r>
          </w:p>
        </w:tc>
        <w:tc>
          <w:tcPr>
            <w:tcW w:w="3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总计</w:t>
            </w:r>
          </w:p>
        </w:tc>
        <w:tc>
          <w:tcPr>
            <w:tcW w:w="30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3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46820.6</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0"/>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w:t>
      </w:r>
      <w:r>
        <w:rPr>
          <w:rFonts w:hint="eastAsia" w:ascii="仿宋_GB2312" w:hAnsi="仿宋_GB2312" w:eastAsia="仿宋_GB2312" w:cs="仿宋_GB2312"/>
          <w:b w:val="0"/>
          <w:bCs/>
          <w:color w:val="auto"/>
          <w:kern w:val="2"/>
          <w:sz w:val="28"/>
          <w:szCs w:val="28"/>
          <w:highlight w:val="none"/>
          <w:lang w:val="en-US" w:eastAsia="zh-CN" w:bidi="ar-SA"/>
        </w:rPr>
        <w:t>、服务岗位：</w:t>
      </w:r>
    </w:p>
    <w:tbl>
      <w:tblPr>
        <w:tblStyle w:val="21"/>
        <w:tblW w:w="8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8"/>
        <w:gridCol w:w="1881"/>
        <w:gridCol w:w="2637"/>
        <w:gridCol w:w="2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937"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河南省胸科医院内科综合楼物业服务招标岗位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楼层</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工作性质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楼层服务人员数量（人）</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7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物业项目管理人员</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项目经理</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78"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停车楼、地下1-2层及地上1-10层项目主管</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u w:val="none"/>
                <w:lang w:val="en-US" w:eastAsia="zh-CN" w:bidi="ar"/>
              </w:rPr>
              <w:t>1</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78"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地上11-24层项目主管</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保洁员</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勤杂工</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5-24</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保洁员</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地下一二层</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保洁员</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停车楼</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保洁员</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午夜班保洁员</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生活垃圾收集员</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集中清洗毛巾地巾人员</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玻璃、地板专项清洁工</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电梯导乘（11部电梯）</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备用保洁员</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备用勤杂工</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总计</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备注</w:t>
            </w:r>
          </w:p>
        </w:tc>
        <w:tc>
          <w:tcPr>
            <w:tcW w:w="5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1、内科综合楼的物业服务岗位根据医院工作实际需要进行人员数量和费用的调整；2、岗位人员基础工资标准相对固定；3、备用保洁员和勤杂工根据医院及科室需求进行增加数量的报备申请。</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b/>
          <w:color w:val="auto"/>
          <w:kern w:val="2"/>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color w:val="auto"/>
          <w:kern w:val="2"/>
          <w:sz w:val="28"/>
          <w:szCs w:val="28"/>
          <w:highlight w:val="none"/>
          <w:lang w:val="en-US" w:eastAsia="zh-CN" w:bidi="ar-SA"/>
        </w:rPr>
        <w:t>二、服务标准：</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1、岗位要求、职责：</w:t>
      </w:r>
    </w:p>
    <w:tbl>
      <w:tblPr>
        <w:tblStyle w:val="21"/>
        <w:tblW w:w="8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9"/>
        <w:gridCol w:w="1364"/>
        <w:gridCol w:w="1881"/>
        <w:gridCol w:w="4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67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河南省胸科医院综合内科楼物业服务招标岗位要求及职责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工作性质</w:t>
            </w:r>
          </w:p>
        </w:tc>
        <w:tc>
          <w:tcPr>
            <w:tcW w:w="13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工作岗位</w:t>
            </w:r>
          </w:p>
        </w:tc>
        <w:tc>
          <w:tcPr>
            <w:tcW w:w="18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岗位</w:t>
            </w:r>
            <w:r>
              <w:rPr>
                <w:rFonts w:hint="eastAsia" w:ascii="仿宋_GB2312" w:hAnsi="仿宋_GB2312" w:eastAsia="仿宋_GB2312" w:cs="仿宋_GB2312"/>
                <w:b w:val="0"/>
                <w:bCs w:val="0"/>
                <w:color w:val="auto"/>
                <w:kern w:val="0"/>
                <w:sz w:val="28"/>
                <w:szCs w:val="28"/>
                <w:highlight w:val="none"/>
                <w:lang w:val="en-US" w:eastAsia="zh-CN"/>
              </w:rPr>
              <w:t>要求</w:t>
            </w:r>
          </w:p>
        </w:tc>
        <w:tc>
          <w:tcPr>
            <w:tcW w:w="40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岗位职责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overflowPunct/>
              <w:topLinePunct w:val="0"/>
              <w:bidi w:val="0"/>
              <w:ind w:firstLine="0" w:firstLineChars="0"/>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管理人员</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项目经理</w:t>
            </w: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年龄55周岁（含）以下，</w:t>
            </w:r>
            <w:r>
              <w:rPr>
                <w:rFonts w:hint="eastAsia" w:ascii="仿宋_GB2312" w:hAnsi="仿宋_GB2312" w:eastAsia="仿宋_GB2312" w:cs="仿宋_GB2312"/>
                <w:i w:val="0"/>
                <w:iCs w:val="0"/>
                <w:color w:val="auto"/>
                <w:kern w:val="0"/>
                <w:sz w:val="28"/>
                <w:szCs w:val="28"/>
                <w:u w:val="none"/>
                <w:lang w:val="en-US" w:eastAsia="zh-CN" w:bidi="ar"/>
              </w:rPr>
              <w:t>具有本科以上文化，身体健康、五官端正、精神面貌佳、爱岗敬业，沟通能力及责任心强。能根据医院的业务发展适应新的需求，有协调、指挥、突击应变及业务培训能力，具有丰富的物业服务管理经验。</w:t>
            </w:r>
          </w:p>
        </w:tc>
        <w:tc>
          <w:tcPr>
            <w:tcW w:w="4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①物业经理负责医院物业服务项目的整体工作，有效完成招标合同及补充协议的工作内容；</w:t>
            </w:r>
            <w:r>
              <w:rPr>
                <w:rFonts w:hint="eastAsia" w:ascii="仿宋_GB2312" w:hAnsi="仿宋_GB2312" w:eastAsia="仿宋_GB2312" w:cs="仿宋_GB2312"/>
                <w:i w:val="0"/>
                <w:color w:val="auto"/>
                <w:kern w:val="0"/>
                <w:sz w:val="28"/>
                <w:szCs w:val="28"/>
                <w:highlight w:val="none"/>
                <w:u w:val="none"/>
                <w:lang w:val="en-US" w:eastAsia="zh-CN" w:bidi="ar"/>
              </w:rPr>
              <w:t>②</w:t>
            </w:r>
            <w:r>
              <w:rPr>
                <w:rFonts w:hint="eastAsia" w:ascii="仿宋_GB2312" w:hAnsi="仿宋_GB2312" w:eastAsia="仿宋_GB2312" w:cs="仿宋_GB2312"/>
                <w:i w:val="0"/>
                <w:iCs w:val="0"/>
                <w:color w:val="auto"/>
                <w:kern w:val="0"/>
                <w:sz w:val="28"/>
                <w:szCs w:val="28"/>
                <w:u w:val="none"/>
                <w:lang w:val="en-US" w:eastAsia="zh-CN" w:bidi="ar"/>
              </w:rPr>
              <w:t>负责制定医院物业卫生执行计划、物业服务质量报告、项目培训计划、应急预案制订及演练、保洁物品采购计划、员工招聘制度及日常保洁工作流程等医院物业管理规划；</w:t>
            </w:r>
            <w:r>
              <w:rPr>
                <w:rFonts w:hint="eastAsia" w:ascii="仿宋_GB2312" w:hAnsi="仿宋_GB2312" w:eastAsia="仿宋_GB2312" w:cs="仿宋_GB2312"/>
                <w:color w:val="auto"/>
                <w:kern w:val="0"/>
                <w:sz w:val="28"/>
                <w:szCs w:val="28"/>
                <w:highlight w:val="none"/>
              </w:rPr>
              <w:t>③</w:t>
            </w:r>
            <w:r>
              <w:rPr>
                <w:rFonts w:hint="eastAsia" w:ascii="仿宋_GB2312" w:hAnsi="仿宋_GB2312" w:eastAsia="仿宋_GB2312" w:cs="仿宋_GB2312"/>
                <w:i w:val="0"/>
                <w:iCs w:val="0"/>
                <w:color w:val="auto"/>
                <w:kern w:val="0"/>
                <w:sz w:val="28"/>
                <w:szCs w:val="28"/>
                <w:u w:val="none"/>
                <w:lang w:val="en-US" w:eastAsia="zh-CN" w:bidi="ar"/>
              </w:rPr>
              <w:t>定期督导巡查物业服务质量，针对存在的问题及时查找原因进行整改和反馈；</w:t>
            </w:r>
            <w:r>
              <w:rPr>
                <w:rFonts w:hint="eastAsia" w:ascii="仿宋_GB2312" w:hAnsi="仿宋_GB2312" w:eastAsia="仿宋_GB2312" w:cs="仿宋_GB2312"/>
                <w:color w:val="auto"/>
                <w:kern w:val="0"/>
                <w:sz w:val="28"/>
                <w:szCs w:val="28"/>
                <w:highlight w:val="none"/>
              </w:rPr>
              <w:t>④</w:t>
            </w:r>
            <w:r>
              <w:rPr>
                <w:rFonts w:hint="eastAsia" w:ascii="仿宋_GB2312" w:hAnsi="仿宋_GB2312" w:eastAsia="仿宋_GB2312" w:cs="仿宋_GB2312"/>
                <w:i w:val="0"/>
                <w:iCs w:val="0"/>
                <w:color w:val="auto"/>
                <w:kern w:val="0"/>
                <w:sz w:val="28"/>
                <w:szCs w:val="28"/>
                <w:u w:val="none"/>
                <w:lang w:val="en-US" w:eastAsia="zh-CN" w:bidi="ar"/>
              </w:rPr>
              <w:t>组织服务人员参加医院的各项培训考核及技能比赛，提高物业服务质量；</w:t>
            </w:r>
            <w:r>
              <w:rPr>
                <w:rFonts w:hint="eastAsia" w:ascii="仿宋_GB2312" w:hAnsi="仿宋_GB2312" w:eastAsia="仿宋_GB2312" w:cs="仿宋_GB2312"/>
                <w:color w:val="auto"/>
                <w:kern w:val="0"/>
                <w:sz w:val="28"/>
                <w:szCs w:val="28"/>
                <w:highlight w:val="none"/>
              </w:rPr>
              <w:t>⑤</w:t>
            </w:r>
            <w:r>
              <w:rPr>
                <w:rFonts w:hint="eastAsia" w:ascii="仿宋_GB2312" w:hAnsi="仿宋_GB2312" w:eastAsia="仿宋_GB2312" w:cs="仿宋_GB2312"/>
                <w:i w:val="0"/>
                <w:color w:val="auto"/>
                <w:kern w:val="0"/>
                <w:sz w:val="28"/>
                <w:szCs w:val="28"/>
                <w:highlight w:val="none"/>
                <w:u w:val="none"/>
                <w:lang w:val="en-US" w:eastAsia="zh-CN" w:bidi="ar"/>
              </w:rPr>
              <w:t>完成物业公司物业服务质量的季度考评，</w:t>
            </w:r>
            <w:r>
              <w:rPr>
                <w:rFonts w:hint="eastAsia" w:ascii="仿宋_GB2312" w:hAnsi="仿宋_GB2312" w:eastAsia="仿宋_GB2312" w:cs="仿宋_GB2312"/>
                <w:color w:val="auto"/>
                <w:kern w:val="0"/>
                <w:sz w:val="28"/>
                <w:szCs w:val="28"/>
                <w:highlight w:val="none"/>
                <w:lang w:eastAsia="zh-CN"/>
              </w:rPr>
              <w:t>针对存在的问题及时制订整改计划；</w:t>
            </w:r>
            <w:r>
              <w:rPr>
                <w:rFonts w:hint="eastAsia" w:ascii="仿宋_GB2312" w:hAnsi="仿宋_GB2312" w:eastAsia="仿宋_GB2312" w:cs="仿宋_GB2312"/>
                <w:i w:val="0"/>
                <w:color w:val="auto"/>
                <w:kern w:val="0"/>
                <w:sz w:val="28"/>
                <w:szCs w:val="28"/>
                <w:highlight w:val="none"/>
                <w:u w:val="none"/>
                <w:lang w:val="en-US" w:eastAsia="zh-CN" w:bidi="ar"/>
              </w:rPr>
              <w:t>⑥</w:t>
            </w:r>
            <w:r>
              <w:rPr>
                <w:rFonts w:hint="eastAsia" w:ascii="仿宋_GB2312" w:hAnsi="仿宋_GB2312" w:eastAsia="仿宋_GB2312" w:cs="仿宋_GB2312"/>
                <w:i w:val="0"/>
                <w:iCs w:val="0"/>
                <w:color w:val="auto"/>
                <w:kern w:val="0"/>
                <w:sz w:val="28"/>
                <w:szCs w:val="28"/>
                <w:u w:val="none"/>
                <w:lang w:val="en-US" w:eastAsia="zh-CN" w:bidi="ar"/>
              </w:rPr>
              <w:t>协助医院完成大型迎检、公共卫生及自然灾害突发事件的应急及善后处理工作。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1389" w:type="dxa"/>
            <w:vMerge w:val="continue"/>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wordWrap/>
              <w:overflowPunct/>
              <w:topLinePunct w:val="0"/>
              <w:bidi w:val="0"/>
              <w:ind w:firstLine="0" w:firstLineChars="0"/>
              <w:jc w:val="both"/>
              <w:rPr>
                <w:rFonts w:hint="eastAsia" w:ascii="仿宋_GB2312" w:hAnsi="仿宋_GB2312" w:eastAsia="仿宋_GB2312" w:cs="仿宋_GB2312"/>
                <w:i w:val="0"/>
                <w:iCs w:val="0"/>
                <w:color w:val="auto"/>
                <w:sz w:val="28"/>
                <w:szCs w:val="28"/>
                <w:u w:val="none"/>
              </w:rPr>
            </w:pPr>
          </w:p>
        </w:tc>
        <w:tc>
          <w:tcPr>
            <w:tcW w:w="136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项目主管</w:t>
            </w:r>
          </w:p>
        </w:tc>
        <w:tc>
          <w:tcPr>
            <w:tcW w:w="1881" w:type="dxa"/>
            <w:tcBorders>
              <w:top w:val="single" w:color="auto" w:sz="4" w:space="0"/>
              <w:left w:val="single" w:color="000000" w:sz="4" w:space="0"/>
              <w:bottom w:val="nil"/>
              <w:right w:val="single" w:color="000000" w:sz="4" w:space="0"/>
            </w:tcBorders>
            <w:shd w:val="clear" w:color="auto" w:fill="auto"/>
            <w:vAlign w:val="center"/>
          </w:tcPr>
          <w:p>
            <w:pPr>
              <w:pStyle w:val="19"/>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年龄45周岁（含）以下，</w:t>
            </w:r>
            <w:r>
              <w:rPr>
                <w:rFonts w:hint="eastAsia" w:ascii="仿宋_GB2312" w:hAnsi="仿宋_GB2312" w:eastAsia="仿宋_GB2312" w:cs="仿宋_GB2312"/>
                <w:i w:val="0"/>
                <w:iCs w:val="0"/>
                <w:color w:val="auto"/>
                <w:kern w:val="0"/>
                <w:sz w:val="28"/>
                <w:szCs w:val="28"/>
                <w:u w:val="none"/>
                <w:lang w:val="en-US" w:eastAsia="zh-CN" w:bidi="ar"/>
              </w:rPr>
              <w:t>具有大专以上文化，身体健康、五官端正、精神面貌佳、爱岗敬业，沟通能力及责任心强。能协助物业经理完成区域物业保洁卫生及其他专项工作，具有丰富的物业服务管理经验。</w:t>
            </w:r>
          </w:p>
        </w:tc>
        <w:tc>
          <w:tcPr>
            <w:tcW w:w="4036"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i w:val="0"/>
                <w:iCs w:val="0"/>
                <w:color w:val="auto"/>
                <w:kern w:val="0"/>
                <w:sz w:val="28"/>
                <w:szCs w:val="28"/>
                <w:u w:val="none"/>
                <w:lang w:val="en-US" w:eastAsia="zh-CN" w:bidi="ar"/>
              </w:rPr>
              <w:t>协助项目经理完成医院物业保洁团队招聘、岗前及日常培训、应急预案演练、保洁物品领取发放等工作；</w:t>
            </w:r>
            <w:r>
              <w:rPr>
                <w:rFonts w:hint="eastAsia" w:ascii="仿宋_GB2312" w:hAnsi="仿宋_GB2312" w:eastAsia="仿宋_GB2312" w:cs="仿宋_GB2312"/>
                <w:i w:val="0"/>
                <w:color w:val="auto"/>
                <w:kern w:val="0"/>
                <w:sz w:val="28"/>
                <w:szCs w:val="28"/>
                <w:highlight w:val="none"/>
                <w:u w:val="none"/>
                <w:lang w:val="en-US" w:eastAsia="zh-CN" w:bidi="ar"/>
              </w:rPr>
              <w:t>②</w:t>
            </w:r>
            <w:r>
              <w:rPr>
                <w:rFonts w:hint="eastAsia" w:ascii="仿宋_GB2312" w:hAnsi="仿宋_GB2312" w:eastAsia="仿宋_GB2312" w:cs="仿宋_GB2312"/>
                <w:i w:val="0"/>
                <w:iCs w:val="0"/>
                <w:color w:val="auto"/>
                <w:kern w:val="0"/>
                <w:sz w:val="28"/>
                <w:szCs w:val="28"/>
                <w:u w:val="none"/>
                <w:lang w:val="en-US" w:eastAsia="zh-CN" w:bidi="ar"/>
              </w:rPr>
              <w:t>协助并督导保洁员日常保洁工作流程、卫生计划执行及其他专项工作完成情况，发现问题查找原因并整改反馈，及时填写巡查记录表；③按时督导巡查区域午夜班卫生工作；</w:t>
            </w:r>
            <w:r>
              <w:rPr>
                <w:rFonts w:hint="eastAsia" w:ascii="仿宋_GB2312" w:hAnsi="仿宋_GB2312" w:eastAsia="仿宋_GB2312" w:cs="仿宋_GB2312"/>
                <w:color w:val="auto"/>
                <w:kern w:val="0"/>
                <w:sz w:val="28"/>
                <w:szCs w:val="28"/>
                <w:highlight w:val="none"/>
              </w:rPr>
              <w:t>④</w:t>
            </w:r>
            <w:r>
              <w:rPr>
                <w:rFonts w:hint="eastAsia" w:ascii="仿宋_GB2312" w:hAnsi="仿宋_GB2312" w:eastAsia="仿宋_GB2312" w:cs="仿宋_GB2312"/>
                <w:i w:val="0"/>
                <w:iCs w:val="0"/>
                <w:color w:val="auto"/>
                <w:kern w:val="0"/>
                <w:sz w:val="28"/>
                <w:szCs w:val="28"/>
                <w:u w:val="none"/>
                <w:lang w:val="en-US" w:eastAsia="zh-CN" w:bidi="ar"/>
              </w:rPr>
              <w:t>组织负责区域物业服务人员参加医院的各项培训考核及技能比赛；</w:t>
            </w:r>
            <w:r>
              <w:rPr>
                <w:rFonts w:hint="eastAsia" w:ascii="仿宋_GB2312" w:hAnsi="仿宋_GB2312" w:eastAsia="仿宋_GB2312" w:cs="仿宋_GB2312"/>
                <w:color w:val="auto"/>
                <w:kern w:val="0"/>
                <w:sz w:val="28"/>
                <w:szCs w:val="28"/>
                <w:highlight w:val="none"/>
              </w:rPr>
              <w:t>⑤</w:t>
            </w:r>
            <w:r>
              <w:rPr>
                <w:rFonts w:hint="eastAsia" w:ascii="仿宋_GB2312" w:hAnsi="仿宋_GB2312" w:eastAsia="仿宋_GB2312" w:cs="仿宋_GB2312"/>
                <w:color w:val="auto"/>
                <w:kern w:val="0"/>
                <w:sz w:val="28"/>
                <w:szCs w:val="28"/>
                <w:highlight w:val="none"/>
                <w:lang w:eastAsia="zh-CN"/>
              </w:rPr>
              <w:t>完成区域物业服务质量的季度考评，针对存在的问题及时整改并反馈；</w:t>
            </w:r>
            <w:r>
              <w:rPr>
                <w:rFonts w:hint="eastAsia" w:ascii="仿宋_GB2312" w:hAnsi="仿宋_GB2312" w:eastAsia="仿宋_GB2312" w:cs="仿宋_GB2312"/>
                <w:i w:val="0"/>
                <w:color w:val="auto"/>
                <w:kern w:val="0"/>
                <w:sz w:val="28"/>
                <w:szCs w:val="28"/>
                <w:highlight w:val="none"/>
                <w:u w:val="none"/>
                <w:lang w:val="en-US" w:eastAsia="zh-CN" w:bidi="ar"/>
              </w:rPr>
              <w:t>⑥</w:t>
            </w:r>
            <w:r>
              <w:rPr>
                <w:rFonts w:hint="eastAsia" w:ascii="仿宋_GB2312" w:hAnsi="仿宋_GB2312" w:eastAsia="仿宋_GB2312" w:cs="仿宋_GB2312"/>
                <w:color w:val="auto"/>
                <w:kern w:val="0"/>
                <w:sz w:val="28"/>
                <w:szCs w:val="28"/>
                <w:highlight w:val="none"/>
                <w:lang w:val="en-US" w:eastAsia="zh-CN"/>
              </w:rPr>
              <w:t>协助</w:t>
            </w:r>
            <w:r>
              <w:rPr>
                <w:rFonts w:hint="eastAsia" w:ascii="仿宋_GB2312" w:hAnsi="仿宋_GB2312" w:eastAsia="仿宋_GB2312" w:cs="仿宋_GB2312"/>
                <w:color w:val="auto"/>
                <w:kern w:val="0"/>
                <w:sz w:val="28"/>
                <w:szCs w:val="28"/>
                <w:highlight w:val="none"/>
                <w:lang w:eastAsia="zh-CN"/>
              </w:rPr>
              <w:t>医院</w:t>
            </w:r>
            <w:r>
              <w:rPr>
                <w:rFonts w:hint="eastAsia" w:ascii="仿宋_GB2312" w:hAnsi="仿宋_GB2312" w:eastAsia="仿宋_GB2312" w:cs="仿宋_GB2312"/>
                <w:color w:val="auto"/>
                <w:kern w:val="0"/>
                <w:sz w:val="28"/>
                <w:szCs w:val="28"/>
                <w:highlight w:val="none"/>
                <w:lang w:val="en-US" w:eastAsia="zh-CN"/>
              </w:rPr>
              <w:t>完成</w:t>
            </w:r>
            <w:r>
              <w:rPr>
                <w:rFonts w:hint="eastAsia" w:ascii="仿宋_GB2312" w:hAnsi="仿宋_GB2312" w:eastAsia="仿宋_GB2312" w:cs="仿宋_GB2312"/>
                <w:color w:val="auto"/>
                <w:kern w:val="0"/>
                <w:sz w:val="28"/>
                <w:szCs w:val="28"/>
                <w:highlight w:val="none"/>
                <w:lang w:eastAsia="zh-CN"/>
              </w:rPr>
              <w:t>大型迎检、公共卫生及自然灾害突发事件的应急及善后处理工作。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7" w:hRule="atLeast"/>
          <w:jc w:val="center"/>
        </w:trPr>
        <w:tc>
          <w:tcPr>
            <w:tcW w:w="13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overflowPunct/>
              <w:topLinePunct w:val="0"/>
              <w:bidi w:val="0"/>
              <w:ind w:firstLine="0" w:firstLineChars="0"/>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服务人员</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保洁员</w:t>
            </w:r>
          </w:p>
        </w:tc>
        <w:tc>
          <w:tcPr>
            <w:tcW w:w="188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年龄60周岁（含）以下，初中以上文化，身体健康、五官端正、精神面貌较好，工作责任心强，岗前培训及入职体检合格。</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i w:val="0"/>
                <w:iCs w:val="0"/>
                <w:color w:val="auto"/>
                <w:kern w:val="0"/>
                <w:sz w:val="28"/>
                <w:szCs w:val="28"/>
                <w:u w:val="none"/>
                <w:lang w:val="en-US" w:eastAsia="zh-CN" w:bidi="ar"/>
              </w:rPr>
              <w:t>完成规定区域及临时增派区域的日常保洁及卫生计划的执行工作；</w:t>
            </w:r>
            <w:r>
              <w:rPr>
                <w:rFonts w:hint="eastAsia" w:ascii="仿宋_GB2312" w:hAnsi="仿宋_GB2312" w:eastAsia="仿宋_GB2312" w:cs="仿宋_GB2312"/>
                <w:i w:val="0"/>
                <w:color w:val="auto"/>
                <w:kern w:val="0"/>
                <w:sz w:val="28"/>
                <w:szCs w:val="28"/>
                <w:highlight w:val="none"/>
                <w:u w:val="none"/>
                <w:lang w:val="en-US" w:eastAsia="zh-CN" w:bidi="ar"/>
              </w:rPr>
              <w:t>②</w:t>
            </w:r>
            <w:r>
              <w:rPr>
                <w:rFonts w:hint="eastAsia" w:ascii="仿宋_GB2312" w:hAnsi="仿宋_GB2312" w:eastAsia="仿宋_GB2312" w:cs="仿宋_GB2312"/>
                <w:i w:val="0"/>
                <w:iCs w:val="0"/>
                <w:color w:val="auto"/>
                <w:kern w:val="0"/>
                <w:sz w:val="28"/>
                <w:szCs w:val="28"/>
                <w:u w:val="none"/>
                <w:lang w:val="en-US" w:eastAsia="zh-CN" w:bidi="ar"/>
              </w:rPr>
              <w:t>完成正常出院患者的终末消毒处理及特殊感染患者的清洁消毒工作；③每天定期整理保洁工具房及清洁保洁工具、保洁工具车内物品按照物业公司的6S管理规定统一归位摆放整齐，及时送洗更换毛巾和地巾；</w:t>
            </w:r>
            <w:r>
              <w:rPr>
                <w:rFonts w:hint="eastAsia" w:ascii="仿宋_GB2312" w:hAnsi="仿宋_GB2312" w:eastAsia="仿宋_GB2312" w:cs="仿宋_GB2312"/>
                <w:color w:val="auto"/>
                <w:kern w:val="0"/>
                <w:sz w:val="28"/>
                <w:szCs w:val="28"/>
                <w:highlight w:val="none"/>
              </w:rPr>
              <w:t>④</w:t>
            </w:r>
            <w:r>
              <w:rPr>
                <w:rFonts w:hint="eastAsia" w:ascii="仿宋_GB2312" w:hAnsi="仿宋_GB2312" w:eastAsia="仿宋_GB2312" w:cs="仿宋_GB2312"/>
                <w:i w:val="0"/>
                <w:iCs w:val="0"/>
                <w:color w:val="auto"/>
                <w:kern w:val="0"/>
                <w:sz w:val="28"/>
                <w:szCs w:val="28"/>
                <w:u w:val="none"/>
                <w:lang w:val="en-US" w:eastAsia="zh-CN" w:bidi="ar"/>
              </w:rPr>
              <w:t>积极参加医院组织的各项培训考核及技能比赛；</w:t>
            </w:r>
            <w:r>
              <w:rPr>
                <w:rFonts w:hint="eastAsia" w:ascii="仿宋_GB2312" w:hAnsi="仿宋_GB2312" w:eastAsia="仿宋_GB2312" w:cs="仿宋_GB2312"/>
                <w:color w:val="auto"/>
                <w:kern w:val="0"/>
                <w:sz w:val="28"/>
                <w:szCs w:val="28"/>
                <w:highlight w:val="none"/>
              </w:rPr>
              <w:t>⑤</w:t>
            </w:r>
            <w:r>
              <w:rPr>
                <w:rFonts w:hint="eastAsia" w:ascii="仿宋_GB2312" w:hAnsi="仿宋_GB2312" w:eastAsia="仿宋_GB2312" w:cs="仿宋_GB2312"/>
                <w:i w:val="0"/>
                <w:iCs w:val="0"/>
                <w:color w:val="auto"/>
                <w:kern w:val="0"/>
                <w:sz w:val="28"/>
                <w:szCs w:val="28"/>
                <w:u w:val="none"/>
                <w:lang w:val="en-US" w:eastAsia="zh-CN" w:bidi="ar"/>
              </w:rPr>
              <w:t>协助医院及科室完成临时指令性工作。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ind w:firstLine="0" w:firstLineChars="0"/>
              <w:jc w:val="both"/>
              <w:rPr>
                <w:rFonts w:hint="eastAsia" w:ascii="仿宋_GB2312" w:hAnsi="仿宋_GB2312" w:eastAsia="仿宋_GB2312" w:cs="仿宋_GB2312"/>
                <w:i w:val="0"/>
                <w:iCs w:val="0"/>
                <w:color w:val="auto"/>
                <w:sz w:val="28"/>
                <w:szCs w:val="28"/>
                <w:u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勤杂工</w:t>
            </w:r>
          </w:p>
        </w:tc>
        <w:tc>
          <w:tcPr>
            <w:tcW w:w="188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left"/>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年龄55周岁（含）以下，初中以上文化，身体健康、五官端正、精神面貌较好，工作责任心强，岗前培训合格。</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i w:val="0"/>
                <w:iCs w:val="0"/>
                <w:color w:val="auto"/>
                <w:kern w:val="0"/>
                <w:sz w:val="28"/>
                <w:szCs w:val="28"/>
                <w:u w:val="none"/>
                <w:lang w:val="en-US" w:eastAsia="zh-CN" w:bidi="ar"/>
              </w:rPr>
              <w:t>完成科室患者的转运、床单位的更换整理及、出院患者的终末消毒及其他临时性指令工作；</w:t>
            </w:r>
            <w:r>
              <w:rPr>
                <w:rFonts w:hint="eastAsia" w:ascii="仿宋_GB2312" w:hAnsi="仿宋_GB2312" w:eastAsia="仿宋_GB2312" w:cs="仿宋_GB2312"/>
                <w:i w:val="0"/>
                <w:color w:val="auto"/>
                <w:kern w:val="0"/>
                <w:sz w:val="28"/>
                <w:szCs w:val="28"/>
                <w:highlight w:val="none"/>
                <w:u w:val="none"/>
                <w:lang w:val="en-US" w:eastAsia="zh-CN" w:bidi="ar"/>
              </w:rPr>
              <w:t>②</w:t>
            </w:r>
            <w:r>
              <w:rPr>
                <w:rFonts w:hint="eastAsia" w:ascii="仿宋_GB2312" w:hAnsi="仿宋_GB2312" w:eastAsia="仿宋_GB2312" w:cs="仿宋_GB2312"/>
                <w:i w:val="0"/>
                <w:iCs w:val="0"/>
                <w:color w:val="auto"/>
                <w:kern w:val="0"/>
                <w:sz w:val="28"/>
                <w:szCs w:val="28"/>
                <w:u w:val="none"/>
                <w:lang w:val="en-US" w:eastAsia="zh-CN" w:bidi="ar"/>
              </w:rPr>
              <w:t>及时清洁、整理并补充治疗准备室及一次性物品间、仪器间、监护区柜子的物品，确保物品在有效期内；③负责科室更衣处口罩、帽子、鞋套、外出衣、参观衣、医用纺织品等物品的配备及更换清点工作；</w:t>
            </w:r>
            <w:r>
              <w:rPr>
                <w:rFonts w:hint="eastAsia" w:ascii="仿宋_GB2312" w:hAnsi="仿宋_GB2312" w:eastAsia="仿宋_GB2312" w:cs="仿宋_GB2312"/>
                <w:color w:val="auto"/>
                <w:kern w:val="0"/>
                <w:sz w:val="28"/>
                <w:szCs w:val="28"/>
                <w:highlight w:val="none"/>
              </w:rPr>
              <w:t>④</w:t>
            </w:r>
            <w:r>
              <w:rPr>
                <w:rFonts w:hint="eastAsia" w:ascii="仿宋_GB2312" w:hAnsi="仿宋_GB2312" w:eastAsia="仿宋_GB2312" w:cs="仿宋_GB2312"/>
                <w:i w:val="0"/>
                <w:iCs w:val="0"/>
                <w:color w:val="auto"/>
                <w:kern w:val="0"/>
                <w:sz w:val="28"/>
                <w:szCs w:val="28"/>
                <w:u w:val="none"/>
                <w:lang w:val="en-US" w:eastAsia="zh-CN" w:bidi="ar"/>
              </w:rPr>
              <w:t>积极参加医院及物业公司组织的各项培训考核及技能比赛；</w:t>
            </w:r>
            <w:r>
              <w:rPr>
                <w:rFonts w:hint="eastAsia" w:ascii="仿宋_GB2312" w:hAnsi="仿宋_GB2312" w:eastAsia="仿宋_GB2312" w:cs="仿宋_GB2312"/>
                <w:color w:val="auto"/>
                <w:kern w:val="0"/>
                <w:sz w:val="28"/>
                <w:szCs w:val="28"/>
                <w:highlight w:val="none"/>
              </w:rPr>
              <w:t>⑤</w:t>
            </w:r>
            <w:r>
              <w:rPr>
                <w:rFonts w:hint="eastAsia" w:ascii="仿宋_GB2312" w:hAnsi="仿宋_GB2312" w:eastAsia="仿宋_GB2312" w:cs="仿宋_GB2312"/>
                <w:i w:val="0"/>
                <w:iCs w:val="0"/>
                <w:color w:val="auto"/>
                <w:kern w:val="0"/>
                <w:sz w:val="28"/>
                <w:szCs w:val="28"/>
                <w:u w:val="none"/>
                <w:lang w:val="en-US" w:eastAsia="zh-CN" w:bidi="ar"/>
              </w:rPr>
              <w:t>协助医院及科室完成临时指令性工作。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13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ind w:firstLine="0" w:firstLineChars="0"/>
              <w:jc w:val="both"/>
              <w:rPr>
                <w:rFonts w:hint="eastAsia" w:ascii="仿宋_GB2312" w:hAnsi="仿宋_GB2312" w:eastAsia="仿宋_GB2312" w:cs="仿宋_GB2312"/>
                <w:i w:val="0"/>
                <w:iCs w:val="0"/>
                <w:color w:val="auto"/>
                <w:sz w:val="28"/>
                <w:szCs w:val="28"/>
                <w:u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left"/>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午夜班保洁员</w:t>
            </w:r>
          </w:p>
        </w:tc>
        <w:tc>
          <w:tcPr>
            <w:tcW w:w="188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年龄60周岁（含）以下，身体健康、五官端正、精神面貌较好，工作责任心强，岗前培训及入职体检合格。</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i w:val="0"/>
                <w:iCs w:val="0"/>
                <w:color w:val="auto"/>
                <w:kern w:val="0"/>
                <w:sz w:val="28"/>
                <w:szCs w:val="28"/>
                <w:u w:val="none"/>
                <w:lang w:val="en-US" w:eastAsia="zh-CN" w:bidi="ar"/>
              </w:rPr>
              <w:t>完成负责规定区域午夜班期间的楼梯、连廊、公共卫生间等区域的清洁工作，做到楼梯连廊无烟头、痰迹及杂物，公共卫生间洗手池、便池无污渍及杂物，地面无积水，做到清洁整齐无异味；</w:t>
            </w:r>
            <w:r>
              <w:rPr>
                <w:rFonts w:hint="eastAsia" w:ascii="仿宋_GB2312" w:hAnsi="仿宋_GB2312" w:eastAsia="仿宋_GB2312" w:cs="仿宋_GB2312"/>
                <w:i w:val="0"/>
                <w:color w:val="auto"/>
                <w:kern w:val="0"/>
                <w:sz w:val="28"/>
                <w:szCs w:val="28"/>
                <w:highlight w:val="none"/>
                <w:u w:val="none"/>
                <w:lang w:val="en-US" w:eastAsia="zh-CN" w:bidi="ar"/>
              </w:rPr>
              <w:t>②及时有效处理午夜班期间的卫生应急突发事件等处理工作；</w:t>
            </w:r>
            <w:r>
              <w:rPr>
                <w:rFonts w:hint="eastAsia" w:ascii="仿宋_GB2312" w:hAnsi="仿宋_GB2312" w:eastAsia="仿宋_GB2312" w:cs="仿宋_GB2312"/>
                <w:i w:val="0"/>
                <w:iCs w:val="0"/>
                <w:color w:val="auto"/>
                <w:kern w:val="0"/>
                <w:sz w:val="28"/>
                <w:szCs w:val="28"/>
                <w:u w:val="none"/>
                <w:lang w:val="en-US" w:eastAsia="zh-CN" w:bidi="ar"/>
              </w:rPr>
              <w:t>③积极宣传吸烟的危害和戒烟的益处并及时进行劝阻吸烟人员；</w:t>
            </w:r>
            <w:r>
              <w:rPr>
                <w:rFonts w:hint="eastAsia" w:ascii="仿宋_GB2312" w:hAnsi="仿宋_GB2312" w:eastAsia="仿宋_GB2312" w:cs="仿宋_GB2312"/>
                <w:color w:val="auto"/>
                <w:kern w:val="0"/>
                <w:sz w:val="28"/>
                <w:szCs w:val="28"/>
                <w:highlight w:val="none"/>
              </w:rPr>
              <w:t>④</w:t>
            </w:r>
            <w:r>
              <w:rPr>
                <w:rFonts w:hint="eastAsia" w:ascii="仿宋_GB2312" w:hAnsi="仿宋_GB2312" w:eastAsia="仿宋_GB2312" w:cs="仿宋_GB2312"/>
                <w:i w:val="0"/>
                <w:iCs w:val="0"/>
                <w:color w:val="auto"/>
                <w:kern w:val="0"/>
                <w:sz w:val="28"/>
                <w:szCs w:val="28"/>
                <w:u w:val="none"/>
                <w:lang w:val="en-US" w:eastAsia="zh-CN" w:bidi="ar"/>
              </w:rPr>
              <w:t>积极参加医院及物业公司组织的各项培训考核及技能比赛；</w:t>
            </w:r>
            <w:r>
              <w:rPr>
                <w:rFonts w:hint="eastAsia" w:ascii="仿宋_GB2312" w:hAnsi="仿宋_GB2312" w:eastAsia="仿宋_GB2312" w:cs="仿宋_GB2312"/>
                <w:color w:val="auto"/>
                <w:kern w:val="0"/>
                <w:sz w:val="28"/>
                <w:szCs w:val="28"/>
                <w:highlight w:val="none"/>
              </w:rPr>
              <w:t>⑤</w:t>
            </w:r>
            <w:r>
              <w:rPr>
                <w:rFonts w:hint="eastAsia" w:ascii="仿宋_GB2312" w:hAnsi="仿宋_GB2312" w:eastAsia="仿宋_GB2312" w:cs="仿宋_GB2312"/>
                <w:i w:val="0"/>
                <w:iCs w:val="0"/>
                <w:color w:val="auto"/>
                <w:kern w:val="0"/>
                <w:sz w:val="28"/>
                <w:szCs w:val="28"/>
                <w:u w:val="none"/>
                <w:lang w:val="en-US" w:eastAsia="zh-CN" w:bidi="ar"/>
              </w:rPr>
              <w:t>协助医院及科室完成临时指令性工作。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3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ind w:firstLine="0" w:firstLineChars="0"/>
              <w:jc w:val="both"/>
              <w:rPr>
                <w:rFonts w:hint="eastAsia" w:ascii="仿宋_GB2312" w:hAnsi="仿宋_GB2312" w:eastAsia="仿宋_GB2312" w:cs="仿宋_GB2312"/>
                <w:i w:val="0"/>
                <w:iCs w:val="0"/>
                <w:color w:val="auto"/>
                <w:sz w:val="28"/>
                <w:szCs w:val="28"/>
                <w:u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生活垃圾收集人员</w:t>
            </w:r>
          </w:p>
        </w:tc>
        <w:tc>
          <w:tcPr>
            <w:tcW w:w="188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年龄55周岁（含）以下，男性，具有初中以上文化，身体健康、五官端正、精神面貌较好，工作责任心强，岗前培训及入职体检合格。</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①严格按照医院规定的收集路线进行收集，做到科室地面无垃圾存放现象，收集车保持洁净无味；②在转运途中要爱护医院公共物品及转运车辆，损坏公共物品照价赔偿材料费及维护费；③积极参加医院、物业公司组织及回收公司的各项培训考核及技能比赛；</w:t>
            </w:r>
            <w:r>
              <w:rPr>
                <w:rFonts w:hint="eastAsia" w:ascii="仿宋_GB2312" w:hAnsi="仿宋_GB2312" w:eastAsia="仿宋_GB2312" w:cs="仿宋_GB2312"/>
                <w:color w:val="auto"/>
                <w:kern w:val="0"/>
                <w:sz w:val="28"/>
                <w:szCs w:val="28"/>
                <w:highlight w:val="none"/>
              </w:rPr>
              <w:t>④</w:t>
            </w:r>
            <w:r>
              <w:rPr>
                <w:rFonts w:hint="eastAsia" w:ascii="仿宋_GB2312" w:hAnsi="仿宋_GB2312" w:eastAsia="仿宋_GB2312" w:cs="仿宋_GB2312"/>
                <w:i w:val="0"/>
                <w:iCs w:val="0"/>
                <w:color w:val="auto"/>
                <w:kern w:val="0"/>
                <w:sz w:val="28"/>
                <w:szCs w:val="28"/>
                <w:u w:val="none"/>
                <w:lang w:val="en-US" w:eastAsia="zh-CN" w:bidi="ar"/>
              </w:rPr>
              <w:t>协助医院及科室完成临时指令性工作。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3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ind w:firstLine="0" w:firstLineChars="0"/>
              <w:jc w:val="both"/>
              <w:rPr>
                <w:rFonts w:hint="eastAsia" w:ascii="仿宋_GB2312" w:hAnsi="仿宋_GB2312" w:eastAsia="仿宋_GB2312" w:cs="仿宋_GB2312"/>
                <w:i w:val="0"/>
                <w:iCs w:val="0"/>
                <w:color w:val="auto"/>
                <w:sz w:val="28"/>
                <w:szCs w:val="28"/>
                <w:u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集中清洗毛巾地巾人员</w:t>
            </w:r>
          </w:p>
        </w:tc>
        <w:tc>
          <w:tcPr>
            <w:tcW w:w="188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年龄55周岁（含）以下，具有初中以上文化，身体健康、五官端正、精神面貌较好，工作责任心强，岗前培训及入职体检合格。</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①严格执行医院毛巾、地巾及拖布清洁消毒的管理制度；②完成负责区域的污染物品的收集和洁净物品的病区下收下送及登记工作；③积极参加医院、物业公司组织的各项培训考核及技能比赛；</w:t>
            </w:r>
            <w:r>
              <w:rPr>
                <w:rFonts w:hint="eastAsia" w:ascii="仿宋_GB2312" w:hAnsi="仿宋_GB2312" w:eastAsia="仿宋_GB2312" w:cs="仿宋_GB2312"/>
                <w:color w:val="auto"/>
                <w:kern w:val="0"/>
                <w:sz w:val="28"/>
                <w:szCs w:val="28"/>
                <w:highlight w:val="none"/>
              </w:rPr>
              <w:t>⑤</w:t>
            </w:r>
            <w:r>
              <w:rPr>
                <w:rFonts w:hint="eastAsia" w:ascii="仿宋_GB2312" w:hAnsi="仿宋_GB2312" w:eastAsia="仿宋_GB2312" w:cs="仿宋_GB2312"/>
                <w:i w:val="0"/>
                <w:iCs w:val="0"/>
                <w:color w:val="auto"/>
                <w:kern w:val="0"/>
                <w:sz w:val="28"/>
                <w:szCs w:val="28"/>
                <w:u w:val="none"/>
                <w:lang w:val="en-US" w:eastAsia="zh-CN" w:bidi="ar"/>
              </w:rPr>
              <w:t>协助医院完成临时指令性工作。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jc w:val="center"/>
        </w:trPr>
        <w:tc>
          <w:tcPr>
            <w:tcW w:w="13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ind w:firstLine="0" w:firstLineChars="0"/>
              <w:jc w:val="both"/>
              <w:rPr>
                <w:rFonts w:hint="eastAsia" w:ascii="仿宋_GB2312" w:hAnsi="仿宋_GB2312" w:eastAsia="仿宋_GB2312" w:cs="仿宋_GB2312"/>
                <w:i w:val="0"/>
                <w:iCs w:val="0"/>
                <w:color w:val="auto"/>
                <w:sz w:val="28"/>
                <w:szCs w:val="28"/>
                <w:u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玻璃、地板专项清洁工</w:t>
            </w:r>
          </w:p>
        </w:tc>
        <w:tc>
          <w:tcPr>
            <w:tcW w:w="188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年龄50周岁（含）以下，初中以上文化，身体健康、体质强健、五官端正、精神面貌较好，工作责任心强，岗前培训及入职体检合格。</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①严格执行物业公司的高空作业安全管理制度；②完成负责规定区域病区病房的玻璃及地板的保洁清洁保养工作；③协助项目经理、主管完成楼顶及其他公共区域的日常保洁及窗帘拆挂工作；</w:t>
            </w:r>
            <w:r>
              <w:rPr>
                <w:rFonts w:hint="eastAsia" w:ascii="仿宋_GB2312" w:hAnsi="仿宋_GB2312" w:eastAsia="仿宋_GB2312" w:cs="仿宋_GB2312"/>
                <w:color w:val="auto"/>
                <w:kern w:val="0"/>
                <w:sz w:val="28"/>
                <w:szCs w:val="28"/>
                <w:highlight w:val="none"/>
              </w:rPr>
              <w:t>④</w:t>
            </w:r>
            <w:r>
              <w:rPr>
                <w:rFonts w:hint="eastAsia" w:ascii="仿宋_GB2312" w:hAnsi="仿宋_GB2312" w:eastAsia="仿宋_GB2312" w:cs="仿宋_GB2312"/>
                <w:i w:val="0"/>
                <w:iCs w:val="0"/>
                <w:color w:val="auto"/>
                <w:kern w:val="0"/>
                <w:sz w:val="28"/>
                <w:szCs w:val="28"/>
                <w:u w:val="none"/>
                <w:lang w:val="en-US" w:eastAsia="zh-CN" w:bidi="ar"/>
              </w:rPr>
              <w:t>积极参加医院、物业公司组织的各项培训考核及技能比赛；</w:t>
            </w:r>
            <w:r>
              <w:rPr>
                <w:rFonts w:hint="eastAsia" w:ascii="仿宋_GB2312" w:hAnsi="仿宋_GB2312" w:eastAsia="仿宋_GB2312" w:cs="仿宋_GB2312"/>
                <w:color w:val="auto"/>
                <w:kern w:val="0"/>
                <w:sz w:val="28"/>
                <w:szCs w:val="28"/>
                <w:highlight w:val="none"/>
              </w:rPr>
              <w:t>⑤</w:t>
            </w:r>
            <w:r>
              <w:rPr>
                <w:rFonts w:hint="eastAsia" w:ascii="仿宋_GB2312" w:hAnsi="仿宋_GB2312" w:eastAsia="仿宋_GB2312" w:cs="仿宋_GB2312"/>
                <w:i w:val="0"/>
                <w:iCs w:val="0"/>
                <w:color w:val="auto"/>
                <w:kern w:val="0"/>
                <w:sz w:val="28"/>
                <w:szCs w:val="28"/>
                <w:u w:val="none"/>
                <w:lang w:val="en-US" w:eastAsia="zh-CN" w:bidi="ar"/>
              </w:rPr>
              <w:t>协助医院及科室完成临时指令性工作。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ind w:firstLine="0" w:firstLineChars="0"/>
              <w:jc w:val="both"/>
              <w:rPr>
                <w:rFonts w:hint="eastAsia" w:ascii="仿宋_GB2312" w:hAnsi="仿宋_GB2312" w:eastAsia="仿宋_GB2312" w:cs="仿宋_GB2312"/>
                <w:i w:val="0"/>
                <w:iCs w:val="0"/>
                <w:color w:val="auto"/>
                <w:sz w:val="28"/>
                <w:szCs w:val="28"/>
                <w:u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电梯导乘</w:t>
            </w:r>
          </w:p>
        </w:tc>
        <w:tc>
          <w:tcPr>
            <w:tcW w:w="188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女性，年龄45周岁（含）以下，身高160cm以上，高中以上文化，身体健康、五官端正、</w:t>
            </w:r>
            <w:r>
              <w:rPr>
                <w:rFonts w:hint="eastAsia" w:ascii="仿宋_GB2312" w:hAnsi="仿宋_GB2312" w:eastAsia="仿宋_GB2312" w:cs="仿宋_GB2312"/>
                <w:color w:val="auto"/>
                <w:kern w:val="0"/>
                <w:sz w:val="28"/>
                <w:szCs w:val="28"/>
                <w:highlight w:val="none"/>
                <w:lang w:val="en-US" w:eastAsia="zh-CN" w:bidi="ar-SA"/>
              </w:rPr>
              <w:t>会讲普通话，</w:t>
            </w:r>
            <w:r>
              <w:rPr>
                <w:rFonts w:hint="eastAsia" w:ascii="仿宋_GB2312" w:hAnsi="仿宋_GB2312" w:eastAsia="仿宋_GB2312" w:cs="仿宋_GB2312"/>
                <w:i w:val="0"/>
                <w:iCs w:val="0"/>
                <w:color w:val="auto"/>
                <w:kern w:val="0"/>
                <w:sz w:val="28"/>
                <w:szCs w:val="28"/>
                <w:u w:val="none"/>
                <w:lang w:val="en-US" w:eastAsia="zh-CN" w:bidi="ar"/>
              </w:rPr>
              <w:t>工作责任心强，具有相关的电梯导乘经验及敏锐的应急反应能力，岗前培训及入职体检合格。</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bidi w:val="0"/>
              <w:ind w:firstLine="0" w:firstLineChars="0"/>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①</w:t>
            </w:r>
            <w:r>
              <w:rPr>
                <w:rFonts w:hint="eastAsia" w:ascii="仿宋_GB2312" w:hAnsi="仿宋_GB2312" w:eastAsia="仿宋_GB2312" w:cs="仿宋_GB2312"/>
                <w:color w:val="auto"/>
                <w:kern w:val="0"/>
                <w:sz w:val="28"/>
                <w:szCs w:val="28"/>
                <w:highlight w:val="none"/>
                <w:lang w:val="en-US" w:eastAsia="zh-CN"/>
              </w:rPr>
              <w:t>导乘服务人员上班时必须穿工装、佩戴胸卡及淡妆上岗，实行站立服务。</w:t>
            </w:r>
            <w:r>
              <w:rPr>
                <w:rFonts w:hint="eastAsia" w:ascii="仿宋_GB2312" w:hAnsi="仿宋_GB2312" w:eastAsia="仿宋_GB2312" w:cs="仿宋_GB2312"/>
                <w:i w:val="0"/>
                <w:iCs w:val="0"/>
                <w:color w:val="auto"/>
                <w:kern w:val="0"/>
                <w:sz w:val="28"/>
                <w:szCs w:val="28"/>
                <w:u w:val="none"/>
                <w:lang w:val="en-US" w:eastAsia="zh-CN" w:bidi="ar"/>
              </w:rPr>
              <w:t>②</w:t>
            </w:r>
            <w:r>
              <w:rPr>
                <w:rFonts w:hint="eastAsia" w:ascii="仿宋_GB2312" w:hAnsi="仿宋_GB2312" w:eastAsia="仿宋_GB2312" w:cs="仿宋_GB2312"/>
                <w:color w:val="auto"/>
                <w:kern w:val="0"/>
                <w:sz w:val="28"/>
                <w:szCs w:val="28"/>
                <w:highlight w:val="none"/>
                <w:lang w:val="en-US" w:eastAsia="zh-CN"/>
              </w:rPr>
              <w:t>严格遵守劳动纪律，坚守工作岗位，杜绝迟到、早退、串岗及怠岗和拖工现象；</w:t>
            </w:r>
            <w:r>
              <w:rPr>
                <w:rFonts w:hint="eastAsia" w:ascii="仿宋_GB2312" w:hAnsi="仿宋_GB2312" w:eastAsia="仿宋_GB2312" w:cs="仿宋_GB2312"/>
                <w:i w:val="0"/>
                <w:iCs w:val="0"/>
                <w:color w:val="auto"/>
                <w:kern w:val="0"/>
                <w:sz w:val="28"/>
                <w:szCs w:val="28"/>
                <w:u w:val="none"/>
                <w:lang w:val="en-US" w:eastAsia="zh-CN" w:bidi="ar"/>
              </w:rPr>
              <w:t>③</w:t>
            </w:r>
            <w:r>
              <w:rPr>
                <w:rFonts w:hint="eastAsia" w:ascii="仿宋_GB2312" w:hAnsi="仿宋_GB2312" w:eastAsia="仿宋_GB2312" w:cs="仿宋_GB2312"/>
                <w:color w:val="auto"/>
                <w:kern w:val="0"/>
                <w:sz w:val="28"/>
                <w:szCs w:val="28"/>
                <w:highlight w:val="none"/>
                <w:lang w:val="en-US" w:eastAsia="zh-CN"/>
              </w:rPr>
              <w:t>负责电梯引导服务、乘梯秩序维护及高峰期人员分流，集中精力保证电梯正常运行；</w:t>
            </w:r>
            <w:r>
              <w:rPr>
                <w:rFonts w:hint="eastAsia" w:ascii="仿宋_GB2312" w:hAnsi="仿宋_GB2312" w:eastAsia="仿宋_GB2312" w:cs="仿宋_GB2312"/>
                <w:color w:val="auto"/>
                <w:kern w:val="0"/>
                <w:sz w:val="28"/>
                <w:szCs w:val="28"/>
                <w:highlight w:val="none"/>
              </w:rPr>
              <w:t>④</w:t>
            </w:r>
            <w:r>
              <w:rPr>
                <w:rFonts w:hint="eastAsia" w:ascii="仿宋_GB2312" w:hAnsi="仿宋_GB2312" w:eastAsia="仿宋_GB2312" w:cs="仿宋_GB2312"/>
                <w:i w:val="0"/>
                <w:iCs w:val="0"/>
                <w:color w:val="auto"/>
                <w:kern w:val="0"/>
                <w:sz w:val="28"/>
                <w:szCs w:val="28"/>
                <w:u w:val="none"/>
                <w:lang w:val="en-US" w:eastAsia="zh-CN" w:bidi="ar"/>
              </w:rPr>
              <w:t>负责规定电梯的的安全导乘、维修上报及</w:t>
            </w:r>
            <w:r>
              <w:rPr>
                <w:rFonts w:hint="eastAsia" w:ascii="仿宋_GB2312" w:hAnsi="仿宋_GB2312" w:eastAsia="仿宋_GB2312" w:cs="仿宋_GB2312"/>
                <w:color w:val="auto"/>
                <w:kern w:val="0"/>
                <w:sz w:val="28"/>
                <w:szCs w:val="28"/>
                <w:highlight w:val="none"/>
                <w:lang w:val="en-US" w:eastAsia="zh-CN"/>
              </w:rPr>
              <w:t>轿厢</w:t>
            </w:r>
            <w:r>
              <w:rPr>
                <w:rFonts w:hint="eastAsia" w:ascii="仿宋_GB2312" w:hAnsi="仿宋_GB2312" w:eastAsia="仿宋_GB2312" w:cs="仿宋_GB2312"/>
                <w:i w:val="0"/>
                <w:iCs w:val="0"/>
                <w:color w:val="auto"/>
                <w:kern w:val="0"/>
                <w:sz w:val="28"/>
                <w:szCs w:val="28"/>
                <w:u w:val="none"/>
                <w:lang w:val="en-US" w:eastAsia="zh-CN" w:bidi="ar"/>
              </w:rPr>
              <w:t>日常清洁消毒和记录等工作；⑤积极参加医院、物业公司组织的各项培训考核及技能比赛；</w:t>
            </w:r>
            <w:r>
              <w:rPr>
                <w:rFonts w:hint="eastAsia" w:ascii="仿宋_GB2312" w:hAnsi="仿宋_GB2312" w:eastAsia="仿宋_GB2312" w:cs="仿宋_GB2312"/>
                <w:i w:val="0"/>
                <w:color w:val="auto"/>
                <w:kern w:val="0"/>
                <w:sz w:val="28"/>
                <w:szCs w:val="28"/>
                <w:highlight w:val="none"/>
                <w:u w:val="none"/>
                <w:lang w:val="en-US" w:eastAsia="zh-CN" w:bidi="ar"/>
              </w:rPr>
              <w:t>⑥</w:t>
            </w:r>
            <w:r>
              <w:rPr>
                <w:rFonts w:hint="eastAsia" w:ascii="仿宋_GB2312" w:hAnsi="仿宋_GB2312" w:eastAsia="仿宋_GB2312" w:cs="仿宋_GB2312"/>
                <w:i w:val="0"/>
                <w:iCs w:val="0"/>
                <w:color w:val="auto"/>
                <w:kern w:val="0"/>
                <w:sz w:val="28"/>
                <w:szCs w:val="28"/>
                <w:u w:val="none"/>
                <w:lang w:val="en-US" w:eastAsia="zh-CN" w:bidi="ar"/>
              </w:rPr>
              <w:t>协助医院及科室完成临时指令性工作。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ind w:firstLine="0" w:firstLineChars="0"/>
              <w:jc w:val="both"/>
              <w:rPr>
                <w:rFonts w:hint="eastAsia" w:ascii="仿宋_GB2312" w:hAnsi="仿宋_GB2312" w:eastAsia="仿宋_GB2312" w:cs="仿宋_GB2312"/>
                <w:i w:val="0"/>
                <w:iCs w:val="0"/>
                <w:color w:val="auto"/>
                <w:sz w:val="28"/>
                <w:szCs w:val="28"/>
                <w:u w:val="none"/>
                <w:lang w:eastAsia="zh-CN"/>
              </w:rPr>
            </w:pPr>
            <w:r>
              <w:rPr>
                <w:rFonts w:hint="eastAsia" w:ascii="仿宋_GB2312" w:hAnsi="仿宋_GB2312" w:eastAsia="仿宋_GB2312" w:cs="仿宋_GB2312"/>
                <w:i w:val="0"/>
                <w:iCs w:val="0"/>
                <w:color w:val="auto"/>
                <w:sz w:val="28"/>
                <w:szCs w:val="28"/>
                <w:u w:val="none"/>
                <w:lang w:eastAsia="zh-CN"/>
              </w:rPr>
              <w:t>备注：</w:t>
            </w:r>
          </w:p>
        </w:tc>
        <w:tc>
          <w:tcPr>
            <w:tcW w:w="7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ind w:firstLine="0" w:firstLineChars="0"/>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岗位要求根据招聘员工的工作经历、科室的特殊要求及结合工作中实际情况可以略有变动；工作职责根据招标合同期内的工作环境变化及科室的工作性质补充制订详细的工作职责。</w:t>
            </w:r>
          </w:p>
        </w:tc>
      </w:tr>
    </w:tbl>
    <w:p>
      <w:pPr>
        <w:rPr>
          <w:rFonts w:hint="eastAsia" w:ascii="宋体" w:hAnsi="宋体" w:eastAsia="宋体" w:cs="宋体"/>
          <w:color w:val="auto"/>
          <w:sz w:val="24"/>
          <w:szCs w:val="24"/>
          <w:lang w:val="en-US" w:eastAsia="zh-CN"/>
        </w:rPr>
      </w:pP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2、岗位服务标准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ind w:left="0" w:firstLine="0" w:firstLineChars="0"/>
        <w:jc w:val="center"/>
        <w:textAlignment w:val="baseline"/>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河南省胸科医院物业岗位服务标准</w:t>
      </w:r>
    </w:p>
    <w:tbl>
      <w:tblPr>
        <w:tblStyle w:val="21"/>
        <w:tblW w:w="8849" w:type="dxa"/>
        <w:jc w:val="center"/>
        <w:tblLayout w:type="autofit"/>
        <w:tblCellMar>
          <w:top w:w="0" w:type="dxa"/>
          <w:left w:w="108" w:type="dxa"/>
          <w:bottom w:w="0" w:type="dxa"/>
          <w:right w:w="108" w:type="dxa"/>
        </w:tblCellMar>
      </w:tblPr>
      <w:tblGrid>
        <w:gridCol w:w="1084"/>
        <w:gridCol w:w="7765"/>
      </w:tblGrid>
      <w:tr>
        <w:tblPrEx>
          <w:tblCellMar>
            <w:top w:w="0" w:type="dxa"/>
            <w:left w:w="108" w:type="dxa"/>
            <w:bottom w:w="0" w:type="dxa"/>
            <w:right w:w="108" w:type="dxa"/>
          </w:tblCellMar>
        </w:tblPrEx>
        <w:trPr>
          <w:trHeight w:val="379" w:hRule="atLeast"/>
          <w:jc w:val="center"/>
        </w:trPr>
        <w:tc>
          <w:tcPr>
            <w:tcW w:w="10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w:t>
            </w: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SA"/>
              </w:rPr>
              <w:t>岗位服务标准</w:t>
            </w:r>
          </w:p>
        </w:tc>
      </w:tr>
      <w:tr>
        <w:tblPrEx>
          <w:tblCellMar>
            <w:top w:w="0" w:type="dxa"/>
            <w:left w:w="108" w:type="dxa"/>
            <w:bottom w:w="0" w:type="dxa"/>
            <w:right w:w="108" w:type="dxa"/>
          </w:tblCellMar>
        </w:tblPrEx>
        <w:trPr>
          <w:cantSplit/>
          <w:trHeight w:val="379" w:hRule="atLeast"/>
          <w:jc w:val="center"/>
        </w:trPr>
        <w:tc>
          <w:tcPr>
            <w:tcW w:w="1084"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文明</w:t>
            </w:r>
          </w:p>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服务</w:t>
            </w:r>
          </w:p>
        </w:tc>
        <w:tc>
          <w:tcPr>
            <w:tcW w:w="776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kern w:val="0"/>
                <w:sz w:val="28"/>
                <w:szCs w:val="28"/>
                <w:highlight w:val="none"/>
                <w:lang w:eastAsia="zh-CN"/>
              </w:rPr>
              <w:t>员工</w:t>
            </w:r>
            <w:r>
              <w:rPr>
                <w:rFonts w:hint="eastAsia" w:ascii="仿宋_GB2312" w:hAnsi="仿宋_GB2312" w:eastAsia="仿宋_GB2312" w:cs="仿宋_GB2312"/>
                <w:color w:val="auto"/>
                <w:kern w:val="0"/>
                <w:sz w:val="28"/>
                <w:szCs w:val="28"/>
                <w:highlight w:val="none"/>
              </w:rPr>
              <w:t>工作</w:t>
            </w:r>
            <w:r>
              <w:rPr>
                <w:rFonts w:hint="eastAsia" w:ascii="仿宋_GB2312" w:hAnsi="仿宋_GB2312" w:eastAsia="仿宋_GB2312" w:cs="仿宋_GB2312"/>
                <w:color w:val="auto"/>
                <w:kern w:val="0"/>
                <w:sz w:val="28"/>
                <w:szCs w:val="28"/>
                <w:highlight w:val="none"/>
                <w:lang w:eastAsia="zh-CN"/>
              </w:rPr>
              <w:t>期间</w:t>
            </w:r>
            <w:r>
              <w:rPr>
                <w:rFonts w:hint="eastAsia" w:ascii="仿宋_GB2312" w:hAnsi="仿宋_GB2312" w:eastAsia="仿宋_GB2312" w:cs="仿宋_GB2312"/>
                <w:color w:val="auto"/>
                <w:kern w:val="0"/>
                <w:sz w:val="28"/>
                <w:szCs w:val="28"/>
                <w:highlight w:val="none"/>
              </w:rPr>
              <w:t>必须</w:t>
            </w:r>
            <w:r>
              <w:rPr>
                <w:rFonts w:hint="eastAsia" w:ascii="仿宋_GB2312" w:hAnsi="仿宋_GB2312" w:eastAsia="仿宋_GB2312" w:cs="仿宋_GB2312"/>
                <w:color w:val="auto"/>
                <w:kern w:val="0"/>
                <w:sz w:val="28"/>
                <w:szCs w:val="28"/>
                <w:highlight w:val="none"/>
                <w:lang w:eastAsia="zh-CN"/>
              </w:rPr>
              <w:t>统一着装及</w:t>
            </w:r>
            <w:r>
              <w:rPr>
                <w:rFonts w:hint="eastAsia" w:ascii="仿宋_GB2312" w:hAnsi="仿宋_GB2312" w:eastAsia="仿宋_GB2312" w:cs="仿宋_GB2312"/>
                <w:color w:val="auto"/>
                <w:kern w:val="0"/>
                <w:sz w:val="28"/>
                <w:szCs w:val="28"/>
                <w:highlight w:val="none"/>
              </w:rPr>
              <w:t>佩戴工牌</w:t>
            </w:r>
            <w:r>
              <w:rPr>
                <w:rFonts w:hint="eastAsia" w:ascii="仿宋_GB2312" w:hAnsi="仿宋_GB2312" w:eastAsia="仿宋_GB2312" w:cs="仿宋_GB2312"/>
                <w:color w:val="auto"/>
                <w:kern w:val="0"/>
                <w:sz w:val="28"/>
                <w:szCs w:val="28"/>
                <w:highlight w:val="none"/>
                <w:lang w:eastAsia="zh-CN"/>
              </w:rPr>
              <w:t>，按岗位规定佩戴防护用品，</w:t>
            </w:r>
            <w:r>
              <w:rPr>
                <w:rFonts w:hint="eastAsia" w:ascii="仿宋_GB2312" w:hAnsi="仿宋_GB2312" w:eastAsia="仿宋_GB2312" w:cs="仿宋_GB2312"/>
                <w:color w:val="auto"/>
                <w:kern w:val="0"/>
                <w:sz w:val="28"/>
                <w:szCs w:val="28"/>
                <w:highlight w:val="none"/>
              </w:rPr>
              <w:t>保持工装干净整洁，</w:t>
            </w:r>
            <w:r>
              <w:rPr>
                <w:rFonts w:hint="eastAsia" w:ascii="仿宋_GB2312" w:hAnsi="仿宋_GB2312" w:eastAsia="仿宋_GB2312" w:cs="仿宋_GB2312"/>
                <w:color w:val="auto"/>
                <w:kern w:val="0"/>
                <w:sz w:val="28"/>
                <w:szCs w:val="28"/>
                <w:highlight w:val="none"/>
                <w:lang w:eastAsia="zh-CN"/>
              </w:rPr>
              <w:t>衣帽整齐</w:t>
            </w:r>
            <w:r>
              <w:rPr>
                <w:rFonts w:hint="eastAsia" w:ascii="仿宋_GB2312" w:hAnsi="仿宋_GB2312" w:eastAsia="仿宋_GB2312" w:cs="仿宋_GB2312"/>
                <w:color w:val="auto"/>
                <w:kern w:val="0"/>
                <w:sz w:val="28"/>
                <w:szCs w:val="28"/>
                <w:highlight w:val="none"/>
              </w:rPr>
              <w:t>。工装不能冬夏装混穿。工作时间不准穿白色运动鞋或拖鞋。</w:t>
            </w:r>
            <w:r>
              <w:rPr>
                <w:rFonts w:hint="eastAsia" w:ascii="仿宋_GB2312" w:hAnsi="仿宋_GB2312" w:eastAsia="仿宋_GB2312" w:cs="仿宋_GB2312"/>
                <w:color w:val="auto"/>
                <w:kern w:val="0"/>
                <w:sz w:val="28"/>
                <w:szCs w:val="28"/>
                <w:highlight w:val="none"/>
                <w:lang w:eastAsia="zh-CN"/>
              </w:rPr>
              <w:t>员工离开科室及医院不准穿科室工作服及</w:t>
            </w:r>
            <w:r>
              <w:rPr>
                <w:rFonts w:hint="eastAsia" w:ascii="仿宋_GB2312" w:hAnsi="仿宋_GB2312" w:eastAsia="仿宋_GB2312" w:cs="仿宋_GB2312"/>
                <w:color w:val="auto"/>
                <w:kern w:val="0"/>
                <w:sz w:val="28"/>
                <w:szCs w:val="28"/>
                <w:highlight w:val="none"/>
              </w:rPr>
              <w:t>工装</w:t>
            </w:r>
            <w:r>
              <w:rPr>
                <w:rFonts w:hint="eastAsia" w:ascii="仿宋_GB2312" w:hAnsi="仿宋_GB2312" w:eastAsia="仿宋_GB2312" w:cs="仿宋_GB2312"/>
                <w:color w:val="auto"/>
                <w:kern w:val="0"/>
                <w:sz w:val="28"/>
                <w:szCs w:val="28"/>
                <w:highlight w:val="none"/>
                <w:lang w:eastAsia="zh-CN"/>
              </w:rPr>
              <w:t>。</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kern w:val="0"/>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eastAsia="zh-CN"/>
              </w:rPr>
              <w:t>、员工要保持</w:t>
            </w:r>
            <w:r>
              <w:rPr>
                <w:rFonts w:hint="eastAsia" w:ascii="仿宋_GB2312" w:hAnsi="仿宋_GB2312" w:eastAsia="仿宋_GB2312" w:cs="仿宋_GB2312"/>
                <w:color w:val="auto"/>
                <w:kern w:val="0"/>
                <w:sz w:val="28"/>
                <w:szCs w:val="28"/>
                <w:highlight w:val="none"/>
              </w:rPr>
              <w:t>个人卫生清洁</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男员工勤理发、勤修面，不能留长发和胡须</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女员工不能染过艳的发</w:t>
            </w:r>
            <w:r>
              <w:rPr>
                <w:rFonts w:hint="eastAsia" w:ascii="仿宋_GB2312" w:hAnsi="仿宋_GB2312" w:eastAsia="仿宋_GB2312" w:cs="仿宋_GB2312"/>
                <w:color w:val="auto"/>
                <w:kern w:val="0"/>
                <w:sz w:val="28"/>
                <w:szCs w:val="28"/>
                <w:highlight w:val="none"/>
                <w:lang w:eastAsia="zh-CN"/>
              </w:rPr>
              <w:t>色和奇异的发</w:t>
            </w:r>
            <w:r>
              <w:rPr>
                <w:rFonts w:hint="eastAsia" w:ascii="仿宋_GB2312" w:hAnsi="仿宋_GB2312" w:eastAsia="仿宋_GB2312" w:cs="仿宋_GB2312"/>
                <w:color w:val="auto"/>
                <w:kern w:val="0"/>
                <w:sz w:val="28"/>
                <w:szCs w:val="28"/>
                <w:highlight w:val="none"/>
              </w:rPr>
              <w:t>型，长发要扎起，不能化浓妆，不能留长指甲、涂有色指甲油。</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kern w:val="0"/>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3、</w:t>
            </w:r>
            <w:r>
              <w:rPr>
                <w:rFonts w:hint="eastAsia" w:ascii="仿宋_GB2312" w:hAnsi="仿宋_GB2312" w:eastAsia="仿宋_GB2312" w:cs="仿宋_GB2312"/>
                <w:color w:val="auto"/>
                <w:kern w:val="0"/>
                <w:sz w:val="28"/>
                <w:szCs w:val="28"/>
                <w:highlight w:val="none"/>
                <w:lang w:eastAsia="zh-CN"/>
              </w:rPr>
              <w:t>员工工作期间做到文明服务，使用文明用语，</w:t>
            </w:r>
            <w:r>
              <w:rPr>
                <w:rFonts w:hint="eastAsia" w:ascii="仿宋_GB2312" w:hAnsi="仿宋_GB2312" w:eastAsia="仿宋_GB2312" w:cs="仿宋_GB2312"/>
                <w:color w:val="auto"/>
                <w:kern w:val="0"/>
                <w:sz w:val="28"/>
                <w:szCs w:val="28"/>
                <w:highlight w:val="none"/>
              </w:rPr>
              <w:t>牢记十字用语“您好！请！谢谢！对不起！慢走！”</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不准顶撞、谩骂领导、医护人员</w:t>
            </w:r>
            <w:r>
              <w:rPr>
                <w:rFonts w:hint="eastAsia" w:ascii="仿宋_GB2312" w:hAnsi="仿宋_GB2312" w:eastAsia="仿宋_GB2312" w:cs="仿宋_GB2312"/>
                <w:color w:val="auto"/>
                <w:kern w:val="0"/>
                <w:sz w:val="28"/>
                <w:szCs w:val="28"/>
                <w:highlight w:val="none"/>
                <w:lang w:eastAsia="zh-CN"/>
              </w:rPr>
              <w:t>、患者及</w:t>
            </w:r>
            <w:r>
              <w:rPr>
                <w:rFonts w:hint="eastAsia" w:ascii="仿宋_GB2312" w:hAnsi="仿宋_GB2312" w:eastAsia="仿宋_GB2312" w:cs="仿宋_GB2312"/>
                <w:color w:val="auto"/>
                <w:kern w:val="0"/>
                <w:sz w:val="28"/>
                <w:szCs w:val="28"/>
                <w:highlight w:val="none"/>
              </w:rPr>
              <w:t>家属</w:t>
            </w:r>
            <w:r>
              <w:rPr>
                <w:rFonts w:hint="eastAsia" w:ascii="仿宋_GB2312" w:hAnsi="仿宋_GB2312" w:eastAsia="仿宋_GB2312" w:cs="仿宋_GB2312"/>
                <w:color w:val="auto"/>
                <w:kern w:val="0"/>
                <w:sz w:val="28"/>
                <w:szCs w:val="28"/>
                <w:highlight w:val="none"/>
                <w:lang w:eastAsia="zh-CN"/>
              </w:rPr>
              <w:t>等</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员工之间不能发生谩骂及打架等其他恶性事件。</w:t>
            </w:r>
          </w:p>
        </w:tc>
      </w:tr>
      <w:tr>
        <w:tblPrEx>
          <w:tblCellMar>
            <w:top w:w="0" w:type="dxa"/>
            <w:left w:w="108" w:type="dxa"/>
            <w:bottom w:w="0" w:type="dxa"/>
            <w:right w:w="108" w:type="dxa"/>
          </w:tblCellMar>
        </w:tblPrEx>
        <w:trPr>
          <w:cantSplit/>
          <w:trHeight w:val="379" w:hRule="atLeast"/>
          <w:jc w:val="center"/>
        </w:trPr>
        <w:tc>
          <w:tcPr>
            <w:tcW w:w="108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劳动</w:t>
            </w:r>
          </w:p>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纪律</w:t>
            </w: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eastAsia="zh-CN"/>
              </w:rPr>
              <w:t>员工遵守物业公司、医院及科室劳动纪律，按时签到打卡</w:t>
            </w:r>
            <w:r>
              <w:rPr>
                <w:rFonts w:hint="eastAsia" w:ascii="仿宋_GB2312" w:hAnsi="仿宋_GB2312" w:eastAsia="仿宋_GB2312" w:cs="仿宋_GB2312"/>
                <w:color w:val="auto"/>
                <w:kern w:val="0"/>
                <w:sz w:val="28"/>
                <w:szCs w:val="28"/>
                <w:highlight w:val="none"/>
              </w:rPr>
              <w:t>，不准迟到和早退。</w:t>
            </w:r>
            <w:r>
              <w:rPr>
                <w:rFonts w:hint="eastAsia" w:ascii="仿宋_GB2312" w:hAnsi="仿宋_GB2312" w:eastAsia="仿宋_GB2312" w:cs="仿宋_GB2312"/>
                <w:color w:val="auto"/>
                <w:kern w:val="0"/>
                <w:sz w:val="28"/>
                <w:szCs w:val="28"/>
                <w:highlight w:val="none"/>
                <w:lang w:eastAsia="zh-CN"/>
              </w:rPr>
              <w:t>病假和事假要提前向物业公司管理人员报备同意后方可离岗，项目经理和主管</w:t>
            </w:r>
            <w:r>
              <w:rPr>
                <w:rFonts w:hint="eastAsia" w:ascii="仿宋_GB2312" w:hAnsi="仿宋_GB2312" w:eastAsia="仿宋_GB2312" w:cs="仿宋_GB2312"/>
                <w:color w:val="auto"/>
                <w:kern w:val="0"/>
                <w:sz w:val="28"/>
                <w:szCs w:val="28"/>
                <w:highlight w:val="none"/>
              </w:rPr>
              <w:t>请假时</w:t>
            </w:r>
            <w:r>
              <w:rPr>
                <w:rFonts w:hint="eastAsia" w:ascii="仿宋_GB2312" w:hAnsi="仿宋_GB2312" w:eastAsia="仿宋_GB2312" w:cs="仿宋_GB2312"/>
                <w:color w:val="auto"/>
                <w:kern w:val="0"/>
                <w:sz w:val="28"/>
                <w:szCs w:val="28"/>
                <w:highlight w:val="none"/>
                <w:lang w:eastAsia="zh-CN"/>
              </w:rPr>
              <w:t>要及时向</w:t>
            </w:r>
            <w:r>
              <w:rPr>
                <w:rFonts w:hint="eastAsia" w:ascii="仿宋_GB2312" w:hAnsi="仿宋_GB2312" w:eastAsia="仿宋_GB2312" w:cs="仿宋_GB2312"/>
                <w:color w:val="auto"/>
                <w:kern w:val="0"/>
                <w:sz w:val="28"/>
                <w:szCs w:val="28"/>
                <w:highlight w:val="none"/>
              </w:rPr>
              <w:t>甲方所在部门</w:t>
            </w:r>
            <w:r>
              <w:rPr>
                <w:rFonts w:hint="eastAsia" w:ascii="仿宋_GB2312" w:hAnsi="仿宋_GB2312" w:eastAsia="仿宋_GB2312" w:cs="仿宋_GB2312"/>
                <w:color w:val="auto"/>
                <w:kern w:val="0"/>
                <w:sz w:val="28"/>
                <w:szCs w:val="28"/>
                <w:highlight w:val="none"/>
                <w:lang w:eastAsia="zh-CN"/>
              </w:rPr>
              <w:t>项目</w:t>
            </w:r>
            <w:r>
              <w:rPr>
                <w:rFonts w:hint="eastAsia" w:ascii="仿宋_GB2312" w:hAnsi="仿宋_GB2312" w:eastAsia="仿宋_GB2312" w:cs="仿宋_GB2312"/>
                <w:color w:val="auto"/>
                <w:kern w:val="0"/>
                <w:sz w:val="28"/>
                <w:szCs w:val="28"/>
                <w:highlight w:val="none"/>
              </w:rPr>
              <w:t>负责人</w:t>
            </w:r>
            <w:r>
              <w:rPr>
                <w:rFonts w:hint="eastAsia" w:ascii="仿宋_GB2312" w:hAnsi="仿宋_GB2312" w:eastAsia="仿宋_GB2312" w:cs="仿宋_GB2312"/>
                <w:color w:val="auto"/>
                <w:kern w:val="0"/>
                <w:sz w:val="28"/>
                <w:szCs w:val="28"/>
                <w:highlight w:val="none"/>
                <w:lang w:eastAsia="zh-CN"/>
              </w:rPr>
              <w:t>报备</w:t>
            </w:r>
            <w:r>
              <w:rPr>
                <w:rFonts w:hint="eastAsia" w:ascii="仿宋_GB2312" w:hAnsi="仿宋_GB2312" w:eastAsia="仿宋_GB2312" w:cs="仿宋_GB2312"/>
                <w:color w:val="auto"/>
                <w:kern w:val="0"/>
                <w:sz w:val="28"/>
                <w:szCs w:val="28"/>
                <w:highlight w:val="none"/>
              </w:rPr>
              <w:t>。</w:t>
            </w:r>
          </w:p>
        </w:tc>
      </w:tr>
      <w:tr>
        <w:tblPrEx>
          <w:tblCellMar>
            <w:top w:w="0" w:type="dxa"/>
            <w:left w:w="108" w:type="dxa"/>
            <w:bottom w:w="0" w:type="dxa"/>
            <w:right w:w="108" w:type="dxa"/>
          </w:tblCellMar>
        </w:tblPrEx>
        <w:trPr>
          <w:cantSplit/>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eastAsia="zh-CN"/>
              </w:rPr>
              <w:t>员工</w:t>
            </w:r>
            <w:r>
              <w:rPr>
                <w:rFonts w:hint="eastAsia" w:ascii="仿宋_GB2312" w:hAnsi="仿宋_GB2312" w:eastAsia="仿宋_GB2312" w:cs="仿宋_GB2312"/>
                <w:color w:val="auto"/>
                <w:kern w:val="0"/>
                <w:sz w:val="28"/>
                <w:szCs w:val="28"/>
                <w:highlight w:val="none"/>
              </w:rPr>
              <w:t>上班前严禁喝酒</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工作时间严禁吸烟、大声喧哗</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下班后不得在工作场所长时间滞留。工作时间严禁坐岗、睡岗或两人以上（含两人）聚岗聊天</w:t>
            </w:r>
            <w:r>
              <w:rPr>
                <w:rFonts w:hint="eastAsia" w:ascii="仿宋_GB2312" w:hAnsi="仿宋_GB2312" w:eastAsia="仿宋_GB2312" w:cs="仿宋_GB2312"/>
                <w:color w:val="auto"/>
                <w:kern w:val="0"/>
                <w:sz w:val="28"/>
                <w:szCs w:val="28"/>
                <w:highlight w:val="none"/>
                <w:lang w:eastAsia="zh-CN"/>
              </w:rPr>
              <w:t>、看手机、</w:t>
            </w:r>
            <w:r>
              <w:rPr>
                <w:rFonts w:hint="eastAsia" w:ascii="仿宋_GB2312" w:hAnsi="仿宋_GB2312" w:eastAsia="仿宋_GB2312" w:cs="仿宋_GB2312"/>
                <w:color w:val="auto"/>
                <w:kern w:val="0"/>
                <w:sz w:val="28"/>
                <w:szCs w:val="28"/>
                <w:highlight w:val="none"/>
              </w:rPr>
              <w:t>干私活（如洗衣服、整理废品</w:t>
            </w:r>
            <w:r>
              <w:rPr>
                <w:rFonts w:hint="eastAsia" w:ascii="仿宋_GB2312" w:hAnsi="仿宋_GB2312" w:eastAsia="仿宋_GB2312" w:cs="仿宋_GB2312"/>
                <w:color w:val="auto"/>
                <w:kern w:val="0"/>
                <w:sz w:val="28"/>
                <w:szCs w:val="28"/>
                <w:highlight w:val="none"/>
                <w:lang w:eastAsia="zh-CN"/>
              </w:rPr>
              <w:t>）及其他与工作无关的事情</w:t>
            </w:r>
            <w:r>
              <w:rPr>
                <w:rFonts w:hint="eastAsia" w:ascii="仿宋_GB2312" w:hAnsi="仿宋_GB2312" w:eastAsia="仿宋_GB2312" w:cs="仿宋_GB2312"/>
                <w:color w:val="auto"/>
                <w:kern w:val="0"/>
                <w:sz w:val="28"/>
                <w:szCs w:val="28"/>
                <w:highlight w:val="none"/>
              </w:rPr>
              <w:t>。</w:t>
            </w:r>
          </w:p>
        </w:tc>
      </w:tr>
      <w:tr>
        <w:tblPrEx>
          <w:tblCellMar>
            <w:top w:w="0" w:type="dxa"/>
            <w:left w:w="108" w:type="dxa"/>
            <w:bottom w:w="0" w:type="dxa"/>
            <w:right w:w="108" w:type="dxa"/>
          </w:tblCellMar>
        </w:tblPrEx>
        <w:trPr>
          <w:cantSplit/>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r>
              <w:rPr>
                <w:rFonts w:hint="eastAsia" w:ascii="仿宋_GB2312" w:hAnsi="仿宋_GB2312" w:eastAsia="仿宋_GB2312" w:cs="仿宋_GB2312"/>
                <w:color w:val="auto"/>
                <w:kern w:val="0"/>
                <w:sz w:val="28"/>
                <w:szCs w:val="28"/>
                <w:highlight w:val="none"/>
                <w:lang w:eastAsia="zh-CN"/>
              </w:rPr>
              <w:t>员工必须爱护医院公共物品，</w:t>
            </w:r>
            <w:r>
              <w:rPr>
                <w:rFonts w:hint="eastAsia" w:ascii="仿宋_GB2312" w:hAnsi="仿宋_GB2312" w:eastAsia="仿宋_GB2312" w:cs="仿宋_GB2312"/>
                <w:i w:val="0"/>
                <w:iCs w:val="0"/>
                <w:color w:val="auto"/>
                <w:kern w:val="0"/>
                <w:sz w:val="28"/>
                <w:szCs w:val="28"/>
                <w:u w:val="none"/>
                <w:lang w:val="en-US" w:eastAsia="zh-CN" w:bidi="ar"/>
              </w:rPr>
              <w:t>损坏公共物品照价赔偿材料费及维护费；</w:t>
            </w:r>
            <w:r>
              <w:rPr>
                <w:rFonts w:hint="eastAsia" w:ascii="仿宋_GB2312" w:hAnsi="仿宋_GB2312" w:eastAsia="仿宋_GB2312" w:cs="仿宋_GB2312"/>
                <w:color w:val="auto"/>
                <w:kern w:val="0"/>
                <w:sz w:val="28"/>
                <w:szCs w:val="28"/>
                <w:highlight w:val="none"/>
                <w:lang w:eastAsia="zh-CN"/>
              </w:rPr>
              <w:t>不准未经科室允许私自使用科室工具及生活垃圾袋装载生活垃圾及其他物品外出运送；不准将污染过的生活用品（如餐具、便器等）及医疗垃圾进行买卖等。</w:t>
            </w:r>
          </w:p>
        </w:tc>
      </w:tr>
      <w:tr>
        <w:tblPrEx>
          <w:tblCellMar>
            <w:top w:w="0" w:type="dxa"/>
            <w:left w:w="108" w:type="dxa"/>
            <w:bottom w:w="0" w:type="dxa"/>
            <w:right w:w="108" w:type="dxa"/>
          </w:tblCellMar>
        </w:tblPrEx>
        <w:trPr>
          <w:cantSplit/>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4、严格</w:t>
            </w:r>
            <w:r>
              <w:rPr>
                <w:rFonts w:hint="eastAsia" w:ascii="仿宋_GB2312" w:hAnsi="仿宋_GB2312" w:eastAsia="仿宋_GB2312" w:cs="仿宋_GB2312"/>
                <w:color w:val="auto"/>
                <w:kern w:val="0"/>
                <w:sz w:val="28"/>
                <w:szCs w:val="28"/>
                <w:highlight w:val="none"/>
                <w:lang w:eastAsia="zh-CN"/>
              </w:rPr>
              <w:t>执行工作制度及保洁工作流程，</w:t>
            </w:r>
            <w:r>
              <w:rPr>
                <w:rFonts w:hint="eastAsia" w:ascii="仿宋_GB2312" w:hAnsi="仿宋_GB2312" w:eastAsia="仿宋_GB2312" w:cs="仿宋_GB2312"/>
                <w:color w:val="auto"/>
                <w:kern w:val="0"/>
                <w:sz w:val="28"/>
                <w:szCs w:val="28"/>
                <w:highlight w:val="none"/>
              </w:rPr>
              <w:t>服从</w:t>
            </w:r>
            <w:r>
              <w:rPr>
                <w:rFonts w:hint="eastAsia" w:ascii="仿宋_GB2312" w:hAnsi="仿宋_GB2312" w:eastAsia="仿宋_GB2312" w:cs="仿宋_GB2312"/>
                <w:color w:val="auto"/>
                <w:kern w:val="0"/>
                <w:sz w:val="28"/>
                <w:szCs w:val="28"/>
                <w:highlight w:val="none"/>
                <w:lang w:eastAsia="zh-CN"/>
              </w:rPr>
              <w:t>项目经理主管给予的</w:t>
            </w:r>
            <w:r>
              <w:rPr>
                <w:rFonts w:hint="eastAsia" w:ascii="仿宋_GB2312" w:hAnsi="仿宋_GB2312" w:eastAsia="仿宋_GB2312" w:cs="仿宋_GB2312"/>
                <w:color w:val="auto"/>
                <w:kern w:val="0"/>
                <w:sz w:val="28"/>
                <w:szCs w:val="28"/>
                <w:highlight w:val="none"/>
              </w:rPr>
              <w:t>工作分配和调动，对</w:t>
            </w:r>
            <w:r>
              <w:rPr>
                <w:rFonts w:hint="eastAsia" w:ascii="仿宋_GB2312" w:hAnsi="仿宋_GB2312" w:eastAsia="仿宋_GB2312" w:cs="仿宋_GB2312"/>
                <w:color w:val="auto"/>
                <w:kern w:val="0"/>
                <w:sz w:val="28"/>
                <w:szCs w:val="28"/>
                <w:highlight w:val="none"/>
                <w:lang w:eastAsia="zh-CN"/>
              </w:rPr>
              <w:t>物业公司、医院及科室发现</w:t>
            </w:r>
            <w:r>
              <w:rPr>
                <w:rFonts w:hint="eastAsia" w:ascii="仿宋_GB2312" w:hAnsi="仿宋_GB2312" w:eastAsia="仿宋_GB2312" w:cs="仿宋_GB2312"/>
                <w:color w:val="auto"/>
                <w:kern w:val="0"/>
                <w:sz w:val="28"/>
                <w:szCs w:val="28"/>
                <w:highlight w:val="none"/>
              </w:rPr>
              <w:t>的问题及时整改</w:t>
            </w:r>
            <w:r>
              <w:rPr>
                <w:rFonts w:hint="eastAsia" w:ascii="仿宋_GB2312" w:hAnsi="仿宋_GB2312" w:eastAsia="仿宋_GB2312" w:cs="仿宋_GB2312"/>
                <w:color w:val="auto"/>
                <w:kern w:val="0"/>
                <w:sz w:val="28"/>
                <w:szCs w:val="28"/>
                <w:highlight w:val="none"/>
                <w:lang w:eastAsia="zh-CN"/>
              </w:rPr>
              <w:t>并继续保持卫生服务质量</w:t>
            </w:r>
            <w:r>
              <w:rPr>
                <w:rFonts w:hint="eastAsia" w:ascii="仿宋_GB2312" w:hAnsi="仿宋_GB2312" w:eastAsia="仿宋_GB2312" w:cs="仿宋_GB2312"/>
                <w:color w:val="auto"/>
                <w:kern w:val="0"/>
                <w:sz w:val="28"/>
                <w:szCs w:val="28"/>
                <w:highlight w:val="none"/>
              </w:rPr>
              <w:t>。</w:t>
            </w:r>
          </w:p>
        </w:tc>
      </w:tr>
      <w:tr>
        <w:tblPrEx>
          <w:tblCellMar>
            <w:top w:w="0" w:type="dxa"/>
            <w:left w:w="108" w:type="dxa"/>
            <w:bottom w:w="0" w:type="dxa"/>
            <w:right w:w="108" w:type="dxa"/>
          </w:tblCellMar>
        </w:tblPrEx>
        <w:trPr>
          <w:cantSplit/>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5、</w:t>
            </w:r>
            <w:r>
              <w:rPr>
                <w:rFonts w:hint="eastAsia" w:ascii="仿宋_GB2312" w:hAnsi="仿宋_GB2312" w:eastAsia="仿宋_GB2312" w:cs="仿宋_GB2312"/>
                <w:color w:val="auto"/>
                <w:kern w:val="0"/>
                <w:sz w:val="28"/>
                <w:szCs w:val="28"/>
                <w:highlight w:val="none"/>
                <w:lang w:val="en-US" w:eastAsia="zh-CN"/>
              </w:rPr>
              <w:t>培训纪律：①</w:t>
            </w:r>
            <w:r>
              <w:rPr>
                <w:rFonts w:hint="eastAsia" w:ascii="仿宋_GB2312" w:hAnsi="仿宋_GB2312" w:eastAsia="仿宋_GB2312" w:cs="仿宋_GB2312"/>
                <w:color w:val="auto"/>
                <w:kern w:val="0"/>
                <w:sz w:val="28"/>
                <w:szCs w:val="28"/>
                <w:highlight w:val="none"/>
              </w:rPr>
              <w:t>提前5分钟到达培训地点，不得无故缺席。②培训开始前手机需调为振动或静音。③培训期间不能交头接耳、私自走动、拨打电话。</w:t>
            </w:r>
          </w:p>
        </w:tc>
      </w:tr>
      <w:tr>
        <w:tblPrEx>
          <w:tblCellMar>
            <w:top w:w="0" w:type="dxa"/>
            <w:left w:w="108" w:type="dxa"/>
            <w:bottom w:w="0" w:type="dxa"/>
            <w:right w:w="108" w:type="dxa"/>
          </w:tblCellMar>
        </w:tblPrEx>
        <w:trPr>
          <w:cantSplit/>
          <w:trHeight w:val="394" w:hRule="atLeast"/>
          <w:jc w:val="center"/>
        </w:trPr>
        <w:tc>
          <w:tcPr>
            <w:tcW w:w="108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感控</w:t>
            </w:r>
          </w:p>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措施</w:t>
            </w: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1、工具</w:t>
            </w:r>
            <w:r>
              <w:rPr>
                <w:rFonts w:hint="eastAsia" w:ascii="仿宋_GB2312" w:hAnsi="仿宋_GB2312" w:eastAsia="仿宋_GB2312" w:cs="仿宋_GB2312"/>
                <w:color w:val="auto"/>
                <w:kern w:val="0"/>
                <w:sz w:val="28"/>
                <w:szCs w:val="28"/>
                <w:highlight w:val="none"/>
                <w:lang w:eastAsia="zh-CN"/>
              </w:rPr>
              <w:t>：做到一床一巾、一厕一巾及分区分色消毒浸泡并清洁使用。</w:t>
            </w:r>
          </w:p>
        </w:tc>
      </w:tr>
      <w:tr>
        <w:tblPrEx>
          <w:tblCellMar>
            <w:top w:w="0" w:type="dxa"/>
            <w:left w:w="108" w:type="dxa"/>
            <w:bottom w:w="0" w:type="dxa"/>
            <w:right w:w="108" w:type="dxa"/>
          </w:tblCellMar>
        </w:tblPrEx>
        <w:trPr>
          <w:cantSplit/>
          <w:trHeight w:val="379" w:hRule="atLeast"/>
          <w:jc w:val="center"/>
        </w:trPr>
        <w:tc>
          <w:tcPr>
            <w:tcW w:w="1084" w:type="dxa"/>
            <w:vMerge w:val="continue"/>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①毛巾：分区分色使用。蓝色：</w:t>
            </w:r>
            <w:r>
              <w:rPr>
                <w:rFonts w:hint="eastAsia" w:ascii="仿宋_GB2312" w:hAnsi="仿宋_GB2312" w:eastAsia="仿宋_GB2312" w:cs="仿宋_GB2312"/>
                <w:color w:val="auto"/>
                <w:kern w:val="0"/>
                <w:sz w:val="28"/>
                <w:szCs w:val="28"/>
                <w:highlight w:val="none"/>
                <w:lang w:eastAsia="zh-CN"/>
              </w:rPr>
              <w:t>医生办公室、护士站、治疗室</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绿色：医护值班室、更衣室、餐厅；</w:t>
            </w:r>
            <w:r>
              <w:rPr>
                <w:rFonts w:hint="eastAsia" w:ascii="仿宋_GB2312" w:hAnsi="仿宋_GB2312" w:eastAsia="仿宋_GB2312" w:cs="仿宋_GB2312"/>
                <w:color w:val="auto"/>
                <w:kern w:val="0"/>
                <w:sz w:val="28"/>
                <w:szCs w:val="28"/>
                <w:highlight w:val="none"/>
              </w:rPr>
              <w:t>白色：</w:t>
            </w:r>
            <w:r>
              <w:rPr>
                <w:rFonts w:hint="eastAsia" w:ascii="仿宋_GB2312" w:hAnsi="仿宋_GB2312" w:eastAsia="仿宋_GB2312" w:cs="仿宋_GB2312"/>
                <w:color w:val="auto"/>
                <w:kern w:val="0"/>
                <w:sz w:val="28"/>
                <w:szCs w:val="28"/>
                <w:highlight w:val="none"/>
                <w:lang w:eastAsia="zh-CN"/>
              </w:rPr>
              <w:t>普通</w:t>
            </w:r>
            <w:r>
              <w:rPr>
                <w:rFonts w:hint="eastAsia" w:ascii="仿宋_GB2312" w:hAnsi="仿宋_GB2312" w:eastAsia="仿宋_GB2312" w:cs="仿宋_GB2312"/>
                <w:color w:val="auto"/>
                <w:kern w:val="0"/>
                <w:sz w:val="28"/>
                <w:szCs w:val="28"/>
                <w:highlight w:val="none"/>
              </w:rPr>
              <w:t>病房</w:t>
            </w:r>
            <w:r>
              <w:rPr>
                <w:rFonts w:hint="eastAsia" w:ascii="仿宋_GB2312" w:hAnsi="仿宋_GB2312" w:eastAsia="仿宋_GB2312" w:cs="仿宋_GB2312"/>
                <w:color w:val="auto"/>
                <w:kern w:val="0"/>
                <w:sz w:val="28"/>
                <w:szCs w:val="28"/>
                <w:highlight w:val="none"/>
                <w:lang w:eastAsia="zh-CN"/>
              </w:rPr>
              <w:t>、走廊、公共区域、处置室；</w:t>
            </w:r>
            <w:r>
              <w:rPr>
                <w:rFonts w:hint="eastAsia" w:ascii="仿宋_GB2312" w:hAnsi="仿宋_GB2312" w:eastAsia="仿宋_GB2312" w:cs="仿宋_GB2312"/>
                <w:color w:val="auto"/>
                <w:kern w:val="0"/>
                <w:sz w:val="28"/>
                <w:szCs w:val="28"/>
                <w:highlight w:val="none"/>
              </w:rPr>
              <w:t>红色：</w:t>
            </w:r>
            <w:r>
              <w:rPr>
                <w:rFonts w:hint="eastAsia" w:ascii="仿宋_GB2312" w:hAnsi="仿宋_GB2312" w:eastAsia="仿宋_GB2312" w:cs="仿宋_GB2312"/>
                <w:color w:val="auto"/>
                <w:kern w:val="0"/>
                <w:sz w:val="28"/>
                <w:szCs w:val="28"/>
                <w:highlight w:val="none"/>
                <w:lang w:eastAsia="zh-CN"/>
              </w:rPr>
              <w:t>卫生间（洗面台可使用白色毛巾）</w:t>
            </w:r>
            <w:r>
              <w:rPr>
                <w:rFonts w:hint="eastAsia" w:ascii="仿宋_GB2312" w:hAnsi="仿宋_GB2312" w:eastAsia="仿宋_GB2312" w:cs="仿宋_GB2312"/>
                <w:color w:val="auto"/>
                <w:kern w:val="0"/>
                <w:sz w:val="28"/>
                <w:szCs w:val="28"/>
                <w:highlight w:val="none"/>
              </w:rPr>
              <w:t>；黄色：</w:t>
            </w:r>
            <w:r>
              <w:rPr>
                <w:rFonts w:hint="eastAsia" w:ascii="仿宋_GB2312" w:hAnsi="仿宋_GB2312" w:eastAsia="仿宋_GB2312" w:cs="仿宋_GB2312"/>
                <w:color w:val="auto"/>
                <w:kern w:val="0"/>
                <w:sz w:val="28"/>
                <w:szCs w:val="28"/>
                <w:highlight w:val="none"/>
                <w:lang w:eastAsia="zh-CN"/>
              </w:rPr>
              <w:t>感染患者及病区。</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w:t>
            </w:r>
            <w:r>
              <w:rPr>
                <w:rFonts w:hint="eastAsia" w:ascii="仿宋_GB2312" w:hAnsi="仿宋_GB2312" w:eastAsia="仿宋_GB2312" w:cs="仿宋_GB2312"/>
                <w:color w:val="auto"/>
                <w:kern w:val="0"/>
                <w:sz w:val="28"/>
                <w:szCs w:val="28"/>
                <w:highlight w:val="none"/>
                <w:lang w:eastAsia="zh-CN"/>
              </w:rPr>
              <w:t>集中清洗消毒</w:t>
            </w:r>
            <w:r>
              <w:rPr>
                <w:rFonts w:hint="eastAsia" w:ascii="仿宋_GB2312" w:hAnsi="仿宋_GB2312" w:eastAsia="仿宋_GB2312" w:cs="仿宋_GB2312"/>
                <w:color w:val="auto"/>
                <w:kern w:val="0"/>
                <w:sz w:val="28"/>
                <w:szCs w:val="28"/>
                <w:highlight w:val="none"/>
              </w:rPr>
              <w:t>，使用时叠成方块，</w:t>
            </w:r>
            <w:r>
              <w:rPr>
                <w:rFonts w:hint="eastAsia" w:ascii="仿宋_GB2312" w:hAnsi="仿宋_GB2312" w:eastAsia="仿宋_GB2312" w:cs="仿宋_GB2312"/>
                <w:color w:val="auto"/>
                <w:kern w:val="0"/>
                <w:sz w:val="28"/>
                <w:szCs w:val="28"/>
                <w:highlight w:val="none"/>
                <w:lang w:eastAsia="zh-CN"/>
              </w:rPr>
              <w:t>换面使用、每处一面</w:t>
            </w:r>
            <w:r>
              <w:rPr>
                <w:rFonts w:hint="eastAsia" w:ascii="仿宋_GB2312" w:hAnsi="仿宋_GB2312" w:eastAsia="仿宋_GB2312" w:cs="仿宋_GB2312"/>
                <w:color w:val="auto"/>
                <w:kern w:val="0"/>
                <w:sz w:val="28"/>
                <w:szCs w:val="28"/>
                <w:highlight w:val="none"/>
              </w:rPr>
              <w:t>。</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②拖把：分区分色使用。蓝色：</w:t>
            </w:r>
            <w:r>
              <w:rPr>
                <w:rFonts w:hint="eastAsia" w:ascii="仿宋_GB2312" w:hAnsi="仿宋_GB2312" w:eastAsia="仿宋_GB2312" w:cs="仿宋_GB2312"/>
                <w:color w:val="auto"/>
                <w:kern w:val="0"/>
                <w:sz w:val="28"/>
                <w:szCs w:val="28"/>
                <w:highlight w:val="none"/>
                <w:lang w:eastAsia="zh-CN"/>
              </w:rPr>
              <w:t>医生办公室、护士站、治疗室</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绿色：医护值班室、更衣室、餐厅；</w:t>
            </w:r>
            <w:r>
              <w:rPr>
                <w:rFonts w:hint="eastAsia" w:ascii="仿宋_GB2312" w:hAnsi="仿宋_GB2312" w:eastAsia="仿宋_GB2312" w:cs="仿宋_GB2312"/>
                <w:color w:val="auto"/>
                <w:kern w:val="0"/>
                <w:sz w:val="28"/>
                <w:szCs w:val="28"/>
                <w:highlight w:val="none"/>
              </w:rPr>
              <w:t>白色：</w:t>
            </w:r>
            <w:r>
              <w:rPr>
                <w:rFonts w:hint="eastAsia" w:ascii="仿宋_GB2312" w:hAnsi="仿宋_GB2312" w:eastAsia="仿宋_GB2312" w:cs="仿宋_GB2312"/>
                <w:color w:val="auto"/>
                <w:kern w:val="0"/>
                <w:sz w:val="28"/>
                <w:szCs w:val="28"/>
                <w:highlight w:val="none"/>
                <w:lang w:eastAsia="zh-CN"/>
              </w:rPr>
              <w:t>普通</w:t>
            </w:r>
            <w:r>
              <w:rPr>
                <w:rFonts w:hint="eastAsia" w:ascii="仿宋_GB2312" w:hAnsi="仿宋_GB2312" w:eastAsia="仿宋_GB2312" w:cs="仿宋_GB2312"/>
                <w:color w:val="auto"/>
                <w:kern w:val="0"/>
                <w:sz w:val="28"/>
                <w:szCs w:val="28"/>
                <w:highlight w:val="none"/>
              </w:rPr>
              <w:t>病房</w:t>
            </w:r>
            <w:r>
              <w:rPr>
                <w:rFonts w:hint="eastAsia" w:ascii="仿宋_GB2312" w:hAnsi="仿宋_GB2312" w:eastAsia="仿宋_GB2312" w:cs="仿宋_GB2312"/>
                <w:color w:val="auto"/>
                <w:kern w:val="0"/>
                <w:sz w:val="28"/>
                <w:szCs w:val="28"/>
                <w:highlight w:val="none"/>
                <w:lang w:eastAsia="zh-CN"/>
              </w:rPr>
              <w:t>、走廊、公共区域、处置室；</w:t>
            </w:r>
            <w:r>
              <w:rPr>
                <w:rFonts w:hint="eastAsia" w:ascii="仿宋_GB2312" w:hAnsi="仿宋_GB2312" w:eastAsia="仿宋_GB2312" w:cs="仿宋_GB2312"/>
                <w:color w:val="auto"/>
                <w:kern w:val="0"/>
                <w:sz w:val="28"/>
                <w:szCs w:val="28"/>
                <w:highlight w:val="none"/>
              </w:rPr>
              <w:t>红色：</w:t>
            </w:r>
            <w:r>
              <w:rPr>
                <w:rFonts w:hint="eastAsia" w:ascii="仿宋_GB2312" w:hAnsi="仿宋_GB2312" w:eastAsia="仿宋_GB2312" w:cs="仿宋_GB2312"/>
                <w:color w:val="auto"/>
                <w:kern w:val="0"/>
                <w:sz w:val="28"/>
                <w:szCs w:val="28"/>
                <w:highlight w:val="none"/>
                <w:lang w:eastAsia="zh-CN"/>
              </w:rPr>
              <w:t>卫生间</w:t>
            </w:r>
            <w:r>
              <w:rPr>
                <w:rFonts w:hint="eastAsia" w:ascii="仿宋_GB2312" w:hAnsi="仿宋_GB2312" w:eastAsia="仿宋_GB2312" w:cs="仿宋_GB2312"/>
                <w:color w:val="auto"/>
                <w:kern w:val="0"/>
                <w:sz w:val="28"/>
                <w:szCs w:val="28"/>
                <w:highlight w:val="none"/>
              </w:rPr>
              <w:t>；黄色：</w:t>
            </w:r>
            <w:r>
              <w:rPr>
                <w:rFonts w:hint="eastAsia" w:ascii="仿宋_GB2312" w:hAnsi="仿宋_GB2312" w:eastAsia="仿宋_GB2312" w:cs="仿宋_GB2312"/>
                <w:color w:val="auto"/>
                <w:kern w:val="0"/>
                <w:sz w:val="28"/>
                <w:szCs w:val="28"/>
                <w:highlight w:val="none"/>
                <w:lang w:eastAsia="zh-CN"/>
              </w:rPr>
              <w:t>感染患者及病区。</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w:t>
            </w:r>
            <w:r>
              <w:rPr>
                <w:rFonts w:hint="eastAsia" w:ascii="仿宋_GB2312" w:hAnsi="仿宋_GB2312" w:eastAsia="仿宋_GB2312" w:cs="仿宋_GB2312"/>
                <w:color w:val="auto"/>
                <w:kern w:val="0"/>
                <w:sz w:val="28"/>
                <w:szCs w:val="28"/>
                <w:highlight w:val="none"/>
                <w:lang w:eastAsia="zh-CN"/>
              </w:rPr>
              <w:t>集中清洗消毒，及时更换地巾和消毒液</w:t>
            </w:r>
            <w:r>
              <w:rPr>
                <w:rFonts w:hint="eastAsia" w:ascii="仿宋_GB2312" w:hAnsi="仿宋_GB2312" w:eastAsia="仿宋_GB2312" w:cs="仿宋_GB2312"/>
                <w:color w:val="auto"/>
                <w:kern w:val="0"/>
                <w:sz w:val="28"/>
                <w:szCs w:val="28"/>
                <w:highlight w:val="none"/>
              </w:rPr>
              <w:t>。</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③尘推：只能作干推用，不能作水推用。</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要求：每天下班前清理、喷油，每半月清洗1次。</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④扫把、垃圾斗</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榨水车</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保洁车：</w:t>
            </w:r>
            <w:r>
              <w:rPr>
                <w:rFonts w:hint="eastAsia" w:ascii="仿宋_GB2312" w:hAnsi="仿宋_GB2312" w:eastAsia="仿宋_GB2312" w:cs="仿宋_GB2312"/>
                <w:color w:val="auto"/>
                <w:kern w:val="0"/>
                <w:sz w:val="28"/>
                <w:szCs w:val="28"/>
                <w:highlight w:val="none"/>
                <w:lang w:eastAsia="zh-CN"/>
              </w:rPr>
              <w:t>每天下午下班前进行清洁消毒一次，物品及时归位，保洁工具</w:t>
            </w:r>
            <w:r>
              <w:rPr>
                <w:rFonts w:hint="eastAsia" w:ascii="仿宋_GB2312" w:hAnsi="仿宋_GB2312" w:eastAsia="仿宋_GB2312" w:cs="仿宋_GB2312"/>
                <w:color w:val="auto"/>
                <w:kern w:val="0"/>
                <w:sz w:val="28"/>
                <w:szCs w:val="28"/>
                <w:highlight w:val="none"/>
              </w:rPr>
              <w:t>按照规定</w:t>
            </w:r>
            <w:r>
              <w:rPr>
                <w:rFonts w:hint="eastAsia" w:ascii="仿宋_GB2312" w:hAnsi="仿宋_GB2312" w:eastAsia="仿宋_GB2312" w:cs="仿宋_GB2312"/>
                <w:color w:val="auto"/>
                <w:kern w:val="0"/>
                <w:sz w:val="28"/>
                <w:szCs w:val="28"/>
                <w:highlight w:val="none"/>
                <w:lang w:eastAsia="zh-CN"/>
              </w:rPr>
              <w:t>位置摆放。</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2、消毒液：严格掌握含氯消毒剂在物品表面日常清洁消毒、血液溅洒、多耐药感染患者及各类疫情防控中不同的用途及配比方法。</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3、药剂：</w:t>
            </w:r>
            <w:r>
              <w:rPr>
                <w:rFonts w:hint="eastAsia" w:ascii="仿宋_GB2312" w:hAnsi="仿宋_GB2312" w:eastAsia="仿宋_GB2312" w:cs="仿宋_GB2312"/>
                <w:color w:val="auto"/>
                <w:kern w:val="0"/>
                <w:sz w:val="28"/>
                <w:szCs w:val="28"/>
                <w:highlight w:val="none"/>
              </w:rPr>
              <w:t>洁厕剂、尘推油、全能清洁剂、玻璃清洁剂、空气清新剂分别根据其属性、用途，正确配比、正确使用。</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4、防护用品：在传染病区、手术室、监护室及疫情防控工作期间正确掌握佩戴帽子、口罩、手套及其他防护用品的方法，严格执行各类防护措施。</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5、保洁员在工作中严格执行七步洗手法，预防院内交叉感染。</w:t>
            </w:r>
          </w:p>
        </w:tc>
      </w:tr>
      <w:tr>
        <w:tblPrEx>
          <w:tblCellMar>
            <w:top w:w="0" w:type="dxa"/>
            <w:left w:w="108" w:type="dxa"/>
            <w:bottom w:w="0" w:type="dxa"/>
            <w:right w:w="108" w:type="dxa"/>
          </w:tblCellMar>
        </w:tblPrEx>
        <w:trPr>
          <w:cantSplit/>
          <w:trHeight w:val="294" w:hRule="atLeast"/>
          <w:jc w:val="center"/>
        </w:trPr>
        <w:tc>
          <w:tcPr>
            <w:tcW w:w="108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保洁</w:t>
            </w:r>
          </w:p>
          <w:p>
            <w:pPr>
              <w:keepNext w:val="0"/>
              <w:keepLines w:val="0"/>
              <w:pageBreakBefore w:val="0"/>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标准</w:t>
            </w: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r>
              <w:rPr>
                <w:rFonts w:hint="eastAsia" w:ascii="仿宋_GB2312" w:hAnsi="仿宋_GB2312" w:eastAsia="仿宋_GB2312" w:cs="仿宋_GB2312"/>
                <w:b/>
                <w:bCs/>
                <w:color w:val="auto"/>
                <w:kern w:val="0"/>
                <w:sz w:val="28"/>
                <w:szCs w:val="28"/>
                <w:highlight w:val="none"/>
              </w:rPr>
              <w:t>保洁标准</w:t>
            </w:r>
          </w:p>
        </w:tc>
      </w:tr>
      <w:tr>
        <w:tblPrEx>
          <w:tblCellMar>
            <w:top w:w="0" w:type="dxa"/>
            <w:left w:w="108" w:type="dxa"/>
            <w:bottom w:w="0" w:type="dxa"/>
            <w:right w:w="108" w:type="dxa"/>
          </w:tblCellMar>
        </w:tblPrEx>
        <w:trPr>
          <w:cantSplit/>
          <w:trHeight w:val="321"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（1）公共区域</w:t>
            </w:r>
          </w:p>
        </w:tc>
      </w:tr>
      <w:tr>
        <w:tblPrEx>
          <w:tblCellMar>
            <w:top w:w="0" w:type="dxa"/>
            <w:left w:w="108" w:type="dxa"/>
            <w:bottom w:w="0" w:type="dxa"/>
            <w:right w:w="108" w:type="dxa"/>
          </w:tblCellMar>
        </w:tblPrEx>
        <w:trPr>
          <w:cantSplit/>
          <w:trHeight w:val="634"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①玻璃：大门玻璃每天局部清洁1次，每周刮擦1次；公共区域玻璃每月刮擦1次；病房玻璃每2个月刮擦1次。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要求：光亮，无水印、无污渍。</w:t>
            </w:r>
          </w:p>
        </w:tc>
      </w:tr>
      <w:tr>
        <w:tblPrEx>
          <w:tblCellMar>
            <w:top w:w="0" w:type="dxa"/>
            <w:left w:w="108" w:type="dxa"/>
            <w:bottom w:w="0" w:type="dxa"/>
            <w:right w:w="108" w:type="dxa"/>
          </w:tblCellMar>
        </w:tblPrEx>
        <w:trPr>
          <w:cantSplit/>
          <w:trHeight w:val="593"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②地面：大理石地面每天推尘4次，每周机洗1次，每月做晶面保养1次；抛光砖地面每天湿拖1次，推尘4次。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要求：光亮，无污渍、无脚印，100平米内烟头不超过3个。</w:t>
            </w:r>
          </w:p>
        </w:tc>
      </w:tr>
      <w:tr>
        <w:tblPrEx>
          <w:tblCellMar>
            <w:top w:w="0" w:type="dxa"/>
            <w:left w:w="108" w:type="dxa"/>
            <w:bottom w:w="0" w:type="dxa"/>
            <w:right w:w="108" w:type="dxa"/>
          </w:tblCellMar>
        </w:tblPrEx>
        <w:trPr>
          <w:cantSplit/>
          <w:trHeight w:val="560"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③痰桶：每天移位1次，桶下湿拖1次；桶内垃圾每天倾倒2次，容量不能超过桶容量的2/3。</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要求：外壁光亮，无污迹。</w:t>
            </w:r>
          </w:p>
        </w:tc>
      </w:tr>
      <w:tr>
        <w:tblPrEx>
          <w:tblCellMar>
            <w:top w:w="0" w:type="dxa"/>
            <w:left w:w="108" w:type="dxa"/>
            <w:bottom w:w="0" w:type="dxa"/>
            <w:right w:w="108" w:type="dxa"/>
          </w:tblCellMar>
        </w:tblPrEx>
        <w:trPr>
          <w:cantSplit/>
          <w:trHeight w:val="600"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④墙面：2米以下每周擦拭1次，2米以上每月擦拭1次。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要求：无浮尘、无蜘蛛网。</w:t>
            </w:r>
          </w:p>
        </w:tc>
      </w:tr>
      <w:tr>
        <w:tblPrEx>
          <w:tblCellMar>
            <w:top w:w="0" w:type="dxa"/>
            <w:left w:w="108" w:type="dxa"/>
            <w:bottom w:w="0" w:type="dxa"/>
            <w:right w:w="108" w:type="dxa"/>
          </w:tblCellMar>
        </w:tblPrEx>
        <w:trPr>
          <w:cantSplit/>
          <w:trHeight w:val="532"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⑤附属物：每天擦拭1次。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要求：无浮尘、无污迹。</w:t>
            </w:r>
          </w:p>
        </w:tc>
      </w:tr>
      <w:tr>
        <w:tblPrEx>
          <w:tblCellMar>
            <w:top w:w="0" w:type="dxa"/>
            <w:left w:w="108" w:type="dxa"/>
            <w:bottom w:w="0" w:type="dxa"/>
            <w:right w:w="108" w:type="dxa"/>
          </w:tblCellMar>
        </w:tblPrEx>
        <w:trPr>
          <w:cantSplit/>
          <w:trHeight w:val="294"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（2）病区</w:t>
            </w:r>
          </w:p>
        </w:tc>
      </w:tr>
      <w:tr>
        <w:tblPrEx>
          <w:tblCellMar>
            <w:top w:w="0" w:type="dxa"/>
            <w:left w:w="108" w:type="dxa"/>
            <w:bottom w:w="0" w:type="dxa"/>
            <w:right w:w="108" w:type="dxa"/>
          </w:tblCellMar>
        </w:tblPrEx>
        <w:trPr>
          <w:cantSplit/>
          <w:trHeight w:val="873"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①地面：PVC地面公共区域每天湿拖2次，推尘4次，每3个月打蜡1次，病房地面每天湿拖4次，推尘4次；抛光砖地面公共区域每天湿拖1次，推尘2次，每周机洗1次，病房地面每天湿拖1次，推尘4次。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要求：光亮、无污迹、无脚印。</w:t>
            </w:r>
          </w:p>
        </w:tc>
      </w:tr>
      <w:tr>
        <w:tblPrEx>
          <w:tblCellMar>
            <w:top w:w="0" w:type="dxa"/>
            <w:left w:w="108" w:type="dxa"/>
            <w:bottom w:w="0" w:type="dxa"/>
            <w:right w:w="108" w:type="dxa"/>
          </w:tblCellMar>
        </w:tblPrEx>
        <w:trPr>
          <w:cantSplit/>
          <w:trHeight w:val="551"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②墙面：2米以下每周擦拭1次，2米以上每月擦拭、养护1次。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要求：光亮、无浮尘、无蜘蛛网。</w:t>
            </w:r>
          </w:p>
        </w:tc>
      </w:tr>
      <w:tr>
        <w:tblPrEx>
          <w:tblCellMar>
            <w:top w:w="0" w:type="dxa"/>
            <w:left w:w="108" w:type="dxa"/>
            <w:bottom w:w="0" w:type="dxa"/>
            <w:right w:w="108" w:type="dxa"/>
          </w:tblCellMar>
        </w:tblPrEx>
        <w:trPr>
          <w:cantSplit/>
          <w:trHeight w:val="566" w:hRule="atLeast"/>
          <w:jc w:val="center"/>
        </w:trPr>
        <w:tc>
          <w:tcPr>
            <w:tcW w:w="1084" w:type="dxa"/>
            <w:vMerge w:val="continue"/>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③门、门头：门每天擦拭1次，门头每周擦拭1次。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要求：无浮尘、无蜘蛛网。</w:t>
            </w:r>
          </w:p>
        </w:tc>
      </w:tr>
      <w:tr>
        <w:tblPrEx>
          <w:tblCellMar>
            <w:top w:w="0" w:type="dxa"/>
            <w:left w:w="108" w:type="dxa"/>
            <w:bottom w:w="0" w:type="dxa"/>
            <w:right w:w="108" w:type="dxa"/>
          </w:tblCellMar>
        </w:tblPrEx>
        <w:trPr>
          <w:cantSplit/>
          <w:trHeight w:val="392"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④附属物：2米以下每周擦拭1次，2米以上每月擦拭1次，房间附属物每天擦拭1次要求：无浮尘、无污迹。</w:t>
            </w:r>
          </w:p>
        </w:tc>
      </w:tr>
      <w:tr>
        <w:tblPrEx>
          <w:tblCellMar>
            <w:top w:w="0" w:type="dxa"/>
            <w:left w:w="108" w:type="dxa"/>
            <w:bottom w:w="0" w:type="dxa"/>
            <w:right w:w="108" w:type="dxa"/>
          </w:tblCellMar>
        </w:tblPrEx>
        <w:trPr>
          <w:cantSplit/>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⑤床头柜：每周移位1次。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要求：无浮尘、无污渍。</w:t>
            </w:r>
          </w:p>
        </w:tc>
      </w:tr>
      <w:tr>
        <w:tblPrEx>
          <w:tblCellMar>
            <w:top w:w="0" w:type="dxa"/>
            <w:left w:w="108" w:type="dxa"/>
            <w:bottom w:w="0" w:type="dxa"/>
            <w:right w:w="108" w:type="dxa"/>
          </w:tblCellMar>
        </w:tblPrEx>
        <w:trPr>
          <w:cantSplit/>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ind w:left="0"/>
              <w:jc w:val="center"/>
              <w:rPr>
                <w:rFonts w:hint="eastAsia" w:ascii="仿宋_GB2312" w:hAnsi="仿宋_GB2312" w:eastAsia="仿宋_GB2312" w:cs="仿宋_GB2312"/>
                <w:color w:val="auto"/>
                <w:kern w:val="0"/>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⑥步梯：每天湿拖2次。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要求：不定时保洁，每层烟头不超过5个。</w:t>
            </w:r>
          </w:p>
        </w:tc>
      </w:tr>
      <w:tr>
        <w:tblPrEx>
          <w:tblCellMar>
            <w:top w:w="0" w:type="dxa"/>
            <w:left w:w="108" w:type="dxa"/>
            <w:bottom w:w="0" w:type="dxa"/>
            <w:right w:w="108" w:type="dxa"/>
          </w:tblCellMar>
        </w:tblPrEx>
        <w:trPr>
          <w:cantSplit/>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⑦痰桶：痰盂盖每天清洗4次，外壁每天擦拭1次。桶内垃圾每天倾倒2次。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要求：外壁光亮，无污迹，痰盂盖上烟头不超过5个，桶内垃圾不超过桶容量2/3。</w:t>
            </w:r>
          </w:p>
        </w:tc>
      </w:tr>
      <w:tr>
        <w:tblPrEx>
          <w:tblCellMar>
            <w:top w:w="0" w:type="dxa"/>
            <w:left w:w="108" w:type="dxa"/>
            <w:bottom w:w="0" w:type="dxa"/>
            <w:right w:w="108" w:type="dxa"/>
          </w:tblCellMar>
        </w:tblPrEx>
        <w:trPr>
          <w:cantSplit/>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⑧窗台、扶手：每天擦拭1次。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要求：无浮尘、无污渍。</w:t>
            </w:r>
          </w:p>
        </w:tc>
      </w:tr>
      <w:tr>
        <w:tblPrEx>
          <w:tblCellMar>
            <w:top w:w="0" w:type="dxa"/>
            <w:left w:w="108" w:type="dxa"/>
            <w:bottom w:w="0" w:type="dxa"/>
            <w:right w:w="108" w:type="dxa"/>
          </w:tblCellMar>
        </w:tblPrEx>
        <w:trPr>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9窗帘 每天清掸一次，每半年拆下、送洗、挂上一次。</w:t>
            </w:r>
          </w:p>
          <w:p>
            <w:pPr>
              <w:keepNext w:val="0"/>
              <w:keepLines w:val="0"/>
              <w:pageBreakBefore w:val="0"/>
              <w:widowControl/>
              <w:kinsoku/>
              <w:wordWrap w:val="0"/>
              <w:overflowPunct/>
              <w:topLinePunct w:val="0"/>
              <w:autoSpaceDE/>
              <w:autoSpaceDN/>
              <w:bidi w:val="0"/>
              <w:adjustRightInd/>
              <w:snapToGrid w:val="0"/>
              <w:spacing w:line="240" w:lineRule="auto"/>
              <w:ind w:left="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要求：无脱钩、无污渍、无尘土。</w:t>
            </w:r>
          </w:p>
        </w:tc>
      </w:tr>
      <w:tr>
        <w:tblPrEx>
          <w:tblCellMar>
            <w:top w:w="0" w:type="dxa"/>
            <w:left w:w="108" w:type="dxa"/>
            <w:bottom w:w="0" w:type="dxa"/>
            <w:right w:w="108" w:type="dxa"/>
          </w:tblCellMar>
        </w:tblPrEx>
        <w:trPr>
          <w:cantSplit/>
          <w:trHeight w:val="361"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（3）卫生间</w:t>
            </w:r>
          </w:p>
        </w:tc>
      </w:tr>
      <w:tr>
        <w:tblPrEx>
          <w:tblCellMar>
            <w:top w:w="0" w:type="dxa"/>
            <w:left w:w="108" w:type="dxa"/>
            <w:bottom w:w="0" w:type="dxa"/>
            <w:right w:w="108" w:type="dxa"/>
          </w:tblCellMar>
        </w:tblPrEx>
        <w:trPr>
          <w:cantSplit/>
          <w:trHeight w:val="538"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①墙壁、隔板：2米以下每周擦拭1次，2米以上每月擦拭1次。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要求：无污渍、无浮尘。</w:t>
            </w:r>
          </w:p>
        </w:tc>
      </w:tr>
      <w:tr>
        <w:tblPrEx>
          <w:tblCellMar>
            <w:top w:w="0" w:type="dxa"/>
            <w:left w:w="108" w:type="dxa"/>
            <w:bottom w:w="0" w:type="dxa"/>
            <w:right w:w="108" w:type="dxa"/>
          </w:tblCellMar>
        </w:tblPrEx>
        <w:trPr>
          <w:cantSplit/>
          <w:trHeight w:val="58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②镜子：每天彻底刮擦一次。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要求：无水迹、无污渍。</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③水池：台面无明显水迹，水龙头明洁光亮，水池内无污渍、无污迹。</w:t>
            </w:r>
          </w:p>
        </w:tc>
      </w:tr>
      <w:tr>
        <w:tblPrEx>
          <w:tblCellMar>
            <w:top w:w="0" w:type="dxa"/>
            <w:left w:w="108" w:type="dxa"/>
            <w:bottom w:w="0" w:type="dxa"/>
            <w:right w:w="108" w:type="dxa"/>
          </w:tblCellMar>
        </w:tblPrEx>
        <w:trPr>
          <w:cantSplit/>
          <w:trHeight w:val="321"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④大小便池：无黄垢、无污渍、无异味。</w:t>
            </w:r>
          </w:p>
        </w:tc>
      </w:tr>
      <w:tr>
        <w:tblPrEx>
          <w:tblCellMar>
            <w:top w:w="0" w:type="dxa"/>
            <w:left w:w="108" w:type="dxa"/>
            <w:bottom w:w="0" w:type="dxa"/>
            <w:right w:w="108" w:type="dxa"/>
          </w:tblCellMar>
        </w:tblPrEx>
        <w:trPr>
          <w:cantSplit/>
          <w:trHeight w:val="66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⑤地面：保持干净无积水。</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要求：保洁员每小时循环保洁一次，保洁合格后，在对应的时间表格内打钩。</w:t>
            </w:r>
          </w:p>
        </w:tc>
      </w:tr>
      <w:tr>
        <w:tblPrEx>
          <w:tblCellMar>
            <w:top w:w="0" w:type="dxa"/>
            <w:left w:w="108" w:type="dxa"/>
            <w:bottom w:w="0" w:type="dxa"/>
            <w:right w:w="108" w:type="dxa"/>
          </w:tblCellMar>
        </w:tblPrEx>
        <w:trPr>
          <w:cantSplit/>
          <w:trHeight w:val="28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（4）配餐间（水房）</w:t>
            </w:r>
          </w:p>
        </w:tc>
      </w:tr>
      <w:tr>
        <w:tblPrEx>
          <w:tblCellMar>
            <w:top w:w="0" w:type="dxa"/>
            <w:left w:w="108" w:type="dxa"/>
            <w:bottom w:w="0" w:type="dxa"/>
            <w:right w:w="108" w:type="dxa"/>
          </w:tblCellMar>
        </w:tblPrEx>
        <w:trPr>
          <w:cantSplit/>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①台面：每天擦拭4次，上下午各2次。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要求：无水迹、无污渍。</w:t>
            </w:r>
          </w:p>
        </w:tc>
      </w:tr>
      <w:tr>
        <w:tblPrEx>
          <w:tblCellMar>
            <w:top w:w="0" w:type="dxa"/>
            <w:left w:w="108" w:type="dxa"/>
            <w:bottom w:w="0" w:type="dxa"/>
            <w:right w:w="108" w:type="dxa"/>
          </w:tblCellMar>
        </w:tblPrEx>
        <w:trPr>
          <w:cantSplit/>
          <w:trHeight w:val="5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②地面：每天湿拖4次。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要求：地面干净、无积水。</w:t>
            </w:r>
          </w:p>
        </w:tc>
      </w:tr>
      <w:tr>
        <w:tblPrEx>
          <w:tblCellMar>
            <w:top w:w="0" w:type="dxa"/>
            <w:left w:w="108" w:type="dxa"/>
            <w:bottom w:w="0" w:type="dxa"/>
            <w:right w:w="108" w:type="dxa"/>
          </w:tblCellMar>
        </w:tblPrEx>
        <w:trPr>
          <w:cantSplit/>
          <w:trHeight w:val="293"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（5）电梯</w:t>
            </w:r>
          </w:p>
        </w:tc>
      </w:tr>
      <w:tr>
        <w:tblPrEx>
          <w:tblCellMar>
            <w:top w:w="0" w:type="dxa"/>
            <w:left w:w="108" w:type="dxa"/>
            <w:bottom w:w="0" w:type="dxa"/>
            <w:right w:w="108" w:type="dxa"/>
          </w:tblCellMar>
        </w:tblPrEx>
        <w:trPr>
          <w:cantSplit/>
          <w:trHeight w:val="574"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①轿厢：轿厢每天擦拭1次，每周上油1次；电梯门每周擦拭1次，每周上油1次。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要求：无手印、无灰尘。</w:t>
            </w:r>
          </w:p>
        </w:tc>
      </w:tr>
      <w:tr>
        <w:tblPrEx>
          <w:tblCellMar>
            <w:top w:w="0" w:type="dxa"/>
            <w:left w:w="108" w:type="dxa"/>
            <w:bottom w:w="0" w:type="dxa"/>
            <w:right w:w="108" w:type="dxa"/>
          </w:tblCellMar>
        </w:tblPrEx>
        <w:trPr>
          <w:cantSplit/>
          <w:trHeight w:val="9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②轿厢地面：每天湿拖4次。</w:t>
            </w:r>
          </w:p>
        </w:tc>
      </w:tr>
      <w:tr>
        <w:tblPrEx>
          <w:tblCellMar>
            <w:top w:w="0" w:type="dxa"/>
            <w:left w:w="108" w:type="dxa"/>
            <w:bottom w:w="0" w:type="dxa"/>
            <w:right w:w="108" w:type="dxa"/>
          </w:tblCellMar>
        </w:tblPrEx>
        <w:trPr>
          <w:cantSplit/>
          <w:trHeight w:val="19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（6）外环境</w:t>
            </w:r>
          </w:p>
        </w:tc>
      </w:tr>
      <w:tr>
        <w:tblPrEx>
          <w:tblCellMar>
            <w:top w:w="0" w:type="dxa"/>
            <w:left w:w="108" w:type="dxa"/>
            <w:bottom w:w="0" w:type="dxa"/>
            <w:right w:w="108" w:type="dxa"/>
          </w:tblCellMar>
        </w:tblPrEx>
        <w:trPr>
          <w:cantSplit/>
          <w:trHeight w:val="585"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①地面：每天早晨彻底清扫1次，不间断保洁，保持路边路沿干净。</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要求：100平米内烟头不能超过5个，无积水。</w:t>
            </w:r>
          </w:p>
        </w:tc>
      </w:tr>
      <w:tr>
        <w:tblPrEx>
          <w:tblCellMar>
            <w:top w:w="0" w:type="dxa"/>
            <w:left w:w="108" w:type="dxa"/>
            <w:bottom w:w="0" w:type="dxa"/>
            <w:right w:w="108" w:type="dxa"/>
          </w:tblCellMar>
        </w:tblPrEx>
        <w:trPr>
          <w:cantSplit/>
          <w:trHeight w:val="39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②绿化带：每天清洁1次，绿化带内无有色垃圾。（如垃圾袋、纸片、烟头等）</w:t>
            </w:r>
          </w:p>
        </w:tc>
      </w:tr>
      <w:tr>
        <w:tblPrEx>
          <w:tblCellMar>
            <w:top w:w="0" w:type="dxa"/>
            <w:left w:w="108" w:type="dxa"/>
            <w:bottom w:w="0" w:type="dxa"/>
            <w:right w:w="108" w:type="dxa"/>
          </w:tblCellMar>
        </w:tblPrEx>
        <w:trPr>
          <w:cantSplit/>
          <w:trHeight w:val="615"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③垃圾桶：每天擦拭2次。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要求：表面干净，无污迹，桶内垃圾不能超过2/3。</w:t>
            </w:r>
          </w:p>
        </w:tc>
      </w:tr>
      <w:tr>
        <w:tblPrEx>
          <w:tblCellMar>
            <w:top w:w="0" w:type="dxa"/>
            <w:left w:w="108" w:type="dxa"/>
            <w:bottom w:w="0" w:type="dxa"/>
            <w:right w:w="108" w:type="dxa"/>
          </w:tblCellMar>
        </w:tblPrEx>
        <w:trPr>
          <w:cantSplit/>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④标示标牌：每天擦拭1次。</w:t>
            </w:r>
          </w:p>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要求：无积灰、无污迹。</w:t>
            </w:r>
          </w:p>
        </w:tc>
      </w:tr>
      <w:tr>
        <w:tblPrEx>
          <w:tblCellMar>
            <w:top w:w="0" w:type="dxa"/>
            <w:left w:w="108" w:type="dxa"/>
            <w:bottom w:w="0" w:type="dxa"/>
            <w:right w:w="108" w:type="dxa"/>
          </w:tblCellMar>
        </w:tblPrEx>
        <w:trPr>
          <w:cantSplit/>
          <w:trHeight w:val="254"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（7）垃圾运送</w:t>
            </w:r>
          </w:p>
        </w:tc>
      </w:tr>
      <w:tr>
        <w:tblPrEx>
          <w:tblCellMar>
            <w:top w:w="0" w:type="dxa"/>
            <w:left w:w="108" w:type="dxa"/>
            <w:bottom w:w="0" w:type="dxa"/>
            <w:right w:w="108" w:type="dxa"/>
          </w:tblCellMar>
        </w:tblPrEx>
        <w:trPr>
          <w:cantSplit/>
          <w:trHeight w:val="307"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①按照规定的</w:t>
            </w:r>
            <w:r>
              <w:rPr>
                <w:rFonts w:hint="eastAsia" w:ascii="仿宋_GB2312" w:hAnsi="仿宋_GB2312" w:eastAsia="仿宋_GB2312" w:cs="仿宋_GB2312"/>
                <w:color w:val="auto"/>
                <w:kern w:val="0"/>
                <w:sz w:val="28"/>
                <w:szCs w:val="28"/>
                <w:highlight w:val="none"/>
                <w:lang w:eastAsia="zh-CN"/>
              </w:rPr>
              <w:t>时间、</w:t>
            </w:r>
            <w:r>
              <w:rPr>
                <w:rFonts w:hint="eastAsia" w:ascii="仿宋_GB2312" w:hAnsi="仿宋_GB2312" w:eastAsia="仿宋_GB2312" w:cs="仿宋_GB2312"/>
                <w:color w:val="auto"/>
                <w:kern w:val="0"/>
                <w:sz w:val="28"/>
                <w:szCs w:val="28"/>
                <w:highlight w:val="none"/>
              </w:rPr>
              <w:t>路线运送。</w:t>
            </w:r>
          </w:p>
        </w:tc>
      </w:tr>
      <w:tr>
        <w:tblPrEx>
          <w:tblCellMar>
            <w:top w:w="0" w:type="dxa"/>
            <w:left w:w="108" w:type="dxa"/>
            <w:bottom w:w="0" w:type="dxa"/>
            <w:right w:w="108" w:type="dxa"/>
          </w:tblCellMar>
        </w:tblPrEx>
        <w:trPr>
          <w:cantSplit/>
          <w:trHeight w:val="294"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②做好防漏措施，一旦泄漏及时处理，避免二次污染</w:t>
            </w:r>
            <w:r>
              <w:rPr>
                <w:rFonts w:hint="eastAsia" w:ascii="仿宋_GB2312" w:hAnsi="仿宋_GB2312" w:eastAsia="仿宋_GB2312" w:cs="仿宋_GB2312"/>
                <w:color w:val="auto"/>
                <w:kern w:val="0"/>
                <w:sz w:val="28"/>
                <w:szCs w:val="28"/>
                <w:highlight w:val="none"/>
                <w:lang w:eastAsia="zh-CN"/>
              </w:rPr>
              <w:t>和泄漏</w:t>
            </w:r>
            <w:r>
              <w:rPr>
                <w:rFonts w:hint="eastAsia" w:ascii="仿宋_GB2312" w:hAnsi="仿宋_GB2312" w:eastAsia="仿宋_GB2312" w:cs="仿宋_GB2312"/>
                <w:color w:val="auto"/>
                <w:kern w:val="0"/>
                <w:sz w:val="28"/>
                <w:szCs w:val="28"/>
                <w:highlight w:val="none"/>
              </w:rPr>
              <w:t>。</w:t>
            </w:r>
          </w:p>
        </w:tc>
      </w:tr>
      <w:tr>
        <w:tblPrEx>
          <w:tblCellMar>
            <w:top w:w="0" w:type="dxa"/>
            <w:left w:w="108" w:type="dxa"/>
            <w:bottom w:w="0" w:type="dxa"/>
            <w:right w:w="108" w:type="dxa"/>
          </w:tblCellMar>
        </w:tblPrEx>
        <w:trPr>
          <w:cantSplit/>
          <w:trHeight w:val="256" w:hRule="atLeast"/>
          <w:jc w:val="center"/>
        </w:trPr>
        <w:tc>
          <w:tcPr>
            <w:tcW w:w="1084"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③每天收集2次，上下午各1次。</w:t>
            </w:r>
          </w:p>
        </w:tc>
      </w:tr>
      <w:tr>
        <w:tblPrEx>
          <w:tblCellMar>
            <w:top w:w="0" w:type="dxa"/>
            <w:left w:w="108" w:type="dxa"/>
            <w:bottom w:w="0" w:type="dxa"/>
            <w:right w:w="108" w:type="dxa"/>
          </w:tblCellMar>
        </w:tblPrEx>
        <w:trPr>
          <w:cantSplit/>
          <w:trHeight w:val="213" w:hRule="atLeast"/>
          <w:jc w:val="center"/>
        </w:trPr>
        <w:tc>
          <w:tcPr>
            <w:tcW w:w="108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工作</w:t>
            </w:r>
          </w:p>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计划</w:t>
            </w: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周工作计划</w:t>
            </w:r>
          </w:p>
        </w:tc>
      </w:tr>
      <w:tr>
        <w:tblPrEx>
          <w:tblCellMar>
            <w:top w:w="0" w:type="dxa"/>
            <w:left w:w="108" w:type="dxa"/>
            <w:bottom w:w="0" w:type="dxa"/>
            <w:right w:w="108" w:type="dxa"/>
          </w:tblCellMar>
        </w:tblPrEx>
        <w:trPr>
          <w:cantSplit/>
          <w:trHeight w:val="334"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color w:val="auto"/>
                <w:kern w:val="0"/>
                <w:sz w:val="28"/>
                <w:szCs w:val="28"/>
                <w:highlight w:val="none"/>
                <w:lang w:eastAsia="zh-CN"/>
              </w:rPr>
              <w:t>周一：完成区域内门、柜及室内地面的物体表面及卫生死角的清理清洁工作。</w:t>
            </w:r>
          </w:p>
        </w:tc>
      </w:tr>
      <w:tr>
        <w:tblPrEx>
          <w:tblCellMar>
            <w:top w:w="0" w:type="dxa"/>
            <w:left w:w="108" w:type="dxa"/>
            <w:bottom w:w="0" w:type="dxa"/>
            <w:right w:w="108" w:type="dxa"/>
          </w:tblCellMar>
        </w:tblPrEx>
        <w:trPr>
          <w:cantSplit/>
          <w:trHeight w:val="23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②</w:t>
            </w:r>
            <w:r>
              <w:rPr>
                <w:rFonts w:hint="eastAsia" w:ascii="仿宋_GB2312" w:hAnsi="仿宋_GB2312" w:eastAsia="仿宋_GB2312" w:cs="仿宋_GB2312"/>
                <w:color w:val="auto"/>
                <w:kern w:val="0"/>
                <w:sz w:val="28"/>
                <w:szCs w:val="28"/>
                <w:highlight w:val="none"/>
                <w:lang w:eastAsia="zh-CN"/>
              </w:rPr>
              <w:t>周二：完成区域内所有垃圾桶、卫生间的物体表面及卫生死角的清理清洁工作。</w:t>
            </w:r>
          </w:p>
        </w:tc>
      </w:tr>
      <w:tr>
        <w:tblPrEx>
          <w:tblCellMar>
            <w:top w:w="0" w:type="dxa"/>
            <w:left w:w="108" w:type="dxa"/>
            <w:bottom w:w="0" w:type="dxa"/>
            <w:right w:w="108" w:type="dxa"/>
          </w:tblCellMar>
        </w:tblPrEx>
        <w:trPr>
          <w:cantSplit/>
          <w:trHeight w:val="198"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③</w:t>
            </w:r>
            <w:r>
              <w:rPr>
                <w:rFonts w:hint="eastAsia" w:ascii="仿宋_GB2312" w:hAnsi="仿宋_GB2312" w:eastAsia="仿宋_GB2312" w:cs="仿宋_GB2312"/>
                <w:color w:val="auto"/>
                <w:kern w:val="0"/>
                <w:sz w:val="28"/>
                <w:szCs w:val="28"/>
                <w:highlight w:val="none"/>
                <w:lang w:eastAsia="zh-CN"/>
              </w:rPr>
              <w:t>周三：完成区域内窗轨、窗台、窗纱、玻璃的物体表面及卫生死角的清理清洁工作。</w:t>
            </w:r>
          </w:p>
        </w:tc>
      </w:tr>
      <w:tr>
        <w:tblPrEx>
          <w:tblCellMar>
            <w:top w:w="0" w:type="dxa"/>
            <w:left w:w="108" w:type="dxa"/>
            <w:bottom w:w="0" w:type="dxa"/>
            <w:right w:w="108" w:type="dxa"/>
          </w:tblCellMar>
        </w:tblPrEx>
        <w:trPr>
          <w:cantSplit/>
          <w:trHeight w:val="267"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④</w:t>
            </w:r>
            <w:r>
              <w:rPr>
                <w:rFonts w:hint="eastAsia" w:ascii="仿宋_GB2312" w:hAnsi="仿宋_GB2312" w:eastAsia="仿宋_GB2312" w:cs="仿宋_GB2312"/>
                <w:color w:val="auto"/>
                <w:kern w:val="0"/>
                <w:sz w:val="28"/>
                <w:szCs w:val="28"/>
                <w:highlight w:val="none"/>
                <w:lang w:eastAsia="zh-CN"/>
              </w:rPr>
              <w:t>周四：完成区域内墙壁、瓷砖的物体表面及卫生死角的清理清洁工作。</w:t>
            </w:r>
          </w:p>
        </w:tc>
      </w:tr>
      <w:tr>
        <w:tblPrEx>
          <w:tblCellMar>
            <w:top w:w="0" w:type="dxa"/>
            <w:left w:w="108" w:type="dxa"/>
            <w:bottom w:w="0" w:type="dxa"/>
            <w:right w:w="108" w:type="dxa"/>
          </w:tblCellMar>
        </w:tblPrEx>
        <w:trPr>
          <w:cantSplit/>
          <w:trHeight w:val="294"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⑤</w:t>
            </w:r>
            <w:r>
              <w:rPr>
                <w:rFonts w:hint="eastAsia" w:ascii="仿宋_GB2312" w:hAnsi="仿宋_GB2312" w:eastAsia="仿宋_GB2312" w:cs="仿宋_GB2312"/>
                <w:color w:val="auto"/>
                <w:kern w:val="0"/>
                <w:sz w:val="28"/>
                <w:szCs w:val="28"/>
                <w:highlight w:val="none"/>
                <w:lang w:eastAsia="zh-CN"/>
              </w:rPr>
              <w:t>周五：完成区域内楼梯扶手台阶、地面及楼顶地面、下水道的垃圾清理清洁工作。</w:t>
            </w:r>
          </w:p>
        </w:tc>
      </w:tr>
      <w:tr>
        <w:tblPrEx>
          <w:tblCellMar>
            <w:top w:w="0" w:type="dxa"/>
            <w:left w:w="108" w:type="dxa"/>
            <w:bottom w:w="0" w:type="dxa"/>
            <w:right w:w="108" w:type="dxa"/>
          </w:tblCellMar>
        </w:tblPrEx>
        <w:trPr>
          <w:cantSplit/>
          <w:trHeight w:val="266"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⑥</w:t>
            </w:r>
            <w:r>
              <w:rPr>
                <w:rFonts w:hint="eastAsia" w:ascii="仿宋_GB2312" w:hAnsi="仿宋_GB2312" w:eastAsia="仿宋_GB2312" w:cs="仿宋_GB2312"/>
                <w:color w:val="auto"/>
                <w:kern w:val="0"/>
                <w:sz w:val="28"/>
                <w:szCs w:val="28"/>
                <w:highlight w:val="none"/>
                <w:lang w:eastAsia="zh-CN"/>
              </w:rPr>
              <w:t>周六、日：完成区域内天花板、排气扇、灯箱等的物体表面及死角卫生的清理清洁工作。</w:t>
            </w:r>
          </w:p>
        </w:tc>
      </w:tr>
      <w:tr>
        <w:tblPrEx>
          <w:tblCellMar>
            <w:top w:w="0" w:type="dxa"/>
            <w:left w:w="108" w:type="dxa"/>
            <w:bottom w:w="0" w:type="dxa"/>
            <w:right w:w="108" w:type="dxa"/>
          </w:tblCellMar>
        </w:tblPrEx>
        <w:trPr>
          <w:cantSplit/>
          <w:trHeight w:val="240"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月工作计划</w:t>
            </w:r>
          </w:p>
        </w:tc>
      </w:tr>
      <w:tr>
        <w:tblPrEx>
          <w:tblCellMar>
            <w:top w:w="0" w:type="dxa"/>
            <w:left w:w="108" w:type="dxa"/>
            <w:bottom w:w="0" w:type="dxa"/>
            <w:right w:w="108" w:type="dxa"/>
          </w:tblCellMar>
        </w:tblPrEx>
        <w:trPr>
          <w:cantSplit/>
          <w:trHeight w:val="294"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color w:val="auto"/>
                <w:kern w:val="0"/>
                <w:sz w:val="28"/>
                <w:szCs w:val="28"/>
                <w:highlight w:val="none"/>
                <w:lang w:eastAsia="zh-CN"/>
              </w:rPr>
              <w:t>第一周：监督检查并完成区域内门、柜、垃圾桶、卫生间及室内地面的物体表面及卫生死角的清理清洁工作。</w:t>
            </w:r>
          </w:p>
        </w:tc>
      </w:tr>
      <w:tr>
        <w:tblPrEx>
          <w:tblCellMar>
            <w:top w:w="0" w:type="dxa"/>
            <w:left w:w="108" w:type="dxa"/>
            <w:bottom w:w="0" w:type="dxa"/>
            <w:right w:w="108" w:type="dxa"/>
          </w:tblCellMar>
        </w:tblPrEx>
        <w:trPr>
          <w:cantSplit/>
          <w:trHeight w:val="320"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②</w:t>
            </w:r>
            <w:r>
              <w:rPr>
                <w:rFonts w:hint="eastAsia" w:ascii="仿宋_GB2312" w:hAnsi="仿宋_GB2312" w:eastAsia="仿宋_GB2312" w:cs="仿宋_GB2312"/>
                <w:color w:val="auto"/>
                <w:kern w:val="0"/>
                <w:sz w:val="28"/>
                <w:szCs w:val="28"/>
                <w:highlight w:val="none"/>
                <w:lang w:eastAsia="zh-CN"/>
              </w:rPr>
              <w:t>第二周：监督检查并完成区域内墙壁、瓷砖、楼梯扶手台阶、地面及楼顶地面、下水道清理清洁工作。</w:t>
            </w:r>
          </w:p>
        </w:tc>
      </w:tr>
      <w:tr>
        <w:tblPrEx>
          <w:tblCellMar>
            <w:top w:w="0" w:type="dxa"/>
            <w:left w:w="108" w:type="dxa"/>
            <w:bottom w:w="0" w:type="dxa"/>
            <w:right w:w="108" w:type="dxa"/>
          </w:tblCellMar>
        </w:tblPrEx>
        <w:trPr>
          <w:cantSplit/>
          <w:trHeight w:val="307"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③</w:t>
            </w:r>
            <w:r>
              <w:rPr>
                <w:rFonts w:hint="eastAsia" w:ascii="仿宋_GB2312" w:hAnsi="仿宋_GB2312" w:eastAsia="仿宋_GB2312" w:cs="仿宋_GB2312"/>
                <w:color w:val="auto"/>
                <w:kern w:val="0"/>
                <w:sz w:val="28"/>
                <w:szCs w:val="28"/>
                <w:highlight w:val="none"/>
                <w:lang w:eastAsia="zh-CN"/>
              </w:rPr>
              <w:t>第三周：监督检查并完成区域内天花板、排气扇、灯箱等物体表面及卫生死角的清理清洁工作。</w:t>
            </w:r>
          </w:p>
        </w:tc>
      </w:tr>
      <w:tr>
        <w:tblPrEx>
          <w:tblCellMar>
            <w:top w:w="0" w:type="dxa"/>
            <w:left w:w="108" w:type="dxa"/>
            <w:bottom w:w="0" w:type="dxa"/>
            <w:right w:w="108" w:type="dxa"/>
          </w:tblCellMar>
        </w:tblPrEx>
        <w:trPr>
          <w:cantSplit/>
          <w:trHeight w:val="267"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④</w:t>
            </w:r>
            <w:r>
              <w:rPr>
                <w:rFonts w:hint="eastAsia" w:ascii="仿宋_GB2312" w:hAnsi="仿宋_GB2312" w:eastAsia="仿宋_GB2312" w:cs="仿宋_GB2312"/>
                <w:color w:val="auto"/>
                <w:kern w:val="0"/>
                <w:sz w:val="28"/>
                <w:szCs w:val="28"/>
                <w:highlight w:val="none"/>
                <w:lang w:eastAsia="zh-CN"/>
              </w:rPr>
              <w:t>第四周：监督检查并完成区域内窗轨、窗台、窗纱、玻璃物体表面及卫生死角的清理清洁工作。</w:t>
            </w:r>
          </w:p>
        </w:tc>
      </w:tr>
      <w:tr>
        <w:tblPrEx>
          <w:tblCellMar>
            <w:top w:w="0" w:type="dxa"/>
            <w:left w:w="108" w:type="dxa"/>
            <w:bottom w:w="0" w:type="dxa"/>
            <w:right w:w="108" w:type="dxa"/>
          </w:tblCellMar>
        </w:tblPrEx>
        <w:trPr>
          <w:cantSplit/>
          <w:trHeight w:val="294"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年工作计划</w:t>
            </w:r>
          </w:p>
        </w:tc>
      </w:tr>
      <w:tr>
        <w:tblPrEx>
          <w:tblCellMar>
            <w:top w:w="0" w:type="dxa"/>
            <w:left w:w="108" w:type="dxa"/>
            <w:bottom w:w="0" w:type="dxa"/>
            <w:right w:w="108" w:type="dxa"/>
          </w:tblCellMar>
        </w:tblPrEx>
        <w:trPr>
          <w:cantSplit/>
          <w:trHeight w:val="270"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sz w:val="28"/>
                <w:szCs w:val="28"/>
                <w:highlight w:val="none"/>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每年一次</w:t>
            </w:r>
            <w:r>
              <w:rPr>
                <w:rFonts w:hint="eastAsia" w:ascii="仿宋_GB2312" w:hAnsi="仿宋_GB2312" w:eastAsia="仿宋_GB2312" w:cs="仿宋_GB2312"/>
                <w:color w:val="auto"/>
                <w:kern w:val="0"/>
                <w:sz w:val="28"/>
                <w:szCs w:val="28"/>
                <w:highlight w:val="none"/>
                <w:lang w:eastAsia="zh-CN"/>
              </w:rPr>
              <w:t>进行地面集中</w:t>
            </w:r>
            <w:r>
              <w:rPr>
                <w:rFonts w:hint="eastAsia" w:ascii="仿宋_GB2312" w:hAnsi="仿宋_GB2312" w:eastAsia="仿宋_GB2312" w:cs="仿宋_GB2312"/>
                <w:color w:val="auto"/>
                <w:kern w:val="0"/>
                <w:sz w:val="28"/>
                <w:szCs w:val="28"/>
                <w:highlight w:val="none"/>
              </w:rPr>
              <w:t>洗地打蜡、玻璃及纱窗清洗</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楼内</w:t>
            </w:r>
            <w:r>
              <w:rPr>
                <w:rFonts w:hint="eastAsia" w:ascii="仿宋_GB2312" w:hAnsi="仿宋_GB2312" w:eastAsia="仿宋_GB2312" w:cs="仿宋_GB2312"/>
                <w:color w:val="auto"/>
                <w:kern w:val="0"/>
                <w:sz w:val="28"/>
                <w:szCs w:val="28"/>
                <w:highlight w:val="none"/>
                <w:lang w:eastAsia="zh-CN"/>
              </w:rPr>
              <w:t>外房顶及</w:t>
            </w:r>
            <w:r>
              <w:rPr>
                <w:rFonts w:hint="eastAsia" w:ascii="仿宋_GB2312" w:hAnsi="仿宋_GB2312" w:eastAsia="仿宋_GB2312" w:cs="仿宋_GB2312"/>
                <w:color w:val="auto"/>
                <w:kern w:val="0"/>
                <w:sz w:val="28"/>
                <w:szCs w:val="28"/>
                <w:highlight w:val="none"/>
              </w:rPr>
              <w:t>墙</w:t>
            </w:r>
            <w:r>
              <w:rPr>
                <w:rFonts w:hint="eastAsia" w:ascii="仿宋_GB2312" w:hAnsi="仿宋_GB2312" w:eastAsia="仿宋_GB2312" w:cs="仿宋_GB2312"/>
                <w:color w:val="auto"/>
                <w:kern w:val="0"/>
                <w:sz w:val="28"/>
                <w:szCs w:val="28"/>
                <w:highlight w:val="none"/>
                <w:lang w:eastAsia="zh-CN"/>
              </w:rPr>
              <w:t>壁集中</w:t>
            </w:r>
            <w:r>
              <w:rPr>
                <w:rFonts w:hint="eastAsia" w:ascii="仿宋_GB2312" w:hAnsi="仿宋_GB2312" w:eastAsia="仿宋_GB2312" w:cs="仿宋_GB2312"/>
                <w:color w:val="auto"/>
                <w:kern w:val="0"/>
                <w:sz w:val="28"/>
                <w:szCs w:val="28"/>
                <w:highlight w:val="none"/>
                <w:lang w:val="en-US" w:eastAsia="zh-CN"/>
              </w:rPr>
              <w:t>清洁清洗工作等；</w:t>
            </w:r>
          </w:p>
        </w:tc>
      </w:tr>
      <w:tr>
        <w:tblPrEx>
          <w:tblCellMar>
            <w:top w:w="0" w:type="dxa"/>
            <w:left w:w="108" w:type="dxa"/>
            <w:bottom w:w="0" w:type="dxa"/>
            <w:right w:w="108" w:type="dxa"/>
          </w:tblCellMar>
        </w:tblPrEx>
        <w:trPr>
          <w:trHeight w:val="398" w:hRule="atLeast"/>
          <w:jc w:val="center"/>
        </w:trPr>
        <w:tc>
          <w:tcPr>
            <w:tcW w:w="1084"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jc w:val="center"/>
              <w:textAlignment w:val="baseline"/>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导乘服务标准</w:t>
            </w: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val="0"/>
              <w:overflowPunct/>
              <w:topLinePunct w:val="0"/>
              <w:bidi w:val="0"/>
              <w:snapToGrid w:val="0"/>
              <w:ind w:left="0"/>
              <w:jc w:val="left"/>
              <w:textAlignment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1、导乘人员必须进行岗前入职培训，熟悉楼宇结构分布及了解电梯运行故障、应急处理等安全运行常识。</w:t>
            </w:r>
          </w:p>
        </w:tc>
      </w:tr>
      <w:tr>
        <w:tblPrEx>
          <w:tblCellMar>
            <w:top w:w="0" w:type="dxa"/>
            <w:left w:w="108" w:type="dxa"/>
            <w:bottom w:w="0" w:type="dxa"/>
            <w:right w:w="108" w:type="dxa"/>
          </w:tblCellMar>
        </w:tblPrEx>
        <w:trPr>
          <w:trHeight w:val="398"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val="0"/>
              <w:overflowPunct/>
              <w:topLinePunct w:val="0"/>
              <w:bidi w:val="0"/>
              <w:snapToGrid w:val="0"/>
              <w:ind w:left="0"/>
              <w:jc w:val="left"/>
              <w:textAlignment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导乘服务人员上班时必须穿工装、佩戴胸卡及淡妆上岗，实行站立随梯服务。严格遵守劳动纪律，坚守工作岗位，杜绝迟到、早退、串岗及怠岗和拖工现象。提供咨询服务时使用普通话，声音明亮、语速适度、条理清楚，做到文明服务及安全运行。</w:t>
            </w:r>
          </w:p>
        </w:tc>
      </w:tr>
      <w:tr>
        <w:tblPrEx>
          <w:tblCellMar>
            <w:top w:w="0" w:type="dxa"/>
            <w:left w:w="108" w:type="dxa"/>
            <w:bottom w:w="0" w:type="dxa"/>
            <w:right w:w="108" w:type="dxa"/>
          </w:tblCellMar>
        </w:tblPrEx>
        <w:trPr>
          <w:trHeight w:val="398"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val="0"/>
              <w:overflowPunct/>
              <w:topLinePunct w:val="0"/>
              <w:bidi w:val="0"/>
              <w:snapToGrid w:val="0"/>
              <w:ind w:left="0"/>
              <w:jc w:val="left"/>
              <w:textAlignment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3、合理安排导乘服务人员排班，保证客梯乘梯高峰期（7：00-19：00）及手术梯午夜间手术患者的正常转运。在医院大型迎检、疫情防控及临时突发事件要积极配合医院正常用梯。</w:t>
            </w:r>
          </w:p>
        </w:tc>
      </w:tr>
      <w:tr>
        <w:tblPrEx>
          <w:tblCellMar>
            <w:top w:w="0" w:type="dxa"/>
            <w:left w:w="108" w:type="dxa"/>
            <w:bottom w:w="0" w:type="dxa"/>
            <w:right w:w="108" w:type="dxa"/>
          </w:tblCellMar>
        </w:tblPrEx>
        <w:trPr>
          <w:trHeight w:val="398"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val="0"/>
              <w:overflowPunct/>
              <w:topLinePunct w:val="0"/>
              <w:bidi w:val="0"/>
              <w:snapToGrid w:val="0"/>
              <w:ind w:left="0"/>
              <w:jc w:val="left"/>
              <w:textAlignment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4、导乘服务人员在操作中要爱护电梯设备，谨防电梯被推车及重物撞坏。发现电梯异常现象及故障时，要立即停止运行，放置警示标示并及时通知电梯维修人员，待修复后方使用。</w:t>
            </w:r>
          </w:p>
        </w:tc>
      </w:tr>
      <w:tr>
        <w:tblPrEx>
          <w:tblCellMar>
            <w:top w:w="0" w:type="dxa"/>
            <w:left w:w="108" w:type="dxa"/>
            <w:bottom w:w="0" w:type="dxa"/>
            <w:right w:w="108" w:type="dxa"/>
          </w:tblCellMar>
        </w:tblPrEx>
        <w:trPr>
          <w:trHeight w:val="398" w:hRule="atLeast"/>
          <w:jc w:val="center"/>
        </w:trPr>
        <w:tc>
          <w:tcPr>
            <w:tcW w:w="1084"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val="0"/>
              <w:overflowPunct/>
              <w:topLinePunct w:val="0"/>
              <w:bidi w:val="0"/>
              <w:snapToGrid w:val="0"/>
              <w:ind w:left="0"/>
              <w:jc w:val="left"/>
              <w:textAlignment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5、导乘服务人员负责电梯轿厢内外物体表面及地板的清洁消毒和记录工作，轿厢内做到无积水、烟头、污渍，保证电梯内外清洁明亮。</w:t>
            </w:r>
          </w:p>
        </w:tc>
      </w:tr>
      <w:tr>
        <w:tblPrEx>
          <w:tblCellMar>
            <w:top w:w="0" w:type="dxa"/>
            <w:left w:w="108" w:type="dxa"/>
            <w:bottom w:w="0" w:type="dxa"/>
            <w:right w:w="108" w:type="dxa"/>
          </w:tblCellMar>
        </w:tblPrEx>
        <w:trPr>
          <w:trHeight w:val="398" w:hRule="atLeast"/>
          <w:jc w:val="center"/>
        </w:trPr>
        <w:tc>
          <w:tcPr>
            <w:tcW w:w="108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firstLineChars="0"/>
              <w:jc w:val="center"/>
              <w:textAlignment w:val="baseline"/>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垃圾回收管理</w:t>
            </w: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val="0"/>
              <w:overflowPunct/>
              <w:topLinePunct w:val="0"/>
              <w:bidi w:val="0"/>
              <w:snapToGrid w:val="0"/>
              <w:ind w:left="0"/>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i w:val="0"/>
                <w:iCs w:val="0"/>
                <w:color w:val="auto"/>
                <w:kern w:val="0"/>
                <w:sz w:val="28"/>
                <w:szCs w:val="28"/>
                <w:u w:val="none"/>
                <w:lang w:val="en-US" w:eastAsia="zh-CN" w:bidi="ar"/>
              </w:rPr>
              <w:t>严格执行生活、医疗垃圾及未被污染的输液空瓶（袋）的分类收集、交接、暂存、转运、登记及数据上传制度等各项收集管理制度。</w:t>
            </w:r>
          </w:p>
        </w:tc>
      </w:tr>
      <w:tr>
        <w:tblPrEx>
          <w:tblCellMar>
            <w:top w:w="0" w:type="dxa"/>
            <w:left w:w="108" w:type="dxa"/>
            <w:bottom w:w="0" w:type="dxa"/>
            <w:right w:w="108" w:type="dxa"/>
          </w:tblCellMar>
        </w:tblPrEx>
        <w:trPr>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2、</w:t>
            </w:r>
            <w:r>
              <w:rPr>
                <w:rFonts w:hint="eastAsia" w:ascii="仿宋_GB2312" w:hAnsi="仿宋_GB2312" w:eastAsia="仿宋_GB2312" w:cs="仿宋_GB2312"/>
                <w:color w:val="auto"/>
                <w:sz w:val="28"/>
                <w:szCs w:val="28"/>
                <w:highlight w:val="none"/>
              </w:rPr>
              <w:t>垃圾分类收集</w:t>
            </w:r>
            <w:r>
              <w:rPr>
                <w:rFonts w:hint="eastAsia" w:ascii="仿宋_GB2312" w:hAnsi="仿宋_GB2312" w:eastAsia="仿宋_GB2312" w:cs="仿宋_GB2312"/>
                <w:color w:val="auto"/>
                <w:sz w:val="28"/>
                <w:szCs w:val="28"/>
                <w:highlight w:val="none"/>
                <w:lang w:eastAsia="zh-CN"/>
              </w:rPr>
              <w:t>：按照</w:t>
            </w:r>
            <w:r>
              <w:rPr>
                <w:rFonts w:hint="eastAsia" w:ascii="仿宋_GB2312" w:hAnsi="仿宋_GB2312" w:eastAsia="仿宋_GB2312" w:cs="仿宋_GB2312"/>
                <w:color w:val="auto"/>
                <w:sz w:val="28"/>
                <w:szCs w:val="28"/>
                <w:highlight w:val="none"/>
              </w:rPr>
              <w:t>生活垃圾用黑</w:t>
            </w:r>
            <w:r>
              <w:rPr>
                <w:rFonts w:hint="eastAsia" w:ascii="仿宋_GB2312" w:hAnsi="仿宋_GB2312" w:eastAsia="仿宋_GB2312" w:cs="仿宋_GB2312"/>
                <w:color w:val="auto"/>
                <w:sz w:val="28"/>
                <w:szCs w:val="28"/>
                <w:highlight w:val="none"/>
                <w:lang w:eastAsia="zh-CN"/>
              </w:rPr>
              <w:t>袋盛装</w:t>
            </w:r>
            <w:r>
              <w:rPr>
                <w:rFonts w:hint="eastAsia" w:ascii="仿宋_GB2312" w:hAnsi="仿宋_GB2312" w:eastAsia="仿宋_GB2312" w:cs="仿宋_GB2312"/>
                <w:color w:val="auto"/>
                <w:sz w:val="28"/>
                <w:szCs w:val="28"/>
                <w:highlight w:val="none"/>
              </w:rPr>
              <w:t>，医疗垃圾用黄袋盛装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i w:val="0"/>
                <w:iCs w:val="0"/>
                <w:color w:val="auto"/>
                <w:kern w:val="0"/>
                <w:sz w:val="28"/>
                <w:szCs w:val="28"/>
                <w:u w:val="none"/>
                <w:lang w:val="en-US" w:eastAsia="zh-CN" w:bidi="ar"/>
              </w:rPr>
              <w:t>未被污染的输液空瓶（袋）蓝戴</w:t>
            </w:r>
            <w:r>
              <w:rPr>
                <w:rFonts w:hint="eastAsia" w:ascii="仿宋_GB2312" w:hAnsi="仿宋_GB2312" w:eastAsia="仿宋_GB2312" w:cs="仿宋_GB2312"/>
                <w:color w:val="auto"/>
                <w:sz w:val="28"/>
                <w:szCs w:val="28"/>
                <w:highlight w:val="none"/>
              </w:rPr>
              <w:t>盛装</w:t>
            </w:r>
            <w:r>
              <w:rPr>
                <w:rFonts w:hint="eastAsia" w:ascii="仿宋_GB2312" w:hAnsi="仿宋_GB2312" w:eastAsia="仿宋_GB2312" w:cs="仿宋_GB2312"/>
                <w:color w:val="auto"/>
                <w:sz w:val="28"/>
                <w:szCs w:val="28"/>
                <w:highlight w:val="none"/>
                <w:lang w:eastAsia="zh-CN"/>
              </w:rPr>
              <w:t>。使用的包装袋、包装盒应坚韧耐用并符合标准。</w:t>
            </w:r>
          </w:p>
        </w:tc>
      </w:tr>
      <w:tr>
        <w:tblPrEx>
          <w:tblCellMar>
            <w:top w:w="0" w:type="dxa"/>
            <w:left w:w="108" w:type="dxa"/>
            <w:bottom w:w="0" w:type="dxa"/>
            <w:right w:w="108" w:type="dxa"/>
          </w:tblCellMar>
        </w:tblPrEx>
        <w:trPr>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3、回收路线转运：按照医院规定的生活、医疗垃圾及未被污染的输液空瓶（袋）回收收集路线完成负责规定区域的收集清运做到科室地面无垃圾存放及医废无丢失和泄漏现象，严禁私自处理及买卖。</w:t>
            </w:r>
          </w:p>
        </w:tc>
      </w:tr>
      <w:tr>
        <w:tblPrEx>
          <w:tblCellMar>
            <w:top w:w="0" w:type="dxa"/>
            <w:left w:w="108" w:type="dxa"/>
            <w:bottom w:w="0" w:type="dxa"/>
            <w:right w:w="108" w:type="dxa"/>
          </w:tblCellMar>
        </w:tblPrEx>
        <w:trPr>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0"/>
              <w:rPr>
                <w:rFonts w:hint="eastAsia" w:ascii="仿宋_GB2312" w:hAnsi="仿宋_GB2312" w:eastAsia="仿宋_GB2312" w:cs="仿宋_GB2312"/>
                <w:color w:val="auto"/>
                <w:kern w:val="0"/>
                <w:sz w:val="28"/>
                <w:szCs w:val="28"/>
                <w:highlight w:val="none"/>
                <w:lang w:eastAsia="zh-CN"/>
              </w:rPr>
            </w:pPr>
          </w:p>
        </w:tc>
        <w:tc>
          <w:tcPr>
            <w:tcW w:w="7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4、生活垃圾暂存处及垃圾车每天进行清洁消毒，保持清洁整齐无味。</w:t>
            </w:r>
          </w:p>
        </w:tc>
      </w:tr>
    </w:tbl>
    <w:p>
      <w:pPr>
        <w:numPr>
          <w:ilvl w:val="0"/>
          <w:numId w:val="0"/>
        </w:num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3、工作流程标准</w:t>
      </w:r>
    </w:p>
    <w:p>
      <w:pPr>
        <w:numPr>
          <w:ilvl w:val="0"/>
          <w:numId w:val="0"/>
        </w:numPr>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i w:val="0"/>
          <w:iCs w:val="0"/>
          <w:color w:val="auto"/>
          <w:kern w:val="0"/>
          <w:sz w:val="28"/>
          <w:szCs w:val="28"/>
          <w:u w:val="none"/>
          <w:lang w:val="en-US" w:eastAsia="zh-CN" w:bidi="ar"/>
        </w:rPr>
        <w:t>河南省胸科医院物业保洁工作流程及标准</w:t>
      </w:r>
    </w:p>
    <w:tbl>
      <w:tblPr>
        <w:tblStyle w:val="21"/>
        <w:tblW w:w="9702" w:type="dxa"/>
        <w:jc w:val="center"/>
        <w:tblLayout w:type="fixed"/>
        <w:tblCellMar>
          <w:top w:w="0" w:type="dxa"/>
          <w:left w:w="108" w:type="dxa"/>
          <w:bottom w:w="0" w:type="dxa"/>
          <w:right w:w="108" w:type="dxa"/>
        </w:tblCellMar>
      </w:tblPr>
      <w:tblGrid>
        <w:gridCol w:w="748"/>
        <w:gridCol w:w="1414"/>
        <w:gridCol w:w="3903"/>
        <w:gridCol w:w="3637"/>
      </w:tblGrid>
      <w:tr>
        <w:tblPrEx>
          <w:tblCellMar>
            <w:top w:w="0" w:type="dxa"/>
            <w:left w:w="108" w:type="dxa"/>
            <w:bottom w:w="0" w:type="dxa"/>
            <w:right w:w="108" w:type="dxa"/>
          </w:tblCellMar>
        </w:tblPrEx>
        <w:trPr>
          <w:trHeight w:val="421" w:hRule="atLeast"/>
          <w:jc w:val="center"/>
        </w:trPr>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时间</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工作</w:t>
            </w:r>
            <w:r>
              <w:rPr>
                <w:rFonts w:hint="eastAsia" w:ascii="仿宋_GB2312" w:hAnsi="仿宋_GB2312" w:eastAsia="仿宋_GB2312" w:cs="仿宋_GB2312"/>
                <w:b w:val="0"/>
                <w:bCs w:val="0"/>
                <w:color w:val="auto"/>
                <w:sz w:val="28"/>
                <w:szCs w:val="28"/>
                <w:highlight w:val="none"/>
                <w:lang w:eastAsia="zh-CN"/>
              </w:rPr>
              <w:t>流程</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eastAsia="zh-CN"/>
              </w:rPr>
              <w:t>工作</w:t>
            </w:r>
            <w:r>
              <w:rPr>
                <w:rFonts w:hint="eastAsia" w:ascii="仿宋_GB2312" w:hAnsi="仿宋_GB2312" w:eastAsia="仿宋_GB2312" w:cs="仿宋_GB2312"/>
                <w:b w:val="0"/>
                <w:bCs w:val="0"/>
                <w:color w:val="auto"/>
                <w:sz w:val="28"/>
                <w:szCs w:val="28"/>
                <w:highlight w:val="none"/>
              </w:rPr>
              <w:t>标准</w:t>
            </w:r>
          </w:p>
        </w:tc>
      </w:tr>
      <w:tr>
        <w:tblPrEx>
          <w:tblCellMar>
            <w:top w:w="0" w:type="dxa"/>
            <w:left w:w="108" w:type="dxa"/>
            <w:bottom w:w="0" w:type="dxa"/>
            <w:right w:w="108" w:type="dxa"/>
          </w:tblCellMar>
        </w:tblPrEx>
        <w:trPr>
          <w:cantSplit/>
          <w:trHeight w:val="319" w:hRule="atLeast"/>
          <w:jc w:val="center"/>
        </w:trPr>
        <w:tc>
          <w:tcPr>
            <w:tcW w:w="74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上午</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：20—6：30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员工签到、更换工装</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员工统一</w:t>
            </w:r>
            <w:r>
              <w:rPr>
                <w:rFonts w:hint="eastAsia" w:ascii="仿宋_GB2312" w:hAnsi="仿宋_GB2312" w:eastAsia="仿宋_GB2312" w:cs="仿宋_GB2312"/>
                <w:color w:val="auto"/>
                <w:sz w:val="28"/>
                <w:szCs w:val="28"/>
                <w:highlight w:val="none"/>
                <w:lang w:eastAsia="zh-CN"/>
              </w:rPr>
              <w:t>着装</w:t>
            </w:r>
            <w:r>
              <w:rPr>
                <w:rFonts w:hint="eastAsia" w:ascii="仿宋_GB2312" w:hAnsi="仿宋_GB2312" w:eastAsia="仿宋_GB2312" w:cs="仿宋_GB2312"/>
                <w:color w:val="auto"/>
                <w:sz w:val="28"/>
                <w:szCs w:val="28"/>
                <w:highlight w:val="none"/>
              </w:rPr>
              <w:t>，准时</w:t>
            </w:r>
            <w:r>
              <w:rPr>
                <w:rFonts w:hint="eastAsia" w:ascii="仿宋_GB2312" w:hAnsi="仿宋_GB2312" w:eastAsia="仿宋_GB2312" w:cs="仿宋_GB2312"/>
                <w:color w:val="auto"/>
                <w:sz w:val="28"/>
                <w:szCs w:val="28"/>
                <w:highlight w:val="none"/>
                <w:lang w:eastAsia="zh-CN"/>
              </w:rPr>
              <w:t>打卡</w:t>
            </w:r>
            <w:r>
              <w:rPr>
                <w:rFonts w:hint="eastAsia" w:ascii="仿宋_GB2312" w:hAnsi="仿宋_GB2312" w:eastAsia="仿宋_GB2312" w:cs="仿宋_GB2312"/>
                <w:color w:val="auto"/>
                <w:sz w:val="28"/>
                <w:szCs w:val="28"/>
                <w:highlight w:val="none"/>
              </w:rPr>
              <w:t>签到</w:t>
            </w:r>
          </w:p>
        </w:tc>
      </w:tr>
      <w:tr>
        <w:tblPrEx>
          <w:tblCellMar>
            <w:top w:w="0" w:type="dxa"/>
            <w:left w:w="108" w:type="dxa"/>
            <w:bottom w:w="0" w:type="dxa"/>
            <w:right w:w="108" w:type="dxa"/>
          </w:tblCellMar>
        </w:tblPrEx>
        <w:trPr>
          <w:cantSplit/>
          <w:jc w:val="center"/>
        </w:trPr>
        <w:tc>
          <w:tcPr>
            <w:tcW w:w="7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6：30—8：00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1.护士站、治疗室、医生办公室地面的拖洗；</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2.清理病房垃圾并拖</w:t>
            </w:r>
            <w:r>
              <w:rPr>
                <w:rFonts w:hint="eastAsia" w:ascii="仿宋_GB2312" w:hAnsi="仿宋_GB2312" w:eastAsia="仿宋_GB2312" w:cs="仿宋_GB2312"/>
                <w:color w:val="auto"/>
                <w:sz w:val="28"/>
                <w:szCs w:val="28"/>
                <w:highlight w:val="none"/>
                <w:lang w:eastAsia="zh-CN"/>
              </w:rPr>
              <w:t>洗</w:t>
            </w:r>
            <w:r>
              <w:rPr>
                <w:rFonts w:hint="eastAsia" w:ascii="仿宋_GB2312" w:hAnsi="仿宋_GB2312" w:eastAsia="仿宋_GB2312" w:cs="仿宋_GB2312"/>
                <w:color w:val="auto"/>
                <w:sz w:val="28"/>
                <w:szCs w:val="28"/>
                <w:highlight w:val="none"/>
              </w:rPr>
              <w:t>地面；</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3.机洗走廊；</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4.清洁卫生间及痰盂；</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5.收</w:t>
            </w:r>
            <w:r>
              <w:rPr>
                <w:rFonts w:hint="eastAsia" w:ascii="仿宋_GB2312" w:hAnsi="仿宋_GB2312" w:eastAsia="仿宋_GB2312" w:cs="仿宋_GB2312"/>
                <w:color w:val="auto"/>
                <w:sz w:val="28"/>
                <w:szCs w:val="28"/>
                <w:highlight w:val="none"/>
                <w:lang w:eastAsia="zh-CN"/>
              </w:rPr>
              <w:t>集</w:t>
            </w:r>
            <w:r>
              <w:rPr>
                <w:rFonts w:hint="eastAsia" w:ascii="仿宋_GB2312" w:hAnsi="仿宋_GB2312" w:eastAsia="仿宋_GB2312" w:cs="仿宋_GB2312"/>
                <w:color w:val="auto"/>
                <w:sz w:val="28"/>
                <w:szCs w:val="28"/>
                <w:highlight w:val="none"/>
              </w:rPr>
              <w:t>垃圾</w:t>
            </w:r>
            <w:r>
              <w:rPr>
                <w:rFonts w:hint="eastAsia" w:ascii="仿宋_GB2312" w:hAnsi="仿宋_GB2312" w:eastAsia="仿宋_GB2312" w:cs="仿宋_GB2312"/>
                <w:color w:val="auto"/>
                <w:sz w:val="28"/>
                <w:szCs w:val="28"/>
                <w:highlight w:val="none"/>
                <w:lang w:eastAsia="zh-CN"/>
              </w:rPr>
              <w:t>并更换垃圾袋</w:t>
            </w:r>
            <w:r>
              <w:rPr>
                <w:rFonts w:hint="eastAsia" w:ascii="仿宋_GB2312" w:hAnsi="仿宋_GB2312" w:eastAsia="仿宋_GB2312" w:cs="仿宋_GB2312"/>
                <w:color w:val="auto"/>
                <w:sz w:val="28"/>
                <w:szCs w:val="28"/>
                <w:highlight w:val="none"/>
              </w:rPr>
              <w:t>。</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垃圾分类收集，生活垃圾用黑</w:t>
            </w:r>
            <w:r>
              <w:rPr>
                <w:rFonts w:hint="eastAsia" w:ascii="仿宋_GB2312" w:hAnsi="仿宋_GB2312" w:eastAsia="仿宋_GB2312" w:cs="仿宋_GB2312"/>
                <w:color w:val="auto"/>
                <w:sz w:val="28"/>
                <w:szCs w:val="28"/>
                <w:highlight w:val="none"/>
                <w:lang w:eastAsia="zh-CN"/>
              </w:rPr>
              <w:t>袋盛装</w:t>
            </w:r>
            <w:r>
              <w:rPr>
                <w:rFonts w:hint="eastAsia" w:ascii="仿宋_GB2312" w:hAnsi="仿宋_GB2312" w:eastAsia="仿宋_GB2312" w:cs="仿宋_GB2312"/>
                <w:color w:val="auto"/>
                <w:sz w:val="28"/>
                <w:szCs w:val="28"/>
                <w:highlight w:val="none"/>
              </w:rPr>
              <w:t>，医疗垃圾用黄袋盛装。拖把分区使用，以免交叉感染</w:t>
            </w:r>
          </w:p>
        </w:tc>
      </w:tr>
      <w:tr>
        <w:tblPrEx>
          <w:tblCellMar>
            <w:top w:w="0" w:type="dxa"/>
            <w:left w:w="108" w:type="dxa"/>
            <w:bottom w:w="0" w:type="dxa"/>
            <w:right w:w="108" w:type="dxa"/>
          </w:tblCellMar>
        </w:tblPrEx>
        <w:trPr>
          <w:cantSplit/>
          <w:trHeight w:val="399" w:hRule="atLeast"/>
          <w:jc w:val="center"/>
        </w:trPr>
        <w:tc>
          <w:tcPr>
            <w:tcW w:w="7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8：00—8：30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员工就餐时间</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不准</w:t>
            </w:r>
            <w:r>
              <w:rPr>
                <w:rFonts w:hint="eastAsia" w:ascii="仿宋_GB2312" w:hAnsi="仿宋_GB2312" w:eastAsia="仿宋_GB2312" w:cs="仿宋_GB2312"/>
                <w:color w:val="auto"/>
                <w:sz w:val="28"/>
                <w:szCs w:val="28"/>
                <w:highlight w:val="none"/>
                <w:lang w:eastAsia="zh-CN"/>
              </w:rPr>
              <w:t>穿</w:t>
            </w:r>
            <w:r>
              <w:rPr>
                <w:rFonts w:hint="eastAsia" w:ascii="仿宋_GB2312" w:hAnsi="仿宋_GB2312" w:eastAsia="仿宋_GB2312" w:cs="仿宋_GB2312"/>
                <w:color w:val="auto"/>
                <w:sz w:val="28"/>
                <w:szCs w:val="28"/>
                <w:highlight w:val="none"/>
              </w:rPr>
              <w:t>工装</w:t>
            </w:r>
            <w:r>
              <w:rPr>
                <w:rFonts w:hint="eastAsia" w:ascii="仿宋_GB2312" w:hAnsi="仿宋_GB2312" w:eastAsia="仿宋_GB2312" w:cs="仿宋_GB2312"/>
                <w:color w:val="auto"/>
                <w:sz w:val="28"/>
                <w:szCs w:val="28"/>
                <w:highlight w:val="none"/>
                <w:lang w:eastAsia="zh-CN"/>
              </w:rPr>
              <w:t>外出，外出吃饭时间控制在</w:t>
            </w:r>
            <w:r>
              <w:rPr>
                <w:rFonts w:hint="eastAsia" w:ascii="仿宋_GB2312" w:hAnsi="仿宋_GB2312" w:eastAsia="仿宋_GB2312" w:cs="仿宋_GB2312"/>
                <w:color w:val="auto"/>
                <w:sz w:val="28"/>
                <w:szCs w:val="28"/>
                <w:highlight w:val="none"/>
                <w:lang w:val="en-US" w:eastAsia="zh-CN"/>
              </w:rPr>
              <w:t>30分钟以内。</w:t>
            </w:r>
          </w:p>
        </w:tc>
      </w:tr>
      <w:tr>
        <w:tblPrEx>
          <w:tblCellMar>
            <w:top w:w="0" w:type="dxa"/>
            <w:left w:w="108" w:type="dxa"/>
            <w:bottom w:w="0" w:type="dxa"/>
            <w:right w:w="108" w:type="dxa"/>
          </w:tblCellMar>
        </w:tblPrEx>
        <w:trPr>
          <w:cantSplit/>
          <w:jc w:val="center"/>
        </w:trPr>
        <w:tc>
          <w:tcPr>
            <w:tcW w:w="7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8：30—10：00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1.一桌一巾消毒（包括床、床撑、床头柜）；</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床单位</w:t>
            </w:r>
            <w:r>
              <w:rPr>
                <w:rFonts w:hint="eastAsia" w:ascii="仿宋_GB2312" w:hAnsi="仿宋_GB2312" w:eastAsia="仿宋_GB2312" w:cs="仿宋_GB2312"/>
                <w:color w:val="auto"/>
                <w:sz w:val="28"/>
                <w:szCs w:val="28"/>
                <w:highlight w:val="none"/>
              </w:rPr>
              <w:t>终末消毒。</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小方巾用1：500的84消毒液浸泡30分钟后开始</w:t>
            </w:r>
            <w:r>
              <w:rPr>
                <w:rFonts w:hint="eastAsia" w:ascii="仿宋_GB2312" w:hAnsi="仿宋_GB2312" w:eastAsia="仿宋_GB2312" w:cs="仿宋_GB2312"/>
                <w:color w:val="auto"/>
                <w:sz w:val="28"/>
                <w:szCs w:val="28"/>
                <w:highlight w:val="none"/>
                <w:lang w:eastAsia="zh-CN"/>
              </w:rPr>
              <w:t>擦拭床单位，做到床单位周围及地面无垃圾及污渍</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污染毛巾和清洁毛巾分开放置。</w:t>
            </w:r>
          </w:p>
        </w:tc>
      </w:tr>
      <w:tr>
        <w:tblPrEx>
          <w:tblCellMar>
            <w:top w:w="0" w:type="dxa"/>
            <w:left w:w="108" w:type="dxa"/>
            <w:bottom w:w="0" w:type="dxa"/>
            <w:right w:w="108" w:type="dxa"/>
          </w:tblCellMar>
        </w:tblPrEx>
        <w:trPr>
          <w:cantSplit/>
          <w:jc w:val="center"/>
        </w:trPr>
        <w:tc>
          <w:tcPr>
            <w:tcW w:w="7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10：00—11：00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1.擦拭附属物（公共区域及病房附属物）；</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2.公共区域及病房地面拖洗保洁；</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3.卫生间不间断拖洗保洁。</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eastAsia="zh-CN"/>
              </w:rPr>
              <w:t>物业</w:t>
            </w:r>
            <w:r>
              <w:rPr>
                <w:rFonts w:hint="eastAsia" w:ascii="仿宋_GB2312" w:hAnsi="仿宋_GB2312" w:eastAsia="仿宋_GB2312" w:cs="仿宋_GB2312"/>
                <w:color w:val="auto"/>
                <w:sz w:val="28"/>
                <w:szCs w:val="28"/>
                <w:highlight w:val="none"/>
              </w:rPr>
              <w:t>公司</w:t>
            </w:r>
            <w:r>
              <w:rPr>
                <w:rFonts w:hint="eastAsia" w:ascii="仿宋_GB2312" w:hAnsi="仿宋_GB2312" w:eastAsia="仿宋_GB2312" w:cs="仿宋_GB2312"/>
                <w:color w:val="auto"/>
                <w:sz w:val="28"/>
                <w:szCs w:val="28"/>
                <w:highlight w:val="none"/>
                <w:lang w:eastAsia="zh-CN"/>
              </w:rPr>
              <w:t>保洁工作流程</w:t>
            </w:r>
            <w:r>
              <w:rPr>
                <w:rFonts w:hint="eastAsia" w:ascii="仿宋_GB2312" w:hAnsi="仿宋_GB2312" w:eastAsia="仿宋_GB2312" w:cs="仿宋_GB2312"/>
                <w:color w:val="auto"/>
                <w:sz w:val="28"/>
                <w:szCs w:val="28"/>
                <w:highlight w:val="none"/>
              </w:rPr>
              <w:t>标准进行</w:t>
            </w:r>
            <w:r>
              <w:rPr>
                <w:rFonts w:hint="eastAsia" w:ascii="仿宋_GB2312" w:hAnsi="仿宋_GB2312" w:eastAsia="仿宋_GB2312" w:cs="仿宋_GB2312"/>
                <w:color w:val="auto"/>
                <w:sz w:val="28"/>
                <w:szCs w:val="28"/>
                <w:highlight w:val="none"/>
                <w:lang w:eastAsia="zh-CN"/>
              </w:rPr>
              <w:t>清洁消毒，</w:t>
            </w:r>
            <w:r>
              <w:rPr>
                <w:rFonts w:hint="eastAsia" w:ascii="仿宋_GB2312" w:hAnsi="仿宋_GB2312" w:eastAsia="仿宋_GB2312" w:cs="仿宋_GB2312"/>
                <w:color w:val="auto"/>
                <w:sz w:val="28"/>
                <w:szCs w:val="28"/>
                <w:highlight w:val="none"/>
              </w:rPr>
              <w:t>拖把、毛巾分区</w:t>
            </w:r>
            <w:r>
              <w:rPr>
                <w:rFonts w:hint="eastAsia" w:ascii="仿宋_GB2312" w:hAnsi="仿宋_GB2312" w:eastAsia="仿宋_GB2312" w:cs="仿宋_GB2312"/>
                <w:color w:val="auto"/>
                <w:sz w:val="28"/>
                <w:szCs w:val="28"/>
                <w:highlight w:val="none"/>
                <w:lang w:eastAsia="zh-CN"/>
              </w:rPr>
              <w:t>分色</w:t>
            </w:r>
            <w:r>
              <w:rPr>
                <w:rFonts w:hint="eastAsia" w:ascii="仿宋_GB2312" w:hAnsi="仿宋_GB2312" w:eastAsia="仿宋_GB2312" w:cs="仿宋_GB2312"/>
                <w:color w:val="auto"/>
                <w:sz w:val="28"/>
                <w:szCs w:val="28"/>
                <w:highlight w:val="none"/>
              </w:rPr>
              <w:t>使用</w:t>
            </w:r>
            <w:r>
              <w:rPr>
                <w:rFonts w:hint="eastAsia" w:ascii="仿宋_GB2312" w:hAnsi="仿宋_GB2312" w:eastAsia="仿宋_GB2312" w:cs="仿宋_GB2312"/>
                <w:color w:val="auto"/>
                <w:sz w:val="28"/>
                <w:szCs w:val="28"/>
                <w:highlight w:val="none"/>
                <w:lang w:eastAsia="zh-CN"/>
              </w:rPr>
              <w:t>。</w:t>
            </w:r>
          </w:p>
        </w:tc>
      </w:tr>
      <w:tr>
        <w:tblPrEx>
          <w:tblCellMar>
            <w:top w:w="0" w:type="dxa"/>
            <w:left w:w="108" w:type="dxa"/>
            <w:bottom w:w="0" w:type="dxa"/>
            <w:right w:w="108" w:type="dxa"/>
          </w:tblCellMar>
        </w:tblPrEx>
        <w:trPr>
          <w:cantSplit/>
          <w:jc w:val="center"/>
        </w:trPr>
        <w:tc>
          <w:tcPr>
            <w:tcW w:w="7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11：00—11：30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1.拖洗地面；</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将污染毛巾和地巾送至洗消房集中清洗</w:t>
            </w:r>
            <w:r>
              <w:rPr>
                <w:rFonts w:hint="eastAsia" w:ascii="仿宋_GB2312" w:hAnsi="仿宋_GB2312" w:eastAsia="仿宋_GB2312" w:cs="仿宋_GB2312"/>
                <w:color w:val="auto"/>
                <w:sz w:val="28"/>
                <w:szCs w:val="28"/>
                <w:highlight w:val="none"/>
              </w:rPr>
              <w:t>；</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eastAsia="zh-CN"/>
              </w:rPr>
              <w:t>清洁</w:t>
            </w:r>
            <w:r>
              <w:rPr>
                <w:rFonts w:hint="eastAsia" w:ascii="仿宋_GB2312" w:hAnsi="仿宋_GB2312" w:eastAsia="仿宋_GB2312" w:cs="仿宋_GB2312"/>
                <w:color w:val="auto"/>
                <w:sz w:val="28"/>
                <w:szCs w:val="28"/>
                <w:highlight w:val="none"/>
              </w:rPr>
              <w:t>整理工具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签到下班</w:t>
            </w:r>
            <w:r>
              <w:rPr>
                <w:rFonts w:hint="eastAsia" w:ascii="仿宋_GB2312" w:hAnsi="仿宋_GB2312" w:eastAsia="仿宋_GB2312" w:cs="仿宋_GB2312"/>
                <w:color w:val="auto"/>
                <w:sz w:val="28"/>
                <w:szCs w:val="28"/>
                <w:highlight w:val="none"/>
                <w:lang w:eastAsia="zh-CN"/>
              </w:rPr>
              <w:t>。</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工具</w:t>
            </w:r>
            <w:r>
              <w:rPr>
                <w:rFonts w:hint="eastAsia" w:ascii="仿宋_GB2312" w:hAnsi="仿宋_GB2312" w:eastAsia="仿宋_GB2312" w:cs="仿宋_GB2312"/>
                <w:color w:val="auto"/>
                <w:sz w:val="28"/>
                <w:szCs w:val="28"/>
                <w:highlight w:val="none"/>
                <w:lang w:eastAsia="zh-CN"/>
              </w:rPr>
              <w:t>清洁无污物渍，分类</w:t>
            </w:r>
            <w:r>
              <w:rPr>
                <w:rFonts w:hint="eastAsia" w:ascii="仿宋_GB2312" w:hAnsi="仿宋_GB2312" w:eastAsia="仿宋_GB2312" w:cs="仿宋_GB2312"/>
                <w:color w:val="auto"/>
                <w:sz w:val="28"/>
                <w:szCs w:val="28"/>
                <w:highlight w:val="none"/>
              </w:rPr>
              <w:t>摆放整齐</w:t>
            </w:r>
            <w:r>
              <w:rPr>
                <w:rFonts w:hint="eastAsia" w:ascii="仿宋_GB2312" w:hAnsi="仿宋_GB2312" w:eastAsia="仿宋_GB2312" w:cs="仿宋_GB2312"/>
                <w:color w:val="auto"/>
                <w:sz w:val="28"/>
                <w:szCs w:val="28"/>
                <w:highlight w:val="none"/>
                <w:lang w:eastAsia="zh-CN"/>
              </w:rPr>
              <w:t>。</w:t>
            </w:r>
          </w:p>
        </w:tc>
      </w:tr>
      <w:tr>
        <w:tblPrEx>
          <w:tblCellMar>
            <w:top w:w="0" w:type="dxa"/>
            <w:left w:w="108" w:type="dxa"/>
            <w:bottom w:w="0" w:type="dxa"/>
            <w:right w:w="108" w:type="dxa"/>
          </w:tblCellMar>
        </w:tblPrEx>
        <w:trPr>
          <w:cantSplit/>
          <w:trHeight w:val="844"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中午</w:t>
            </w:r>
            <w:r>
              <w:rPr>
                <w:rFonts w:hint="eastAsia" w:ascii="仿宋_GB2312" w:hAnsi="仿宋_GB2312" w:eastAsia="仿宋_GB2312" w:cs="仿宋_GB2312"/>
                <w:color w:val="auto"/>
                <w:sz w:val="28"/>
                <w:szCs w:val="28"/>
                <w:highlight w:val="none"/>
                <w:lang w:val="en-US" w:eastAsia="zh-CN"/>
              </w:rPr>
              <w:t>(午夜班）</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11.30-14.30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巡视楼梯走廊、公共卫生间及其他公共区域的卫生状况，及时清洁杂物、积水、污渍及卫生临时突发事件的保洁工作。</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做到</w:t>
            </w:r>
            <w:r>
              <w:rPr>
                <w:rFonts w:hint="eastAsia" w:ascii="仿宋_GB2312" w:hAnsi="仿宋_GB2312" w:eastAsia="仿宋_GB2312" w:cs="仿宋_GB2312"/>
                <w:color w:val="auto"/>
                <w:sz w:val="28"/>
                <w:szCs w:val="28"/>
                <w:highlight w:val="none"/>
                <w:lang w:val="en-US" w:eastAsia="zh-CN"/>
              </w:rPr>
              <w:t>病区走廊、公共卫生间及其他公共区域的卫生清洁干燥，做到地面无杂物、积水、污渍及公共卫生间无异味。</w:t>
            </w:r>
          </w:p>
        </w:tc>
      </w:tr>
      <w:tr>
        <w:tblPrEx>
          <w:tblCellMar>
            <w:top w:w="0" w:type="dxa"/>
            <w:left w:w="108" w:type="dxa"/>
            <w:bottom w:w="0" w:type="dxa"/>
            <w:right w:w="108" w:type="dxa"/>
          </w:tblCellMar>
        </w:tblPrEx>
        <w:trPr>
          <w:cantSplit/>
          <w:trHeight w:val="421" w:hRule="atLeast"/>
          <w:jc w:val="center"/>
        </w:trPr>
        <w:tc>
          <w:tcPr>
            <w:tcW w:w="7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下午</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13：50—14：00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员工签到、更换工装</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员工统一工装，准时签到</w:t>
            </w:r>
          </w:p>
        </w:tc>
      </w:tr>
      <w:tr>
        <w:tblPrEx>
          <w:tblCellMar>
            <w:top w:w="0" w:type="dxa"/>
            <w:left w:w="108" w:type="dxa"/>
            <w:bottom w:w="0" w:type="dxa"/>
            <w:right w:w="108" w:type="dxa"/>
          </w:tblCellMar>
        </w:tblPrEx>
        <w:trPr>
          <w:cantSplit/>
          <w:jc w:val="center"/>
        </w:trPr>
        <w:tc>
          <w:tcPr>
            <w:tcW w:w="7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14：00—15：30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1.护士站、治疗室、医生办公室垃圾；</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2.清洁卫生间；</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3.清理病房垃圾；</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4.机洗公共走廊及大厅地面。</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垃圾分类收集，生活垃圾用黑</w:t>
            </w:r>
            <w:r>
              <w:rPr>
                <w:rFonts w:hint="eastAsia" w:ascii="仿宋_GB2312" w:hAnsi="仿宋_GB2312" w:eastAsia="仿宋_GB2312" w:cs="仿宋_GB2312"/>
                <w:color w:val="auto"/>
                <w:sz w:val="28"/>
                <w:szCs w:val="28"/>
                <w:highlight w:val="none"/>
                <w:lang w:eastAsia="zh-CN"/>
              </w:rPr>
              <w:t>袋盛装</w:t>
            </w:r>
            <w:r>
              <w:rPr>
                <w:rFonts w:hint="eastAsia" w:ascii="仿宋_GB2312" w:hAnsi="仿宋_GB2312" w:eastAsia="仿宋_GB2312" w:cs="仿宋_GB2312"/>
                <w:color w:val="auto"/>
                <w:sz w:val="28"/>
                <w:szCs w:val="28"/>
                <w:highlight w:val="none"/>
              </w:rPr>
              <w:t>，医疗垃圾用黄袋盛装。拖把分区使用，以免交叉感染</w:t>
            </w:r>
          </w:p>
        </w:tc>
      </w:tr>
      <w:tr>
        <w:tblPrEx>
          <w:tblCellMar>
            <w:top w:w="0" w:type="dxa"/>
            <w:left w:w="108" w:type="dxa"/>
            <w:bottom w:w="0" w:type="dxa"/>
            <w:right w:w="108" w:type="dxa"/>
          </w:tblCellMar>
        </w:tblPrEx>
        <w:trPr>
          <w:cantSplit/>
          <w:trHeight w:val="998" w:hRule="atLeast"/>
          <w:jc w:val="center"/>
        </w:trPr>
        <w:tc>
          <w:tcPr>
            <w:tcW w:w="7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15：30—16：30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出院患者床单位</w:t>
            </w:r>
            <w:r>
              <w:rPr>
                <w:rFonts w:hint="eastAsia" w:ascii="仿宋_GB2312" w:hAnsi="仿宋_GB2312" w:eastAsia="仿宋_GB2312" w:cs="仿宋_GB2312"/>
                <w:color w:val="auto"/>
                <w:sz w:val="28"/>
                <w:szCs w:val="28"/>
                <w:highlight w:val="none"/>
              </w:rPr>
              <w:t>终末消毒；</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病区卫生</w:t>
            </w:r>
            <w:r>
              <w:rPr>
                <w:rFonts w:hint="eastAsia" w:ascii="仿宋_GB2312" w:hAnsi="仿宋_GB2312" w:eastAsia="仿宋_GB2312" w:cs="仿宋_GB2312"/>
                <w:color w:val="auto"/>
                <w:sz w:val="28"/>
                <w:szCs w:val="28"/>
                <w:highlight w:val="none"/>
              </w:rPr>
              <w:t>周计划工作。</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1．病人出院后，按以1：500的84消毒液进行擦拭</w:t>
            </w:r>
            <w:r>
              <w:rPr>
                <w:rFonts w:hint="eastAsia" w:ascii="仿宋_GB2312" w:hAnsi="仿宋_GB2312" w:eastAsia="仿宋_GB2312" w:cs="仿宋_GB2312"/>
                <w:color w:val="auto"/>
                <w:sz w:val="28"/>
                <w:szCs w:val="28"/>
                <w:highlight w:val="none"/>
                <w:lang w:eastAsia="zh-CN"/>
              </w:rPr>
              <w:t>消毒；</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2.每天下午用1个小时的时间开展周计划工作。</w:t>
            </w:r>
          </w:p>
        </w:tc>
      </w:tr>
      <w:tr>
        <w:tblPrEx>
          <w:tblCellMar>
            <w:top w:w="0" w:type="dxa"/>
            <w:left w:w="108" w:type="dxa"/>
            <w:bottom w:w="0" w:type="dxa"/>
            <w:right w:w="108" w:type="dxa"/>
          </w:tblCellMar>
        </w:tblPrEx>
        <w:trPr>
          <w:cantSplit/>
          <w:trHeight w:val="623" w:hRule="atLeast"/>
          <w:jc w:val="center"/>
        </w:trPr>
        <w:tc>
          <w:tcPr>
            <w:tcW w:w="7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16：30—17：10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1．病房及共公区域地面拖洗保洁；</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2.卫生间不间断拖洗保洁。</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eastAsia="zh-CN"/>
              </w:rPr>
              <w:t>物业</w:t>
            </w:r>
            <w:r>
              <w:rPr>
                <w:rFonts w:hint="eastAsia" w:ascii="仿宋_GB2312" w:hAnsi="仿宋_GB2312" w:eastAsia="仿宋_GB2312" w:cs="仿宋_GB2312"/>
                <w:color w:val="auto"/>
                <w:sz w:val="28"/>
                <w:szCs w:val="28"/>
                <w:highlight w:val="none"/>
              </w:rPr>
              <w:t>公司</w:t>
            </w:r>
            <w:r>
              <w:rPr>
                <w:rFonts w:hint="eastAsia" w:ascii="仿宋_GB2312" w:hAnsi="仿宋_GB2312" w:eastAsia="仿宋_GB2312" w:cs="仿宋_GB2312"/>
                <w:color w:val="auto"/>
                <w:sz w:val="28"/>
                <w:szCs w:val="28"/>
                <w:highlight w:val="none"/>
                <w:lang w:eastAsia="zh-CN"/>
              </w:rPr>
              <w:t>保洁工作流程</w:t>
            </w:r>
            <w:r>
              <w:rPr>
                <w:rFonts w:hint="eastAsia" w:ascii="仿宋_GB2312" w:hAnsi="仿宋_GB2312" w:eastAsia="仿宋_GB2312" w:cs="仿宋_GB2312"/>
                <w:color w:val="auto"/>
                <w:sz w:val="28"/>
                <w:szCs w:val="28"/>
                <w:highlight w:val="none"/>
              </w:rPr>
              <w:t>标准进行</w:t>
            </w:r>
            <w:r>
              <w:rPr>
                <w:rFonts w:hint="eastAsia" w:ascii="仿宋_GB2312" w:hAnsi="仿宋_GB2312" w:eastAsia="仿宋_GB2312" w:cs="仿宋_GB2312"/>
                <w:color w:val="auto"/>
                <w:sz w:val="28"/>
                <w:szCs w:val="28"/>
                <w:highlight w:val="none"/>
                <w:lang w:eastAsia="zh-CN"/>
              </w:rPr>
              <w:t>清洁消毒，</w:t>
            </w:r>
            <w:r>
              <w:rPr>
                <w:rFonts w:hint="eastAsia" w:ascii="仿宋_GB2312" w:hAnsi="仿宋_GB2312" w:eastAsia="仿宋_GB2312" w:cs="仿宋_GB2312"/>
                <w:color w:val="auto"/>
                <w:sz w:val="28"/>
                <w:szCs w:val="28"/>
                <w:highlight w:val="none"/>
              </w:rPr>
              <w:t>拖把、毛巾分区使用</w:t>
            </w:r>
            <w:r>
              <w:rPr>
                <w:rFonts w:hint="eastAsia" w:ascii="仿宋_GB2312" w:hAnsi="仿宋_GB2312" w:eastAsia="仿宋_GB2312" w:cs="仿宋_GB2312"/>
                <w:color w:val="auto"/>
                <w:sz w:val="28"/>
                <w:szCs w:val="28"/>
                <w:highlight w:val="none"/>
                <w:lang w:eastAsia="zh-CN"/>
              </w:rPr>
              <w:t>。</w:t>
            </w:r>
          </w:p>
        </w:tc>
      </w:tr>
      <w:tr>
        <w:tblPrEx>
          <w:tblCellMar>
            <w:top w:w="0" w:type="dxa"/>
            <w:left w:w="108" w:type="dxa"/>
            <w:bottom w:w="0" w:type="dxa"/>
            <w:right w:w="108" w:type="dxa"/>
          </w:tblCellMar>
        </w:tblPrEx>
        <w:trPr>
          <w:cantSplit/>
          <w:jc w:val="center"/>
        </w:trPr>
        <w:tc>
          <w:tcPr>
            <w:tcW w:w="7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17：10—17：20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清洗、整理工具</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工具摆放整齐划一</w:t>
            </w:r>
          </w:p>
        </w:tc>
      </w:tr>
      <w:tr>
        <w:tblPrEx>
          <w:tblCellMar>
            <w:top w:w="0" w:type="dxa"/>
            <w:left w:w="108" w:type="dxa"/>
            <w:bottom w:w="0" w:type="dxa"/>
            <w:right w:w="108" w:type="dxa"/>
          </w:tblCellMar>
        </w:tblPrEx>
        <w:trPr>
          <w:cantSplit/>
          <w:trHeight w:val="388" w:hRule="atLeast"/>
          <w:jc w:val="center"/>
        </w:trPr>
        <w:tc>
          <w:tcPr>
            <w:tcW w:w="7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p>
        </w:tc>
        <w:tc>
          <w:tcPr>
            <w:tcW w:w="141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17：20—17：30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参加当天工作</w:t>
            </w:r>
            <w:r>
              <w:rPr>
                <w:rFonts w:hint="eastAsia" w:ascii="仿宋_GB2312" w:hAnsi="仿宋_GB2312" w:eastAsia="仿宋_GB2312" w:cs="仿宋_GB2312"/>
                <w:color w:val="auto"/>
                <w:sz w:val="28"/>
                <w:szCs w:val="28"/>
                <w:highlight w:val="none"/>
                <w:lang w:eastAsia="zh-CN"/>
              </w:rPr>
              <w:t>总结例会及下班打卡</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以立正或礼仪姿势站立集合列队</w:t>
            </w:r>
            <w:r>
              <w:rPr>
                <w:rFonts w:hint="eastAsia" w:ascii="仿宋_GB2312" w:hAnsi="仿宋_GB2312" w:eastAsia="仿宋_GB2312" w:cs="仿宋_GB2312"/>
                <w:color w:val="auto"/>
                <w:sz w:val="28"/>
                <w:szCs w:val="28"/>
                <w:highlight w:val="none"/>
                <w:lang w:eastAsia="zh-CN"/>
              </w:rPr>
              <w:t>，并检查员工的仪容衣貌</w:t>
            </w:r>
            <w:r>
              <w:rPr>
                <w:rFonts w:hint="eastAsia" w:ascii="仿宋_GB2312" w:hAnsi="仿宋_GB2312" w:eastAsia="仿宋_GB2312" w:cs="仿宋_GB2312"/>
                <w:color w:val="auto"/>
                <w:sz w:val="28"/>
                <w:szCs w:val="28"/>
                <w:highlight w:val="none"/>
              </w:rPr>
              <w:t>。</w:t>
            </w:r>
          </w:p>
        </w:tc>
      </w:tr>
      <w:tr>
        <w:tblPrEx>
          <w:tblCellMar>
            <w:top w:w="0" w:type="dxa"/>
            <w:left w:w="108" w:type="dxa"/>
            <w:bottom w:w="0" w:type="dxa"/>
            <w:right w:w="108" w:type="dxa"/>
          </w:tblCellMar>
        </w:tblPrEx>
        <w:trPr>
          <w:cantSplit/>
          <w:trHeight w:val="38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晚上（午夜班）</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17：30-10:30</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巡视楼梯、走廊、公共卫生间及其他公共区域的卫生状况，及时清洁杂物、积水、污渍等其他保洁工作。</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eastAsia="zh-CN"/>
              </w:rPr>
              <w:t>做到</w:t>
            </w:r>
            <w:r>
              <w:rPr>
                <w:rFonts w:hint="eastAsia" w:ascii="仿宋_GB2312" w:hAnsi="仿宋_GB2312" w:eastAsia="仿宋_GB2312" w:cs="仿宋_GB2312"/>
                <w:color w:val="auto"/>
                <w:sz w:val="28"/>
                <w:szCs w:val="28"/>
                <w:highlight w:val="none"/>
                <w:lang w:val="en-US" w:eastAsia="zh-CN"/>
              </w:rPr>
              <w:t>病区走廊、公共卫生间及其他公共区域的卫生清洁干燥，做到地面无杂物、积水、污渍及公共卫生间无异味。</w:t>
            </w:r>
          </w:p>
        </w:tc>
      </w:tr>
    </w:tbl>
    <w:p>
      <w:pPr>
        <w:pStyle w:val="26"/>
        <w:numPr>
          <w:ilvl w:val="0"/>
          <w:numId w:val="0"/>
        </w:numPr>
        <w:ind w:leftChars="0"/>
        <w:jc w:val="left"/>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lang w:val="en-US" w:eastAsia="zh-CN" w:bidi="ar-SA"/>
        </w:rPr>
        <w:t>三、服务质控</w:t>
      </w:r>
    </w:p>
    <w:p>
      <w:pPr>
        <w:pStyle w:val="19"/>
        <w:keepNext w:val="0"/>
        <w:keepLines w:val="0"/>
        <w:pageBreakBefore w:val="0"/>
        <w:widowControl/>
        <w:numPr>
          <w:ilvl w:val="0"/>
          <w:numId w:val="0"/>
        </w:numPr>
        <w:kinsoku/>
        <w:wordWrap w:val="0"/>
        <w:overflowPunct/>
        <w:topLinePunct w:val="0"/>
        <w:autoSpaceDE/>
        <w:autoSpaceDN/>
        <w:bidi w:val="0"/>
        <w:adjustRightInd/>
        <w:snapToGrid w:val="0"/>
        <w:spacing w:line="240" w:lineRule="auto"/>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河南省胸科医院物业服务质量考核机制</w:t>
      </w:r>
    </w:p>
    <w:tbl>
      <w:tblPr>
        <w:tblStyle w:val="21"/>
        <w:tblW w:w="9652" w:type="dxa"/>
        <w:jc w:val="center"/>
        <w:tblLayout w:type="fixed"/>
        <w:tblCellMar>
          <w:top w:w="0" w:type="dxa"/>
          <w:left w:w="108" w:type="dxa"/>
          <w:bottom w:w="0" w:type="dxa"/>
          <w:right w:w="108" w:type="dxa"/>
        </w:tblCellMar>
      </w:tblPr>
      <w:tblGrid>
        <w:gridCol w:w="1266"/>
        <w:gridCol w:w="4849"/>
        <w:gridCol w:w="3537"/>
      </w:tblGrid>
      <w:tr>
        <w:tblPrEx>
          <w:tblCellMar>
            <w:top w:w="0" w:type="dxa"/>
            <w:left w:w="108" w:type="dxa"/>
            <w:bottom w:w="0" w:type="dxa"/>
            <w:right w:w="108" w:type="dxa"/>
          </w:tblCellMar>
        </w:tblPrEx>
        <w:trPr>
          <w:trHeight w:val="481"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考核类别</w:t>
            </w:r>
          </w:p>
        </w:tc>
        <w:tc>
          <w:tcPr>
            <w:tcW w:w="4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处罚机制</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奖励机制</w:t>
            </w:r>
          </w:p>
        </w:tc>
      </w:tr>
      <w:tr>
        <w:tblPrEx>
          <w:tblCellMar>
            <w:top w:w="0" w:type="dxa"/>
            <w:left w:w="108" w:type="dxa"/>
            <w:bottom w:w="0" w:type="dxa"/>
            <w:right w:w="108" w:type="dxa"/>
          </w:tblCellMar>
        </w:tblPrEx>
        <w:trPr>
          <w:trHeight w:val="1561"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bidi w:val="0"/>
              <w:snapToGrid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文明服务</w:t>
            </w:r>
          </w:p>
        </w:tc>
        <w:tc>
          <w:tcPr>
            <w:tcW w:w="4849"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numPr>
                <w:ilvl w:val="0"/>
                <w:numId w:val="0"/>
              </w:numPr>
              <w:kinsoku/>
              <w:wordWrap w:val="0"/>
              <w:overflowPunct/>
              <w:topLinePunct w:val="0"/>
              <w:autoSpaceDE/>
              <w:autoSpaceDN/>
              <w:bidi w:val="0"/>
              <w:adjustRightInd/>
              <w:snapToGrid w:val="0"/>
              <w:spacing w:line="240" w:lineRule="auto"/>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①物业</w:t>
            </w:r>
            <w:r>
              <w:rPr>
                <w:rFonts w:hint="eastAsia" w:ascii="仿宋_GB2312" w:hAnsi="仿宋_GB2312" w:eastAsia="仿宋_GB2312" w:cs="仿宋_GB2312"/>
                <w:color w:val="auto"/>
                <w:kern w:val="0"/>
                <w:sz w:val="28"/>
                <w:szCs w:val="28"/>
                <w:highlight w:val="none"/>
                <w:lang w:val="en-US" w:eastAsia="zh-CN" w:bidi="ar-SA"/>
              </w:rPr>
              <w:t>服务人员违反文明服务各项规定者，根据情节轻重酌情给予经济处罚</w:t>
            </w:r>
            <w:r>
              <w:rPr>
                <w:rFonts w:hint="eastAsia" w:ascii="仿宋_GB2312" w:hAnsi="仿宋_GB2312" w:eastAsia="仿宋_GB2312" w:cs="仿宋_GB2312"/>
                <w:i w:val="0"/>
                <w:color w:val="auto"/>
                <w:kern w:val="0"/>
                <w:sz w:val="28"/>
                <w:szCs w:val="28"/>
                <w:highlight w:val="none"/>
                <w:u w:val="none"/>
                <w:lang w:val="en-US" w:eastAsia="zh-CN" w:bidi="ar"/>
              </w:rPr>
              <w:t>50-200元/次/项</w:t>
            </w:r>
            <w:r>
              <w:rPr>
                <w:rFonts w:hint="eastAsia" w:ascii="仿宋_GB2312" w:hAnsi="仿宋_GB2312" w:eastAsia="仿宋_GB2312" w:cs="仿宋_GB2312"/>
                <w:color w:val="auto"/>
                <w:kern w:val="0"/>
                <w:sz w:val="28"/>
                <w:szCs w:val="28"/>
                <w:highlight w:val="none"/>
                <w:lang w:val="en-US" w:eastAsia="zh-CN" w:bidi="ar-SA"/>
              </w:rPr>
              <w:t>；②发生谩骂打架事件者根据情节轻重酌情给予经济处罚200-500元/次/项，情节严重引起的其他经济纠纷及其他责任</w:t>
            </w:r>
            <w:r>
              <w:rPr>
                <w:rFonts w:hint="eastAsia" w:ascii="仿宋_GB2312" w:hAnsi="仿宋_GB2312" w:eastAsia="仿宋_GB2312" w:cs="仿宋_GB2312"/>
                <w:color w:val="auto"/>
                <w:sz w:val="28"/>
                <w:szCs w:val="28"/>
                <w:lang w:eastAsia="zh-CN"/>
              </w:rPr>
              <w:t>纠纷</w:t>
            </w:r>
            <w:r>
              <w:rPr>
                <w:rFonts w:hint="eastAsia" w:ascii="仿宋_GB2312" w:hAnsi="仿宋_GB2312" w:eastAsia="仿宋_GB2312" w:cs="仿宋_GB2312"/>
                <w:color w:val="auto"/>
                <w:kern w:val="0"/>
                <w:sz w:val="28"/>
                <w:szCs w:val="28"/>
                <w:highlight w:val="none"/>
                <w:lang w:val="en-US" w:eastAsia="zh-CN" w:bidi="ar-SA"/>
              </w:rPr>
              <w:t>。等由个人或物业公司承担。</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numPr>
                <w:ilvl w:val="0"/>
                <w:numId w:val="0"/>
              </w:numPr>
              <w:kinsoku/>
              <w:wordWrap w:val="0"/>
              <w:overflowPunct/>
              <w:topLinePunct w:val="0"/>
              <w:autoSpaceDE/>
              <w:autoSpaceDN/>
              <w:bidi w:val="0"/>
              <w:adjustRightInd/>
              <w:snapToGrid w:val="0"/>
              <w:spacing w:line="240" w:lineRule="auto"/>
              <w:jc w:val="both"/>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color w:val="auto"/>
                <w:kern w:val="0"/>
                <w:sz w:val="28"/>
                <w:szCs w:val="28"/>
                <w:highlight w:val="none"/>
                <w:lang w:val="en-US" w:eastAsia="zh-CN" w:bidi="ar-SA"/>
              </w:rPr>
              <w:t>服务人员因服务态度或卫生服务质量受到病区、医院口头或书面表扬者酌情给予经济奖励50-200元/次/项。</w:t>
            </w:r>
            <w:r>
              <w:rPr>
                <w:rFonts w:hint="eastAsia" w:ascii="仿宋_GB2312" w:hAnsi="仿宋_GB2312" w:eastAsia="仿宋_GB2312" w:cs="仿宋_GB2312"/>
                <w:color w:val="auto"/>
                <w:kern w:val="0"/>
                <w:sz w:val="28"/>
                <w:szCs w:val="28"/>
                <w:highlight w:val="none"/>
              </w:rPr>
              <w:t>②</w:t>
            </w:r>
            <w:r>
              <w:rPr>
                <w:rFonts w:hint="eastAsia" w:ascii="仿宋_GB2312" w:hAnsi="仿宋_GB2312" w:eastAsia="仿宋_GB2312" w:cs="仿宋_GB2312"/>
                <w:color w:val="auto"/>
                <w:kern w:val="0"/>
                <w:sz w:val="28"/>
                <w:szCs w:val="28"/>
                <w:highlight w:val="none"/>
                <w:lang w:val="en-US" w:eastAsia="zh-CN" w:bidi="ar-SA"/>
              </w:rPr>
              <w:t>捡到丢失物品积极上交并受到失主或媒体书面表扬者酌情给予经济奖励100-200元/次/项。</w:t>
            </w:r>
          </w:p>
        </w:tc>
      </w:tr>
      <w:tr>
        <w:tblPrEx>
          <w:tblCellMar>
            <w:top w:w="0" w:type="dxa"/>
            <w:left w:w="108" w:type="dxa"/>
            <w:bottom w:w="0" w:type="dxa"/>
            <w:right w:w="108" w:type="dxa"/>
          </w:tblCellMar>
        </w:tblPrEx>
        <w:trPr>
          <w:trHeight w:val="285" w:hRule="atLeast"/>
          <w:jc w:val="center"/>
        </w:trPr>
        <w:tc>
          <w:tcPr>
            <w:tcW w:w="126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val="0"/>
              <w:overflowPunct/>
              <w:topLinePunct w:val="0"/>
              <w:bidi w:val="0"/>
              <w:snapToGrid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劳动纪律</w:t>
            </w:r>
          </w:p>
        </w:tc>
        <w:tc>
          <w:tcPr>
            <w:tcW w:w="484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val="0"/>
              <w:overflowPunct/>
              <w:topLinePunct w:val="0"/>
              <w:bidi w:val="0"/>
              <w:snapToGrid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w:t>
            </w:r>
            <w:r>
              <w:rPr>
                <w:rFonts w:hint="eastAsia" w:ascii="仿宋_GB2312" w:hAnsi="仿宋_GB2312" w:eastAsia="仿宋_GB2312" w:cs="仿宋_GB2312"/>
                <w:color w:val="auto"/>
                <w:kern w:val="0"/>
                <w:sz w:val="28"/>
                <w:szCs w:val="28"/>
                <w:highlight w:val="none"/>
                <w:lang w:val="en-US" w:eastAsia="zh-CN" w:bidi="ar-SA"/>
              </w:rPr>
              <w:t>物业服务人员在岗期间遵守医院及物业公司的各项</w:t>
            </w:r>
            <w:r>
              <w:rPr>
                <w:rFonts w:hint="eastAsia" w:ascii="仿宋_GB2312" w:hAnsi="仿宋_GB2312" w:eastAsia="仿宋_GB2312" w:cs="仿宋_GB2312"/>
                <w:i w:val="0"/>
                <w:color w:val="auto"/>
                <w:kern w:val="0"/>
                <w:sz w:val="28"/>
                <w:szCs w:val="28"/>
                <w:highlight w:val="none"/>
                <w:u w:val="none"/>
                <w:lang w:val="en-US" w:eastAsia="zh-CN" w:bidi="ar"/>
              </w:rPr>
              <w:t>劳动纪律；</w:t>
            </w:r>
            <w:r>
              <w:rPr>
                <w:rFonts w:hint="eastAsia" w:ascii="仿宋_GB2312" w:hAnsi="仿宋_GB2312" w:eastAsia="仿宋_GB2312" w:cs="仿宋_GB2312"/>
                <w:color w:val="auto"/>
                <w:kern w:val="0"/>
                <w:sz w:val="28"/>
                <w:szCs w:val="28"/>
                <w:highlight w:val="none"/>
                <w:lang w:val="en-US" w:eastAsia="zh-CN" w:bidi="ar-SA"/>
              </w:rPr>
              <w:t>②</w:t>
            </w:r>
            <w:r>
              <w:rPr>
                <w:rFonts w:hint="eastAsia" w:ascii="仿宋_GB2312" w:hAnsi="仿宋_GB2312" w:eastAsia="仿宋_GB2312" w:cs="仿宋_GB2312"/>
                <w:color w:val="auto"/>
                <w:sz w:val="28"/>
                <w:szCs w:val="28"/>
                <w:highlight w:val="none"/>
                <w:lang w:val="en-US" w:eastAsia="zh-CN"/>
              </w:rPr>
              <w:t>爱护院区公共物品及室内各种设施，如服务人员失误造成损坏由个人及物业公司照价赔偿更换材料费和维修费；</w:t>
            </w:r>
            <w:r>
              <w:rPr>
                <w:rFonts w:hint="eastAsia" w:ascii="仿宋_GB2312" w:hAnsi="仿宋_GB2312" w:eastAsia="仿宋_GB2312" w:cs="仿宋_GB2312"/>
                <w:i w:val="0"/>
                <w:color w:val="auto"/>
                <w:kern w:val="0"/>
                <w:sz w:val="28"/>
                <w:szCs w:val="28"/>
                <w:highlight w:val="none"/>
                <w:u w:val="none"/>
                <w:lang w:val="en-US" w:eastAsia="zh-CN" w:bidi="ar"/>
              </w:rPr>
              <w:t>③严禁买卖医疗垃圾和</w:t>
            </w:r>
            <w:r>
              <w:rPr>
                <w:rFonts w:hint="eastAsia" w:ascii="仿宋_GB2312" w:hAnsi="仿宋_GB2312" w:eastAsia="仿宋_GB2312" w:cs="仿宋_GB2312"/>
                <w:i w:val="0"/>
                <w:iCs w:val="0"/>
                <w:color w:val="auto"/>
                <w:kern w:val="0"/>
                <w:sz w:val="28"/>
                <w:szCs w:val="28"/>
                <w:u w:val="none"/>
                <w:lang w:val="en-US" w:eastAsia="zh-CN" w:bidi="ar"/>
              </w:rPr>
              <w:t>未被污染的输液空瓶（袋）；④不准在工作区域内使用大功率电器和扯拉电线等违规用电；⑤违反以上规定者</w:t>
            </w:r>
            <w:r>
              <w:rPr>
                <w:rFonts w:hint="eastAsia" w:ascii="仿宋_GB2312" w:hAnsi="仿宋_GB2312" w:eastAsia="仿宋_GB2312" w:cs="仿宋_GB2312"/>
                <w:color w:val="auto"/>
                <w:kern w:val="0"/>
                <w:sz w:val="28"/>
                <w:szCs w:val="28"/>
                <w:highlight w:val="none"/>
                <w:lang w:val="en-US" w:eastAsia="zh-CN" w:bidi="ar-SA"/>
              </w:rPr>
              <w:t>根据情节轻重酌情给予经济处罚50-500元/次/项或辞退，造成严重后果的由个人或物业公司承担医院相应的经济赔偿或其他责任</w:t>
            </w:r>
            <w:r>
              <w:rPr>
                <w:rFonts w:hint="eastAsia" w:ascii="仿宋_GB2312" w:hAnsi="仿宋_GB2312" w:eastAsia="仿宋_GB2312" w:cs="仿宋_GB2312"/>
                <w:color w:val="auto"/>
                <w:sz w:val="28"/>
                <w:szCs w:val="28"/>
                <w:lang w:eastAsia="zh-CN"/>
              </w:rPr>
              <w:t>纠纷</w:t>
            </w:r>
            <w:r>
              <w:rPr>
                <w:rFonts w:hint="eastAsia" w:ascii="仿宋_GB2312" w:hAnsi="仿宋_GB2312" w:eastAsia="仿宋_GB2312" w:cs="仿宋_GB2312"/>
                <w:color w:val="auto"/>
                <w:kern w:val="0"/>
                <w:sz w:val="28"/>
                <w:szCs w:val="28"/>
                <w:highlight w:val="none"/>
                <w:lang w:val="en-US" w:eastAsia="zh-CN" w:bidi="ar-SA"/>
              </w:rPr>
              <w:t>。</w:t>
            </w:r>
          </w:p>
        </w:tc>
        <w:tc>
          <w:tcPr>
            <w:tcW w:w="35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val="0"/>
              <w:overflowPunct/>
              <w:topLinePunct w:val="0"/>
              <w:bidi w:val="0"/>
              <w:snapToGrid w:val="0"/>
              <w:jc w:val="both"/>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w:t>
            </w:r>
            <w:r>
              <w:rPr>
                <w:rFonts w:hint="eastAsia" w:ascii="仿宋_GB2312" w:hAnsi="仿宋_GB2312" w:eastAsia="仿宋_GB2312" w:cs="仿宋_GB2312"/>
                <w:color w:val="auto"/>
                <w:kern w:val="0"/>
                <w:sz w:val="28"/>
                <w:szCs w:val="28"/>
                <w:highlight w:val="none"/>
                <w:lang w:val="en-US" w:eastAsia="zh-CN" w:bidi="ar-SA"/>
              </w:rPr>
              <w:t>服务人员在</w:t>
            </w:r>
            <w:r>
              <w:rPr>
                <w:rFonts w:hint="eastAsia" w:ascii="仿宋_GB2312" w:hAnsi="仿宋_GB2312" w:eastAsia="仿宋_GB2312" w:cs="仿宋_GB2312"/>
                <w:i w:val="0"/>
                <w:color w:val="auto"/>
                <w:kern w:val="0"/>
                <w:sz w:val="28"/>
                <w:szCs w:val="28"/>
                <w:highlight w:val="none"/>
                <w:u w:val="none"/>
                <w:lang w:val="en-US" w:eastAsia="zh-CN" w:bidi="ar"/>
              </w:rPr>
              <w:t>专业知识培训、考核及技能比赛</w:t>
            </w:r>
            <w:r>
              <w:rPr>
                <w:rFonts w:hint="eastAsia" w:ascii="仿宋_GB2312" w:hAnsi="仿宋_GB2312" w:eastAsia="仿宋_GB2312" w:cs="仿宋_GB2312"/>
                <w:color w:val="auto"/>
                <w:kern w:val="0"/>
                <w:sz w:val="28"/>
                <w:szCs w:val="28"/>
                <w:highlight w:val="none"/>
                <w:lang w:val="en-US" w:eastAsia="zh-CN" w:bidi="ar-SA"/>
              </w:rPr>
              <w:t>成绩突出者酌情给予物质或经济奖励</w:t>
            </w:r>
            <w:r>
              <w:rPr>
                <w:rFonts w:hint="eastAsia" w:ascii="仿宋_GB2312" w:hAnsi="仿宋_GB2312" w:eastAsia="仿宋_GB2312" w:cs="仿宋_GB2312"/>
                <w:i w:val="0"/>
                <w:color w:val="auto"/>
                <w:kern w:val="0"/>
                <w:sz w:val="28"/>
                <w:szCs w:val="28"/>
                <w:highlight w:val="none"/>
                <w:u w:val="none"/>
                <w:lang w:val="en-US" w:eastAsia="zh-CN" w:bidi="ar"/>
              </w:rPr>
              <w:t>50-200元/次/项；</w:t>
            </w:r>
            <w:r>
              <w:rPr>
                <w:rFonts w:hint="eastAsia" w:ascii="仿宋_GB2312" w:hAnsi="仿宋_GB2312" w:eastAsia="仿宋_GB2312" w:cs="仿宋_GB2312"/>
                <w:color w:val="auto"/>
                <w:kern w:val="0"/>
                <w:sz w:val="28"/>
                <w:szCs w:val="28"/>
                <w:highlight w:val="none"/>
                <w:lang w:val="en-US" w:eastAsia="zh-CN" w:bidi="ar-SA"/>
              </w:rPr>
              <w:t>②物业公司因</w:t>
            </w:r>
            <w:r>
              <w:rPr>
                <w:rFonts w:hint="eastAsia" w:ascii="仿宋_GB2312" w:hAnsi="仿宋_GB2312" w:eastAsia="仿宋_GB2312" w:cs="仿宋_GB2312"/>
                <w:color w:val="auto"/>
                <w:kern w:val="0"/>
                <w:sz w:val="28"/>
                <w:szCs w:val="28"/>
                <w:highlight w:val="none"/>
                <w:lang w:val="en-US" w:eastAsia="zh-CN"/>
              </w:rPr>
              <w:t>协助</w:t>
            </w:r>
            <w:r>
              <w:rPr>
                <w:rFonts w:hint="eastAsia" w:ascii="仿宋_GB2312" w:hAnsi="仿宋_GB2312" w:eastAsia="仿宋_GB2312" w:cs="仿宋_GB2312"/>
                <w:color w:val="auto"/>
                <w:kern w:val="0"/>
                <w:sz w:val="28"/>
                <w:szCs w:val="28"/>
                <w:highlight w:val="none"/>
                <w:lang w:eastAsia="zh-CN"/>
              </w:rPr>
              <w:t>医院</w:t>
            </w:r>
            <w:r>
              <w:rPr>
                <w:rFonts w:hint="eastAsia" w:ascii="仿宋_GB2312" w:hAnsi="仿宋_GB2312" w:eastAsia="仿宋_GB2312" w:cs="仿宋_GB2312"/>
                <w:color w:val="auto"/>
                <w:kern w:val="0"/>
                <w:sz w:val="28"/>
                <w:szCs w:val="28"/>
                <w:highlight w:val="none"/>
                <w:lang w:val="en-US" w:eastAsia="zh-CN"/>
              </w:rPr>
              <w:t>完成</w:t>
            </w:r>
            <w:r>
              <w:rPr>
                <w:rFonts w:hint="eastAsia" w:ascii="仿宋_GB2312" w:hAnsi="仿宋_GB2312" w:eastAsia="仿宋_GB2312" w:cs="仿宋_GB2312"/>
                <w:color w:val="auto"/>
                <w:kern w:val="0"/>
                <w:sz w:val="28"/>
                <w:szCs w:val="28"/>
                <w:highlight w:val="none"/>
                <w:lang w:eastAsia="zh-CN"/>
              </w:rPr>
              <w:t>大型迎检、公共卫生及自然灾害突发事件的应急抢险及善后处理工作</w:t>
            </w:r>
            <w:r>
              <w:rPr>
                <w:rFonts w:hint="eastAsia" w:ascii="仿宋_GB2312" w:hAnsi="仿宋_GB2312" w:eastAsia="仿宋_GB2312" w:cs="仿宋_GB2312"/>
                <w:color w:val="auto"/>
                <w:kern w:val="0"/>
                <w:sz w:val="28"/>
                <w:szCs w:val="28"/>
                <w:highlight w:val="none"/>
                <w:lang w:val="en-US" w:eastAsia="zh-CN" w:bidi="ar-SA"/>
              </w:rPr>
              <w:t>加班者及贡献突出者酌情给予物质或经济奖励200-500元/次/项。</w:t>
            </w:r>
          </w:p>
        </w:tc>
      </w:tr>
      <w:tr>
        <w:tblPrEx>
          <w:tblCellMar>
            <w:top w:w="0" w:type="dxa"/>
            <w:left w:w="108" w:type="dxa"/>
            <w:bottom w:w="0" w:type="dxa"/>
            <w:right w:w="108" w:type="dxa"/>
          </w:tblCellMar>
        </w:tblPrEx>
        <w:trPr>
          <w:trHeight w:val="324" w:hRule="atLeast"/>
          <w:jc w:val="center"/>
        </w:trPr>
        <w:tc>
          <w:tcPr>
            <w:tcW w:w="126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val="0"/>
              <w:overflowPunct/>
              <w:topLinePunct w:val="0"/>
              <w:bidi w:val="0"/>
              <w:snapToGrid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感控措施</w:t>
            </w:r>
          </w:p>
        </w:tc>
        <w:tc>
          <w:tcPr>
            <w:tcW w:w="484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val="0"/>
              <w:overflowPunct/>
              <w:topLinePunct w:val="0"/>
              <w:bidi w:val="0"/>
              <w:snapToGrid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eastAsia="zh-CN"/>
              </w:rPr>
              <w:t>医院物业项目主管部门、科室及医院感控科</w:t>
            </w:r>
            <w:r>
              <w:rPr>
                <w:rFonts w:hint="eastAsia" w:ascii="仿宋_GB2312" w:hAnsi="仿宋_GB2312" w:eastAsia="仿宋_GB2312" w:cs="仿宋_GB2312"/>
                <w:color w:val="auto"/>
                <w:kern w:val="0"/>
                <w:sz w:val="28"/>
                <w:szCs w:val="28"/>
                <w:highlight w:val="none"/>
                <w:lang w:val="en-US" w:eastAsia="zh-CN" w:bidi="ar-SA"/>
              </w:rPr>
              <w:t>发现服务人员违反</w:t>
            </w:r>
            <w:r>
              <w:rPr>
                <w:rFonts w:hint="eastAsia" w:ascii="仿宋_GB2312" w:hAnsi="仿宋_GB2312" w:eastAsia="仿宋_GB2312" w:cs="仿宋_GB2312"/>
                <w:i w:val="0"/>
                <w:color w:val="auto"/>
                <w:kern w:val="0"/>
                <w:sz w:val="28"/>
                <w:szCs w:val="28"/>
                <w:highlight w:val="none"/>
                <w:u w:val="none"/>
                <w:lang w:val="en-US" w:eastAsia="zh-CN" w:bidi="ar"/>
              </w:rPr>
              <w:t>感控措施</w:t>
            </w:r>
            <w:r>
              <w:rPr>
                <w:rFonts w:hint="eastAsia" w:ascii="仿宋_GB2312" w:hAnsi="仿宋_GB2312" w:eastAsia="仿宋_GB2312" w:cs="仿宋_GB2312"/>
                <w:color w:val="auto"/>
                <w:kern w:val="0"/>
                <w:sz w:val="28"/>
                <w:szCs w:val="28"/>
                <w:highlight w:val="none"/>
                <w:lang w:val="en-US" w:eastAsia="zh-CN" w:bidi="ar-SA"/>
              </w:rPr>
              <w:t>各项规定者，根据情节轻重酌情给予经济处罚100-500元/次/项，造成院内交叉感染引起严重后果的由个人或物业公司承担经济处罚或其他责任</w:t>
            </w:r>
            <w:r>
              <w:rPr>
                <w:rFonts w:hint="eastAsia" w:ascii="仿宋_GB2312" w:hAnsi="仿宋_GB2312" w:eastAsia="仿宋_GB2312" w:cs="仿宋_GB2312"/>
                <w:color w:val="auto"/>
                <w:sz w:val="28"/>
                <w:szCs w:val="28"/>
                <w:lang w:eastAsia="zh-CN"/>
              </w:rPr>
              <w:t>纠纷</w:t>
            </w:r>
            <w:r>
              <w:rPr>
                <w:rFonts w:hint="eastAsia" w:ascii="仿宋_GB2312" w:hAnsi="仿宋_GB2312" w:eastAsia="仿宋_GB2312" w:cs="仿宋_GB2312"/>
                <w:color w:val="auto"/>
                <w:kern w:val="0"/>
                <w:sz w:val="28"/>
                <w:szCs w:val="28"/>
                <w:highlight w:val="none"/>
                <w:lang w:val="en-US" w:eastAsia="zh-CN" w:bidi="ar-SA"/>
              </w:rPr>
              <w:t>。</w:t>
            </w:r>
          </w:p>
        </w:tc>
        <w:tc>
          <w:tcPr>
            <w:tcW w:w="35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bidi w:val="0"/>
              <w:snapToGrid w:val="0"/>
              <w:jc w:val="both"/>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服务人员在日常保洁流程工作及疫情防控工作表现突出收到医院科室及感控科提出表扬者</w:t>
            </w:r>
            <w:r>
              <w:rPr>
                <w:rFonts w:hint="eastAsia" w:ascii="仿宋_GB2312" w:hAnsi="仿宋_GB2312" w:eastAsia="仿宋_GB2312" w:cs="仿宋_GB2312"/>
                <w:color w:val="auto"/>
                <w:kern w:val="0"/>
                <w:sz w:val="28"/>
                <w:szCs w:val="28"/>
                <w:highlight w:val="none"/>
                <w:lang w:val="en-US" w:eastAsia="zh-CN" w:bidi="ar-SA"/>
              </w:rPr>
              <w:t>根据情节轻重酌情给予经济奖励100-500元/次/项。</w:t>
            </w:r>
          </w:p>
        </w:tc>
      </w:tr>
      <w:tr>
        <w:tblPrEx>
          <w:tblCellMar>
            <w:top w:w="0" w:type="dxa"/>
            <w:left w:w="108" w:type="dxa"/>
            <w:bottom w:w="0" w:type="dxa"/>
            <w:right w:w="108" w:type="dxa"/>
          </w:tblCellMar>
        </w:tblPrEx>
        <w:trPr>
          <w:trHeight w:val="301"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bidi w:val="0"/>
              <w:snapToGrid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工作标准</w:t>
            </w:r>
          </w:p>
        </w:tc>
        <w:tc>
          <w:tcPr>
            <w:tcW w:w="4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bidi w:val="0"/>
              <w:snapToGrid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color w:val="auto"/>
                <w:kern w:val="0"/>
                <w:sz w:val="28"/>
                <w:szCs w:val="28"/>
                <w:highlight w:val="none"/>
                <w:lang w:eastAsia="zh-CN"/>
              </w:rPr>
              <w:t>医院物业项目主管部门巡查</w:t>
            </w:r>
            <w:r>
              <w:rPr>
                <w:rFonts w:hint="eastAsia" w:ascii="仿宋_GB2312" w:hAnsi="仿宋_GB2312" w:eastAsia="仿宋_GB2312" w:cs="仿宋_GB2312"/>
                <w:color w:val="auto"/>
                <w:kern w:val="0"/>
                <w:sz w:val="28"/>
                <w:szCs w:val="28"/>
                <w:highlight w:val="none"/>
                <w:lang w:val="en-US" w:eastAsia="zh-CN" w:bidi="ar-SA"/>
              </w:rPr>
              <w:t>发现服务人员违反各项工作制度、操作流程者，卫生服务质量服务未达到标准者，根据情节轻重酌情给予经济处罚</w:t>
            </w:r>
            <w:r>
              <w:rPr>
                <w:rFonts w:hint="eastAsia" w:ascii="仿宋_GB2312" w:hAnsi="仿宋_GB2312" w:eastAsia="仿宋_GB2312" w:cs="仿宋_GB2312"/>
                <w:i w:val="0"/>
                <w:color w:val="auto"/>
                <w:kern w:val="0"/>
                <w:sz w:val="28"/>
                <w:szCs w:val="28"/>
                <w:highlight w:val="none"/>
                <w:u w:val="none"/>
                <w:lang w:val="en-US" w:eastAsia="zh-CN" w:bidi="ar"/>
              </w:rPr>
              <w:t>50-200元/次/项</w:t>
            </w:r>
            <w:r>
              <w:rPr>
                <w:rFonts w:hint="eastAsia" w:ascii="仿宋_GB2312" w:hAnsi="仿宋_GB2312" w:eastAsia="仿宋_GB2312" w:cs="仿宋_GB2312"/>
                <w:color w:val="auto"/>
                <w:kern w:val="0"/>
                <w:sz w:val="28"/>
                <w:szCs w:val="28"/>
                <w:highlight w:val="none"/>
                <w:lang w:val="en-US" w:eastAsia="zh-CN" w:bidi="ar-SA"/>
              </w:rPr>
              <w:t>；②</w:t>
            </w:r>
            <w:r>
              <w:rPr>
                <w:rFonts w:hint="eastAsia" w:ascii="仿宋_GB2312" w:hAnsi="仿宋_GB2312" w:eastAsia="仿宋_GB2312" w:cs="仿宋_GB2312"/>
                <w:color w:val="auto"/>
                <w:kern w:val="0"/>
                <w:sz w:val="28"/>
                <w:szCs w:val="28"/>
                <w:highlight w:val="none"/>
                <w:lang w:eastAsia="zh-CN"/>
              </w:rPr>
              <w:t>医院相关科室巡查</w:t>
            </w:r>
            <w:r>
              <w:rPr>
                <w:rFonts w:hint="eastAsia" w:ascii="仿宋_GB2312" w:hAnsi="仿宋_GB2312" w:eastAsia="仿宋_GB2312" w:cs="仿宋_GB2312"/>
                <w:color w:val="auto"/>
                <w:kern w:val="0"/>
                <w:sz w:val="28"/>
                <w:szCs w:val="28"/>
                <w:highlight w:val="none"/>
                <w:lang w:val="en-US" w:eastAsia="zh-CN" w:bidi="ar-SA"/>
              </w:rPr>
              <w:t>发现医院及科室卫生服务质量服务未达到标准并进行反馈者，根据情节轻重酌情给予经济处罚200-500元/次/项。</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bidi w:val="0"/>
              <w:snapToGrid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服务人员岗位卫生质量收到医院科室及相关科室提出表扬者</w:t>
            </w:r>
            <w:r>
              <w:rPr>
                <w:rFonts w:hint="eastAsia" w:ascii="仿宋_GB2312" w:hAnsi="仿宋_GB2312" w:eastAsia="仿宋_GB2312" w:cs="仿宋_GB2312"/>
                <w:color w:val="auto"/>
                <w:kern w:val="0"/>
                <w:sz w:val="28"/>
                <w:szCs w:val="28"/>
                <w:highlight w:val="none"/>
                <w:lang w:val="en-US" w:eastAsia="zh-CN" w:bidi="ar-SA"/>
              </w:rPr>
              <w:t>根据情节轻重酌情给予经济奖励200-500元/次/项。</w:t>
            </w:r>
          </w:p>
        </w:tc>
      </w:tr>
      <w:tr>
        <w:tblPrEx>
          <w:tblCellMar>
            <w:top w:w="0" w:type="dxa"/>
            <w:left w:w="108" w:type="dxa"/>
            <w:bottom w:w="0" w:type="dxa"/>
            <w:right w:w="108" w:type="dxa"/>
          </w:tblCellMar>
        </w:tblPrEx>
        <w:trPr>
          <w:trHeight w:val="301"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bidi w:val="0"/>
              <w:snapToGrid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val="en-US" w:eastAsia="zh-CN" w:bidi="ar-SA"/>
              </w:rPr>
              <w:t>服务质量</w:t>
            </w:r>
          </w:p>
        </w:tc>
        <w:tc>
          <w:tcPr>
            <w:tcW w:w="4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bidi w:val="0"/>
              <w:snapToGrid w:val="0"/>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color w:val="auto"/>
                <w:kern w:val="0"/>
                <w:sz w:val="28"/>
                <w:szCs w:val="28"/>
                <w:highlight w:val="none"/>
                <w:lang w:val="en-US" w:eastAsia="zh-CN" w:bidi="ar-SA"/>
              </w:rPr>
              <w:t>物业公司质控部门每月1-2次进行卫生巡检、安全生产检查并提交质控报告</w:t>
            </w:r>
            <w:r>
              <w:rPr>
                <w:rFonts w:hint="eastAsia" w:ascii="仿宋_GB2312" w:hAnsi="仿宋_GB2312" w:eastAsia="仿宋_GB2312" w:cs="仿宋_GB2312"/>
                <w:i w:val="0"/>
                <w:color w:val="auto"/>
                <w:kern w:val="0"/>
                <w:sz w:val="28"/>
                <w:szCs w:val="28"/>
                <w:highlight w:val="none"/>
                <w:u w:val="none"/>
                <w:lang w:val="en-US" w:eastAsia="zh-CN" w:bidi="ar"/>
              </w:rPr>
              <w:t>，</w:t>
            </w:r>
            <w:r>
              <w:rPr>
                <w:rFonts w:hint="eastAsia" w:ascii="仿宋_GB2312" w:hAnsi="仿宋_GB2312" w:eastAsia="仿宋_GB2312" w:cs="仿宋_GB2312"/>
                <w:color w:val="auto"/>
                <w:kern w:val="0"/>
                <w:sz w:val="28"/>
                <w:szCs w:val="28"/>
                <w:highlight w:val="none"/>
                <w:lang w:val="en-US" w:eastAsia="zh-CN" w:bidi="ar-SA"/>
              </w:rPr>
              <w:t>未执行者扣除物业公司管理费200-1000元/次/项；②每年协助医院物业服务管理人员组织一次</w:t>
            </w:r>
            <w:r>
              <w:rPr>
                <w:rFonts w:hint="eastAsia" w:ascii="仿宋_GB2312" w:hAnsi="仿宋_GB2312" w:eastAsia="仿宋_GB2312" w:cs="仿宋_GB2312"/>
                <w:i w:val="0"/>
                <w:color w:val="auto"/>
                <w:kern w:val="0"/>
                <w:sz w:val="28"/>
                <w:szCs w:val="28"/>
                <w:highlight w:val="none"/>
                <w:u w:val="none"/>
                <w:lang w:val="en-US" w:eastAsia="zh-CN" w:bidi="ar"/>
              </w:rPr>
              <w:t>各项专业知识培训、考核及技能比赛，</w:t>
            </w:r>
            <w:r>
              <w:rPr>
                <w:rFonts w:hint="eastAsia" w:ascii="仿宋_GB2312" w:hAnsi="仿宋_GB2312" w:eastAsia="仿宋_GB2312" w:cs="仿宋_GB2312"/>
                <w:color w:val="auto"/>
                <w:kern w:val="0"/>
                <w:sz w:val="28"/>
                <w:szCs w:val="28"/>
                <w:highlight w:val="none"/>
                <w:lang w:val="en-US" w:eastAsia="zh-CN" w:bidi="ar-SA"/>
              </w:rPr>
              <w:t>未执行者扣除物业公司管理费200-1000元/次/项；</w:t>
            </w:r>
            <w:r>
              <w:rPr>
                <w:rFonts w:hint="eastAsia" w:ascii="仿宋_GB2312" w:hAnsi="仿宋_GB2312" w:eastAsia="仿宋_GB2312" w:cs="仿宋_GB2312"/>
                <w:i w:val="0"/>
                <w:color w:val="auto"/>
                <w:kern w:val="0"/>
                <w:sz w:val="28"/>
                <w:szCs w:val="28"/>
                <w:highlight w:val="none"/>
                <w:u w:val="none"/>
                <w:lang w:val="en-US" w:eastAsia="zh-CN" w:bidi="ar"/>
              </w:rPr>
              <w:t>③物业公司在医院大型迎检、公共卫生及自然灾害突发事件的应急及善后处理工作方面 要积极响应和高度支持，</w:t>
            </w:r>
            <w:r>
              <w:rPr>
                <w:rFonts w:hint="eastAsia" w:ascii="仿宋_GB2312" w:hAnsi="仿宋_GB2312" w:eastAsia="仿宋_GB2312" w:cs="仿宋_GB2312"/>
                <w:color w:val="auto"/>
                <w:kern w:val="0"/>
                <w:sz w:val="28"/>
                <w:szCs w:val="28"/>
                <w:highlight w:val="none"/>
                <w:lang w:val="en-US" w:eastAsia="zh-CN" w:bidi="ar-SA"/>
              </w:rPr>
              <w:t>未积极配合医院工作者给予经济罚款1000-2000元/次；</w:t>
            </w:r>
            <w:r>
              <w:rPr>
                <w:rFonts w:hint="eastAsia" w:ascii="仿宋_GB2312" w:hAnsi="仿宋_GB2312" w:eastAsia="仿宋_GB2312" w:cs="仿宋_GB2312"/>
                <w:i w:val="0"/>
                <w:iCs w:val="0"/>
                <w:color w:val="auto"/>
                <w:kern w:val="0"/>
                <w:sz w:val="28"/>
                <w:szCs w:val="28"/>
                <w:u w:val="none"/>
                <w:lang w:val="en-US" w:eastAsia="zh-CN" w:bidi="ar"/>
              </w:rPr>
              <w:t>④</w:t>
            </w:r>
            <w:r>
              <w:rPr>
                <w:rFonts w:hint="eastAsia" w:ascii="仿宋_GB2312" w:hAnsi="仿宋_GB2312" w:eastAsia="仿宋_GB2312" w:cs="仿宋_GB2312"/>
                <w:color w:val="auto"/>
                <w:kern w:val="0"/>
                <w:sz w:val="28"/>
                <w:szCs w:val="28"/>
                <w:highlight w:val="none"/>
                <w:lang w:val="en-US" w:eastAsia="zh-CN" w:bidi="ar-SA"/>
              </w:rPr>
              <w:t>物业项目管理人员要承担因执行不力致使卫生服务质量不达标者连带责任,给予本项目当月经济处罚总金额总的20%；物业服务质量被医院三次以上指控经整改仍不符合标准者建议物业公司更换管理人员。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bidi w:val="0"/>
              <w:snapToGrid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color w:val="auto"/>
                <w:kern w:val="0"/>
                <w:sz w:val="28"/>
                <w:szCs w:val="28"/>
                <w:highlight w:val="none"/>
                <w:lang w:eastAsia="zh-CN"/>
              </w:rPr>
              <w:t>服务人员在</w:t>
            </w:r>
            <w:r>
              <w:rPr>
                <w:rFonts w:hint="eastAsia" w:ascii="仿宋_GB2312" w:hAnsi="仿宋_GB2312" w:eastAsia="仿宋_GB2312" w:cs="仿宋_GB2312"/>
                <w:color w:val="auto"/>
                <w:kern w:val="0"/>
                <w:sz w:val="28"/>
                <w:szCs w:val="28"/>
                <w:highlight w:val="none"/>
                <w:lang w:val="en-US" w:eastAsia="zh-CN"/>
              </w:rPr>
              <w:t>本季度岗位持续工作3个月，卫生质量未受到处罚、季度考评满意度≥95分值、技能比赛获得优秀者，并经医院和物业公司综合评选为季度优秀工作者，医院和物业公司分别给予适当的物质或经济奖励100-200元/次/项；②服务人员在本岗位持续工作一年、本年度无医院及科室反馈及投诉者、季度考评满意度持续四次≥95分值，技能比赛获得优秀证书者并经医院和物业公司综合评选为年度优秀工作者，医院和物业公司分别给予适当的物质或经济奖励200-500元/次/项。</w:t>
            </w:r>
          </w:p>
        </w:tc>
      </w:tr>
      <w:tr>
        <w:tblPrEx>
          <w:tblCellMar>
            <w:top w:w="0" w:type="dxa"/>
            <w:left w:w="108" w:type="dxa"/>
            <w:bottom w:w="0" w:type="dxa"/>
            <w:right w:w="108" w:type="dxa"/>
          </w:tblCellMar>
        </w:tblPrEx>
        <w:trPr>
          <w:trHeight w:val="949"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bidi w:val="0"/>
              <w:snapToGrid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val="en-US" w:eastAsia="zh-CN" w:bidi="ar-SA"/>
              </w:rPr>
              <w:t>服务考评</w:t>
            </w:r>
          </w:p>
        </w:tc>
        <w:tc>
          <w:tcPr>
            <w:tcW w:w="48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9"/>
              <w:keepNext w:val="0"/>
              <w:keepLines w:val="0"/>
              <w:pageBreakBefore w:val="0"/>
              <w:widowControl/>
              <w:kinsoku/>
              <w:wordWrap w:val="0"/>
              <w:overflowPunct/>
              <w:topLinePunct w:val="0"/>
              <w:autoSpaceDE/>
              <w:autoSpaceDN/>
              <w:bidi w:val="0"/>
              <w:adjustRightInd/>
              <w:snapToGrid w:val="0"/>
              <w:spacing w:line="240" w:lineRule="auto"/>
              <w:ind w:left="0" w:leftChars="0" w:firstLine="0" w:firstLineChars="0"/>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i w:val="0"/>
                <w:color w:val="auto"/>
                <w:kern w:val="0"/>
                <w:sz w:val="28"/>
                <w:szCs w:val="28"/>
                <w:highlight w:val="none"/>
                <w:u w:val="none"/>
                <w:lang w:val="en-US" w:eastAsia="zh-CN" w:bidi="ar"/>
              </w:rPr>
              <w:t>医院对物业服务人员进行季度考核，分值&lt;90%分值视为不合格，不合格者根据</w:t>
            </w:r>
            <w:r>
              <w:rPr>
                <w:rFonts w:hint="eastAsia" w:ascii="仿宋_GB2312" w:hAnsi="仿宋_GB2312" w:eastAsia="仿宋_GB2312" w:cs="仿宋_GB2312"/>
                <w:color w:val="auto"/>
                <w:kern w:val="2"/>
                <w:sz w:val="28"/>
                <w:szCs w:val="28"/>
                <w:highlight w:val="none"/>
                <w:lang w:val="en-US" w:eastAsia="zh-CN" w:bidi="ar-SA"/>
              </w:rPr>
              <w:t>与合格分值差额进行每分值10-20元经济处罚；</w:t>
            </w:r>
            <w:r>
              <w:rPr>
                <w:rFonts w:hint="eastAsia" w:ascii="仿宋_GB2312" w:hAnsi="仿宋_GB2312" w:eastAsia="仿宋_GB2312" w:cs="仿宋_GB2312"/>
                <w:color w:val="auto"/>
                <w:kern w:val="0"/>
                <w:sz w:val="28"/>
                <w:szCs w:val="28"/>
                <w:highlight w:val="none"/>
                <w:lang w:val="en-US" w:eastAsia="zh-CN" w:bidi="ar-SA"/>
              </w:rPr>
              <w:t>②</w:t>
            </w:r>
            <w:r>
              <w:rPr>
                <w:rFonts w:hint="eastAsia" w:ascii="仿宋_GB2312" w:hAnsi="仿宋_GB2312" w:eastAsia="仿宋_GB2312" w:cs="仿宋_GB2312"/>
                <w:i w:val="0"/>
                <w:color w:val="auto"/>
                <w:kern w:val="0"/>
                <w:sz w:val="28"/>
                <w:szCs w:val="28"/>
                <w:highlight w:val="none"/>
                <w:u w:val="none"/>
                <w:lang w:val="en-US" w:eastAsia="zh-CN" w:bidi="ar"/>
              </w:rPr>
              <w:t>医院对物业公司进行季度考核，分值&lt;90%分值视为不合格，不合格者给予根据</w:t>
            </w:r>
            <w:r>
              <w:rPr>
                <w:rFonts w:hint="eastAsia" w:ascii="仿宋_GB2312" w:hAnsi="仿宋_GB2312" w:eastAsia="仿宋_GB2312" w:cs="仿宋_GB2312"/>
                <w:color w:val="auto"/>
                <w:kern w:val="2"/>
                <w:sz w:val="28"/>
                <w:szCs w:val="28"/>
                <w:highlight w:val="none"/>
                <w:lang w:val="en-US" w:eastAsia="zh-CN" w:bidi="ar-SA"/>
              </w:rPr>
              <w:t>与合格分值差额进行每分值50-100元经济处罚。</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kinsoku/>
              <w:wordWrap w:val="0"/>
              <w:overflowPunct/>
              <w:topLinePunct w:val="0"/>
              <w:autoSpaceDE/>
              <w:autoSpaceDN/>
              <w:bidi w:val="0"/>
              <w:adjustRightInd/>
              <w:snapToGrid w:val="0"/>
              <w:spacing w:line="240" w:lineRule="auto"/>
              <w:ind w:left="0" w:leftChars="0" w:firstLine="0" w:firstLineChars="0"/>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val="en-US" w:eastAsia="zh-CN"/>
              </w:rPr>
              <w:t>院对服务人员进行季度考核，分值为≥95分值视为优秀，优秀者根据与百分分值差额给予每分值10-20元经济奖励或优秀员工评选加分奖励</w:t>
            </w:r>
          </w:p>
        </w:tc>
      </w:tr>
      <w:tr>
        <w:tblPrEx>
          <w:tblCellMar>
            <w:top w:w="0" w:type="dxa"/>
            <w:left w:w="108" w:type="dxa"/>
            <w:bottom w:w="0" w:type="dxa"/>
            <w:right w:w="108" w:type="dxa"/>
          </w:tblCellMar>
        </w:tblPrEx>
        <w:trPr>
          <w:trHeight w:val="449"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bidi w:val="0"/>
              <w:snapToGrid w:val="0"/>
              <w:jc w:val="center"/>
              <w:textAlignment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备注</w:t>
            </w:r>
          </w:p>
        </w:tc>
        <w:tc>
          <w:tcPr>
            <w:tcW w:w="83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bidi w:val="0"/>
              <w:snapToGrid w:val="0"/>
              <w:jc w:val="left"/>
              <w:textAlignment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i w:val="0"/>
                <w:color w:val="auto"/>
                <w:kern w:val="0"/>
                <w:sz w:val="28"/>
                <w:szCs w:val="28"/>
                <w:highlight w:val="none"/>
                <w:u w:val="none"/>
                <w:lang w:val="en-US" w:eastAsia="zh-CN" w:bidi="ar"/>
              </w:rPr>
              <w:t>物业</w:t>
            </w:r>
            <w:r>
              <w:rPr>
                <w:rFonts w:hint="eastAsia" w:ascii="仿宋_GB2312" w:hAnsi="仿宋_GB2312" w:eastAsia="仿宋_GB2312" w:cs="仿宋_GB2312"/>
                <w:color w:val="auto"/>
                <w:kern w:val="0"/>
                <w:sz w:val="28"/>
                <w:szCs w:val="28"/>
                <w:highlight w:val="none"/>
                <w:lang w:val="en-US" w:eastAsia="zh-CN" w:bidi="ar-SA"/>
              </w:rPr>
              <w:t>服务人员连续三次违反物业服务考核内容</w:t>
            </w:r>
            <w:r>
              <w:rPr>
                <w:rFonts w:hint="eastAsia" w:ascii="仿宋_GB2312" w:hAnsi="仿宋_GB2312" w:eastAsia="仿宋_GB2312" w:cs="仿宋_GB2312"/>
                <w:i w:val="0"/>
                <w:color w:val="auto"/>
                <w:kern w:val="0"/>
                <w:sz w:val="28"/>
                <w:szCs w:val="28"/>
                <w:highlight w:val="none"/>
                <w:u w:val="none"/>
                <w:lang w:val="en-US" w:eastAsia="zh-CN" w:bidi="ar"/>
              </w:rPr>
              <w:t>和季度考核不合格者，</w:t>
            </w:r>
            <w:r>
              <w:rPr>
                <w:rFonts w:hint="eastAsia" w:ascii="仿宋_GB2312" w:hAnsi="仿宋_GB2312" w:eastAsia="仿宋_GB2312" w:cs="仿宋_GB2312"/>
                <w:color w:val="auto"/>
                <w:kern w:val="0"/>
                <w:sz w:val="28"/>
                <w:szCs w:val="28"/>
                <w:highlight w:val="none"/>
                <w:lang w:val="en-US" w:eastAsia="zh-CN" w:bidi="ar-SA"/>
              </w:rPr>
              <w:t>医院有权要求更换岗位人员，更换人员半年内不能在医院物业服务岗位工作；情节严重者给予辞退，辞退的人员不能在医院物业服务岗位工作；引起经济纠纷或其他责任</w:t>
            </w:r>
            <w:r>
              <w:rPr>
                <w:rFonts w:hint="eastAsia" w:ascii="仿宋_GB2312" w:hAnsi="仿宋_GB2312" w:eastAsia="仿宋_GB2312" w:cs="仿宋_GB2312"/>
                <w:color w:val="auto"/>
                <w:sz w:val="28"/>
                <w:szCs w:val="28"/>
                <w:highlight w:val="none"/>
                <w:lang w:eastAsia="zh-CN"/>
              </w:rPr>
              <w:t>纠纷</w:t>
            </w:r>
            <w:r>
              <w:rPr>
                <w:rFonts w:hint="eastAsia" w:ascii="仿宋_GB2312" w:hAnsi="仿宋_GB2312" w:eastAsia="仿宋_GB2312" w:cs="仿宋_GB2312"/>
                <w:color w:val="auto"/>
                <w:kern w:val="0"/>
                <w:sz w:val="28"/>
                <w:szCs w:val="28"/>
                <w:highlight w:val="none"/>
                <w:lang w:val="en-US" w:eastAsia="zh-CN" w:bidi="ar-SA"/>
              </w:rPr>
              <w:t>由物业公司和个人承担。②物业服务质量被医院三次以上指控经整改仍不符合标准者建议物业公司更换管理人员。</w:t>
            </w:r>
            <w:r>
              <w:rPr>
                <w:rFonts w:hint="eastAsia" w:ascii="仿宋_GB2312" w:hAnsi="仿宋_GB2312" w:eastAsia="仿宋_GB2312" w:cs="仿宋_GB2312"/>
                <w:i w:val="0"/>
                <w:color w:val="auto"/>
                <w:kern w:val="0"/>
                <w:sz w:val="28"/>
                <w:szCs w:val="28"/>
                <w:highlight w:val="none"/>
                <w:u w:val="none"/>
                <w:lang w:val="en-US" w:eastAsia="zh-CN" w:bidi="ar"/>
              </w:rPr>
              <w:t>③</w:t>
            </w:r>
            <w:r>
              <w:rPr>
                <w:rFonts w:hint="eastAsia" w:ascii="仿宋_GB2312" w:hAnsi="仿宋_GB2312" w:eastAsia="仿宋_GB2312" w:cs="仿宋_GB2312"/>
                <w:color w:val="auto"/>
                <w:kern w:val="0"/>
                <w:sz w:val="28"/>
                <w:szCs w:val="28"/>
                <w:highlight w:val="none"/>
                <w:lang w:eastAsia="zh-CN"/>
              </w:rPr>
              <w:t>物业公司</w:t>
            </w:r>
            <w:r>
              <w:rPr>
                <w:rFonts w:hint="eastAsia" w:ascii="仿宋_GB2312" w:hAnsi="仿宋_GB2312" w:eastAsia="仿宋_GB2312" w:cs="仿宋_GB2312"/>
                <w:color w:val="auto"/>
                <w:kern w:val="0"/>
                <w:sz w:val="28"/>
                <w:szCs w:val="28"/>
                <w:highlight w:val="none"/>
                <w:lang w:val="en-US" w:eastAsia="zh-CN" w:bidi="ar-SA"/>
              </w:rPr>
              <w:t>连续三次物业服务质量季度考核</w:t>
            </w:r>
            <w:r>
              <w:rPr>
                <w:rFonts w:hint="eastAsia" w:ascii="仿宋_GB2312" w:hAnsi="仿宋_GB2312" w:eastAsia="仿宋_GB2312" w:cs="仿宋_GB2312"/>
                <w:i w:val="0"/>
                <w:color w:val="auto"/>
                <w:kern w:val="0"/>
                <w:sz w:val="28"/>
                <w:szCs w:val="28"/>
                <w:highlight w:val="none"/>
                <w:u w:val="none"/>
                <w:lang w:val="en-US" w:eastAsia="zh-CN" w:bidi="ar"/>
              </w:rPr>
              <w:t>不合格者或未积极配合医院的临时指令性工作任务，医院有权提出提前终止物业服务合同，并对提前终止合同带来的不良后果由乙方向甲方支付不低于10万元的违约金(优先从履约保证金中扣除），违约金不足以覆盖损失的以实际损失为主。</w:t>
            </w:r>
          </w:p>
        </w:tc>
      </w:tr>
    </w:tbl>
    <w:p>
      <w:pPr>
        <w:pStyle w:val="26"/>
        <w:ind w:left="0" w:leftChars="0" w:firstLine="0" w:firstLineChars="0"/>
        <w:jc w:val="left"/>
        <w:rPr>
          <w:rFonts w:hint="eastAsia" w:ascii="方正仿宋_GB2312" w:hAnsi="方正仿宋_GB2312" w:eastAsia="方正仿宋_GB2312" w:cs="方正仿宋_GB2312"/>
          <w:b/>
          <w:bCs/>
          <w:i w:val="0"/>
          <w:color w:val="auto"/>
          <w:kern w:val="0"/>
          <w:sz w:val="28"/>
          <w:szCs w:val="28"/>
          <w:highlight w:val="none"/>
          <w:u w:val="none"/>
          <w:lang w:val="en-US" w:eastAsia="zh-CN" w:bidi="ar"/>
        </w:rPr>
      </w:pPr>
      <w:r>
        <w:rPr>
          <w:rFonts w:hint="eastAsia" w:ascii="方正仿宋_GB2312" w:hAnsi="方正仿宋_GB2312" w:eastAsia="方正仿宋_GB2312" w:cs="方正仿宋_GB2312"/>
          <w:b/>
          <w:bCs/>
          <w:i w:val="0"/>
          <w:color w:val="auto"/>
          <w:kern w:val="0"/>
          <w:sz w:val="28"/>
          <w:szCs w:val="28"/>
          <w:highlight w:val="none"/>
          <w:u w:val="none"/>
          <w:lang w:val="en-US" w:eastAsia="zh-CN" w:bidi="ar"/>
        </w:rPr>
        <w:t>四、服务考评</w:t>
      </w:r>
    </w:p>
    <w:p>
      <w:pPr>
        <w:pStyle w:val="26"/>
        <w:ind w:left="0" w:leftChars="0" w:firstLine="0" w:firstLineChars="0"/>
        <w:jc w:val="center"/>
        <w:rPr>
          <w:rFonts w:hint="eastAsia" w:ascii="方正仿宋_GB2312" w:hAnsi="方正仿宋_GB2312" w:eastAsia="方正仿宋_GB2312" w:cs="方正仿宋_GB2312"/>
          <w:b/>
          <w:bCs/>
          <w:i w:val="0"/>
          <w:color w:val="auto"/>
          <w:kern w:val="0"/>
          <w:sz w:val="28"/>
          <w:szCs w:val="28"/>
          <w:highlight w:val="none"/>
          <w:u w:val="none"/>
          <w:lang w:val="en-US" w:eastAsia="zh-CN" w:bidi="ar"/>
        </w:rPr>
      </w:pPr>
      <w:r>
        <w:rPr>
          <w:rFonts w:hint="eastAsia" w:ascii="方正仿宋_GB2312" w:hAnsi="方正仿宋_GB2312" w:eastAsia="方正仿宋_GB2312" w:cs="方正仿宋_GB2312"/>
          <w:b/>
          <w:bCs/>
          <w:i w:val="0"/>
          <w:color w:val="auto"/>
          <w:kern w:val="0"/>
          <w:sz w:val="28"/>
          <w:szCs w:val="28"/>
          <w:highlight w:val="none"/>
          <w:u w:val="none"/>
          <w:lang w:val="en-US" w:eastAsia="zh-CN" w:bidi="ar"/>
        </w:rPr>
        <w:t>河南省胸科医院物业服务人员         季度考核评价表</w:t>
      </w:r>
    </w:p>
    <w:p>
      <w:pPr>
        <w:pStyle w:val="26"/>
        <w:ind w:firstLine="1405" w:firstLineChars="500"/>
        <w:jc w:val="left"/>
        <w:rPr>
          <w:rFonts w:hint="eastAsia" w:ascii="方正仿宋_GB2312" w:hAnsi="方正仿宋_GB2312" w:eastAsia="方正仿宋_GB2312" w:cs="方正仿宋_GB2312"/>
          <w:b/>
          <w:bCs/>
          <w:i w:val="0"/>
          <w:color w:val="auto"/>
          <w:kern w:val="0"/>
          <w:sz w:val="28"/>
          <w:szCs w:val="28"/>
          <w:highlight w:val="none"/>
          <w:u w:val="none"/>
          <w:lang w:val="en-US" w:eastAsia="zh-CN" w:bidi="ar"/>
        </w:rPr>
      </w:pPr>
      <w:r>
        <w:rPr>
          <w:rFonts w:hint="eastAsia" w:ascii="方正仿宋_GB2312" w:hAnsi="方正仿宋_GB2312" w:eastAsia="方正仿宋_GB2312" w:cs="方正仿宋_GB2312"/>
          <w:b/>
          <w:bCs/>
          <w:i w:val="0"/>
          <w:color w:val="auto"/>
          <w:kern w:val="0"/>
          <w:sz w:val="28"/>
          <w:szCs w:val="28"/>
          <w:highlight w:val="none"/>
          <w:u w:val="none"/>
          <w:lang w:val="en-US" w:eastAsia="zh-CN" w:bidi="ar"/>
        </w:rPr>
        <w:t>科室：                   服务人员：                              负责人签字：</w:t>
      </w:r>
    </w:p>
    <w:tbl>
      <w:tblPr>
        <w:tblStyle w:val="21"/>
        <w:tblW w:w="9679" w:type="dxa"/>
        <w:jc w:val="center"/>
        <w:tblLayout w:type="fixed"/>
        <w:tblCellMar>
          <w:top w:w="0" w:type="dxa"/>
          <w:left w:w="108" w:type="dxa"/>
          <w:bottom w:w="0" w:type="dxa"/>
          <w:right w:w="108" w:type="dxa"/>
        </w:tblCellMar>
      </w:tblPr>
      <w:tblGrid>
        <w:gridCol w:w="795"/>
        <w:gridCol w:w="552"/>
        <w:gridCol w:w="6392"/>
        <w:gridCol w:w="600"/>
        <w:gridCol w:w="604"/>
        <w:gridCol w:w="736"/>
      </w:tblGrid>
      <w:tr>
        <w:tblPrEx>
          <w:tblCellMar>
            <w:top w:w="0" w:type="dxa"/>
            <w:left w:w="108" w:type="dxa"/>
            <w:bottom w:w="0" w:type="dxa"/>
            <w:right w:w="108" w:type="dxa"/>
          </w:tblCellMar>
        </w:tblPrEx>
        <w:trPr>
          <w:trHeight w:val="90" w:hRule="atLeast"/>
          <w:jc w:val="center"/>
        </w:trPr>
        <w:tc>
          <w:tcPr>
            <w:tcW w:w="13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考核类别</w:t>
            </w:r>
          </w:p>
        </w:tc>
        <w:tc>
          <w:tcPr>
            <w:tcW w:w="6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考评内容</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考评分值</w:t>
            </w:r>
          </w:p>
        </w:tc>
        <w:tc>
          <w:tcPr>
            <w:tcW w:w="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扣分</w:t>
            </w:r>
          </w:p>
        </w:tc>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奖分</w:t>
            </w:r>
          </w:p>
        </w:tc>
      </w:tr>
      <w:tr>
        <w:tblPrEx>
          <w:tblCellMar>
            <w:top w:w="0" w:type="dxa"/>
            <w:left w:w="108" w:type="dxa"/>
            <w:bottom w:w="0" w:type="dxa"/>
            <w:right w:w="108" w:type="dxa"/>
          </w:tblCellMar>
        </w:tblPrEx>
        <w:trPr>
          <w:trHeight w:val="90" w:hRule="atLeast"/>
          <w:jc w:val="center"/>
        </w:trPr>
        <w:tc>
          <w:tcPr>
            <w:tcW w:w="13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文明服务（10）</w:t>
            </w:r>
          </w:p>
        </w:tc>
        <w:tc>
          <w:tcPr>
            <w:tcW w:w="6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①工作期间着工装带胸卡，工装干净整洁，按规定做好防护工作。工作期间不准穿拖鞋和白色运动鞋。个人卫生清洁，男员工勤理发、勤修面，不能留长发和胡须，女员工长发要扎起，不能留长指甲。</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285" w:hRule="atLeast"/>
          <w:jc w:val="center"/>
        </w:trPr>
        <w:tc>
          <w:tcPr>
            <w:tcW w:w="1347"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rPr>
              <w:t>②</w:t>
            </w:r>
            <w:r>
              <w:rPr>
                <w:rFonts w:hint="eastAsia" w:ascii="仿宋_GB2312" w:hAnsi="仿宋_GB2312" w:eastAsia="仿宋_GB2312" w:cs="仿宋_GB2312"/>
                <w:i w:val="0"/>
                <w:color w:val="auto"/>
                <w:kern w:val="0"/>
                <w:sz w:val="28"/>
                <w:szCs w:val="28"/>
                <w:highlight w:val="none"/>
                <w:u w:val="none"/>
                <w:lang w:val="en-US" w:eastAsia="zh-CN" w:bidi="ar"/>
              </w:rPr>
              <w:t>工作期间使用礼貌用语、不准顶撞、谩骂物业管理人员及医院工作人员、患者及其家属。员工之间不准谩骂和打架。</w:t>
            </w:r>
          </w:p>
        </w:tc>
        <w:tc>
          <w:tcPr>
            <w:tcW w:w="6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285" w:hRule="atLeast"/>
          <w:jc w:val="center"/>
        </w:trPr>
        <w:tc>
          <w:tcPr>
            <w:tcW w:w="1347" w:type="dxa"/>
            <w:gridSpan w:val="2"/>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劳动纪律（10分）</w:t>
            </w:r>
          </w:p>
        </w:tc>
        <w:tc>
          <w:tcPr>
            <w:tcW w:w="639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①严格执行考勤打卡签到制度，不准迟到、早退，请假或辞职必须提前报备同意后方可离岗。工作时间严禁怠岗及串岗，整理废品看手机等怠工现象。</w:t>
            </w:r>
          </w:p>
        </w:tc>
        <w:tc>
          <w:tcPr>
            <w:tcW w:w="6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335" w:hRule="atLeast"/>
          <w:jc w:val="center"/>
        </w:trPr>
        <w:tc>
          <w:tcPr>
            <w:tcW w:w="1347" w:type="dxa"/>
            <w:gridSpan w:val="2"/>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rPr>
              <w:t>②上班前严禁喝酒，工作时间严禁吸烟、大声喧哗。下班后</w:t>
            </w:r>
            <w:r>
              <w:rPr>
                <w:rFonts w:hint="eastAsia" w:ascii="仿宋_GB2312" w:hAnsi="仿宋_GB2312" w:eastAsia="仿宋_GB2312" w:cs="仿宋_GB2312"/>
                <w:color w:val="auto"/>
                <w:kern w:val="0"/>
                <w:sz w:val="28"/>
                <w:szCs w:val="28"/>
                <w:highlight w:val="none"/>
                <w:lang w:eastAsia="zh-CN"/>
              </w:rPr>
              <w:t>除值班外</w:t>
            </w:r>
            <w:r>
              <w:rPr>
                <w:rFonts w:hint="eastAsia" w:ascii="仿宋_GB2312" w:hAnsi="仿宋_GB2312" w:eastAsia="仿宋_GB2312" w:cs="仿宋_GB2312"/>
                <w:color w:val="auto"/>
                <w:kern w:val="0"/>
                <w:sz w:val="28"/>
                <w:szCs w:val="28"/>
                <w:highlight w:val="none"/>
              </w:rPr>
              <w:t>不得在工作场所长时间滞留。</w:t>
            </w:r>
          </w:p>
        </w:tc>
        <w:tc>
          <w:tcPr>
            <w:tcW w:w="6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392" w:hRule="atLeast"/>
          <w:jc w:val="center"/>
        </w:trPr>
        <w:tc>
          <w:tcPr>
            <w:tcW w:w="13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工作制度（15分）</w:t>
            </w:r>
          </w:p>
        </w:tc>
        <w:tc>
          <w:tcPr>
            <w:tcW w:w="6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①认真执行保洁工作流程，完成各项日常保洁工作，发现问题及时整改并保持整改效果。积极参加医院及物业公司组织的业务培训及考核。</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278" w:hRule="atLeast"/>
          <w:jc w:val="center"/>
        </w:trPr>
        <w:tc>
          <w:tcPr>
            <w:tcW w:w="13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②</w:t>
            </w:r>
            <w:r>
              <w:rPr>
                <w:rFonts w:hint="eastAsia" w:ascii="仿宋_GB2312" w:hAnsi="仿宋_GB2312" w:eastAsia="仿宋_GB2312" w:cs="仿宋_GB2312"/>
                <w:i w:val="0"/>
                <w:color w:val="auto"/>
                <w:kern w:val="0"/>
                <w:sz w:val="28"/>
                <w:szCs w:val="28"/>
                <w:highlight w:val="none"/>
                <w:u w:val="none"/>
                <w:lang w:val="en-US" w:eastAsia="zh-CN" w:bidi="ar"/>
              </w:rPr>
              <w:t>保洁工具每天下班前擦拭干净，保洁工具车及车内物品及时归位。保洁工具房物品摆放整齐，不能放置与保洁无关的物品，严禁使用大功率电器及堆放纸箱杂物。</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278" w:hRule="atLeast"/>
          <w:jc w:val="center"/>
        </w:trPr>
        <w:tc>
          <w:tcPr>
            <w:tcW w:w="13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color w:val="auto"/>
                <w:kern w:val="0"/>
                <w:sz w:val="28"/>
                <w:szCs w:val="28"/>
                <w:highlight w:val="none"/>
                <w:u w:val="none"/>
                <w:lang w:val="en-US" w:eastAsia="zh-CN" w:bidi="ar"/>
              </w:rPr>
              <w:t>③爱护公共物品，不准未经医院同意乱拿、乱用公共物品，捡到物品及时上交。严禁买卖医疗垃圾和</w:t>
            </w:r>
            <w:r>
              <w:rPr>
                <w:rFonts w:hint="eastAsia" w:ascii="仿宋_GB2312" w:hAnsi="仿宋_GB2312" w:eastAsia="仿宋_GB2312" w:cs="仿宋_GB2312"/>
                <w:i w:val="0"/>
                <w:iCs w:val="0"/>
                <w:color w:val="auto"/>
                <w:kern w:val="0"/>
                <w:sz w:val="28"/>
                <w:szCs w:val="28"/>
                <w:u w:val="none"/>
                <w:lang w:val="en-US" w:eastAsia="zh-CN" w:bidi="ar"/>
              </w:rPr>
              <w:t>未被污染的输液空瓶（袋）。</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324" w:hRule="atLeast"/>
          <w:jc w:val="center"/>
        </w:trPr>
        <w:tc>
          <w:tcPr>
            <w:tcW w:w="1347" w:type="dxa"/>
            <w:gridSpan w:val="2"/>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感控知识（15分）</w:t>
            </w:r>
          </w:p>
        </w:tc>
        <w:tc>
          <w:tcPr>
            <w:tcW w:w="639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①毛巾、地巾及拖布分色分区使用，做到一桌一巾一消毒，杜绝交叉感染。污染的毛巾、地巾及拖布及时送到洗消房集中清洗和更换。</w:t>
            </w:r>
          </w:p>
        </w:tc>
        <w:tc>
          <w:tcPr>
            <w:tcW w:w="6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227" w:hRule="atLeast"/>
          <w:jc w:val="center"/>
        </w:trPr>
        <w:tc>
          <w:tcPr>
            <w:tcW w:w="1347" w:type="dxa"/>
            <w:gridSpan w:val="2"/>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②熟知含氯消毒剂的不同浓度的配比及用途并做到正确使用，及时更换消毒液。</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227" w:hRule="atLeast"/>
          <w:jc w:val="center"/>
        </w:trPr>
        <w:tc>
          <w:tcPr>
            <w:tcW w:w="1347" w:type="dxa"/>
            <w:gridSpan w:val="2"/>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③严格执行出院患者床单元日常清洁消毒、出院患者终末消毒及多重耐药感染患者床单元的清洁消毒流程及自我防护。</w:t>
            </w:r>
          </w:p>
        </w:tc>
        <w:tc>
          <w:tcPr>
            <w:tcW w:w="6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301" w:hRule="atLeast"/>
          <w:jc w:val="center"/>
        </w:trPr>
        <w:tc>
          <w:tcPr>
            <w:tcW w:w="13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病室保洁（50分）</w:t>
            </w:r>
          </w:p>
        </w:tc>
        <w:tc>
          <w:tcPr>
            <w:tcW w:w="6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①病房地面每天湿拖1次，推尘4次。要求：光亮、无污迹、无脚印</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480" w:hRule="atLeast"/>
          <w:jc w:val="center"/>
        </w:trPr>
        <w:tc>
          <w:tcPr>
            <w:tcW w:w="13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②墙面：2米以下每周擦拭1次，2米以上每月擦拭、养护1次。要求：光亮、无浮尘、无蜘蛛网。</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480" w:hRule="atLeast"/>
          <w:jc w:val="center"/>
        </w:trPr>
        <w:tc>
          <w:tcPr>
            <w:tcW w:w="1347" w:type="dxa"/>
            <w:gridSpan w:val="2"/>
            <w:vMerge w:val="continue"/>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③门、门头：门每天擦拭1次，门头每周擦拭1次，疫情期间门把手用75%的酒精擦拭2次。要求：无浮尘、无蜘蛛网。</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auto" w:sz="4" w:space="0"/>
              <w:left w:val="single" w:color="auto"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480" w:hRule="atLeast"/>
          <w:jc w:val="center"/>
        </w:trPr>
        <w:tc>
          <w:tcPr>
            <w:tcW w:w="1347"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④附属物：2米以下每周擦拭1次，2米以上每月擦拭1次，房间附属物每天擦拭1次。要求：无浮尘、无污迹。</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000000" w:sz="4" w:space="0"/>
              <w:left w:val="single" w:color="auto"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480" w:hRule="atLeast"/>
          <w:jc w:val="center"/>
        </w:trPr>
        <w:tc>
          <w:tcPr>
            <w:tcW w:w="1347"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⑤床头柜：每天清洁消毒一次，感染患者增加擦拭次数，做到一桌一巾，每周移位1次。要求：无浮尘、无污渍。</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000000" w:sz="4" w:space="0"/>
              <w:left w:val="single" w:color="auto"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285" w:hRule="atLeast"/>
          <w:jc w:val="center"/>
        </w:trPr>
        <w:tc>
          <w:tcPr>
            <w:tcW w:w="1347"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⑥窗台、扶手：每天擦拭1次。要求：无浮尘、无污渍。</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000000" w:sz="4" w:space="0"/>
              <w:left w:val="single" w:color="auto"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285" w:hRule="atLeast"/>
          <w:jc w:val="center"/>
        </w:trPr>
        <w:tc>
          <w:tcPr>
            <w:tcW w:w="1347"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⑦步梯：每天湿拖2次。要求：不定时保洁，每层烟头不超过5个。</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000000" w:sz="4" w:space="0"/>
              <w:left w:val="single" w:color="auto"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480" w:hRule="atLeast"/>
          <w:jc w:val="center"/>
        </w:trPr>
        <w:tc>
          <w:tcPr>
            <w:tcW w:w="1347"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⑧窗帘 每天清掸一次，每半年拆下、送洗、挂上一次。要求：无脱钩、无污渍、无尘土。</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000000" w:sz="4" w:space="0"/>
              <w:left w:val="single" w:color="auto"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960" w:hRule="atLeast"/>
          <w:jc w:val="center"/>
        </w:trPr>
        <w:tc>
          <w:tcPr>
            <w:tcW w:w="1347"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⑨卫生间镜面、台面无水渍和污渍，物品排放整齐；大小便池无黄垢、无污渍、无异味；地面保持干净无积水，墙壁、隔板及排风扇及其他物品表面污渍及浮尘。要求：保洁员每小时循环保洁一次，保持无污渍及异味</w:t>
            </w:r>
          </w:p>
        </w:tc>
        <w:tc>
          <w:tcPr>
            <w:tcW w:w="600"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480" w:hRule="atLeast"/>
          <w:jc w:val="center"/>
        </w:trPr>
        <w:tc>
          <w:tcPr>
            <w:tcW w:w="1347" w:type="dxa"/>
            <w:gridSpan w:val="2"/>
            <w:vMerge w:val="continue"/>
            <w:tcBorders>
              <w:left w:val="single" w:color="auto" w:sz="4" w:space="0"/>
              <w:bottom w:val="nil"/>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⑩配餐间（水房）台面每天擦拭4次，上下午各2次，地面每天湿拖4次。要求：地面干净、无积水</w:t>
            </w:r>
          </w:p>
        </w:tc>
        <w:tc>
          <w:tcPr>
            <w:tcW w:w="6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ind w:firstLine="280" w:firstLineChars="10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60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348" w:hRule="atLeast"/>
          <w:jc w:val="center"/>
        </w:trPr>
        <w:tc>
          <w:tcPr>
            <w:tcW w:w="13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总分值</w:t>
            </w:r>
          </w:p>
        </w:tc>
        <w:tc>
          <w:tcPr>
            <w:tcW w:w="833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448" w:hRule="atLeast"/>
          <w:jc w:val="center"/>
        </w:trPr>
        <w:tc>
          <w:tcPr>
            <w:tcW w:w="1347"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整改建议</w:t>
            </w:r>
          </w:p>
        </w:tc>
        <w:tc>
          <w:tcPr>
            <w:tcW w:w="8332" w:type="dxa"/>
            <w:gridSpan w:val="4"/>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r>
      <w:tr>
        <w:tblPrEx>
          <w:tblCellMar>
            <w:top w:w="0" w:type="dxa"/>
            <w:left w:w="108" w:type="dxa"/>
            <w:bottom w:w="0" w:type="dxa"/>
            <w:right w:w="108" w:type="dxa"/>
          </w:tblCellMar>
        </w:tblPrEx>
        <w:trPr>
          <w:trHeight w:val="1090" w:hRule="atLeast"/>
          <w:jc w:val="center"/>
        </w:trPr>
        <w:tc>
          <w:tcPr>
            <w:tcW w:w="1347" w:type="dxa"/>
            <w:gridSpan w:val="2"/>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备注</w:t>
            </w:r>
          </w:p>
        </w:tc>
        <w:tc>
          <w:tcPr>
            <w:tcW w:w="8332" w:type="dxa"/>
            <w:gridSpan w:val="4"/>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textAlignment w:val="auto"/>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考核分值95-100分值为优秀、90-94分值为合格、85-89分值为不合格，服务人员不合格者根据</w:t>
            </w:r>
            <w:r>
              <w:rPr>
                <w:rFonts w:hint="eastAsia" w:ascii="仿宋_GB2312" w:hAnsi="仿宋_GB2312" w:eastAsia="仿宋_GB2312" w:cs="仿宋_GB2312"/>
                <w:color w:val="auto"/>
                <w:kern w:val="2"/>
                <w:sz w:val="28"/>
                <w:szCs w:val="28"/>
                <w:highlight w:val="none"/>
                <w:lang w:val="en-US" w:eastAsia="zh-CN" w:bidi="ar-SA"/>
              </w:rPr>
              <w:t>与合格分值差额进行每分值10-20元经济处罚，</w:t>
            </w:r>
            <w:r>
              <w:rPr>
                <w:rFonts w:hint="eastAsia" w:ascii="仿宋_GB2312" w:hAnsi="仿宋_GB2312" w:eastAsia="仿宋_GB2312" w:cs="仿宋_GB2312"/>
                <w:i w:val="0"/>
                <w:color w:val="auto"/>
                <w:kern w:val="0"/>
                <w:sz w:val="28"/>
                <w:szCs w:val="28"/>
                <w:highlight w:val="none"/>
                <w:u w:val="none"/>
                <w:lang w:val="en-US" w:eastAsia="zh-CN" w:bidi="ar"/>
              </w:rPr>
              <w:t>优秀者根据</w:t>
            </w:r>
            <w:r>
              <w:rPr>
                <w:rFonts w:hint="eastAsia" w:ascii="仿宋_GB2312" w:hAnsi="仿宋_GB2312" w:eastAsia="仿宋_GB2312" w:cs="仿宋_GB2312"/>
                <w:color w:val="auto"/>
                <w:kern w:val="2"/>
                <w:sz w:val="28"/>
                <w:szCs w:val="28"/>
                <w:highlight w:val="none"/>
                <w:lang w:val="en-US" w:eastAsia="zh-CN" w:bidi="ar-SA"/>
              </w:rPr>
              <w:t>与满分分值差额</w:t>
            </w:r>
            <w:r>
              <w:rPr>
                <w:rFonts w:hint="eastAsia" w:ascii="仿宋_GB2312" w:hAnsi="仿宋_GB2312" w:eastAsia="仿宋_GB2312" w:cs="仿宋_GB2312"/>
                <w:i w:val="0"/>
                <w:color w:val="auto"/>
                <w:kern w:val="0"/>
                <w:sz w:val="28"/>
                <w:szCs w:val="28"/>
                <w:highlight w:val="none"/>
                <w:u w:val="none"/>
                <w:lang w:val="en-US" w:eastAsia="zh-CN" w:bidi="ar"/>
              </w:rPr>
              <w:t>给予</w:t>
            </w:r>
            <w:r>
              <w:rPr>
                <w:rFonts w:hint="eastAsia" w:ascii="仿宋_GB2312" w:hAnsi="仿宋_GB2312" w:eastAsia="仿宋_GB2312" w:cs="仿宋_GB2312"/>
                <w:color w:val="auto"/>
                <w:kern w:val="2"/>
                <w:sz w:val="28"/>
                <w:szCs w:val="28"/>
                <w:highlight w:val="none"/>
                <w:lang w:val="en-US" w:eastAsia="zh-CN" w:bidi="ar-SA"/>
              </w:rPr>
              <w:t>每分值</w:t>
            </w:r>
            <w:r>
              <w:rPr>
                <w:rFonts w:hint="eastAsia" w:ascii="仿宋_GB2312" w:hAnsi="仿宋_GB2312" w:eastAsia="仿宋_GB2312" w:cs="仿宋_GB2312"/>
                <w:i w:val="0"/>
                <w:color w:val="auto"/>
                <w:kern w:val="0"/>
                <w:sz w:val="28"/>
                <w:szCs w:val="28"/>
                <w:highlight w:val="none"/>
                <w:u w:val="none"/>
                <w:lang w:val="en-US" w:eastAsia="zh-CN" w:bidi="ar"/>
              </w:rPr>
              <w:t>10-20元经济奖励，连续三次考评不合格者更换岗位服务人员。</w:t>
            </w:r>
          </w:p>
        </w:tc>
      </w:tr>
      <w:tr>
        <w:tblPrEx>
          <w:tblCellMar>
            <w:top w:w="0" w:type="dxa"/>
            <w:left w:w="0" w:type="dxa"/>
            <w:bottom w:w="0" w:type="dxa"/>
            <w:right w:w="0" w:type="dxa"/>
          </w:tblCellMar>
        </w:tblPrEx>
        <w:trPr>
          <w:trHeight w:val="818" w:hRule="atLeast"/>
          <w:jc w:val="center"/>
        </w:trPr>
        <w:tc>
          <w:tcPr>
            <w:tcW w:w="9679" w:type="dxa"/>
            <w:gridSpan w:val="6"/>
            <w:tcBorders>
              <w:top w:val="nil"/>
              <w:left w:val="nil"/>
              <w:bottom w:val="single" w:color="auto" w:sz="4" w:space="0"/>
              <w:right w:val="nil"/>
            </w:tcBorders>
            <w:noWrap/>
            <w:tcMar>
              <w:top w:w="15" w:type="dxa"/>
              <w:left w:w="15" w:type="dxa"/>
              <w:right w:w="15" w:type="dxa"/>
            </w:tcMar>
            <w:vAlign w:val="center"/>
          </w:tcPr>
          <w:p>
            <w:pPr>
              <w:pStyle w:val="26"/>
              <w:ind w:left="0" w:leftChars="0" w:firstLine="0" w:firstLineChars="0"/>
              <w:jc w:val="center"/>
              <w:rPr>
                <w:rFonts w:hint="eastAsia" w:ascii="方正仿宋_GB2312" w:hAnsi="方正仿宋_GB2312" w:eastAsia="方正仿宋_GB2312" w:cs="方正仿宋_GB2312"/>
                <w:b/>
                <w:bCs/>
                <w:i w:val="0"/>
                <w:color w:val="auto"/>
                <w:kern w:val="0"/>
                <w:sz w:val="28"/>
                <w:szCs w:val="28"/>
                <w:highlight w:val="none"/>
                <w:u w:val="none"/>
                <w:lang w:val="en-US" w:eastAsia="zh-CN" w:bidi="ar"/>
              </w:rPr>
            </w:pPr>
            <w:r>
              <w:rPr>
                <w:rFonts w:hint="eastAsia" w:ascii="方正仿宋_GB2312" w:hAnsi="方正仿宋_GB2312" w:eastAsia="方正仿宋_GB2312" w:cs="方正仿宋_GB2312"/>
                <w:b/>
                <w:bCs/>
                <w:i w:val="0"/>
                <w:color w:val="auto"/>
                <w:kern w:val="0"/>
                <w:sz w:val="28"/>
                <w:szCs w:val="28"/>
                <w:highlight w:val="none"/>
                <w:u w:val="none"/>
                <w:lang w:val="en-US" w:eastAsia="zh-CN" w:bidi="ar"/>
              </w:rPr>
              <w:t>河南省胸科医院物业公司服务质量         季度考核评价表</w:t>
            </w:r>
          </w:p>
          <w:p>
            <w:pPr>
              <w:pStyle w:val="26"/>
              <w:ind w:firstLine="1405" w:firstLineChars="500"/>
              <w:jc w:val="left"/>
              <w:rPr>
                <w:rFonts w:hint="eastAsia" w:ascii="方正仿宋_GB2312" w:hAnsi="方正仿宋_GB2312" w:eastAsia="方正仿宋_GB2312" w:cs="方正仿宋_GB2312"/>
                <w:i w:val="0"/>
                <w:color w:val="auto"/>
                <w:kern w:val="0"/>
                <w:sz w:val="28"/>
                <w:szCs w:val="28"/>
                <w:highlight w:val="none"/>
                <w:u w:val="none"/>
                <w:lang w:val="en-US" w:eastAsia="zh-CN" w:bidi="ar"/>
              </w:rPr>
            </w:pPr>
            <w:r>
              <w:rPr>
                <w:rFonts w:hint="eastAsia" w:ascii="方正仿宋_GB2312" w:hAnsi="方正仿宋_GB2312" w:eastAsia="方正仿宋_GB2312" w:cs="方正仿宋_GB2312"/>
                <w:b/>
                <w:bCs/>
                <w:i w:val="0"/>
                <w:color w:val="auto"/>
                <w:kern w:val="0"/>
                <w:sz w:val="28"/>
                <w:szCs w:val="28"/>
                <w:highlight w:val="none"/>
                <w:u w:val="none"/>
                <w:lang w:val="en-US" w:eastAsia="zh-CN" w:bidi="ar"/>
              </w:rPr>
              <w:t>科室：                                                                    负责人签字：</w:t>
            </w:r>
          </w:p>
        </w:tc>
      </w:tr>
      <w:tr>
        <w:tblPrEx>
          <w:tblCellMar>
            <w:top w:w="0" w:type="dxa"/>
            <w:left w:w="0" w:type="dxa"/>
            <w:bottom w:w="0" w:type="dxa"/>
            <w:right w:w="0" w:type="dxa"/>
          </w:tblCellMar>
        </w:tblPrEx>
        <w:trPr>
          <w:trHeight w:val="300" w:hRule="atLeast"/>
          <w:jc w:val="center"/>
        </w:trPr>
        <w:tc>
          <w:tcPr>
            <w:tcW w:w="134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考核项目</w:t>
            </w:r>
          </w:p>
        </w:tc>
        <w:tc>
          <w:tcPr>
            <w:tcW w:w="63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考核标准</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考评分值</w:t>
            </w:r>
          </w:p>
        </w:tc>
        <w:tc>
          <w:tcPr>
            <w:tcW w:w="6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扣分</w:t>
            </w:r>
          </w:p>
        </w:tc>
        <w:tc>
          <w:tcPr>
            <w:tcW w:w="73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奖分</w:t>
            </w:r>
          </w:p>
        </w:tc>
      </w:tr>
      <w:tr>
        <w:tblPrEx>
          <w:tblCellMar>
            <w:top w:w="0" w:type="dxa"/>
            <w:left w:w="0" w:type="dxa"/>
            <w:bottom w:w="0" w:type="dxa"/>
            <w:right w:w="0" w:type="dxa"/>
          </w:tblCellMar>
        </w:tblPrEx>
        <w:trPr>
          <w:trHeight w:val="266" w:hRule="atLeast"/>
          <w:jc w:val="center"/>
        </w:trPr>
        <w:tc>
          <w:tcPr>
            <w:tcW w:w="134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管理人员（10分）</w:t>
            </w:r>
          </w:p>
        </w:tc>
        <w:tc>
          <w:tcPr>
            <w:tcW w:w="63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①着装整齐，</w:t>
            </w:r>
            <w:r>
              <w:rPr>
                <w:rFonts w:hint="eastAsia" w:ascii="仿宋_GB2312" w:hAnsi="仿宋_GB2312" w:eastAsia="仿宋_GB2312" w:cs="仿宋_GB2312"/>
                <w:i w:val="0"/>
                <w:iCs w:val="0"/>
                <w:color w:val="auto"/>
                <w:kern w:val="0"/>
                <w:sz w:val="28"/>
                <w:szCs w:val="28"/>
                <w:u w:val="none"/>
                <w:lang w:val="en-US" w:eastAsia="zh-CN" w:bidi="ar"/>
              </w:rPr>
              <w:t>爱岗敬业，责任心强；</w:t>
            </w:r>
            <w:r>
              <w:rPr>
                <w:rFonts w:hint="eastAsia" w:ascii="仿宋_GB2312" w:hAnsi="仿宋_GB2312" w:eastAsia="仿宋_GB2312" w:cs="仿宋_GB2312"/>
                <w:i w:val="0"/>
                <w:color w:val="auto"/>
                <w:kern w:val="0"/>
                <w:sz w:val="28"/>
                <w:szCs w:val="28"/>
                <w:highlight w:val="none"/>
                <w:u w:val="none"/>
                <w:lang w:val="en-US" w:eastAsia="zh-CN" w:bidi="ar"/>
              </w:rPr>
              <w:t>②具有较强的员工招聘、业务培训、应急应变及沟通能力；③及时有效制定日常保洁、午夜班工作流程及卫生计划执行工作并做好日常保洁及午夜班卫生巡检工作，对存在的问题及时整改；⑤协助医院</w:t>
            </w:r>
            <w:r>
              <w:rPr>
                <w:rFonts w:hint="eastAsia" w:ascii="仿宋_GB2312" w:hAnsi="仿宋_GB2312" w:eastAsia="仿宋_GB2312" w:cs="仿宋_GB2312"/>
                <w:color w:val="auto"/>
                <w:kern w:val="0"/>
                <w:sz w:val="28"/>
                <w:szCs w:val="28"/>
                <w:highlight w:val="none"/>
                <w:lang w:val="en-US" w:eastAsia="zh-CN"/>
              </w:rPr>
              <w:t>完成</w:t>
            </w:r>
            <w:r>
              <w:rPr>
                <w:rFonts w:hint="eastAsia" w:ascii="仿宋_GB2312" w:hAnsi="仿宋_GB2312" w:eastAsia="仿宋_GB2312" w:cs="仿宋_GB2312"/>
                <w:color w:val="auto"/>
                <w:kern w:val="0"/>
                <w:sz w:val="28"/>
                <w:szCs w:val="28"/>
                <w:highlight w:val="none"/>
                <w:lang w:eastAsia="zh-CN"/>
              </w:rPr>
              <w:t>临时指令性工作。</w:t>
            </w:r>
          </w:p>
        </w:tc>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10</w:t>
            </w:r>
          </w:p>
        </w:tc>
        <w:tc>
          <w:tcPr>
            <w:tcW w:w="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c>
          <w:tcPr>
            <w:tcW w:w="7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r>
      <w:tr>
        <w:tblPrEx>
          <w:tblCellMar>
            <w:top w:w="0" w:type="dxa"/>
            <w:left w:w="0" w:type="dxa"/>
            <w:bottom w:w="0" w:type="dxa"/>
            <w:right w:w="0" w:type="dxa"/>
          </w:tblCellMar>
        </w:tblPrEx>
        <w:trPr>
          <w:trHeight w:val="651" w:hRule="atLeast"/>
          <w:jc w:val="center"/>
        </w:trPr>
        <w:tc>
          <w:tcPr>
            <w:tcW w:w="1347" w:type="dxa"/>
            <w:gridSpan w:val="2"/>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档案管理</w:t>
            </w:r>
            <w:r>
              <w:rPr>
                <w:rFonts w:hint="eastAsia" w:ascii="仿宋_GB2312" w:hAnsi="仿宋_GB2312" w:eastAsia="仿宋_GB2312" w:cs="仿宋_GB2312"/>
                <w:i w:val="0"/>
                <w:color w:val="auto"/>
                <w:kern w:val="0"/>
                <w:sz w:val="28"/>
                <w:szCs w:val="28"/>
                <w:highlight w:val="none"/>
                <w:u w:val="none"/>
                <w:lang w:val="en-US" w:eastAsia="zh-CN" w:bidi="ar"/>
              </w:rPr>
              <w:t>（10分）</w:t>
            </w:r>
          </w:p>
        </w:tc>
        <w:tc>
          <w:tcPr>
            <w:tcW w:w="639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numPr>
                <w:ilvl w:val="0"/>
                <w:numId w:val="0"/>
              </w:numPr>
              <w:spacing w:line="240" w:lineRule="auto"/>
              <w:ind w:leftChars="0"/>
              <w:jc w:val="both"/>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①员工档案管理：按照招标合同及补充协议及时配齐岗位人员，岗位人员信息档案及考勤记录要完整留存。</w:t>
            </w:r>
          </w:p>
        </w:tc>
        <w:tc>
          <w:tcPr>
            <w:tcW w:w="600"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10</w:t>
            </w:r>
          </w:p>
        </w:tc>
        <w:tc>
          <w:tcPr>
            <w:tcW w:w="604"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c>
          <w:tcPr>
            <w:tcW w:w="736"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r>
      <w:tr>
        <w:tblPrEx>
          <w:tblCellMar>
            <w:top w:w="0" w:type="dxa"/>
            <w:left w:w="0" w:type="dxa"/>
            <w:bottom w:w="0" w:type="dxa"/>
            <w:right w:w="0" w:type="dxa"/>
          </w:tblCellMar>
        </w:tblPrEx>
        <w:trPr>
          <w:trHeight w:val="350" w:hRule="atLeast"/>
          <w:jc w:val="center"/>
        </w:trPr>
        <w:tc>
          <w:tcPr>
            <w:tcW w:w="1347" w:type="dxa"/>
            <w:gridSpan w:val="2"/>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8"/>
                <w:szCs w:val="28"/>
                <w:highlight w:val="none"/>
                <w:u w:val="none"/>
                <w:lang w:eastAsia="zh-CN"/>
              </w:rPr>
            </w:pPr>
          </w:p>
        </w:tc>
        <w:tc>
          <w:tcPr>
            <w:tcW w:w="639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②记录表格留存：院区、病区及公共卫生间卫生巡查记录表、电梯清洁消毒记录表、医疗废物及空瓶回收、转运及交接登记表、暂存处清洁消毒、危险废物出入库登记表、卫生计划督导、考核登记表及物业服务人员培训记录（记录五要素：通知时间、人员签到、会议图片、培训内容、效果评价或考核）等各项记录登记表保存完整；</w:t>
            </w:r>
          </w:p>
        </w:tc>
        <w:tc>
          <w:tcPr>
            <w:tcW w:w="60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60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c>
          <w:tcPr>
            <w:tcW w:w="73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r>
      <w:tr>
        <w:tblPrEx>
          <w:tblCellMar>
            <w:top w:w="0" w:type="dxa"/>
            <w:left w:w="0" w:type="dxa"/>
            <w:bottom w:w="0" w:type="dxa"/>
            <w:right w:w="0" w:type="dxa"/>
          </w:tblCellMar>
        </w:tblPrEx>
        <w:trPr>
          <w:trHeight w:val="832" w:hRule="atLeast"/>
          <w:jc w:val="center"/>
        </w:trPr>
        <w:tc>
          <w:tcPr>
            <w:tcW w:w="7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卫生服务（70分）</w:t>
            </w:r>
          </w:p>
        </w:tc>
        <w:tc>
          <w:tcPr>
            <w:tcW w:w="55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外围卫生（15分）</w:t>
            </w:r>
          </w:p>
        </w:tc>
        <w:tc>
          <w:tcPr>
            <w:tcW w:w="63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保洁员义务配和医院进行宣传吸烟的害处及控烟的益处并积极劝阻吸烟者；②院区地面上烟头、纸屑、杂物及积水及时清理，标识、标牌及物体表面无灰尘及陈旧性污渍；及时清洁地面定期冲洗并保持整洁；③垃圾桶内垃圾及时清理，垃圾量不能超过垃圾桶容量的2/3，垃圾桶内外及时冲刷，保持洁净明亮并摆放整齐；④午夜班保洁员认真巡视并清洁规定区域午夜间的卫生和突发灾害天气的应急抢救工作；⑤雨雪天气做到成立应急抢险小组，楼宇大厅进出口放置防滑地垫，地面积雪及积水及时清理，放置防滑告示牌。</w:t>
            </w:r>
          </w:p>
        </w:tc>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10</w:t>
            </w:r>
          </w:p>
        </w:tc>
        <w:tc>
          <w:tcPr>
            <w:tcW w:w="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c>
          <w:tcPr>
            <w:tcW w:w="7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r>
      <w:tr>
        <w:tblPrEx>
          <w:tblCellMar>
            <w:top w:w="0" w:type="dxa"/>
            <w:left w:w="0" w:type="dxa"/>
            <w:bottom w:w="0" w:type="dxa"/>
            <w:right w:w="0" w:type="dxa"/>
          </w:tblCellMar>
        </w:tblPrEx>
        <w:trPr>
          <w:trHeight w:val="832" w:hRule="atLeast"/>
          <w:jc w:val="center"/>
        </w:trPr>
        <w:tc>
          <w:tcPr>
            <w:tcW w:w="7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8"/>
                <w:szCs w:val="28"/>
                <w:highlight w:val="none"/>
                <w:u w:val="none"/>
              </w:rPr>
            </w:pPr>
          </w:p>
        </w:tc>
        <w:tc>
          <w:tcPr>
            <w:tcW w:w="55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公共卫生间（15分）</w:t>
            </w:r>
          </w:p>
        </w:tc>
        <w:tc>
          <w:tcPr>
            <w:tcW w:w="63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①保洁员义务配和医院进行宣传吸烟的害处及控烟的益处并积极劝阻吸烟者；②公共卫生间保洁工具、物品摆放整齐，及时配备卫生间内</w:t>
            </w:r>
            <w:r>
              <w:rPr>
                <w:rFonts w:hint="eastAsia" w:ascii="仿宋_GB2312" w:hAnsi="仿宋_GB2312" w:eastAsia="仿宋_GB2312" w:cs="仿宋_GB2312"/>
                <w:color w:val="auto"/>
                <w:sz w:val="28"/>
                <w:szCs w:val="28"/>
                <w:highlight w:val="none"/>
                <w:lang w:eastAsia="zh-CN"/>
              </w:rPr>
              <w:t>所需洗手液、干手纸、手纸等物品；</w:t>
            </w:r>
            <w:r>
              <w:rPr>
                <w:rFonts w:hint="eastAsia" w:ascii="仿宋_GB2312" w:hAnsi="仿宋_GB2312" w:eastAsia="仿宋_GB2312" w:cs="仿宋_GB2312"/>
                <w:i w:val="0"/>
                <w:color w:val="auto"/>
                <w:kern w:val="0"/>
                <w:sz w:val="28"/>
                <w:szCs w:val="28"/>
                <w:highlight w:val="none"/>
                <w:u w:val="none"/>
                <w:lang w:val="en-US" w:eastAsia="zh-CN" w:bidi="ar"/>
              </w:rPr>
              <w:t>③卫生间地面、洗手池、台面、杂物及水渍及时清理，镜子清洁明亮无污渍和水滴；④卫生间</w:t>
            </w:r>
            <w:r>
              <w:rPr>
                <w:rFonts w:hint="eastAsia" w:ascii="仿宋_GB2312" w:hAnsi="仿宋_GB2312" w:eastAsia="仿宋_GB2312" w:cs="仿宋_GB2312"/>
                <w:color w:val="auto"/>
                <w:sz w:val="28"/>
                <w:szCs w:val="28"/>
                <w:highlight w:val="none"/>
                <w:lang w:eastAsia="zh-CN"/>
              </w:rPr>
              <w:t>清理垃圾桶内垃圾并更换垃圾袋</w:t>
            </w:r>
            <w:r>
              <w:rPr>
                <w:rFonts w:hint="eastAsia" w:ascii="仿宋_GB2312" w:hAnsi="仿宋_GB2312" w:eastAsia="仿宋_GB2312" w:cs="仿宋_GB2312"/>
                <w:i w:val="0"/>
                <w:color w:val="auto"/>
                <w:kern w:val="0"/>
                <w:sz w:val="28"/>
                <w:szCs w:val="28"/>
                <w:highlight w:val="none"/>
                <w:u w:val="none"/>
                <w:lang w:val="en-US" w:eastAsia="zh-CN" w:bidi="ar"/>
              </w:rPr>
              <w:t>；便池及时冲刷，保持卫生整洁无异味；⑤卫生间墙壁、天花板、排风扇、照明灯、窗户等其他物体表面定期清洁消毒。</w:t>
            </w:r>
          </w:p>
        </w:tc>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10</w:t>
            </w:r>
          </w:p>
        </w:tc>
        <w:tc>
          <w:tcPr>
            <w:tcW w:w="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c>
          <w:tcPr>
            <w:tcW w:w="7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r>
      <w:tr>
        <w:tblPrEx>
          <w:tblCellMar>
            <w:top w:w="0" w:type="dxa"/>
            <w:left w:w="0" w:type="dxa"/>
            <w:bottom w:w="0" w:type="dxa"/>
            <w:right w:w="0" w:type="dxa"/>
          </w:tblCellMar>
        </w:tblPrEx>
        <w:trPr>
          <w:trHeight w:val="435" w:hRule="atLeast"/>
          <w:jc w:val="center"/>
        </w:trPr>
        <w:tc>
          <w:tcPr>
            <w:tcW w:w="7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55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病区卫生（30分）</w:t>
            </w:r>
          </w:p>
        </w:tc>
        <w:tc>
          <w:tcPr>
            <w:tcW w:w="63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病区楼梯、走廊、病房及其他公共区域地面洁净明亮无杂物，物体、墙体及墙体踢脚线表面无灰尘及陈旧性污渍，门窗清洁明亮；②病房桌、椅、窗台、治疗带等做到每日清洁消毒，每日出院患者做好终末消毒处理；③病房卫生间卫生间地面、洗手池、台面杂物及水渍及时清理；卫生间地面便池及时冲刷，保持卫生间整洁干燥无异味；④病房保洁工具在擦拭前使用配置浓度合适的含氯消毒液进行浸泡，做到一桌一巾一消毒，消毒液要及时更换，拖把、毛巾分区分色使用。使用过的毛巾地巾集中清洗消毒；⑤保洁工具房物品摆放整洁有序，无乱堆杂物及废品，保洁工具做到每日清洁消毒；⑥做好兼职午夜班的巡视保洁工作；完成病区的周计划卫生执行工作。</w:t>
            </w:r>
          </w:p>
        </w:tc>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c>
          <w:tcPr>
            <w:tcW w:w="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c>
          <w:tcPr>
            <w:tcW w:w="7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r>
      <w:tr>
        <w:tblPrEx>
          <w:tblCellMar>
            <w:top w:w="0" w:type="dxa"/>
            <w:left w:w="0" w:type="dxa"/>
            <w:bottom w:w="0" w:type="dxa"/>
            <w:right w:w="0" w:type="dxa"/>
          </w:tblCellMar>
        </w:tblPrEx>
        <w:trPr>
          <w:trHeight w:val="435" w:hRule="atLeast"/>
          <w:jc w:val="center"/>
        </w:trPr>
        <w:tc>
          <w:tcPr>
            <w:tcW w:w="7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55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垃圾回收清运（10分）</w:t>
            </w:r>
          </w:p>
        </w:tc>
        <w:tc>
          <w:tcPr>
            <w:tcW w:w="6392"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①收集人员工作期间必须按要求穿戴工装、工牌及防护用品，严格执行暂存处及各项废物回收及管理制度；②及时收集称重、数据上传交接、清运病区内生活垃圾、医疗垃圾及</w:t>
            </w:r>
            <w:r>
              <w:rPr>
                <w:rFonts w:hint="eastAsia" w:ascii="仿宋_GB2312" w:hAnsi="仿宋_GB2312" w:eastAsia="仿宋_GB2312" w:cs="仿宋_GB2312"/>
                <w:i w:val="0"/>
                <w:iCs w:val="0"/>
                <w:color w:val="auto"/>
                <w:kern w:val="0"/>
                <w:sz w:val="28"/>
                <w:szCs w:val="28"/>
                <w:u w:val="none"/>
                <w:lang w:val="en-US" w:eastAsia="zh-CN" w:bidi="ar"/>
              </w:rPr>
              <w:t>未被污染的输液空瓶（袋）回收，做到病区地面无垃圾，运送路线无垃圾泄露；</w:t>
            </w:r>
            <w:r>
              <w:rPr>
                <w:rFonts w:hint="eastAsia" w:ascii="仿宋_GB2312" w:hAnsi="仿宋_GB2312" w:eastAsia="仿宋_GB2312" w:cs="仿宋_GB2312"/>
                <w:i w:val="0"/>
                <w:color w:val="auto"/>
                <w:kern w:val="0"/>
                <w:sz w:val="28"/>
                <w:szCs w:val="28"/>
                <w:highlight w:val="none"/>
                <w:u w:val="none"/>
                <w:lang w:val="en-US" w:eastAsia="zh-CN" w:bidi="ar"/>
              </w:rPr>
              <w:t>③做好回收物品的暂存、数据入库、转运交接出库及登记工作；④各暂存处地面、物体表面、空气表面及转运车的清洁消毒及登记工作；⑤及时参加项目培训和体检。</w:t>
            </w:r>
          </w:p>
        </w:tc>
        <w:tc>
          <w:tcPr>
            <w:tcW w:w="6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10</w:t>
            </w:r>
          </w:p>
        </w:tc>
        <w:tc>
          <w:tcPr>
            <w:tcW w:w="60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c>
          <w:tcPr>
            <w:tcW w:w="73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r>
      <w:tr>
        <w:tblPrEx>
          <w:tblCellMar>
            <w:top w:w="0" w:type="dxa"/>
            <w:left w:w="0" w:type="dxa"/>
            <w:bottom w:w="0" w:type="dxa"/>
            <w:right w:w="0" w:type="dxa"/>
          </w:tblCellMar>
        </w:tblPrEx>
        <w:trPr>
          <w:trHeight w:val="433" w:hRule="atLeast"/>
          <w:jc w:val="center"/>
        </w:trPr>
        <w:tc>
          <w:tcPr>
            <w:tcW w:w="134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物业公司（10分）</w:t>
            </w:r>
          </w:p>
        </w:tc>
        <w:tc>
          <w:tcPr>
            <w:tcW w:w="63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Style w:val="19"/>
              <w:keepNext w:val="0"/>
              <w:keepLines w:val="0"/>
              <w:pageBreakBefore w:val="0"/>
              <w:kinsoku/>
              <w:wordWrap/>
              <w:overflowPunct/>
              <w:topLinePunct w:val="0"/>
              <w:autoSpaceDE/>
              <w:autoSpaceDN/>
              <w:bidi w:val="0"/>
              <w:adjustRightInd/>
              <w:spacing w:line="240" w:lineRule="auto"/>
              <w:ind w:left="0" w:leftChars="0" w:firstLine="0" w:firstLineChars="0"/>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①物业公司质控部</w:t>
            </w:r>
            <w:r>
              <w:rPr>
                <w:rFonts w:hint="eastAsia" w:ascii="仿宋_GB2312" w:hAnsi="仿宋_GB2312" w:eastAsia="仿宋_GB2312" w:cs="仿宋_GB2312"/>
                <w:color w:val="auto"/>
                <w:kern w:val="0"/>
                <w:sz w:val="28"/>
                <w:szCs w:val="28"/>
                <w:highlight w:val="none"/>
                <w:lang w:val="en-US" w:eastAsia="zh-CN" w:bidi="ar-SA"/>
              </w:rPr>
              <w:t>每月递交按照生质控计划进行巡视、督导并提交质控报告并</w:t>
            </w:r>
            <w:r>
              <w:rPr>
                <w:rFonts w:hint="eastAsia" w:ascii="仿宋_GB2312" w:hAnsi="仿宋_GB2312" w:eastAsia="仿宋_GB2312" w:cs="仿宋_GB2312"/>
                <w:i w:val="0"/>
                <w:color w:val="auto"/>
                <w:kern w:val="0"/>
                <w:sz w:val="28"/>
                <w:szCs w:val="28"/>
                <w:highlight w:val="none"/>
                <w:u w:val="none"/>
                <w:lang w:val="en-US" w:eastAsia="zh-CN" w:bidi="ar"/>
              </w:rPr>
              <w:t>协助医院物业项目进行业务能力提升；③物业公司在节假日给予员工适当福利和年终评选优秀员工适当给予物质或经济奖励，提高员工的工作积极性；④严格贯彻执行国家安全生产政策、国家标准、行业标准、安全技术操作规程以及院方制订的各项安全生产管理制度，做好工作现场的安全检查督导工作，物业服务人员与院方签订相关安全生产责任书。⑤物业公司在医院大型迎检、公共卫生及自然灾害突发事件的应急配合及善后处理工作方面 要积极响应和高度支持。</w:t>
            </w:r>
          </w:p>
        </w:tc>
        <w:tc>
          <w:tcPr>
            <w:tcW w:w="600"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10</w:t>
            </w:r>
          </w:p>
        </w:tc>
        <w:tc>
          <w:tcPr>
            <w:tcW w:w="60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c>
          <w:tcPr>
            <w:tcW w:w="73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r>
      <w:tr>
        <w:tblPrEx>
          <w:tblCellMar>
            <w:top w:w="0" w:type="dxa"/>
            <w:left w:w="0" w:type="dxa"/>
            <w:bottom w:w="0" w:type="dxa"/>
            <w:right w:w="0" w:type="dxa"/>
          </w:tblCellMar>
        </w:tblPrEx>
        <w:trPr>
          <w:trHeight w:val="322" w:hRule="atLeast"/>
          <w:jc w:val="center"/>
        </w:trPr>
        <w:tc>
          <w:tcPr>
            <w:tcW w:w="134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总分值</w:t>
            </w:r>
          </w:p>
        </w:tc>
        <w:tc>
          <w:tcPr>
            <w:tcW w:w="8332" w:type="dxa"/>
            <w:gridSpan w:val="4"/>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r>
      <w:tr>
        <w:tblPrEx>
          <w:tblCellMar>
            <w:top w:w="0" w:type="dxa"/>
            <w:left w:w="0" w:type="dxa"/>
            <w:bottom w:w="0" w:type="dxa"/>
            <w:right w:w="0" w:type="dxa"/>
          </w:tblCellMar>
        </w:tblPrEx>
        <w:trPr>
          <w:trHeight w:val="322" w:hRule="atLeast"/>
          <w:jc w:val="center"/>
        </w:trPr>
        <w:tc>
          <w:tcPr>
            <w:tcW w:w="134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整改建议</w:t>
            </w:r>
          </w:p>
        </w:tc>
        <w:tc>
          <w:tcPr>
            <w:tcW w:w="8332" w:type="dxa"/>
            <w:gridSpan w:val="4"/>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8"/>
                <w:szCs w:val="28"/>
                <w:highlight w:val="none"/>
                <w:u w:val="none"/>
              </w:rPr>
            </w:pPr>
          </w:p>
        </w:tc>
      </w:tr>
      <w:tr>
        <w:tblPrEx>
          <w:tblCellMar>
            <w:top w:w="0" w:type="dxa"/>
            <w:left w:w="0" w:type="dxa"/>
            <w:bottom w:w="0" w:type="dxa"/>
            <w:right w:w="0" w:type="dxa"/>
          </w:tblCellMar>
        </w:tblPrEx>
        <w:trPr>
          <w:trHeight w:val="531" w:hRule="atLeast"/>
          <w:jc w:val="center"/>
        </w:trPr>
        <w:tc>
          <w:tcPr>
            <w:tcW w:w="134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备注</w:t>
            </w:r>
          </w:p>
        </w:tc>
        <w:tc>
          <w:tcPr>
            <w:tcW w:w="8332" w:type="dxa"/>
            <w:gridSpan w:val="4"/>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numPr>
                <w:ilvl w:val="0"/>
                <w:numId w:val="0"/>
              </w:numPr>
              <w:spacing w:line="240" w:lineRule="auto"/>
              <w:jc w:val="both"/>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考核分值：95-100为优秀、90-94为合格、85-90</w:t>
            </w:r>
            <w:r>
              <w:rPr>
                <w:rFonts w:hint="eastAsia" w:ascii="仿宋_GB2312" w:hAnsi="仿宋_GB2312" w:eastAsia="仿宋_GB2312" w:cs="仿宋_GB2312"/>
                <w:color w:val="auto"/>
                <w:sz w:val="28"/>
                <w:szCs w:val="28"/>
                <w:lang w:eastAsia="zh-CN"/>
              </w:rPr>
              <w:t>为不合格。</w:t>
            </w:r>
            <w:r>
              <w:rPr>
                <w:rFonts w:hint="eastAsia" w:ascii="仿宋_GB2312" w:hAnsi="仿宋_GB2312" w:eastAsia="仿宋_GB2312" w:cs="仿宋_GB2312"/>
                <w:color w:val="auto"/>
                <w:sz w:val="28"/>
                <w:szCs w:val="28"/>
                <w:highlight w:val="none"/>
                <w:lang w:val="en-US" w:eastAsia="zh-CN"/>
              </w:rPr>
              <w:t>考核不合格者医院要求物业公司制订服务质量整改措施。再次考核仍</w:t>
            </w:r>
            <w:r>
              <w:rPr>
                <w:rFonts w:hint="eastAsia" w:ascii="仿宋_GB2312" w:hAnsi="仿宋_GB2312" w:eastAsia="仿宋_GB2312" w:cs="仿宋_GB2312"/>
                <w:i w:val="0"/>
                <w:color w:val="auto"/>
                <w:kern w:val="0"/>
                <w:sz w:val="28"/>
                <w:szCs w:val="28"/>
                <w:highlight w:val="none"/>
                <w:u w:val="none"/>
                <w:lang w:val="en-US" w:eastAsia="zh-CN" w:bidi="ar"/>
              </w:rPr>
              <w:t>不合格者采购人有权提前解除物业服务合同，</w:t>
            </w:r>
            <w:r>
              <w:rPr>
                <w:rFonts w:hint="eastAsia" w:ascii="仿宋_GB2312" w:hAnsi="仿宋_GB2312" w:eastAsia="仿宋_GB2312" w:cs="仿宋_GB2312"/>
                <w:color w:val="auto"/>
                <w:kern w:val="0"/>
                <w:sz w:val="28"/>
                <w:szCs w:val="28"/>
                <w:highlight w:val="none"/>
                <w:lang w:val="en-US" w:eastAsia="zh-CN" w:bidi="ar-SA"/>
              </w:rPr>
              <w:t>并对提前终止合同带来的不良后果由中标人向采购人支付不低于10万元的违约金（优先从履约保证金中扣除），违约金不足以覆盖损失的以实际损失为准。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20" w:leftChars="0"/>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20" w:leftChars="0"/>
        <w:textAlignment w:val="auto"/>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五、采购人与供应商的服务要求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1.供应商的服务要求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1.1供应商严格</w:t>
      </w:r>
      <w:r>
        <w:rPr>
          <w:rFonts w:hint="eastAsia" w:ascii="仿宋_GB2312" w:hAnsi="仿宋_GB2312" w:eastAsia="仿宋_GB2312" w:cs="仿宋_GB2312"/>
          <w:i w:val="0"/>
          <w:color w:val="auto"/>
          <w:kern w:val="0"/>
          <w:sz w:val="28"/>
          <w:szCs w:val="28"/>
          <w:highlight w:val="none"/>
          <w:u w:val="none"/>
          <w:lang w:val="en-US" w:eastAsia="zh-CN" w:bidi="ar"/>
        </w:rPr>
        <w:t>按照招标文件要求制订物业管理计划、服务方案及岗位人员信息并在具体实施前报备采购人审核，采购人审核同意后方可</w:t>
      </w:r>
      <w:r>
        <w:rPr>
          <w:rFonts w:hint="eastAsia" w:ascii="仿宋_GB2312" w:hAnsi="仿宋_GB2312" w:eastAsia="仿宋_GB2312" w:cs="仿宋_GB2312"/>
          <w:b w:val="0"/>
          <w:bCs/>
          <w:color w:val="auto"/>
          <w:kern w:val="2"/>
          <w:sz w:val="28"/>
          <w:szCs w:val="28"/>
          <w:highlight w:val="none"/>
          <w:lang w:val="en-US" w:eastAsia="zh-CN" w:bidi="ar-SA"/>
        </w:rPr>
        <w:t>实施；严格按照招标文件要求中的质量保证体系做好采购人的各项工作，确保符合各项服务标准。如不能保证服务质量标准，采购人将按合同约定考核细则进行经济处罚。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1.2供应商必须按照招标文件及实际工作需要配齐岗位工作人员数量，及时提供岗位工作人员信息（姓名、性别、年龄、身份证号，联系方式及工作性质），负责建立物业员工管理档案如：员工人事档案、劳勤档案、培训档案（记录五要素：通知时间、人员签到、会议图片、培训考核及效果评价），采购人有权对供应商的日常档案进行抽查岗位出勤人员数量、服务质量考评及服务满意度率与物业服务费结算挂钩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1.3供应商派驻采购人的物业经理具有本科学历及多年的物业管理经验和较高的职业素养，主管具有大专学历及病房保洁工作管理能力。服务人员入驻医院前要进行岗前体检（身体健康，无精神及其他影响正常工作的疾病）、职业道德、文明礼仪、应急预案、生产安全及业务技能等方面的教育和培训，合格后方能上岗。根据河南省卫生健康委下发的豫委医【2021】28号文件《河南省卫生健康委关于加强医疗机构内保洁工作和保洁人员管理的通知》保洁人员在岗期间培训每年应不少于60学时，新入职保洁人员应经过岗前系统培训，岗前培训不应少于24学时，考核合格后方可上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1.4供应商岗位服务人员必须遵守物业公司、医院及科室的各项规章制度，遵守采购人各项保密制度并对员工进行职业安全教育，认真及时完成医院日常保洁工作及医院和科室制定的临时性、突击性迎检及疫情防控等临时性工作任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1.5供应商为保持物业服务团体工作的稳定性，全年人员更换率不超过10%，建议对在岗服务超过1年的员工酌情给予物资和经济奖励。更换新的保洁员工持有培训合格证才能上岗。特殊科室（监护室、手术室、供应室等）的物业服务人员相对固定，未经采购人同意不得随意更换，更换人员必须培训合格后方能上岗。供应商未经采购人同意不得随意合并工作岗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1.6供应商必须为服务人员配备附有控烟标识的冬夏各两套工装、足量的口罩、控烟标识等其他工作物品。物业服务人员在岗位工作期间统一着装及佩戴工卡，保持仪容仪表洁净整齐。使用文明规范用语，爱护医院公共物品，严格执行保洁操作流程及岗位制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1.7供应商服务人员严格遵守劳动纪律，严格执行考勤打卡制度，不准迟到、旷工、工作期间怠工。请假超过三天必须向采购人递交物业公司证明的请假条，辞工者必须提前向物业经理和采购人科室报备后同意后且新员工培训合格后方可离开，如违反规定扣除当月工资；医院辞退人员半年内不能从事医院其他物业服务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1.8供应商电梯导乘服务人员入职前必须具备体检证明（凡有心脏病、精神障碍疾病、癫痫病、色盲症以及聋哑和四肢有严重残疾的人不适合做电梯导乘工作）和定期进行应急培训及演练，实行轮班制及午夜间值班制，防止因电梯故障导致受困人员不能及时救援，避免事故的发生。负责完成电梯的安全运行及轿厢内的清洁、消毒、运行故障、维修完善登记及采购人交给的突发性临时性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1.9供应商服务人员需执行生活垃圾、医疗废物及未被污染的输液空瓶（袋）的分类收集方式，定期加强培训有关各项废物回收的收集、交接、运送、贮存、登记等管理规定及感控知识等。因供应商内部管理失误导致医疗废物及未被污染的输液空瓶（袋）外流及丢失产生的经济处罚后果由收集人员个人及供应商承担，触犯法律的，提交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1.10供应商免费提供清洁消毒保洁工具的机器、工具、保洁物品及维护和维修。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1.10.1因内科综合楼病区空间有限未设置保洁工具房，不能晾晒清洁消毒后的毛巾、地巾或拖布，因此要求供应商提供足量的清洁消毒后的毛巾、地巾或拖布，并严格按照感控要求要求做到每日擦拭一桌一巾及一房一地巾。供应商对毛巾、拖布和地巾清洁使用专门的工业洗衣机和烘干机进行洗涤和烘干或者交由专门的洗涤公司进行清洁洗涤并提供承诺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1.10.2为防止交叉感染，对不同区域的清洁工具按医院感控管理科的要求实行严格分类摆放和使用，用颜色、字标等方式进行区分。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1.10.3提供病区清洁工具车、榨水车、洗地机、洒水车、抛光机、吸水、吸尘器、磨地机、扫雪机、扫地机、消毒喷雾器、生活垃圾运送车辆等清洁消毒工具的日常使用、维修及维护。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1.10.4保洁药剂：提供清洁剂、洗涤剂、消毒剂、浴厕清洁剂、抗菌清洁剂、异味抑制剂、尘推油、全能清洁剂、玻璃清洁剂、牵尘液、不锈钢洁亮剂、消泡剂、重油污清洁剂、空气清新剂、高泡地毯清洁剂、石材除锈剂及地面保护材料等材料，这些消耗产品必须是通过国家卫生部审批准予使用且符合医院感染控制管理科的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1.10.5其他保洁物品：提供防滑提示牌、保洁工作流程、员工手册及其他宣传图片、巡视登记表、电脑、打卡及和打印机等其他办公用品等。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1.11供应商服务人员在岗期间做到节约水电，爱护公共物品及室内各种设施，如供应商员工失误造成损坏由供应商及服务人员承担相应的经济赔偿责任。供应商服务人员均是采购人的控烟巡视员，有义务做好病人及家属的禁烟宣教、劝阻吸烟、及时处理烟蒂等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1.12供应商必须积极配合采购人完成应急抢险服务、大型巡查迎检、疫情防控及突发事件的配合和善后工作。供应商接到临时突发状况的应急抢险任务后必须在30分钟内达到指令现场进行工作。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1.13供应商及时按月支付员工工资和依法交纳社会保险,负责承担物业服务人员在工作期间因疾病、意外及工伤引起的责任纠纷及经济赔偿任。采购人不承担因此产生的任何经济赔偿及其他事宜。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1.14供应商质控部门为提高物业服务质量，有义务协助物业经理和主管每季度进行物业服务知识和竞技比赛，对优秀员工酌情给予物资和经济奖励；每月1-2次对区域物业服务质量进行巡视和监督，发现问题及时整改并提交物业服务质量整改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1.15供应商服务期满进入下一轮公开招标，供应商若未成为中标人，应当自接到采购人通知自日期起31日内离场，供应商接到通知至离场期间，必须有效保障物业服务队伍的稳定和正常运转，不得擅自离场和拒绝提供服务，供应商离场时应与采购人和中标人完善交接事项及配合完成各项交接工作，妥善处理本方员工劳动合同事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1.16供应商于每月1日向采购人提供上月服务人员岗位信息、考勤、考评表、培训记录、巡检记录表及物业公司质监部门质控报告等资料，不能及时提供者采购人有权利延期结算，每月5日前（节假日顺延）向采购人提供上月物业服务费相关票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1.17供应商有利于采购人的优惠条件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1.17.1供应商免费提供公共卫生间的智慧装置设备及增香设备、改善卫生间异味问题。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1.17.2供应商免费提供负责区域的卫生间工作制度、工作流程及责任人公示上墙工作标牌。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1.17.3.供应商免费定期清洗负责区域的楼顶和地面下水道内的杂物，保持管道下水通畅。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1.17.4供应商免费定期对服务之内外的楼顶、地下室进行保洁护养，保证卫生无死角。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1.17.5供应商承诺积极配合医院的大型活动及迎检项目，非正常工作时间的相关服务保障不再另增加费用。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2、采购人的服务要求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2.1采购人有权对供应商服务质量进行监督、质控、考评及审核结算物业服务费工作，有义务配合并协助物业服务项目管理等工作。有权要求物业公司严格按投标文件中的质量保证体系做好采购人的各项物业服务工作及协助医院大型迎检、公共卫生及自然灾害突发事件中进行应急善后处理及其他临时指令性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2.2采购人有权审核供应商（中标物业公司）的物业服务方案（巡检、培训及考评等）、岗位配置人员数量、信息及档案管理资料，经采购人审核同意后方可执行。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2.3采购人有权要求供应商必须为服务人员配备附有控烟标识的冬夏各两套工装、口罩、帽子等其他工作物品。物业服务人员在岗位工作期间统一着装及佩戴工卡，保持仪容仪表洁净整齐，使用文明规范用语，爱护医院公共财物，严格执行保洁操作流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2.4采购人有权要求供应商及时按月支付员工工资和依法交纳社会保险,负责承担物业服务人员在在工作期间因疾病、意外及工伤引起的责任纠纷及经济赔偿任。采购人不承担因此产生的任何经济赔偿及其他事宜。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2.5采购人负责提供供应商服务期间院区的水、电使用及其他必要的工作条件；负责提供医院各楼宇大厅出入门口的防滑地垫、公共卫生间所需洗手液、干手纸、手纸、垃圾袋、垃圾桶及其他共公共区域的垃圾袋等所需物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2.6采购人负责提供医院院区及其他公共场所收集生活垃圾、医疗废物及未被污染的输液空袋（瓶）收集所需转运车、垃圾袋（桶）及集中清洗毛巾、地巾所需含氯消毒片等物品；负责提供收集人员日常工作及疫情防控期间所需口罩、帽子、手套、鞋套、护目镜、雨鞋、隔离衣、防护服等其他所需防护物品。供应商进行物业服务知识和操作技能比赛，对获奖和优秀员工酌情给予物资和经济奖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2.7采购人负责定期对供应商人员进行有关保洁工作流程中的感控知识、疫情防控、消防安全、应急预案及生活垃圾、医疗废物及未被污染的输液空袋（瓶）收集流程及收集管理制度等业务相关知识的培训。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2.8采购人义务协助供应商监督在院人员遵守卫生保洁制度，协助清理因改建、装修的余留堆放的建筑垃圾及院区内吸烟、控烟知识的宣传及劝阻，共同维护医院的环境卫生。协助供应商定期对医院环境卫生进行巡检，发现问题及时通知物业管理人员进行查找原因并制订整改计划，整改效果欠佳的与物业服务质量结算挂钩。采购人在医院大型迎检、公共卫生及自然灾害突发事件中进行应急及善后处理工作中需物业服人员加班工作，酌情给予物质或经济奖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2.9采购人每季度对供应商服务公司质控进行服务质量季度考评，高于95分值为优秀、90-95分值为合格、85-89分值为不合格。考核不合格者医院要求物业公司制订服务质量整改措施，连续三次不合格者采购人有权提前解除物业服务合同，并对提前终止合同带来的不良后果由供应商向采购人支付不低于10万元的违约金（优先从履约保证金中扣除），违约金不足以覆盖损失的以实际损失为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2.10采购人在合同服务期内，物业服务费有权根据医院的业务发展、科室岗位需求及物业公司实际在岗出勤人员等原因对人员数量、工资标准及管理费进行相应调整。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2.11采购人根据上月物业服务人员出勤信息、服务质量考评及物业服务合同等结算上月服务费等工作；合同期最后一个月服务费待下次招标后与中标人办理完交接手续后无遗留问题，采购人支付结算服务费用。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2.12采购人因业务发展需要增加物业服务人员，由其提交增加物业服务人员需求申请表并签订补充协议，本合同补充协议及其附件具有同等效力，本合同及其附件未按规定事宜均照中华人民共和国有关法律法规和政策执行；其工资标准按照相同服务岗位的工资标准执行，管理费按照中标后的比例结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2.13采购人每月20日前（节假日顺延）以银行转账形式支付供应商上月物业服务费用。</w:t>
      </w:r>
    </w:p>
    <w:p>
      <w:pPr>
        <w:keepNext w:val="0"/>
        <w:keepLines w:val="0"/>
        <w:pageBreakBefore w:val="0"/>
        <w:widowControl w:val="0"/>
        <w:kinsoku/>
        <w:wordWrap w:val="0"/>
        <w:overflowPunct/>
        <w:topLinePunct w:val="0"/>
        <w:autoSpaceDE/>
        <w:autoSpaceDN/>
        <w:bidi w:val="0"/>
        <w:adjustRightInd/>
        <w:snapToGrid/>
        <w:spacing w:line="40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rPr>
        <w:t>六</w:t>
      </w:r>
      <w:r>
        <w:rPr>
          <w:rFonts w:hint="eastAsia" w:ascii="仿宋_GB2312" w:hAnsi="仿宋_GB2312" w:eastAsia="仿宋_GB2312" w:cs="仿宋_GB2312"/>
          <w:b/>
          <w:bCs/>
          <w:color w:val="auto"/>
          <w:kern w:val="2"/>
          <w:sz w:val="28"/>
          <w:szCs w:val="28"/>
          <w:highlight w:val="none"/>
          <w:lang w:val="en-US" w:eastAsia="zh-CN" w:bidi="ar-SA"/>
        </w:rPr>
        <w:t>、商务要求</w:t>
      </w:r>
      <w:r>
        <w:rPr>
          <w:rFonts w:hint="eastAsia" w:ascii="仿宋_GB2312" w:hAnsi="仿宋_GB2312" w:eastAsia="仿宋_GB2312" w:cs="仿宋_GB2312"/>
          <w:b/>
          <w:bCs/>
          <w:sz w:val="28"/>
          <w:szCs w:val="28"/>
          <w:lang w:val="en-US" w:eastAsia="zh-CN"/>
        </w:rPr>
        <w:t>及其他要求</w:t>
      </w:r>
    </w:p>
    <w:p>
      <w:pPr>
        <w:pStyle w:val="26"/>
        <w:keepNext w:val="0"/>
        <w:keepLines w:val="0"/>
        <w:pageBreakBefore w:val="0"/>
        <w:numPr>
          <w:ilvl w:val="0"/>
          <w:numId w:val="0"/>
        </w:numPr>
        <w:kinsoku/>
        <w:wordWrap w:val="0"/>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服务期限：服务期3年，合同一年一签，合同期满一年经采购人考核合格后再续签下一年合同。考核不合格者要求制订服务质量整改措施，连续三次不合格者采购人有权提前解除物业服务合同，并对提前终止合同带来的不良后果由供应商向采购人支付不低于10万元的违约金（优先从履约保证金中扣除），违约金不足以覆盖损失的以实际损失为准。</w:t>
      </w:r>
    </w:p>
    <w:p>
      <w:pPr>
        <w:pStyle w:val="26"/>
        <w:keepNext w:val="0"/>
        <w:keepLines w:val="0"/>
        <w:pageBreakBefore w:val="0"/>
        <w:numPr>
          <w:ilvl w:val="0"/>
          <w:numId w:val="0"/>
        </w:numPr>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2.供应商项目业绩</w:t>
      </w:r>
    </w:p>
    <w:p>
      <w:pPr>
        <w:pStyle w:val="26"/>
        <w:keepNext w:val="0"/>
        <w:keepLines w:val="0"/>
        <w:pageBreakBefore w:val="0"/>
        <w:numPr>
          <w:ilvl w:val="0"/>
          <w:numId w:val="0"/>
        </w:numPr>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供应商提供2022年1月1日以来（以合同签订时间为准）独立完成或正在执行的物业服务项目的业绩。</w:t>
      </w:r>
    </w:p>
    <w:p>
      <w:pPr>
        <w:pStyle w:val="26"/>
        <w:keepNext w:val="0"/>
        <w:keepLines w:val="0"/>
        <w:pageBreakBefore w:val="0"/>
        <w:numPr>
          <w:ilvl w:val="0"/>
          <w:numId w:val="0"/>
        </w:numPr>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3.人员配备</w:t>
      </w:r>
    </w:p>
    <w:p>
      <w:pPr>
        <w:pStyle w:val="26"/>
        <w:keepNext w:val="0"/>
        <w:keepLines w:val="0"/>
        <w:pageBreakBefore w:val="0"/>
        <w:numPr>
          <w:ilvl w:val="0"/>
          <w:numId w:val="0"/>
        </w:numPr>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3.1.拟投入本项目的项目经理：具有3年以上类似物业管理经验的（提供经验证明）,年龄在55周岁（含）以下（提供身份证明），本科以上文化程度（提供学历证明）.</w:t>
      </w:r>
    </w:p>
    <w:p>
      <w:pPr>
        <w:pStyle w:val="26"/>
        <w:keepNext w:val="0"/>
        <w:keepLines w:val="0"/>
        <w:pageBreakBefore w:val="0"/>
        <w:numPr>
          <w:ilvl w:val="0"/>
          <w:numId w:val="0"/>
        </w:numPr>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3.2.拟投入本项目的项目主管：45周岁（含）以下（提供身份证明），大专以上文化程度（提供学历证明），有3年以上类似保洁管理经历（提供提供工作经验证明）。</w:t>
      </w:r>
    </w:p>
    <w:p>
      <w:pPr>
        <w:pStyle w:val="26"/>
        <w:keepNext w:val="0"/>
        <w:keepLines w:val="0"/>
        <w:pageBreakBefore w:val="0"/>
        <w:numPr>
          <w:ilvl w:val="0"/>
          <w:numId w:val="0"/>
        </w:numPr>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3.3.岗位设置方案</w:t>
      </w:r>
    </w:p>
    <w:p>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400" w:lineRule="exact"/>
        <w:ind w:left="0" w:leftChars="0" w:firstLine="560" w:firstLineChars="200"/>
        <w:jc w:val="both"/>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提供科学有效的岗位配置方案。至少包括每个岗位的设置和人员配备情况（包括数量、年龄、学历、工作经验等），每岗、每班的岗位人数和值班时间等，提供岗位设置、人员配备明细表，作出时间和质量服务承诺、服务人员配置安排等内容。</w:t>
      </w:r>
    </w:p>
    <w:p>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400" w:lineRule="exact"/>
        <w:ind w:left="0" w:leftChars="0" w:firstLine="560" w:firstLineChars="200"/>
        <w:jc w:val="both"/>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4.整体管理及人员考核培训</w:t>
      </w:r>
    </w:p>
    <w:p>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400" w:lineRule="exact"/>
        <w:ind w:left="0" w:leftChars="0" w:firstLine="560" w:firstLineChars="200"/>
        <w:jc w:val="both"/>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针对本项目特殊性，提供合适的整体管理及人员考核培训方案。对项目重难点、进场/交接工作计划、物资装备配备计划、管理运作流程、管理方案、总体组织实施服务方案及采购人认为需要的其他内容等；人员考核方案包括但不限于对各类人员录用与考核淘汰机制、协调关系、服务意识、奖惩制度措施和员工发生劳动纠纷时不影响服务质量的承诺、妥善处理员工的去留问题、合理的处理病人或医护人员的投诉等内容。人员培训方案至少包括拟派培训人员的资质和工作经验、培训方式、培训时长、培训次数、培训内容等内容。</w:t>
      </w:r>
    </w:p>
    <w:p>
      <w:pPr>
        <w:pStyle w:val="26"/>
        <w:keepNext w:val="0"/>
        <w:keepLines w:val="0"/>
        <w:pageBreakBefore w:val="0"/>
        <w:numPr>
          <w:ilvl w:val="0"/>
          <w:numId w:val="0"/>
        </w:numPr>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5.传染病防控工作计划和实施</w:t>
      </w:r>
    </w:p>
    <w:p>
      <w:pPr>
        <w:pStyle w:val="26"/>
        <w:keepNext w:val="0"/>
        <w:keepLines w:val="0"/>
        <w:pageBreakBefore w:val="0"/>
        <w:numPr>
          <w:ilvl w:val="0"/>
          <w:numId w:val="0"/>
        </w:numPr>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结合传染病防控工作提供物业公司防控工作计划和实施方案，包括预防和控制交叉感染方案，组织架构与职责分工、常态化防控措施、应急响应机制、应急物资的储备，消毒隔离制度、流程、方案或供应商结合实际情况认为需要的其他内容等。</w:t>
      </w:r>
    </w:p>
    <w:p>
      <w:pPr>
        <w:pStyle w:val="26"/>
        <w:keepNext w:val="0"/>
        <w:keepLines w:val="0"/>
        <w:pageBreakBefore w:val="0"/>
        <w:numPr>
          <w:ilvl w:val="0"/>
          <w:numId w:val="0"/>
        </w:numPr>
        <w:overflowPunct/>
        <w:topLinePunct w:val="0"/>
        <w:bidi w:val="0"/>
        <w:spacing w:line="400" w:lineRule="exact"/>
        <w:ind w:left="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6.服务方案</w:t>
      </w:r>
    </w:p>
    <w:p>
      <w:pPr>
        <w:pStyle w:val="26"/>
        <w:keepNext w:val="0"/>
        <w:keepLines w:val="0"/>
        <w:pageBreakBefore w:val="0"/>
        <w:numPr>
          <w:ilvl w:val="0"/>
          <w:numId w:val="0"/>
        </w:numPr>
        <w:overflowPunct/>
        <w:topLinePunct w:val="0"/>
        <w:bidi w:val="0"/>
        <w:spacing w:line="400" w:lineRule="exact"/>
        <w:ind w:left="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6.1.保洁人员服务方案：针对本项目实际情况，提供保洁与辅助人员服务方案，保洁方案至少包含全面的清洁养护事项、标准精细度高的作业、物业保洁服务计划、保洁管理制度、保洁作业标准、消杀工作或采购人认为需要的其他内容等。</w:t>
      </w:r>
    </w:p>
    <w:p>
      <w:pPr>
        <w:pStyle w:val="26"/>
        <w:keepNext w:val="0"/>
        <w:keepLines w:val="0"/>
        <w:pageBreakBefore w:val="0"/>
        <w:numPr>
          <w:ilvl w:val="0"/>
          <w:numId w:val="0"/>
        </w:numPr>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6.2.电梯导乘人员服务方案：电梯导乘服务方案：针对本项目提供电梯导乘的服务方案，包括明确日常引导值梯服务流程、电梯保洁与消毒、电梯应急措施、日常引导值梯服务规范标准或采购人认为需要的其他内容等。</w:t>
      </w:r>
    </w:p>
    <w:p>
      <w:pPr>
        <w:pStyle w:val="26"/>
        <w:keepNext w:val="0"/>
        <w:keepLines w:val="0"/>
        <w:pageBreakBefore w:val="0"/>
        <w:numPr>
          <w:ilvl w:val="0"/>
          <w:numId w:val="0"/>
        </w:numPr>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6.3.垃圾收集及消毒工作实施方案：垃圾收集及消毒工作措施，包括医疗垃圾、生活垃圾、杂物垃圾、废弃物的收集、管理、清运等，提供公共场所内防止交叉感染和医疗垃圾处理作业规程、医疗垃圾收集、集中管理和交接方案或采购人认为需要的其他内容等。</w:t>
      </w:r>
    </w:p>
    <w:p>
      <w:pPr>
        <w:pStyle w:val="26"/>
        <w:keepNext w:val="0"/>
        <w:keepLines w:val="0"/>
        <w:pageBreakBefore w:val="0"/>
        <w:numPr>
          <w:ilvl w:val="0"/>
          <w:numId w:val="0"/>
        </w:numPr>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6.4.应急方案：供应商结合本项目实际，制定的应急方案包括重大活动及突发事件等情况下的预案。重大活动应急方案至少包含提供现场布置、秩序维护、设施设备运行、供水供电保障、环境清洁等服务保障方案；突发事件应急方案至少包括自然灾害事件应急预案（包括但不限于地震、大风、暴雨、冰雪等)、突发情况（包括防汛、电梯故障、消防、治安、停水、停电、舆情等）“突发医疗废物事故应急预案"、“公共卫生事件应急预案”等内容或供应商结合实际认为需要的其他内容等。</w:t>
      </w:r>
    </w:p>
    <w:p>
      <w:pPr>
        <w:pStyle w:val="26"/>
        <w:keepNext w:val="0"/>
        <w:keepLines w:val="0"/>
        <w:pageBreakBefore w:val="0"/>
        <w:numPr>
          <w:ilvl w:val="0"/>
          <w:numId w:val="0"/>
        </w:numPr>
        <w:overflowPunct/>
        <w:topLinePunct w:val="0"/>
        <w:bidi w:val="0"/>
        <w:spacing w:line="40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6.5.服务保障方案：根据本项目的特殊性，提供适合本单位的服务保障方案，包括但不限于特殊情况下免费增派一定数量人员的承诺、临时承担业务范围之外有关工作的承诺、临时提供特殊设施设备的承诺、成交后充分尊重采购人意见优化岗位设置及人员配置的承诺、关键节点及重大活动等特殊需求下的特色服务承诺。</w:t>
      </w:r>
    </w:p>
    <w:p>
      <w:pPr>
        <w:keepNext w:val="0"/>
        <w:keepLines w:val="0"/>
        <w:pageBreakBefore w:val="0"/>
        <w:overflowPunct/>
        <w:topLinePunct w:val="0"/>
        <w:bidi w:val="0"/>
        <w:spacing w:line="400" w:lineRule="exact"/>
        <w:jc w:val="both"/>
        <w:rPr>
          <w:rFonts w:hint="eastAsia" w:ascii="方正仿宋_GB2312" w:hAnsi="方正仿宋_GB2312" w:eastAsia="方正仿宋_GB2312" w:cs="方正仿宋_GB2312"/>
          <w:b/>
          <w:bCs/>
          <w:color w:val="auto"/>
          <w:spacing w:val="2"/>
          <w:sz w:val="28"/>
          <w:szCs w:val="28"/>
          <w:lang w:eastAsia="zh-CN"/>
        </w:rPr>
      </w:pPr>
      <w:bookmarkStart w:id="29" w:name="_Toc8498"/>
      <w:bookmarkStart w:id="30" w:name="_Hlk214001798"/>
    </w:p>
    <w:p>
      <w:pPr>
        <w:keepNext w:val="0"/>
        <w:keepLines w:val="0"/>
        <w:pageBreakBefore w:val="0"/>
        <w:widowControl/>
        <w:kinsoku/>
        <w:wordWrap w:val="0"/>
        <w:overflowPunct/>
        <w:topLinePunct w:val="0"/>
        <w:autoSpaceDE w:val="0"/>
        <w:autoSpaceDN w:val="0"/>
        <w:bidi w:val="0"/>
        <w:adjustRightInd w:val="0"/>
        <w:snapToGrid w:val="0"/>
        <w:spacing w:line="400" w:lineRule="exact"/>
        <w:ind w:firstLine="570" w:firstLineChars="200"/>
        <w:jc w:val="both"/>
        <w:textAlignment w:val="baseline"/>
        <w:rPr>
          <w:rFonts w:hint="eastAsia" w:ascii="仿宋_GB2312" w:hAnsi="仿宋_GB2312" w:eastAsia="仿宋_GB2312" w:cs="仿宋_GB2312"/>
          <w:b/>
          <w:bCs/>
          <w:color w:val="auto"/>
          <w:spacing w:val="2"/>
          <w:sz w:val="36"/>
          <w:szCs w:val="36"/>
          <w:lang w:eastAsia="zh-CN"/>
        </w:rPr>
      </w:pPr>
      <w:r>
        <w:rPr>
          <w:rFonts w:hint="eastAsia" w:ascii="方正仿宋_GB2312" w:hAnsi="方正仿宋_GB2312" w:eastAsia="方正仿宋_GB2312" w:cs="方正仿宋_GB2312"/>
          <w:b/>
          <w:bCs/>
          <w:color w:val="auto"/>
          <w:spacing w:val="2"/>
          <w:sz w:val="28"/>
          <w:szCs w:val="28"/>
          <w:lang w:eastAsia="zh-CN"/>
        </w:rPr>
        <w:t>注：本章各项要求中，列入评审办法的按评审标准进行评审，未列入评审办法也未明确为实质性要求的，中标人在上岗时或履行合同中须满足。如无法满足，视为虚假投标，承担全部法律责任。</w:t>
      </w:r>
      <w:r>
        <w:rPr>
          <w:rFonts w:hint="eastAsia" w:ascii="方正仿宋_GB2312" w:hAnsi="方正仿宋_GB2312" w:eastAsia="方正仿宋_GB2312" w:cs="方正仿宋_GB2312"/>
          <w:b/>
          <w:bCs/>
          <w:color w:val="auto"/>
          <w:spacing w:val="2"/>
          <w:sz w:val="28"/>
          <w:szCs w:val="28"/>
          <w:lang w:eastAsia="zh-CN"/>
        </w:rPr>
        <w:br w:type="page"/>
      </w:r>
    </w:p>
    <w:p>
      <w:pPr>
        <w:spacing w:line="360" w:lineRule="auto"/>
        <w:jc w:val="center"/>
        <w:outlineLvl w:val="0"/>
        <w:rPr>
          <w:rFonts w:ascii="仿宋_GB2312" w:hAnsi="仿宋_GB2312" w:eastAsia="仿宋_GB2312" w:cs="仿宋_GB2312"/>
          <w:color w:val="auto"/>
          <w:sz w:val="36"/>
          <w:szCs w:val="36"/>
          <w:lang w:eastAsia="zh-CN"/>
        </w:rPr>
      </w:pPr>
      <w:r>
        <w:rPr>
          <w:rFonts w:hint="eastAsia" w:ascii="仿宋_GB2312" w:hAnsi="仿宋_GB2312" w:eastAsia="仿宋_GB2312" w:cs="仿宋_GB2312"/>
          <w:b/>
          <w:bCs/>
          <w:color w:val="auto"/>
          <w:spacing w:val="2"/>
          <w:sz w:val="36"/>
          <w:szCs w:val="36"/>
          <w:lang w:eastAsia="zh-CN"/>
        </w:rPr>
        <w:t>第七章</w:t>
      </w:r>
      <w:r>
        <w:rPr>
          <w:rFonts w:hint="eastAsia" w:ascii="仿宋_GB2312" w:hAnsi="仿宋_GB2312" w:eastAsia="仿宋_GB2312" w:cs="仿宋_GB2312"/>
          <w:color w:val="auto"/>
          <w:spacing w:val="57"/>
          <w:sz w:val="36"/>
          <w:szCs w:val="36"/>
          <w:lang w:eastAsia="zh-CN"/>
        </w:rPr>
        <w:t xml:space="preserve"> </w:t>
      </w:r>
      <w:r>
        <w:rPr>
          <w:rFonts w:hint="eastAsia" w:ascii="仿宋_GB2312" w:hAnsi="仿宋_GB2312" w:eastAsia="仿宋_GB2312" w:cs="仿宋_GB2312"/>
          <w:b/>
          <w:bCs/>
          <w:color w:val="auto"/>
          <w:spacing w:val="2"/>
          <w:sz w:val="36"/>
          <w:szCs w:val="36"/>
          <w:lang w:eastAsia="zh-CN"/>
        </w:rPr>
        <w:t>评标方法和标准</w:t>
      </w:r>
      <w:bookmarkEnd w:id="29"/>
    </w:p>
    <w:p>
      <w:pPr>
        <w:spacing w:line="360" w:lineRule="auto"/>
        <w:ind w:left="613"/>
        <w:outlineLvl w:val="1"/>
        <w:rPr>
          <w:rFonts w:hint="eastAsia" w:ascii="黑体" w:hAnsi="黑体" w:eastAsia="黑体" w:cs="黑体"/>
          <w:color w:val="auto"/>
          <w:sz w:val="28"/>
          <w:szCs w:val="28"/>
          <w:lang w:eastAsia="zh-CN"/>
        </w:rPr>
      </w:pPr>
      <w:r>
        <w:rPr>
          <w:rFonts w:hint="eastAsia" w:ascii="黑体" w:hAnsi="黑体" w:eastAsia="黑体" w:cs="黑体"/>
          <w:color w:val="auto"/>
          <w:spacing w:val="-7"/>
          <w:sz w:val="28"/>
          <w:szCs w:val="28"/>
          <w:lang w:eastAsia="zh-CN"/>
        </w:rPr>
        <w:t>一、评标方法</w:t>
      </w:r>
    </w:p>
    <w:p>
      <w:pPr>
        <w:spacing w:line="360" w:lineRule="auto"/>
        <w:ind w:left="36" w:firstLine="561"/>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采用综合评分法。</w:t>
      </w:r>
      <w:r>
        <w:rPr>
          <w:rFonts w:hint="eastAsia" w:ascii="仿宋_GB2312" w:hAnsi="仿宋_GB2312" w:eastAsia="仿宋_GB2312" w:cs="仿宋_GB2312"/>
          <w:color w:val="auto"/>
          <w:spacing w:val="-4"/>
          <w:sz w:val="28"/>
          <w:szCs w:val="28"/>
          <w:lang w:eastAsia="zh-CN"/>
        </w:rPr>
        <w:t>总分值100分，评标</w:t>
      </w:r>
      <w:r>
        <w:rPr>
          <w:rFonts w:hint="eastAsia" w:ascii="仿宋_GB2312" w:hAnsi="仿宋_GB2312" w:eastAsia="仿宋_GB2312" w:cs="仿宋_GB2312"/>
          <w:color w:val="auto"/>
          <w:spacing w:val="-5"/>
          <w:sz w:val="28"/>
          <w:szCs w:val="28"/>
          <w:lang w:eastAsia="zh-CN"/>
        </w:rPr>
        <w:t>委员会对各投标人的</w:t>
      </w:r>
      <w:r>
        <w:rPr>
          <w:rFonts w:hint="eastAsia" w:ascii="仿宋_GB2312" w:hAnsi="仿宋_GB2312" w:eastAsia="仿宋_GB2312" w:cs="仿宋_GB2312"/>
          <w:color w:val="auto"/>
          <w:spacing w:val="-3"/>
          <w:sz w:val="28"/>
          <w:szCs w:val="28"/>
          <w:lang w:eastAsia="zh-CN"/>
        </w:rPr>
        <w:t>投标文件进行符合性审查、详细评审后，按评审得分由高到低顺序推荐排名。如评审得分相同的，按投标报价由低到高顺序推荐排列；评</w:t>
      </w:r>
      <w:r>
        <w:rPr>
          <w:rFonts w:hint="eastAsia" w:ascii="仿宋_GB2312" w:hAnsi="仿宋_GB2312" w:eastAsia="仿宋_GB2312" w:cs="仿宋_GB2312"/>
          <w:color w:val="auto"/>
          <w:spacing w:val="2"/>
          <w:sz w:val="28"/>
          <w:szCs w:val="28"/>
          <w:lang w:eastAsia="zh-CN"/>
        </w:rPr>
        <w:t>审得分且投标报价相同的并列。</w:t>
      </w:r>
    </w:p>
    <w:p>
      <w:pPr>
        <w:spacing w:line="360" w:lineRule="auto"/>
        <w:ind w:left="595"/>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（一）符合性审查</w:t>
      </w:r>
    </w:p>
    <w:p>
      <w:pPr>
        <w:spacing w:line="360" w:lineRule="auto"/>
        <w:ind w:left="59" w:right="3" w:firstLine="45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0"/>
          <w:sz w:val="28"/>
          <w:szCs w:val="28"/>
          <w:lang w:eastAsia="zh-CN"/>
        </w:rPr>
        <w:t>评标委员会对资格审查合格的投标人的投标文件进行符合性</w:t>
      </w:r>
      <w:r>
        <w:rPr>
          <w:rFonts w:hint="eastAsia" w:ascii="仿宋_GB2312" w:hAnsi="仿宋_GB2312" w:eastAsia="仿宋_GB2312" w:cs="仿宋_GB2312"/>
          <w:color w:val="auto"/>
          <w:spacing w:val="1"/>
          <w:sz w:val="28"/>
          <w:szCs w:val="28"/>
          <w:lang w:eastAsia="zh-CN"/>
        </w:rPr>
        <w:t>审查，以确定其是否满足招标文件的实质性要求。</w:t>
      </w:r>
    </w:p>
    <w:p>
      <w:pPr>
        <w:numPr>
          <w:ilvl w:val="0"/>
          <w:numId w:val="2"/>
        </w:numPr>
        <w:spacing w:line="360" w:lineRule="auto"/>
        <w:ind w:left="37" w:right="14" w:firstLine="4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投标文件不存在雷同性（评标系统内标书雷同</w:t>
      </w:r>
      <w:r>
        <w:rPr>
          <w:rFonts w:hint="eastAsia" w:ascii="仿宋_GB2312" w:hAnsi="仿宋_GB2312" w:eastAsia="仿宋_GB2312" w:cs="仿宋_GB2312"/>
          <w:color w:val="auto"/>
          <w:spacing w:val="3"/>
          <w:sz w:val="28"/>
          <w:szCs w:val="28"/>
          <w:lang w:eastAsia="zh-CN"/>
        </w:rPr>
        <w:t>性分析，包括</w:t>
      </w:r>
      <w:r>
        <w:rPr>
          <w:rFonts w:hint="eastAsia" w:ascii="仿宋_GB2312" w:hAnsi="仿宋_GB2312" w:eastAsia="仿宋_GB2312" w:cs="仿宋_GB2312"/>
          <w:color w:val="auto"/>
          <w:spacing w:val="1"/>
          <w:sz w:val="28"/>
          <w:szCs w:val="28"/>
          <w:lang w:eastAsia="zh-CN"/>
        </w:rPr>
        <w:t>文件制作机器码或文件创建标识码）。</w:t>
      </w:r>
    </w:p>
    <w:p>
      <w:pPr>
        <w:numPr>
          <w:ilvl w:val="0"/>
          <w:numId w:val="2"/>
        </w:numPr>
        <w:spacing w:line="360" w:lineRule="auto"/>
        <w:ind w:left="37" w:firstLine="4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签字盖章签章符合招标文件要求；</w:t>
      </w:r>
    </w:p>
    <w:p>
      <w:pPr>
        <w:numPr>
          <w:ilvl w:val="0"/>
          <w:numId w:val="2"/>
        </w:numPr>
        <w:spacing w:line="360" w:lineRule="auto"/>
        <w:ind w:left="37" w:firstLine="4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投标有效期符合招标文件要求；</w:t>
      </w:r>
    </w:p>
    <w:p>
      <w:pPr>
        <w:numPr>
          <w:ilvl w:val="0"/>
          <w:numId w:val="2"/>
        </w:numPr>
        <w:spacing w:line="360" w:lineRule="auto"/>
        <w:ind w:left="37" w:firstLine="4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投标报价未超出最高限价；</w:t>
      </w:r>
    </w:p>
    <w:p>
      <w:pPr>
        <w:numPr>
          <w:ilvl w:val="0"/>
          <w:numId w:val="2"/>
        </w:numPr>
        <w:spacing w:line="360" w:lineRule="auto"/>
        <w:ind w:left="37" w:firstLine="4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投标文件无重大或不可接受的偏差；</w:t>
      </w:r>
    </w:p>
    <w:p>
      <w:pPr>
        <w:numPr>
          <w:ilvl w:val="0"/>
          <w:numId w:val="2"/>
        </w:numPr>
        <w:spacing w:line="360" w:lineRule="auto"/>
        <w:ind w:left="37" w:firstLine="4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投标文件未附有采购人不能接受的条件；</w:t>
      </w:r>
    </w:p>
    <w:p>
      <w:pPr>
        <w:numPr>
          <w:ilvl w:val="0"/>
          <w:numId w:val="2"/>
        </w:numPr>
        <w:spacing w:line="360" w:lineRule="auto"/>
        <w:ind w:left="37" w:firstLine="4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招标文件及法律法规规定的其他情形。</w:t>
      </w:r>
    </w:p>
    <w:p>
      <w:pPr>
        <w:spacing w:line="360" w:lineRule="auto"/>
        <w:ind w:left="625"/>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4"/>
          <w:sz w:val="28"/>
          <w:szCs w:val="28"/>
          <w:lang w:eastAsia="zh-CN"/>
        </w:rPr>
        <w:t>（二）详细评审</w:t>
      </w:r>
    </w:p>
    <w:p>
      <w:pPr>
        <w:spacing w:line="360" w:lineRule="auto"/>
        <w:ind w:left="634"/>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1.澄清有关问题</w:t>
      </w:r>
    </w:p>
    <w:p>
      <w:pPr>
        <w:spacing w:line="360" w:lineRule="auto"/>
        <w:ind w:left="46" w:right="27" w:firstLine="57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1.1 对于投标文件中含义不明确、同类问题表述不一致或者有明</w:t>
      </w:r>
      <w:r>
        <w:rPr>
          <w:rFonts w:hint="eastAsia" w:ascii="仿宋_GB2312" w:hAnsi="仿宋_GB2312" w:eastAsia="仿宋_GB2312" w:cs="仿宋_GB2312"/>
          <w:color w:val="auto"/>
          <w:spacing w:val="-3"/>
          <w:sz w:val="28"/>
          <w:szCs w:val="28"/>
          <w:lang w:eastAsia="zh-CN"/>
        </w:rPr>
        <w:t>显文字和计算错误的内容，评标委员会应当以书面形式要求投标</w:t>
      </w:r>
      <w:r>
        <w:rPr>
          <w:rFonts w:hint="eastAsia" w:ascii="仿宋_GB2312" w:hAnsi="仿宋_GB2312" w:eastAsia="仿宋_GB2312" w:cs="仿宋_GB2312"/>
          <w:color w:val="auto"/>
          <w:spacing w:val="-4"/>
          <w:sz w:val="28"/>
          <w:szCs w:val="28"/>
          <w:lang w:eastAsia="zh-CN"/>
        </w:rPr>
        <w:t>人作</w:t>
      </w:r>
      <w:r>
        <w:rPr>
          <w:rFonts w:hint="eastAsia" w:ascii="仿宋_GB2312" w:hAnsi="仿宋_GB2312" w:eastAsia="仿宋_GB2312" w:cs="仿宋_GB2312"/>
          <w:color w:val="auto"/>
          <w:spacing w:val="1"/>
          <w:sz w:val="28"/>
          <w:szCs w:val="28"/>
          <w:lang w:eastAsia="zh-CN"/>
        </w:rPr>
        <w:t>出必要的澄清、说明或者补正。</w:t>
      </w:r>
    </w:p>
    <w:p>
      <w:pPr>
        <w:spacing w:line="360" w:lineRule="auto"/>
        <w:ind w:left="52" w:right="27" w:firstLine="56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1.2</w:t>
      </w:r>
      <w:r>
        <w:rPr>
          <w:rFonts w:hint="eastAsia" w:ascii="仿宋_GB2312" w:hAnsi="仿宋_GB2312" w:eastAsia="仿宋_GB2312" w:cs="仿宋_GB2312"/>
          <w:color w:val="auto"/>
          <w:spacing w:val="-48"/>
          <w:sz w:val="28"/>
          <w:szCs w:val="28"/>
          <w:lang w:eastAsia="zh-CN"/>
        </w:rPr>
        <w:t xml:space="preserve"> </w:t>
      </w:r>
      <w:r>
        <w:rPr>
          <w:rFonts w:hint="eastAsia" w:ascii="仿宋_GB2312" w:hAnsi="仿宋_GB2312" w:eastAsia="仿宋_GB2312" w:cs="仿宋_GB2312"/>
          <w:color w:val="auto"/>
          <w:spacing w:val="-2"/>
          <w:sz w:val="28"/>
          <w:szCs w:val="28"/>
          <w:lang w:eastAsia="zh-CN"/>
        </w:rPr>
        <w:t>投标人的澄清、说明或者补正不得超出投标文件的范围或者</w:t>
      </w:r>
      <w:r>
        <w:rPr>
          <w:rFonts w:hint="eastAsia" w:ascii="仿宋_GB2312" w:hAnsi="仿宋_GB2312" w:eastAsia="仿宋_GB2312" w:cs="仿宋_GB2312"/>
          <w:color w:val="auto"/>
          <w:sz w:val="28"/>
          <w:szCs w:val="28"/>
          <w:lang w:eastAsia="zh-CN"/>
        </w:rPr>
        <w:t>改变投标文件的实质性内容。</w:t>
      </w:r>
    </w:p>
    <w:p>
      <w:pPr>
        <w:spacing w:line="360" w:lineRule="auto"/>
        <w:ind w:left="43" w:firstLine="575"/>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1"/>
          <w:sz w:val="28"/>
          <w:szCs w:val="28"/>
          <w:lang w:eastAsia="zh-CN"/>
        </w:rPr>
        <w:t>1.3</w:t>
      </w:r>
      <w:r>
        <w:rPr>
          <w:rFonts w:hint="eastAsia" w:ascii="仿宋_GB2312" w:hAnsi="仿宋_GB2312" w:eastAsia="仿宋_GB2312" w:cs="仿宋_GB2312"/>
          <w:color w:val="auto"/>
          <w:spacing w:val="-28"/>
          <w:sz w:val="28"/>
          <w:szCs w:val="28"/>
          <w:lang w:eastAsia="zh-CN"/>
        </w:rPr>
        <w:t xml:space="preserve"> </w:t>
      </w:r>
      <w:r>
        <w:rPr>
          <w:rFonts w:hint="eastAsia" w:ascii="仿宋_GB2312" w:hAnsi="仿宋_GB2312" w:eastAsia="仿宋_GB2312" w:cs="仿宋_GB2312"/>
          <w:color w:val="auto"/>
          <w:spacing w:val="-11"/>
          <w:sz w:val="28"/>
          <w:szCs w:val="28"/>
          <w:lang w:eastAsia="zh-CN"/>
        </w:rPr>
        <w:t>允许修正投标文件中不构成重大偏离的、微小的、非正规的、</w:t>
      </w:r>
      <w:r>
        <w:rPr>
          <w:rFonts w:hint="eastAsia" w:ascii="仿宋_GB2312" w:hAnsi="仿宋_GB2312" w:eastAsia="仿宋_GB2312" w:cs="仿宋_GB2312"/>
          <w:color w:val="auto"/>
          <w:spacing w:val="2"/>
          <w:sz w:val="28"/>
          <w:szCs w:val="28"/>
          <w:lang w:eastAsia="zh-CN"/>
        </w:rPr>
        <w:t>不一致或不规则的地方。</w:t>
      </w:r>
    </w:p>
    <w:p>
      <w:pPr>
        <w:spacing w:line="360" w:lineRule="auto"/>
        <w:ind w:left="61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2.综合比较与评价</w:t>
      </w:r>
    </w:p>
    <w:p>
      <w:pPr>
        <w:spacing w:line="360" w:lineRule="auto"/>
        <w:ind w:right="26"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2.1 评标委员会按照招标文件中规定的评标方法和标准，对符合</w:t>
      </w:r>
      <w:r>
        <w:rPr>
          <w:rFonts w:hint="eastAsia" w:ascii="仿宋_GB2312" w:hAnsi="仿宋_GB2312" w:eastAsia="仿宋_GB2312" w:cs="仿宋_GB2312"/>
          <w:color w:val="auto"/>
          <w:spacing w:val="1"/>
          <w:sz w:val="28"/>
          <w:szCs w:val="28"/>
          <w:lang w:eastAsia="zh-CN"/>
        </w:rPr>
        <w:t>性审查合格的投标文件进行商务和技术评审，综合比较与评价。</w:t>
      </w:r>
    </w:p>
    <w:p>
      <w:pPr>
        <w:spacing w:line="360" w:lineRule="auto"/>
        <w:ind w:right="29"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2.2 评标时，评标委员会各成员应当独立对每个投标人的投标文</w:t>
      </w:r>
      <w:r>
        <w:rPr>
          <w:rFonts w:hint="eastAsia" w:ascii="仿宋_GB2312" w:hAnsi="仿宋_GB2312" w:eastAsia="仿宋_GB2312" w:cs="仿宋_GB2312"/>
          <w:color w:val="auto"/>
          <w:spacing w:val="-4"/>
          <w:sz w:val="28"/>
          <w:szCs w:val="28"/>
          <w:lang w:eastAsia="zh-CN"/>
        </w:rPr>
        <w:t>件进行评价，并汇总每个投标人的得分，由评标委员会推荐</w:t>
      </w:r>
      <w:r>
        <w:rPr>
          <w:rFonts w:hint="eastAsia" w:ascii="仿宋_GB2312" w:hAnsi="仿宋_GB2312" w:eastAsia="仿宋_GB2312" w:cs="仿宋_GB2312"/>
          <w:color w:val="auto"/>
          <w:spacing w:val="-50"/>
          <w:sz w:val="28"/>
          <w:szCs w:val="28"/>
          <w:lang w:eastAsia="zh-CN"/>
        </w:rPr>
        <w:t xml:space="preserve"> </w:t>
      </w:r>
      <w:r>
        <w:rPr>
          <w:rFonts w:hint="eastAsia" w:ascii="仿宋_GB2312" w:hAnsi="仿宋_GB2312" w:eastAsia="仿宋_GB2312" w:cs="仿宋_GB2312"/>
          <w:color w:val="auto"/>
          <w:spacing w:val="-4"/>
          <w:sz w:val="28"/>
          <w:szCs w:val="28"/>
          <w:lang w:eastAsia="zh-CN"/>
        </w:rPr>
        <w:t>3</w:t>
      </w:r>
      <w:r>
        <w:rPr>
          <w:rFonts w:hint="eastAsia" w:ascii="仿宋_GB2312" w:hAnsi="仿宋_GB2312" w:eastAsia="仿宋_GB2312" w:cs="仿宋_GB2312"/>
          <w:color w:val="auto"/>
          <w:spacing w:val="-52"/>
          <w:sz w:val="28"/>
          <w:szCs w:val="28"/>
          <w:lang w:eastAsia="zh-CN"/>
        </w:rPr>
        <w:t xml:space="preserve"> </w:t>
      </w:r>
      <w:r>
        <w:rPr>
          <w:rFonts w:hint="eastAsia" w:ascii="仿宋_GB2312" w:hAnsi="仿宋_GB2312" w:eastAsia="仿宋_GB2312" w:cs="仿宋_GB2312"/>
          <w:color w:val="auto"/>
          <w:spacing w:val="-4"/>
          <w:sz w:val="28"/>
          <w:szCs w:val="28"/>
          <w:lang w:eastAsia="zh-CN"/>
        </w:rPr>
        <w:t>名</w:t>
      </w:r>
      <w:r>
        <w:rPr>
          <w:rFonts w:hint="eastAsia" w:ascii="仿宋_GB2312" w:hAnsi="仿宋_GB2312" w:eastAsia="仿宋_GB2312" w:cs="仿宋_GB2312"/>
          <w:color w:val="auto"/>
          <w:spacing w:val="-5"/>
          <w:sz w:val="28"/>
          <w:szCs w:val="28"/>
          <w:lang w:eastAsia="zh-CN"/>
        </w:rPr>
        <w:t>中标</w:t>
      </w:r>
      <w:r>
        <w:rPr>
          <w:rFonts w:hint="eastAsia" w:ascii="仿宋_GB2312" w:hAnsi="仿宋_GB2312" w:eastAsia="仿宋_GB2312" w:cs="仿宋_GB2312"/>
          <w:color w:val="auto"/>
          <w:spacing w:val="-1"/>
          <w:sz w:val="28"/>
          <w:szCs w:val="28"/>
          <w:lang w:eastAsia="zh-CN"/>
        </w:rPr>
        <w:t>候选人。</w:t>
      </w:r>
    </w:p>
    <w:p>
      <w:pPr>
        <w:spacing w:line="360" w:lineRule="auto"/>
        <w:ind w:left="38" w:right="28" w:firstLine="56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2.3</w:t>
      </w:r>
      <w:r>
        <w:rPr>
          <w:rFonts w:hint="eastAsia" w:ascii="仿宋_GB2312" w:hAnsi="仿宋_GB2312" w:eastAsia="仿宋_GB2312" w:cs="仿宋_GB2312"/>
          <w:color w:val="auto"/>
          <w:spacing w:val="-54"/>
          <w:sz w:val="28"/>
          <w:szCs w:val="28"/>
          <w:lang w:eastAsia="zh-CN"/>
        </w:rPr>
        <w:t xml:space="preserve"> </w:t>
      </w:r>
      <w:r>
        <w:rPr>
          <w:rFonts w:hint="eastAsia" w:ascii="仿宋_GB2312" w:hAnsi="仿宋_GB2312" w:eastAsia="仿宋_GB2312" w:cs="仿宋_GB2312"/>
          <w:color w:val="auto"/>
          <w:spacing w:val="-1"/>
          <w:sz w:val="28"/>
          <w:szCs w:val="28"/>
          <w:lang w:eastAsia="zh-CN"/>
        </w:rPr>
        <w:t>投标人的评审得分为所有评委评审得分的算术</w:t>
      </w:r>
      <w:r>
        <w:rPr>
          <w:rFonts w:hint="eastAsia" w:ascii="仿宋_GB2312" w:hAnsi="仿宋_GB2312" w:eastAsia="仿宋_GB2312" w:cs="仿宋_GB2312"/>
          <w:color w:val="auto"/>
          <w:spacing w:val="-2"/>
          <w:sz w:val="28"/>
          <w:szCs w:val="28"/>
          <w:lang w:eastAsia="zh-CN"/>
        </w:rPr>
        <w:t>平均值，评审</w:t>
      </w:r>
      <w:r>
        <w:rPr>
          <w:rFonts w:hint="eastAsia" w:ascii="仿宋_GB2312" w:hAnsi="仿宋_GB2312" w:eastAsia="仿宋_GB2312" w:cs="仿宋_GB2312"/>
          <w:color w:val="auto"/>
          <w:spacing w:val="1"/>
          <w:sz w:val="28"/>
          <w:szCs w:val="28"/>
          <w:lang w:eastAsia="zh-CN"/>
        </w:rPr>
        <w:t>得分取至小数点后两位（第三位四舍五入）。</w:t>
      </w:r>
    </w:p>
    <w:p>
      <w:pPr>
        <w:kinsoku/>
        <w:autoSpaceDE/>
        <w:autoSpaceDN/>
        <w:adjustRightInd/>
        <w:snapToGrid/>
        <w:spacing w:after="0" w:line="500" w:lineRule="exact"/>
        <w:ind w:firstLine="560" w:firstLineChars="200"/>
        <w:jc w:val="both"/>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lang w:eastAsia="zh-CN"/>
        </w:rPr>
        <w:t>2.4</w:t>
      </w:r>
      <w:r>
        <w:rPr>
          <w:rFonts w:hint="eastAsia" w:ascii="仿宋_GB2312" w:hAnsi="仿宋_GB2312" w:eastAsia="仿宋_GB2312" w:cs="仿宋_GB2312"/>
          <w:color w:val="auto"/>
          <w:spacing w:val="-83"/>
          <w:sz w:val="28"/>
          <w:szCs w:val="28"/>
          <w:lang w:eastAsia="zh-CN"/>
        </w:rPr>
        <w:t xml:space="preserve"> </w:t>
      </w:r>
      <w:r>
        <w:rPr>
          <w:rFonts w:hint="eastAsia" w:ascii="仿宋_GB2312" w:hAnsi="仿宋_GB2312" w:eastAsia="仿宋_GB2312" w:cs="仿宋_GB2312"/>
          <w:color w:val="auto"/>
          <w:sz w:val="28"/>
          <w:szCs w:val="28"/>
          <w:highlight w:val="none"/>
          <w:lang w:val="en" w:eastAsia="zh-CN"/>
        </w:rPr>
        <w:t>根据</w:t>
      </w:r>
      <w:r>
        <w:rPr>
          <w:rFonts w:hint="eastAsia" w:ascii="仿宋_GB2312" w:hAnsi="仿宋_GB2312" w:eastAsia="仿宋_GB2312" w:cs="仿宋_GB2312"/>
          <w:color w:val="auto"/>
          <w:sz w:val="28"/>
          <w:szCs w:val="28"/>
          <w:highlight w:val="none"/>
          <w:lang w:eastAsia="zh-CN"/>
        </w:rPr>
        <w:t>《关于推动解决政府采购异常低价问题的通知》（财库〔2026〕2号）要求，评标委员会应强化政府采购异常低价审查：</w:t>
      </w:r>
    </w:p>
    <w:p>
      <w:pPr>
        <w:kinsoku/>
        <w:autoSpaceDE/>
        <w:autoSpaceDN/>
        <w:adjustRightInd/>
        <w:snapToGrid/>
        <w:spacing w:after="0" w:line="50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（1）评审中出现下列情形之一的，评审委员会应当启动异常低价投标（响应）审查程序：</w:t>
      </w:r>
    </w:p>
    <w:p>
      <w:pPr>
        <w:kinsoku/>
        <w:autoSpaceDE/>
        <w:autoSpaceDN/>
        <w:adjustRightInd/>
        <w:snapToGrid/>
        <w:spacing w:after="0" w:line="50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汉仪书宋二S" w:hAnsi="汉仪书宋二S" w:eastAsia="汉仪书宋二S" w:cs="汉仪书宋二S"/>
          <w:color w:val="auto"/>
          <w:sz w:val="28"/>
          <w:szCs w:val="28"/>
          <w:highlight w:val="none"/>
          <w:lang w:eastAsia="zh-CN"/>
        </w:rPr>
        <w:t>①</w:t>
      </w:r>
      <w:r>
        <w:rPr>
          <w:rFonts w:hint="eastAsia" w:ascii="仿宋_GB2312" w:hAnsi="仿宋_GB2312" w:eastAsia="仿宋_GB2312" w:cs="仿宋_GB2312"/>
          <w:color w:val="auto"/>
          <w:sz w:val="28"/>
          <w:szCs w:val="28"/>
          <w:highlight w:val="none"/>
          <w:lang w:eastAsia="zh-CN"/>
        </w:rPr>
        <w:t>投标（响应）报价低于全部通过符合性审查供应商投标（响应）报价平均值50%的，即投标（响应）报价&lt;全部通过符合性审查供应商投标（响应）报价平均值×50%；</w:t>
      </w:r>
    </w:p>
    <w:p>
      <w:pPr>
        <w:kinsoku/>
        <w:autoSpaceDE/>
        <w:autoSpaceDN/>
        <w:adjustRightInd/>
        <w:snapToGrid/>
        <w:spacing w:after="0" w:line="50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汉仪书宋二S" w:hAnsi="汉仪书宋二S" w:eastAsia="汉仪书宋二S" w:cs="汉仪书宋二S"/>
          <w:color w:val="auto"/>
          <w:sz w:val="28"/>
          <w:szCs w:val="28"/>
          <w:highlight w:val="none"/>
          <w:lang w:eastAsia="zh-CN"/>
        </w:rPr>
        <w:t>②</w:t>
      </w:r>
      <w:r>
        <w:rPr>
          <w:rFonts w:hint="eastAsia" w:ascii="仿宋_GB2312" w:hAnsi="仿宋_GB2312" w:eastAsia="仿宋_GB2312" w:cs="仿宋_GB2312"/>
          <w:color w:val="auto"/>
          <w:sz w:val="28"/>
          <w:szCs w:val="28"/>
          <w:highlight w:val="none"/>
          <w:lang w:eastAsia="zh-CN"/>
        </w:rPr>
        <w:t>投标（响应）报价低于通过符合性审查的次低报价供应商投标（响应）报价50%的，即投标（响应）报价&lt;通过符合性审查的次低报价供应商投标（响应）报价×50%；</w:t>
      </w:r>
    </w:p>
    <w:p>
      <w:pPr>
        <w:kinsoku/>
        <w:autoSpaceDE/>
        <w:autoSpaceDN/>
        <w:adjustRightInd/>
        <w:snapToGrid/>
        <w:spacing w:after="0" w:line="50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汉仪书宋二S" w:hAnsi="汉仪书宋二S" w:eastAsia="汉仪书宋二S" w:cs="汉仪书宋二S"/>
          <w:color w:val="auto"/>
          <w:sz w:val="28"/>
          <w:szCs w:val="28"/>
          <w:highlight w:val="none"/>
          <w:lang w:eastAsia="zh-CN"/>
        </w:rPr>
        <w:t>③</w:t>
      </w:r>
      <w:r>
        <w:rPr>
          <w:rFonts w:hint="eastAsia" w:ascii="仿宋_GB2312" w:hAnsi="仿宋_GB2312" w:eastAsia="仿宋_GB2312" w:cs="仿宋_GB2312"/>
          <w:color w:val="auto"/>
          <w:sz w:val="28"/>
          <w:szCs w:val="28"/>
          <w:highlight w:val="none"/>
          <w:lang w:eastAsia="zh-CN"/>
        </w:rPr>
        <w:t>投标（响应）报价低于采购项目最高限价45%的，即投标（响应）报价&lt;采购项目最高限价×45%；</w:t>
      </w:r>
    </w:p>
    <w:p>
      <w:pPr>
        <w:kinsoku/>
        <w:autoSpaceDE/>
        <w:autoSpaceDN/>
        <w:adjustRightInd/>
        <w:snapToGrid/>
        <w:spacing w:after="0" w:line="50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汉仪书宋二S" w:hAnsi="汉仪书宋二S" w:eastAsia="汉仪书宋二S" w:cs="汉仪书宋二S"/>
          <w:color w:val="auto"/>
          <w:sz w:val="28"/>
          <w:szCs w:val="28"/>
          <w:highlight w:val="none"/>
          <w:lang w:eastAsia="zh-CN"/>
        </w:rPr>
        <w:t>④</w:t>
      </w:r>
      <w:r>
        <w:rPr>
          <w:rFonts w:hint="eastAsia" w:ascii="仿宋_GB2312" w:hAnsi="仿宋_GB2312" w:eastAsia="仿宋_GB2312" w:cs="仿宋_GB2312"/>
          <w:color w:val="auto"/>
          <w:sz w:val="28"/>
          <w:szCs w:val="28"/>
          <w:highlight w:val="none"/>
          <w:lang w:eastAsia="zh-CN"/>
        </w:rPr>
        <w:t>评审委员会基于专业判断，认为供应商报价过低，有可能影响产品质量或者不能诚信履约的其他情形。</w:t>
      </w:r>
    </w:p>
    <w:p>
      <w:pPr>
        <w:kinsoku/>
        <w:autoSpaceDE/>
        <w:autoSpaceDN/>
        <w:adjustRightInd/>
        <w:snapToGrid/>
        <w:spacing w:after="0" w:line="50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相关法律法规对供应商报价有规定的，从其规定。</w:t>
      </w:r>
    </w:p>
    <w:p>
      <w:pPr>
        <w:kinsoku/>
        <w:autoSpaceDE/>
        <w:autoSpaceDN/>
        <w:adjustRightInd/>
        <w:snapToGrid/>
        <w:spacing w:after="0" w:line="50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insoku/>
        <w:spacing w:after="0" w:line="500" w:lineRule="exact"/>
        <w:ind w:firstLine="560"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left="36" w:right="27" w:firstLine="565"/>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6"/>
          <w:sz w:val="28"/>
          <w:szCs w:val="28"/>
          <w:highlight w:val="none"/>
          <w:lang w:eastAsia="zh-CN"/>
        </w:rPr>
        <w:t>异常低价投标（响应）审查的启动原因、审查意见和审查结果应当在评审报告中记录。</w:t>
      </w:r>
    </w:p>
    <w:p>
      <w:pPr>
        <w:spacing w:line="360" w:lineRule="auto"/>
        <w:ind w:left="55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2.5</w:t>
      </w:r>
      <w:r>
        <w:rPr>
          <w:rFonts w:hint="eastAsia" w:ascii="仿宋_GB2312" w:hAnsi="仿宋_GB2312" w:eastAsia="仿宋_GB2312" w:cs="仿宋_GB2312"/>
          <w:color w:val="auto"/>
          <w:spacing w:val="-36"/>
          <w:sz w:val="28"/>
          <w:szCs w:val="28"/>
          <w:lang w:eastAsia="zh-CN"/>
        </w:rPr>
        <w:t xml:space="preserve"> </w:t>
      </w:r>
      <w:r>
        <w:rPr>
          <w:rFonts w:hint="eastAsia" w:ascii="仿宋_GB2312" w:hAnsi="仿宋_GB2312" w:eastAsia="仿宋_GB2312" w:cs="仿宋_GB2312"/>
          <w:color w:val="auto"/>
          <w:sz w:val="28"/>
          <w:szCs w:val="28"/>
          <w:lang w:eastAsia="zh-CN"/>
        </w:rPr>
        <w:t>评标委员会完成评标后，应当出具书面评标</w:t>
      </w:r>
      <w:r>
        <w:rPr>
          <w:rFonts w:hint="eastAsia" w:ascii="仿宋_GB2312" w:hAnsi="仿宋_GB2312" w:eastAsia="仿宋_GB2312" w:cs="仿宋_GB2312"/>
          <w:color w:val="auto"/>
          <w:spacing w:val="-1"/>
          <w:sz w:val="28"/>
          <w:szCs w:val="28"/>
          <w:lang w:eastAsia="zh-CN"/>
        </w:rPr>
        <w:t>报告。</w:t>
      </w:r>
    </w:p>
    <w:p>
      <w:pPr>
        <w:spacing w:line="360" w:lineRule="auto"/>
        <w:ind w:right="27" w:firstLine="55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2.6</w:t>
      </w:r>
      <w:r>
        <w:rPr>
          <w:rFonts w:hint="eastAsia" w:ascii="仿宋_GB2312" w:hAnsi="仿宋_GB2312" w:eastAsia="仿宋_GB2312" w:cs="仿宋_GB2312"/>
          <w:color w:val="auto"/>
          <w:spacing w:val="-52"/>
          <w:sz w:val="28"/>
          <w:szCs w:val="28"/>
          <w:lang w:eastAsia="zh-CN"/>
        </w:rPr>
        <w:t xml:space="preserve"> </w:t>
      </w:r>
      <w:r>
        <w:rPr>
          <w:rFonts w:hint="eastAsia" w:ascii="仿宋_GB2312" w:hAnsi="仿宋_GB2312" w:eastAsia="仿宋_GB2312" w:cs="仿宋_GB2312"/>
          <w:color w:val="auto"/>
          <w:spacing w:val="-1"/>
          <w:sz w:val="28"/>
          <w:szCs w:val="28"/>
          <w:lang w:eastAsia="zh-CN"/>
        </w:rPr>
        <w:t>评标委员会成员对需要共同认定的事项存在</w:t>
      </w:r>
      <w:r>
        <w:rPr>
          <w:rFonts w:hint="eastAsia" w:ascii="仿宋_GB2312" w:hAnsi="仿宋_GB2312" w:eastAsia="仿宋_GB2312" w:cs="仿宋_GB2312"/>
          <w:color w:val="auto"/>
          <w:spacing w:val="-2"/>
          <w:sz w:val="28"/>
          <w:szCs w:val="28"/>
          <w:lang w:eastAsia="zh-CN"/>
        </w:rPr>
        <w:t>争议的，应当按</w:t>
      </w:r>
      <w:r>
        <w:rPr>
          <w:rFonts w:hint="eastAsia" w:ascii="仿宋_GB2312" w:hAnsi="仿宋_GB2312" w:eastAsia="仿宋_GB2312" w:cs="仿宋_GB2312"/>
          <w:color w:val="auto"/>
          <w:spacing w:val="-3"/>
          <w:sz w:val="28"/>
          <w:szCs w:val="28"/>
          <w:lang w:eastAsia="zh-CN"/>
        </w:rPr>
        <w:t>照少数服从多数的原则作出结论。持不同意见的评标委员会成员应当</w:t>
      </w:r>
      <w:r>
        <w:rPr>
          <w:rFonts w:hint="eastAsia" w:ascii="仿宋_GB2312" w:hAnsi="仿宋_GB2312" w:eastAsia="仿宋_GB2312" w:cs="仿宋_GB2312"/>
          <w:color w:val="auto"/>
          <w:spacing w:val="1"/>
          <w:sz w:val="28"/>
          <w:szCs w:val="28"/>
          <w:lang w:eastAsia="zh-CN"/>
        </w:rPr>
        <w:t>在评标报告上签署不同意见及理由，否则视为同意评标报告。</w:t>
      </w:r>
    </w:p>
    <w:p>
      <w:pPr>
        <w:spacing w:line="360" w:lineRule="auto"/>
        <w:rPr>
          <w:rFonts w:ascii="仿宋_GB2312" w:hAnsi="仿宋_GB2312" w:eastAsia="仿宋_GB2312" w:cs="仿宋_GB2312"/>
          <w:color w:val="auto"/>
          <w:spacing w:val="-6"/>
          <w:sz w:val="28"/>
          <w:szCs w:val="28"/>
          <w:lang w:eastAsia="zh-CN"/>
        </w:rPr>
      </w:pPr>
    </w:p>
    <w:p>
      <w:pPr>
        <w:rPr>
          <w:rFonts w:hint="eastAsia" w:ascii="黑体" w:hAnsi="黑体" w:eastAsia="黑体" w:cs="黑体"/>
          <w:color w:val="auto"/>
          <w:spacing w:val="-6"/>
          <w:sz w:val="30"/>
          <w:szCs w:val="30"/>
          <w:lang w:eastAsia="zh-CN"/>
        </w:rPr>
      </w:pPr>
      <w:r>
        <w:rPr>
          <w:rFonts w:hint="eastAsia" w:ascii="黑体" w:hAnsi="黑体" w:eastAsia="黑体" w:cs="黑体"/>
          <w:color w:val="auto"/>
          <w:spacing w:val="-6"/>
          <w:sz w:val="30"/>
          <w:szCs w:val="30"/>
          <w:lang w:eastAsia="zh-CN"/>
        </w:rPr>
        <w:br w:type="page"/>
      </w:r>
    </w:p>
    <w:p>
      <w:pPr>
        <w:spacing w:line="360" w:lineRule="auto"/>
        <w:ind w:firstLine="576" w:firstLineChars="200"/>
        <w:outlineLvl w:val="1"/>
        <w:rPr>
          <w:rFonts w:hint="eastAsia" w:ascii="黑体" w:hAnsi="黑体" w:eastAsia="黑体" w:cs="黑体"/>
          <w:color w:val="auto"/>
          <w:spacing w:val="-6"/>
          <w:sz w:val="30"/>
          <w:szCs w:val="30"/>
          <w:lang w:eastAsia="zh-CN"/>
        </w:rPr>
      </w:pPr>
      <w:r>
        <w:rPr>
          <w:rFonts w:hint="eastAsia" w:ascii="黑体" w:hAnsi="黑体" w:eastAsia="黑体" w:cs="黑体"/>
          <w:color w:val="auto"/>
          <w:spacing w:val="-6"/>
          <w:sz w:val="30"/>
          <w:szCs w:val="30"/>
          <w:lang w:eastAsia="zh-CN"/>
        </w:rPr>
        <w:t>二、评标标准（满分100分）</w:t>
      </w:r>
    </w:p>
    <w:tbl>
      <w:tblPr>
        <w:tblStyle w:val="21"/>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7"/>
        <w:gridCol w:w="1500"/>
        <w:gridCol w:w="555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1287" w:type="dxa"/>
            <w:noWrap/>
            <w:tcMar>
              <w:top w:w="80" w:type="dxa"/>
              <w:left w:w="80" w:type="dxa"/>
              <w:bottom w:w="80" w:type="dxa"/>
              <w:right w:w="80" w:type="dxa"/>
            </w:tcMar>
            <w:vAlign w:val="center"/>
          </w:tcPr>
          <w:p>
            <w:pPr>
              <w:spacing w:line="400" w:lineRule="exact"/>
              <w:jc w:val="center"/>
              <w:rPr>
                <w:rFonts w:hint="eastAsia" w:ascii="黑体" w:hAnsi="黑体" w:eastAsia="黑体" w:cs="黑体"/>
                <w:color w:val="auto"/>
                <w:kern w:val="0"/>
                <w:sz w:val="28"/>
                <w:szCs w:val="28"/>
                <w:highlight w:val="none"/>
              </w:rPr>
            </w:pPr>
            <w:bookmarkStart w:id="31" w:name="OLE_LINK4"/>
            <w:r>
              <w:rPr>
                <w:rFonts w:hint="eastAsia" w:ascii="黑体" w:hAnsi="黑体" w:eastAsia="黑体" w:cs="黑体"/>
                <w:color w:val="auto"/>
                <w:kern w:val="0"/>
                <w:sz w:val="28"/>
                <w:szCs w:val="28"/>
                <w:highlight w:val="none"/>
              </w:rPr>
              <w:t>评分内容</w:t>
            </w:r>
          </w:p>
        </w:tc>
        <w:tc>
          <w:tcPr>
            <w:tcW w:w="1500" w:type="dxa"/>
            <w:noWrap/>
            <w:tcMar>
              <w:top w:w="80" w:type="dxa"/>
              <w:left w:w="80" w:type="dxa"/>
              <w:bottom w:w="80" w:type="dxa"/>
              <w:right w:w="80" w:type="dxa"/>
            </w:tcMar>
            <w:vAlign w:val="center"/>
          </w:tcPr>
          <w:p>
            <w:pPr>
              <w:spacing w:line="40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评分因素</w:t>
            </w:r>
          </w:p>
        </w:tc>
        <w:tc>
          <w:tcPr>
            <w:tcW w:w="5550" w:type="dxa"/>
            <w:noWrap/>
            <w:tcMar>
              <w:top w:w="80" w:type="dxa"/>
              <w:left w:w="80" w:type="dxa"/>
              <w:bottom w:w="80" w:type="dxa"/>
              <w:right w:w="80" w:type="dxa"/>
            </w:tcMar>
            <w:vAlign w:val="center"/>
          </w:tcPr>
          <w:p>
            <w:pPr>
              <w:spacing w:line="40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评分标准</w:t>
            </w:r>
          </w:p>
        </w:tc>
        <w:tc>
          <w:tcPr>
            <w:tcW w:w="756" w:type="dxa"/>
            <w:noWrap/>
            <w:tcMar>
              <w:top w:w="80" w:type="dxa"/>
              <w:left w:w="80" w:type="dxa"/>
              <w:bottom w:w="80" w:type="dxa"/>
              <w:right w:w="80" w:type="dxa"/>
            </w:tcMar>
            <w:vAlign w:val="center"/>
          </w:tcPr>
          <w:p>
            <w:pPr>
              <w:spacing w:line="40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1287" w:type="dxa"/>
            <w:noWrap/>
            <w:tcMar>
              <w:top w:w="80" w:type="dxa"/>
              <w:left w:w="80" w:type="dxa"/>
              <w:bottom w:w="80" w:type="dxa"/>
              <w:right w:w="80" w:type="dxa"/>
            </w:tcMar>
            <w:vAlign w:val="center"/>
          </w:tcPr>
          <w:p>
            <w:pPr>
              <w:spacing w:line="40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报价</w:t>
            </w:r>
          </w:p>
          <w:p>
            <w:pPr>
              <w:spacing w:line="40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w:t>
            </w:r>
            <w:r>
              <w:rPr>
                <w:rFonts w:hint="eastAsia" w:ascii="黑体" w:hAnsi="黑体" w:eastAsia="黑体" w:cs="黑体"/>
                <w:color w:val="auto"/>
                <w:kern w:val="0"/>
                <w:sz w:val="28"/>
                <w:szCs w:val="28"/>
                <w:highlight w:val="none"/>
                <w:lang w:val="en-US" w:eastAsia="zh-CN"/>
              </w:rPr>
              <w:t>30</w:t>
            </w:r>
            <w:r>
              <w:rPr>
                <w:rFonts w:hint="eastAsia" w:ascii="黑体" w:hAnsi="黑体" w:eastAsia="黑体" w:cs="黑体"/>
                <w:color w:val="auto"/>
                <w:kern w:val="0"/>
                <w:sz w:val="28"/>
                <w:szCs w:val="28"/>
                <w:highlight w:val="none"/>
              </w:rPr>
              <w:t>分）</w:t>
            </w:r>
          </w:p>
        </w:tc>
        <w:tc>
          <w:tcPr>
            <w:tcW w:w="1500" w:type="dxa"/>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投标报价</w:t>
            </w:r>
          </w:p>
        </w:tc>
        <w:tc>
          <w:tcPr>
            <w:tcW w:w="5550" w:type="dxa"/>
            <w:noWrap/>
            <w:tcMar>
              <w:top w:w="80" w:type="dxa"/>
              <w:left w:w="80" w:type="dxa"/>
              <w:bottom w:w="80" w:type="dxa"/>
              <w:right w:w="80" w:type="dxa"/>
            </w:tcMar>
            <w:vAlign w:val="center"/>
          </w:tcPr>
          <w:p>
            <w:pPr>
              <w:keepNext w:val="0"/>
              <w:keepLines w:val="0"/>
              <w:pageBreakBefore w:val="0"/>
              <w:widowControl/>
              <w:kinsoku/>
              <w:wordWrap w:val="0"/>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价格分统一采用低价优先法计算，即满足招标文件要求且投标价格最低的投标报价为评标基准价，其价格分为满分。其他投标人的价格分统一按照下列公式计算：投标报价得分=（评标基准价/投标报价）×</w:t>
            </w: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lang w:eastAsia="zh-CN"/>
              </w:rPr>
              <w:t>0</w:t>
            </w:r>
          </w:p>
          <w:p>
            <w:pPr>
              <w:keepNext w:val="0"/>
              <w:keepLines w:val="0"/>
              <w:pageBreakBefore w:val="0"/>
              <w:widowControl/>
              <w:kinsoku/>
              <w:wordWrap w:val="0"/>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因落实政府采购政策进行价格调整的，以调整后的价格计算评标基准价和投标报价得分。</w:t>
            </w:r>
          </w:p>
          <w:p>
            <w:pPr>
              <w:keepNext w:val="0"/>
              <w:keepLines w:val="0"/>
              <w:pageBreakBefore w:val="0"/>
              <w:widowControl/>
              <w:kinsoku/>
              <w:wordWrap w:val="0"/>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对于小型和微型企业以扣除</w:t>
            </w:r>
            <w:r>
              <w:rPr>
                <w:rFonts w:hint="eastAsia" w:ascii="仿宋_GB2312" w:hAnsi="仿宋_GB2312" w:eastAsia="仿宋_GB2312" w:cs="仿宋_GB2312"/>
                <w:color w:val="auto"/>
                <w:kern w:val="0"/>
                <w:sz w:val="28"/>
                <w:szCs w:val="28"/>
                <w:highlight w:val="none"/>
                <w:lang w:val="en-US" w:eastAsia="zh-CN"/>
              </w:rPr>
              <w:t>10%</w:t>
            </w:r>
            <w:r>
              <w:rPr>
                <w:rFonts w:hint="eastAsia" w:ascii="仿宋_GB2312" w:hAnsi="仿宋_GB2312" w:eastAsia="仿宋_GB2312" w:cs="仿宋_GB2312"/>
                <w:color w:val="auto"/>
                <w:kern w:val="0"/>
                <w:sz w:val="28"/>
                <w:szCs w:val="28"/>
                <w:highlight w:val="none"/>
              </w:rPr>
              <w:t>后的价格作为报价参与评审。（当涉及政府采购政策叠加适用，统一在原投标报价的基础上进行价格扣除）</w:t>
            </w:r>
          </w:p>
        </w:tc>
        <w:tc>
          <w:tcPr>
            <w:tcW w:w="756" w:type="dxa"/>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3</w:t>
            </w:r>
            <w:r>
              <w:rPr>
                <w:rFonts w:ascii="仿宋_GB2312" w:hAnsi="仿宋_GB2312" w:eastAsia="仿宋_GB2312" w:cs="仿宋_GB2312"/>
                <w:color w:val="auto"/>
                <w:kern w:val="0"/>
                <w:sz w:val="28"/>
                <w:szCs w:val="2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1287" w:type="dxa"/>
            <w:vMerge w:val="restart"/>
            <w:noWrap/>
            <w:tcMar>
              <w:top w:w="80" w:type="dxa"/>
              <w:left w:w="80" w:type="dxa"/>
              <w:bottom w:w="80" w:type="dxa"/>
              <w:right w:w="80" w:type="dxa"/>
            </w:tcMar>
            <w:vAlign w:val="center"/>
          </w:tcPr>
          <w:p>
            <w:pPr>
              <w:spacing w:line="40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lang w:eastAsia="zh-CN"/>
              </w:rPr>
              <w:t>综合</w:t>
            </w:r>
            <w:r>
              <w:rPr>
                <w:rFonts w:hint="eastAsia" w:ascii="黑体" w:hAnsi="黑体" w:eastAsia="黑体" w:cs="黑体"/>
                <w:color w:val="auto"/>
                <w:kern w:val="0"/>
                <w:sz w:val="28"/>
                <w:szCs w:val="28"/>
                <w:highlight w:val="none"/>
              </w:rPr>
              <w:t>部分</w:t>
            </w:r>
          </w:p>
          <w:p>
            <w:pPr>
              <w:spacing w:line="40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w:t>
            </w:r>
            <w:r>
              <w:rPr>
                <w:rFonts w:hint="eastAsia" w:ascii="黑体" w:hAnsi="黑体" w:eastAsia="黑体" w:cs="黑体"/>
                <w:color w:val="auto"/>
                <w:kern w:val="0"/>
                <w:sz w:val="28"/>
                <w:szCs w:val="28"/>
                <w:highlight w:val="none"/>
                <w:lang w:val="en-US" w:eastAsia="zh-CN"/>
              </w:rPr>
              <w:t>30</w:t>
            </w:r>
            <w:r>
              <w:rPr>
                <w:rFonts w:hint="eastAsia" w:ascii="黑体" w:hAnsi="黑体" w:eastAsia="黑体" w:cs="黑体"/>
                <w:color w:val="auto"/>
                <w:kern w:val="0"/>
                <w:sz w:val="28"/>
                <w:szCs w:val="28"/>
                <w:highlight w:val="none"/>
              </w:rPr>
              <w:t>分）</w:t>
            </w:r>
          </w:p>
        </w:tc>
        <w:tc>
          <w:tcPr>
            <w:tcW w:w="1500" w:type="dxa"/>
            <w:shd w:val="clear" w:color="auto" w:fill="auto"/>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snapToGrid w:val="0"/>
                <w:color w:val="auto"/>
                <w:kern w:val="0"/>
                <w:sz w:val="28"/>
                <w:szCs w:val="28"/>
                <w:highlight w:val="none"/>
                <w:lang w:val="en-US" w:eastAsia="en-US" w:bidi="ar-SA"/>
              </w:rPr>
            </w:pPr>
            <w:r>
              <w:rPr>
                <w:rFonts w:ascii="仿宋_GB2312" w:hAnsi="仿宋_GB2312" w:eastAsia="仿宋_GB2312" w:cs="仿宋_GB2312"/>
                <w:color w:val="auto"/>
                <w:sz w:val="28"/>
                <w:szCs w:val="28"/>
                <w:highlight w:val="none"/>
                <w:lang w:eastAsia="zh-CN"/>
              </w:rPr>
              <w:t>投标人项目业绩</w:t>
            </w:r>
          </w:p>
        </w:tc>
        <w:tc>
          <w:tcPr>
            <w:tcW w:w="5550" w:type="dxa"/>
            <w:shd w:val="clear" w:color="auto" w:fill="auto"/>
            <w:noWrap/>
            <w:tcMar>
              <w:top w:w="80" w:type="dxa"/>
              <w:left w:w="80" w:type="dxa"/>
              <w:bottom w:w="80" w:type="dxa"/>
              <w:right w:w="80" w:type="dxa"/>
            </w:tcMar>
            <w:vAlign w:val="center"/>
          </w:tcPr>
          <w:p>
            <w:pPr>
              <w:spacing w:line="400" w:lineRule="exact"/>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投标人提供2022年1月1日以来（以合同签订时间为准）独立完成或正在执行的物业服务项目的业绩。每个业绩得2分,本项最高得8分。</w:t>
            </w:r>
          </w:p>
          <w:p>
            <w:pPr>
              <w:pStyle w:val="12"/>
              <w:spacing w:line="400" w:lineRule="exact"/>
              <w:jc w:val="both"/>
              <w:rPr>
                <w:rFonts w:hint="eastAsia" w:ascii="仿宋_GB2312" w:hAnsi="仿宋_GB2312" w:eastAsia="仿宋_GB2312" w:cs="仿宋_GB2312"/>
                <w:snapToGrid w:val="0"/>
                <w:color w:val="auto"/>
                <w:kern w:val="0"/>
                <w:sz w:val="28"/>
                <w:szCs w:val="28"/>
                <w:highlight w:val="none"/>
                <w:lang w:val="en-US" w:eastAsia="zh-CN" w:bidi="ar-SA"/>
              </w:rPr>
            </w:pPr>
            <w:r>
              <w:rPr>
                <w:rFonts w:hint="eastAsia" w:ascii="仿宋_GB2312" w:hAnsi="仿宋_GB2312" w:eastAsia="仿宋_GB2312" w:cs="仿宋_GB2312"/>
                <w:kern w:val="2"/>
                <w:sz w:val="28"/>
                <w:szCs w:val="28"/>
                <w:highlight w:val="none"/>
                <w:lang w:val="zh-TW"/>
              </w:rPr>
              <w:t>注：投标人须提供合同原件扫描件。</w:t>
            </w:r>
          </w:p>
        </w:tc>
        <w:tc>
          <w:tcPr>
            <w:tcW w:w="756" w:type="dxa"/>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1287" w:type="dxa"/>
            <w:vMerge w:val="continue"/>
            <w:noWrap/>
            <w:tcMar>
              <w:top w:w="80" w:type="dxa"/>
              <w:left w:w="80" w:type="dxa"/>
              <w:bottom w:w="80" w:type="dxa"/>
              <w:right w:w="80" w:type="dxa"/>
            </w:tcMar>
            <w:vAlign w:val="center"/>
          </w:tcPr>
          <w:p>
            <w:pPr>
              <w:spacing w:line="400" w:lineRule="exact"/>
              <w:jc w:val="center"/>
              <w:rPr>
                <w:rFonts w:hint="eastAsia" w:ascii="黑体" w:hAnsi="黑体" w:eastAsia="黑体" w:cs="黑体"/>
                <w:color w:val="auto"/>
                <w:kern w:val="0"/>
                <w:sz w:val="28"/>
                <w:szCs w:val="28"/>
                <w:highlight w:val="none"/>
              </w:rPr>
            </w:pPr>
          </w:p>
        </w:tc>
        <w:tc>
          <w:tcPr>
            <w:tcW w:w="1500" w:type="dxa"/>
            <w:vMerge w:val="restart"/>
            <w:shd w:val="clear" w:color="auto" w:fill="auto"/>
            <w:noWrap/>
            <w:tcMar>
              <w:top w:w="80" w:type="dxa"/>
              <w:left w:w="80" w:type="dxa"/>
              <w:bottom w:w="80" w:type="dxa"/>
              <w:right w:w="80" w:type="dxa"/>
            </w:tcMar>
            <w:vAlign w:val="center"/>
          </w:tcPr>
          <w:p>
            <w:pPr>
              <w:spacing w:line="400" w:lineRule="exact"/>
              <w:rPr>
                <w:rFonts w:hint="default" w:ascii="仿宋_GB2312" w:hAnsi="仿宋_GB2312" w:eastAsia="仿宋_GB2312" w:cs="仿宋_GB2312"/>
                <w:snapToGrid w:val="0"/>
                <w:color w:val="auto"/>
                <w:kern w:val="0"/>
                <w:sz w:val="28"/>
                <w:szCs w:val="28"/>
                <w:highlight w:val="none"/>
                <w:lang w:val="en-US" w:eastAsia="zh-CN" w:bidi="ar-SA"/>
              </w:rPr>
            </w:pPr>
            <w:r>
              <w:rPr>
                <w:rFonts w:ascii="仿宋_GB2312" w:hAnsi="仿宋_GB2312" w:eastAsia="仿宋_GB2312" w:cs="仿宋_GB2312"/>
                <w:color w:val="auto"/>
                <w:kern w:val="0"/>
                <w:sz w:val="28"/>
                <w:szCs w:val="28"/>
                <w:highlight w:val="none"/>
              </w:rPr>
              <w:t>人员配备</w:t>
            </w:r>
          </w:p>
        </w:tc>
        <w:tc>
          <w:tcPr>
            <w:tcW w:w="5550" w:type="dxa"/>
            <w:shd w:val="clear" w:color="auto" w:fill="auto"/>
            <w:noWrap/>
            <w:tcMar>
              <w:top w:w="80" w:type="dxa"/>
              <w:left w:w="80" w:type="dxa"/>
              <w:bottom w:w="80" w:type="dxa"/>
              <w:right w:w="80" w:type="dxa"/>
            </w:tcMar>
            <w:vAlign w:val="center"/>
          </w:tcPr>
          <w:p>
            <w:pPr>
              <w:spacing w:line="400" w:lineRule="exact"/>
              <w:ind w:right="210"/>
              <w:jc w:val="both"/>
              <w:rPr>
                <w:rFonts w:hint="eastAsia" w:ascii="仿宋_GB2312" w:hAnsi="仿宋_GB2312" w:eastAsia="仿宋_GB2312" w:cs="仿宋_GB2312"/>
                <w:b/>
                <w:bCs/>
                <w:color w:val="auto"/>
                <w:kern w:val="0"/>
                <w:sz w:val="28"/>
                <w:szCs w:val="28"/>
                <w:highlight w:val="none"/>
                <w:lang w:eastAsia="zh-CN"/>
              </w:rPr>
            </w:pPr>
            <w:r>
              <w:rPr>
                <w:rFonts w:hint="eastAsia" w:ascii="仿宋_GB2312" w:hAnsi="仿宋_GB2312" w:eastAsia="仿宋_GB2312" w:cs="仿宋_GB2312"/>
                <w:b/>
                <w:bCs/>
                <w:color w:val="auto"/>
                <w:kern w:val="0"/>
                <w:sz w:val="28"/>
                <w:szCs w:val="28"/>
                <w:highlight w:val="none"/>
                <w:lang w:val="en-US" w:eastAsia="zh-CN"/>
              </w:rPr>
              <w:t>1.</w:t>
            </w:r>
            <w:r>
              <w:rPr>
                <w:rFonts w:hint="eastAsia" w:ascii="仿宋_GB2312" w:hAnsi="仿宋_GB2312" w:eastAsia="仿宋_GB2312" w:cs="仿宋_GB2312"/>
                <w:b/>
                <w:bCs/>
                <w:color w:val="auto"/>
                <w:kern w:val="0"/>
                <w:sz w:val="28"/>
                <w:szCs w:val="28"/>
                <w:highlight w:val="none"/>
                <w:lang w:eastAsia="zh-CN"/>
              </w:rPr>
              <w:t>拟投入本项目的项目经理：</w:t>
            </w:r>
          </w:p>
          <w:p>
            <w:pPr>
              <w:spacing w:line="400" w:lineRule="exact"/>
              <w:ind w:right="210" w:rightChars="0"/>
              <w:jc w:val="both"/>
              <w:rPr>
                <w:rFonts w:hint="eastAsia" w:ascii="仿宋_GB2312" w:hAnsi="仿宋_GB2312" w:eastAsia="仿宋_GB2312" w:cs="仿宋_GB2312"/>
                <w:snapToGrid w:val="0"/>
                <w:color w:val="auto"/>
                <w:kern w:val="0"/>
                <w:sz w:val="28"/>
                <w:szCs w:val="28"/>
                <w:highlight w:val="none"/>
                <w:lang w:val="en-US" w:eastAsia="en-US" w:bidi="ar-SA"/>
              </w:rPr>
            </w:pPr>
            <w:r>
              <w:rPr>
                <w:rFonts w:hint="eastAsia" w:ascii="仿宋_GB2312" w:hAnsi="仿宋_GB2312" w:eastAsia="仿宋_GB2312" w:cs="仿宋_GB2312"/>
                <w:color w:val="auto"/>
                <w:kern w:val="0"/>
                <w:sz w:val="28"/>
                <w:szCs w:val="28"/>
                <w:highlight w:val="none"/>
                <w:lang w:eastAsia="zh-CN"/>
              </w:rPr>
              <w:t>具有</w:t>
            </w: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lang w:eastAsia="zh-CN"/>
              </w:rPr>
              <w:t>年以上</w:t>
            </w:r>
            <w:r>
              <w:rPr>
                <w:rFonts w:hint="eastAsia" w:ascii="仿宋_GB2312" w:hAnsi="仿宋_GB2312" w:eastAsia="仿宋_GB2312" w:cs="仿宋_GB2312"/>
                <w:bCs/>
                <w:sz w:val="28"/>
                <w:szCs w:val="28"/>
                <w:highlight w:val="none"/>
              </w:rPr>
              <w:t>类似物业</w:t>
            </w:r>
            <w:r>
              <w:rPr>
                <w:rFonts w:hint="eastAsia" w:ascii="仿宋_GB2312" w:hAnsi="仿宋_GB2312" w:eastAsia="仿宋_GB2312" w:cs="仿宋_GB2312"/>
                <w:color w:val="auto"/>
                <w:kern w:val="0"/>
                <w:sz w:val="28"/>
                <w:szCs w:val="28"/>
                <w:highlight w:val="none"/>
                <w:lang w:eastAsia="zh-CN"/>
              </w:rPr>
              <w:t>管理经验的（提供经验证明）,</w:t>
            </w:r>
            <w:r>
              <w:rPr>
                <w:rFonts w:hint="eastAsia" w:ascii="仿宋_GB2312" w:hAnsi="仿宋_GB2312" w:eastAsia="仿宋_GB2312" w:cs="仿宋_GB2312"/>
                <w:color w:val="auto"/>
                <w:kern w:val="0"/>
                <w:sz w:val="28"/>
                <w:szCs w:val="28"/>
                <w:highlight w:val="none"/>
                <w:lang w:val="en-US" w:eastAsia="zh-CN"/>
              </w:rPr>
              <w:t>年龄在55周岁（含）以下（提供身份证明），本科以上文化程度（提供学历证明），每满足1项得</w:t>
            </w:r>
            <w:r>
              <w:rPr>
                <w:rFonts w:hint="eastAsia" w:ascii="仿宋_GB2312" w:hAnsi="仿宋_GB2312" w:eastAsia="仿宋_GB2312" w:cs="仿宋_GB2312"/>
                <w:strike w:val="0"/>
                <w:dstrike w:val="0"/>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lang w:val="en-US" w:eastAsia="zh-CN"/>
              </w:rPr>
              <w:t>分，最高得</w:t>
            </w:r>
            <w:r>
              <w:rPr>
                <w:rFonts w:hint="eastAsia" w:ascii="仿宋_GB2312" w:hAnsi="仿宋_GB2312" w:eastAsia="仿宋_GB2312" w:cs="仿宋_GB2312"/>
                <w:strike w:val="0"/>
                <w:dstrike w:val="0"/>
                <w:color w:val="auto"/>
                <w:kern w:val="0"/>
                <w:sz w:val="28"/>
                <w:szCs w:val="28"/>
                <w:highlight w:val="none"/>
                <w:lang w:val="en-US" w:eastAsia="zh-CN"/>
              </w:rPr>
              <w:t>9</w:t>
            </w:r>
            <w:r>
              <w:rPr>
                <w:rFonts w:hint="eastAsia" w:ascii="仿宋_GB2312" w:hAnsi="仿宋_GB2312" w:eastAsia="仿宋_GB2312" w:cs="仿宋_GB2312"/>
                <w:color w:val="auto"/>
                <w:kern w:val="0"/>
                <w:sz w:val="28"/>
                <w:szCs w:val="28"/>
                <w:highlight w:val="none"/>
                <w:lang w:val="en-US" w:eastAsia="zh-CN"/>
              </w:rPr>
              <w:t>分。</w:t>
            </w:r>
            <w:r>
              <w:rPr>
                <w:rFonts w:hint="eastAsia" w:ascii="仿宋_GB2312" w:hAnsi="仿宋_GB2312" w:eastAsia="仿宋_GB2312" w:cs="仿宋_GB2312"/>
                <w:color w:val="auto"/>
                <w:kern w:val="0"/>
                <w:sz w:val="28"/>
                <w:szCs w:val="28"/>
                <w:highlight w:val="none"/>
                <w:lang w:eastAsia="zh-CN"/>
              </w:rPr>
              <w:t>（未提供相关证明材料该项不得分）</w:t>
            </w:r>
          </w:p>
        </w:tc>
        <w:tc>
          <w:tcPr>
            <w:tcW w:w="756" w:type="dxa"/>
            <w:shd w:val="clear" w:color="auto" w:fill="auto"/>
            <w:noWrap/>
            <w:tcMar>
              <w:top w:w="80" w:type="dxa"/>
              <w:left w:w="80" w:type="dxa"/>
              <w:bottom w:w="80" w:type="dxa"/>
              <w:right w:w="80" w:type="dxa"/>
            </w:tcMar>
            <w:vAlign w:val="center"/>
          </w:tcPr>
          <w:p>
            <w:pPr>
              <w:spacing w:line="400" w:lineRule="exact"/>
              <w:jc w:val="center"/>
              <w:rPr>
                <w:rFonts w:hint="eastAsia" w:ascii="仿宋_GB2312" w:hAnsi="仿宋_GB2312" w:eastAsia="仿宋_GB2312" w:cs="仿宋_GB2312"/>
                <w:snapToGrid w:val="0"/>
                <w:color w:val="auto"/>
                <w:kern w:val="0"/>
                <w:sz w:val="28"/>
                <w:szCs w:val="28"/>
                <w:highlight w:val="none"/>
                <w:lang w:val="en-US" w:eastAsia="zh-CN" w:bidi="ar-SA"/>
              </w:rPr>
            </w:pPr>
            <w:r>
              <w:rPr>
                <w:rFonts w:hint="eastAsia" w:ascii="仿宋_GB2312" w:hAnsi="仿宋_GB2312" w:eastAsia="仿宋_GB2312" w:cs="仿宋_GB2312"/>
                <w:strike w:val="0"/>
                <w:dstrike w:val="0"/>
                <w:color w:val="auto"/>
                <w:kern w:val="0"/>
                <w:sz w:val="28"/>
                <w:szCs w:val="28"/>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1287" w:type="dxa"/>
            <w:vMerge w:val="continue"/>
            <w:noWrap/>
            <w:tcMar>
              <w:top w:w="80" w:type="dxa"/>
              <w:left w:w="80" w:type="dxa"/>
              <w:bottom w:w="80" w:type="dxa"/>
              <w:right w:w="80" w:type="dxa"/>
            </w:tcMar>
            <w:vAlign w:val="center"/>
          </w:tcPr>
          <w:p>
            <w:pPr>
              <w:spacing w:line="400" w:lineRule="exact"/>
              <w:jc w:val="center"/>
              <w:rPr>
                <w:rFonts w:hint="eastAsia" w:ascii="黑体" w:hAnsi="黑体" w:eastAsia="黑体" w:cs="黑体"/>
                <w:color w:val="auto"/>
                <w:kern w:val="0"/>
                <w:sz w:val="28"/>
                <w:szCs w:val="28"/>
                <w:highlight w:val="none"/>
              </w:rPr>
            </w:pPr>
          </w:p>
        </w:tc>
        <w:tc>
          <w:tcPr>
            <w:tcW w:w="1500" w:type="dxa"/>
            <w:vMerge w:val="continue"/>
            <w:noWrap/>
            <w:tcMar>
              <w:top w:w="80" w:type="dxa"/>
              <w:left w:w="80" w:type="dxa"/>
              <w:bottom w:w="80" w:type="dxa"/>
              <w:right w:w="80" w:type="dxa"/>
            </w:tcMar>
            <w:vAlign w:val="center"/>
          </w:tcPr>
          <w:p>
            <w:pPr>
              <w:spacing w:line="400" w:lineRule="exact"/>
              <w:jc w:val="center"/>
              <w:rPr>
                <w:rFonts w:hint="eastAsia" w:ascii="仿宋_GB2312" w:hAnsi="仿宋_GB2312" w:eastAsia="仿宋_GB2312" w:cs="仿宋_GB2312"/>
                <w:color w:val="auto"/>
                <w:kern w:val="0"/>
                <w:sz w:val="28"/>
                <w:szCs w:val="28"/>
                <w:highlight w:val="none"/>
                <w:lang w:val="en-US" w:eastAsia="zh-CN"/>
              </w:rPr>
            </w:pPr>
          </w:p>
        </w:tc>
        <w:tc>
          <w:tcPr>
            <w:tcW w:w="5550" w:type="dxa"/>
            <w:shd w:val="clear" w:color="auto" w:fill="auto"/>
            <w:noWrap/>
            <w:tcMar>
              <w:top w:w="80" w:type="dxa"/>
              <w:left w:w="80" w:type="dxa"/>
              <w:bottom w:w="80" w:type="dxa"/>
              <w:right w:w="80" w:type="dxa"/>
            </w:tcMar>
            <w:vAlign w:val="center"/>
          </w:tcPr>
          <w:p>
            <w:pPr>
              <w:spacing w:line="400" w:lineRule="exact"/>
              <w:ind w:right="210"/>
              <w:jc w:val="both"/>
              <w:rPr>
                <w:rFonts w:hint="eastAsia" w:ascii="仿宋_GB2312" w:hAnsi="仿宋_GB2312" w:eastAsia="仿宋_GB2312" w:cs="仿宋_GB2312"/>
                <w:b/>
                <w:bCs/>
                <w:color w:val="auto"/>
                <w:kern w:val="0"/>
                <w:sz w:val="28"/>
                <w:szCs w:val="28"/>
                <w:highlight w:val="none"/>
                <w:lang w:eastAsia="zh-CN"/>
              </w:rPr>
            </w:pPr>
            <w:r>
              <w:rPr>
                <w:rFonts w:hint="eastAsia" w:ascii="仿宋_GB2312" w:hAnsi="仿宋_GB2312" w:eastAsia="仿宋_GB2312" w:cs="仿宋_GB2312"/>
                <w:b/>
                <w:bCs/>
                <w:color w:val="auto"/>
                <w:kern w:val="0"/>
                <w:sz w:val="28"/>
                <w:szCs w:val="28"/>
                <w:highlight w:val="none"/>
                <w:lang w:val="en-US" w:eastAsia="zh-CN"/>
              </w:rPr>
              <w:t>2.</w:t>
            </w:r>
            <w:r>
              <w:rPr>
                <w:rFonts w:hint="eastAsia" w:ascii="仿宋_GB2312" w:hAnsi="仿宋_GB2312" w:eastAsia="仿宋_GB2312" w:cs="仿宋_GB2312"/>
                <w:b/>
                <w:bCs/>
                <w:color w:val="auto"/>
                <w:kern w:val="0"/>
                <w:sz w:val="28"/>
                <w:szCs w:val="28"/>
                <w:highlight w:val="none"/>
                <w:lang w:eastAsia="zh-CN"/>
              </w:rPr>
              <w:t>拟投入本项目的</w:t>
            </w:r>
            <w:r>
              <w:rPr>
                <w:rFonts w:hint="eastAsia" w:ascii="仿宋_GB2312" w:hAnsi="仿宋_GB2312" w:eastAsia="仿宋_GB2312" w:cs="仿宋_GB2312"/>
                <w:b/>
                <w:bCs/>
                <w:color w:val="auto"/>
                <w:kern w:val="0"/>
                <w:sz w:val="28"/>
                <w:szCs w:val="28"/>
                <w:highlight w:val="none"/>
                <w:lang w:val="en-US" w:eastAsia="zh-CN"/>
              </w:rPr>
              <w:t>项目主管</w:t>
            </w:r>
            <w:r>
              <w:rPr>
                <w:rFonts w:hint="eastAsia" w:ascii="仿宋_GB2312" w:hAnsi="仿宋_GB2312" w:eastAsia="仿宋_GB2312" w:cs="仿宋_GB2312"/>
                <w:b/>
                <w:bCs/>
                <w:color w:val="auto"/>
                <w:kern w:val="0"/>
                <w:sz w:val="28"/>
                <w:szCs w:val="28"/>
                <w:highlight w:val="none"/>
                <w:lang w:eastAsia="zh-CN"/>
              </w:rPr>
              <w:t>：</w:t>
            </w:r>
          </w:p>
          <w:p>
            <w:pPr>
              <w:spacing w:line="400" w:lineRule="exact"/>
              <w:ind w:right="210" w:rightChars="0"/>
              <w:jc w:val="both"/>
              <w:rPr>
                <w:rFonts w:hint="eastAsia" w:ascii="仿宋_GB2312" w:hAnsi="仿宋_GB2312" w:eastAsia="仿宋_GB2312" w:cs="仿宋_GB2312"/>
                <w:snapToGrid w:val="0"/>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rPr>
              <w:t>45周岁（含）以下（提供身份证明），大专以上文化程度（提供学历证明），有3年以上类似保洁管理经历</w:t>
            </w:r>
            <w:r>
              <w:rPr>
                <w:rFonts w:hint="eastAsia" w:ascii="仿宋_GB2312" w:hAnsi="仿宋_GB2312" w:eastAsia="仿宋_GB2312" w:cs="仿宋_GB2312"/>
                <w:color w:val="auto"/>
                <w:kern w:val="0"/>
                <w:sz w:val="28"/>
                <w:szCs w:val="28"/>
                <w:highlight w:val="none"/>
                <w:lang w:eastAsia="zh-CN"/>
              </w:rPr>
              <w:t>（提供</w:t>
            </w:r>
            <w:r>
              <w:rPr>
                <w:rFonts w:hint="eastAsia" w:ascii="仿宋_GB2312" w:hAnsi="仿宋_GB2312" w:eastAsia="仿宋_GB2312" w:cs="仿宋_GB2312"/>
                <w:color w:val="auto"/>
                <w:kern w:val="0"/>
                <w:sz w:val="28"/>
                <w:szCs w:val="28"/>
                <w:highlight w:val="none"/>
                <w:lang w:val="en-US" w:eastAsia="zh-CN"/>
              </w:rPr>
              <w:t>提供工作经验证明</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。每满足1</w:t>
            </w:r>
            <w:r>
              <w:rPr>
                <w:rFonts w:hint="eastAsia" w:ascii="仿宋_GB2312" w:hAnsi="仿宋_GB2312" w:eastAsia="仿宋_GB2312" w:cs="仿宋_GB2312"/>
                <w:strike w:val="0"/>
                <w:dstrike w:val="0"/>
                <w:color w:val="auto"/>
                <w:kern w:val="0"/>
                <w:sz w:val="28"/>
                <w:szCs w:val="28"/>
                <w:highlight w:val="none"/>
                <w:lang w:val="en-US" w:eastAsia="zh-CN"/>
              </w:rPr>
              <w:t>人得</w:t>
            </w:r>
            <w:r>
              <w:rPr>
                <w:rFonts w:hint="eastAsia" w:ascii="仿宋_GB2312" w:hAnsi="仿宋_GB2312" w:eastAsia="仿宋_GB2312" w:cs="仿宋_GB2312"/>
                <w:color w:val="auto"/>
                <w:kern w:val="0"/>
                <w:sz w:val="28"/>
                <w:szCs w:val="28"/>
                <w:highlight w:val="none"/>
                <w:lang w:val="en-US" w:eastAsia="zh-CN"/>
              </w:rPr>
              <w:t>4分，满分</w:t>
            </w:r>
            <w:r>
              <w:rPr>
                <w:rFonts w:hint="eastAsia" w:ascii="仿宋_GB2312" w:hAnsi="仿宋_GB2312" w:eastAsia="仿宋_GB2312" w:cs="仿宋_GB2312"/>
                <w:strike w:val="0"/>
                <w:dstrike w:val="0"/>
                <w:color w:val="auto"/>
                <w:kern w:val="0"/>
                <w:sz w:val="28"/>
                <w:szCs w:val="28"/>
                <w:highlight w:val="none"/>
                <w:lang w:val="en-US" w:eastAsia="zh-CN"/>
              </w:rPr>
              <w:t>8</w:t>
            </w:r>
            <w:r>
              <w:rPr>
                <w:rFonts w:hint="eastAsia" w:ascii="仿宋_GB2312" w:hAnsi="仿宋_GB2312" w:eastAsia="仿宋_GB2312" w:cs="仿宋_GB2312"/>
                <w:color w:val="auto"/>
                <w:kern w:val="0"/>
                <w:sz w:val="28"/>
                <w:szCs w:val="28"/>
                <w:highlight w:val="none"/>
                <w:lang w:val="en-US" w:eastAsia="zh-CN"/>
              </w:rPr>
              <w:t>分。</w:t>
            </w:r>
            <w:r>
              <w:rPr>
                <w:rFonts w:hint="eastAsia" w:ascii="仿宋_GB2312" w:hAnsi="仿宋_GB2312" w:eastAsia="仿宋_GB2312" w:cs="仿宋_GB2312"/>
                <w:color w:val="auto"/>
                <w:kern w:val="0"/>
                <w:sz w:val="28"/>
                <w:szCs w:val="28"/>
                <w:highlight w:val="none"/>
                <w:lang w:eastAsia="zh-CN"/>
              </w:rPr>
              <w:t>（未提供相关证明材料该项不得分）</w:t>
            </w:r>
          </w:p>
        </w:tc>
        <w:tc>
          <w:tcPr>
            <w:tcW w:w="756" w:type="dxa"/>
            <w:shd w:val="clear" w:color="auto" w:fill="auto"/>
            <w:noWrap/>
            <w:tcMar>
              <w:top w:w="80" w:type="dxa"/>
              <w:left w:w="80" w:type="dxa"/>
              <w:bottom w:w="80" w:type="dxa"/>
              <w:right w:w="80" w:type="dxa"/>
            </w:tcMar>
            <w:vAlign w:val="center"/>
          </w:tcPr>
          <w:p>
            <w:pPr>
              <w:spacing w:line="400" w:lineRule="exact"/>
              <w:jc w:val="center"/>
              <w:rPr>
                <w:rFonts w:hint="eastAsia" w:ascii="仿宋_GB2312" w:hAnsi="仿宋_GB2312" w:eastAsia="仿宋_GB2312" w:cs="仿宋_GB2312"/>
                <w:snapToGrid w:val="0"/>
                <w:color w:val="auto"/>
                <w:sz w:val="28"/>
                <w:szCs w:val="28"/>
                <w:highlight w:val="none"/>
                <w:lang w:val="en-US" w:eastAsia="zh-CN" w:bidi="ar-SA"/>
              </w:rPr>
            </w:pPr>
            <w:r>
              <w:rPr>
                <w:rFonts w:hint="eastAsia" w:ascii="仿宋_GB2312" w:hAnsi="仿宋_GB2312" w:eastAsia="仿宋_GB2312" w:cs="仿宋_GB2312"/>
                <w:strike w:val="0"/>
                <w:dstrike w:val="0"/>
                <w:color w:val="auto"/>
                <w:kern w:val="0"/>
                <w:sz w:val="28"/>
                <w:szCs w:val="28"/>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jc w:val="center"/>
        </w:trPr>
        <w:tc>
          <w:tcPr>
            <w:tcW w:w="1287" w:type="dxa"/>
            <w:vMerge w:val="continue"/>
            <w:noWrap/>
            <w:tcMar>
              <w:top w:w="80" w:type="dxa"/>
              <w:left w:w="80" w:type="dxa"/>
              <w:bottom w:w="80" w:type="dxa"/>
              <w:right w:w="80" w:type="dxa"/>
            </w:tcMar>
            <w:vAlign w:val="center"/>
          </w:tcPr>
          <w:p>
            <w:pPr>
              <w:spacing w:line="400" w:lineRule="exact"/>
              <w:jc w:val="center"/>
              <w:rPr>
                <w:rFonts w:hint="eastAsia" w:ascii="黑体" w:hAnsi="黑体" w:eastAsia="黑体" w:cs="黑体"/>
                <w:color w:val="auto"/>
                <w:kern w:val="0"/>
                <w:sz w:val="28"/>
                <w:szCs w:val="28"/>
                <w:highlight w:val="none"/>
              </w:rPr>
            </w:pPr>
          </w:p>
        </w:tc>
        <w:tc>
          <w:tcPr>
            <w:tcW w:w="1500" w:type="dxa"/>
            <w:vMerge w:val="continue"/>
            <w:noWrap/>
            <w:tcMar>
              <w:top w:w="80" w:type="dxa"/>
              <w:left w:w="80" w:type="dxa"/>
              <w:bottom w:w="80" w:type="dxa"/>
              <w:right w:w="80" w:type="dxa"/>
            </w:tcMar>
            <w:vAlign w:val="center"/>
          </w:tcPr>
          <w:p>
            <w:pPr>
              <w:spacing w:line="400" w:lineRule="exact"/>
              <w:jc w:val="center"/>
              <w:rPr>
                <w:rFonts w:hint="eastAsia" w:ascii="仿宋_GB2312" w:hAnsi="仿宋_GB2312" w:eastAsia="仿宋_GB2312" w:cs="仿宋_GB2312"/>
                <w:color w:val="auto"/>
                <w:kern w:val="0"/>
                <w:sz w:val="28"/>
                <w:szCs w:val="28"/>
                <w:highlight w:val="none"/>
                <w:lang w:val="en-US" w:eastAsia="zh-CN"/>
              </w:rPr>
            </w:pPr>
          </w:p>
        </w:tc>
        <w:tc>
          <w:tcPr>
            <w:tcW w:w="5550" w:type="dxa"/>
            <w:shd w:val="clear" w:color="auto" w:fill="auto"/>
            <w:noWrap/>
            <w:tcMar>
              <w:top w:w="80" w:type="dxa"/>
              <w:left w:w="80" w:type="dxa"/>
              <w:bottom w:w="80" w:type="dxa"/>
              <w:right w:w="80" w:type="dxa"/>
            </w:tcMar>
            <w:vAlign w:val="center"/>
          </w:tcPr>
          <w:p>
            <w:pPr>
              <w:spacing w:line="400" w:lineRule="exact"/>
              <w:ind w:right="210"/>
              <w:jc w:val="both"/>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3</w:t>
            </w:r>
            <w:r>
              <w:rPr>
                <w:rFonts w:hint="eastAsia" w:ascii="仿宋_GB2312" w:hAnsi="仿宋_GB2312" w:eastAsia="仿宋_GB2312" w:cs="仿宋_GB2312"/>
                <w:b/>
                <w:bCs/>
                <w:color w:val="auto"/>
                <w:kern w:val="0"/>
                <w:sz w:val="28"/>
                <w:szCs w:val="28"/>
                <w:highlight w:val="none"/>
                <w:lang w:eastAsia="zh-CN"/>
              </w:rPr>
              <w:t>.岗位设置方案</w:t>
            </w:r>
            <w:r>
              <w:rPr>
                <w:rFonts w:hint="eastAsia" w:ascii="仿宋_GB2312" w:hAnsi="仿宋_GB2312" w:eastAsia="仿宋_GB2312" w:cs="仿宋_GB2312"/>
                <w:color w:val="auto"/>
                <w:kern w:val="0"/>
                <w:sz w:val="28"/>
                <w:szCs w:val="28"/>
                <w:highlight w:val="none"/>
                <w:lang w:val="en-US" w:eastAsia="zh-CN"/>
              </w:rPr>
              <w:t>:提供科学有效的岗位配置方案。至少包括每个岗位的设置和人员配备情况（包括数量、年龄、学历、工作经验等），每岗、每班的岗位人数和值班时间等，提供岗位设置、人员配备明细表，作出时间和质量服务承诺、服务人员配置安排等内容。</w:t>
            </w:r>
          </w:p>
          <w:p>
            <w:pPr>
              <w:spacing w:line="400" w:lineRule="exact"/>
              <w:ind w:right="210" w:rightChars="0"/>
              <w:jc w:val="both"/>
              <w:rPr>
                <w:rFonts w:hint="eastAsia" w:ascii="仿宋_GB2312" w:hAnsi="仿宋_GB2312" w:eastAsia="仿宋_GB2312" w:cs="仿宋_GB2312"/>
                <w:snapToGrid w:val="0"/>
                <w:color w:val="auto"/>
                <w:kern w:val="0"/>
                <w:sz w:val="28"/>
                <w:szCs w:val="28"/>
                <w:highlight w:val="none"/>
                <w:lang w:val="en-US" w:eastAsia="en-US" w:bidi="ar-SA"/>
              </w:rPr>
            </w:pPr>
            <w:r>
              <w:rPr>
                <w:rFonts w:hint="eastAsia" w:ascii="仿宋_GB2312" w:hAnsi="仿宋_GB2312" w:eastAsia="仿宋_GB2312" w:cs="仿宋_GB2312"/>
                <w:sz w:val="28"/>
                <w:szCs w:val="28"/>
                <w:highlight w:val="none"/>
                <w:lang w:val="en-US" w:eastAsia="zh-CN"/>
              </w:rPr>
              <w:t>投标人对每项内容论述详细，完全贴合采购需求的得5分；投标人对每项内容虽阐述但未贴合采购需求进行论述，或内容未包括具体细节的得3分；投标人提供的内容不完整或存在明显缺陷的得1分；未提供相关内容的得0分。</w:t>
            </w:r>
          </w:p>
        </w:tc>
        <w:tc>
          <w:tcPr>
            <w:tcW w:w="756" w:type="dxa"/>
            <w:shd w:val="clear" w:color="auto" w:fill="auto"/>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snapToGrid w:val="0"/>
                <w:color w:val="auto"/>
                <w:kern w:val="0"/>
                <w:sz w:val="28"/>
                <w:szCs w:val="28"/>
                <w:highlight w:val="none"/>
                <w:lang w:val="en-US" w:eastAsia="zh-CN" w:bidi="ar-SA"/>
              </w:rPr>
            </w:pPr>
            <w:r>
              <w:rPr>
                <w:rFonts w:hint="eastAsia" w:ascii="仿宋_GB2312" w:hAnsi="仿宋_GB2312" w:eastAsia="仿宋_GB2312" w:cs="仿宋_GB2312"/>
                <w:strike w:val="0"/>
                <w:dstrike w:val="0"/>
                <w:color w:val="auto"/>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9" w:hRule="atLeast"/>
          <w:jc w:val="center"/>
        </w:trPr>
        <w:tc>
          <w:tcPr>
            <w:tcW w:w="1287" w:type="dxa"/>
            <w:vMerge w:val="restart"/>
            <w:noWrap/>
            <w:tcMar>
              <w:top w:w="80" w:type="dxa"/>
              <w:left w:w="80" w:type="dxa"/>
              <w:bottom w:w="80" w:type="dxa"/>
              <w:right w:w="80" w:type="dxa"/>
            </w:tcMar>
            <w:vAlign w:val="center"/>
          </w:tcPr>
          <w:p>
            <w:pPr>
              <w:spacing w:line="40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lang w:eastAsia="zh-CN"/>
              </w:rPr>
              <w:t>技术</w:t>
            </w:r>
            <w:r>
              <w:rPr>
                <w:rFonts w:hint="eastAsia" w:ascii="黑体" w:hAnsi="黑体" w:eastAsia="黑体" w:cs="黑体"/>
                <w:color w:val="auto"/>
                <w:kern w:val="0"/>
                <w:sz w:val="28"/>
                <w:szCs w:val="28"/>
                <w:highlight w:val="none"/>
              </w:rPr>
              <w:t>部分</w:t>
            </w:r>
          </w:p>
          <w:p>
            <w:pPr>
              <w:spacing w:line="400" w:lineRule="exact"/>
              <w:rPr>
                <w:rFonts w:hint="eastAsia" w:ascii="黑体" w:hAnsi="黑体" w:eastAsia="黑体" w:cs="黑体"/>
                <w:sz w:val="28"/>
                <w:szCs w:val="28"/>
                <w:highlight w:val="none"/>
              </w:rPr>
            </w:pPr>
            <w:r>
              <w:rPr>
                <w:rFonts w:hint="eastAsia" w:ascii="黑体" w:hAnsi="黑体" w:eastAsia="黑体" w:cs="黑体"/>
                <w:color w:val="auto"/>
                <w:kern w:val="0"/>
                <w:sz w:val="28"/>
                <w:szCs w:val="28"/>
                <w:highlight w:val="none"/>
              </w:rPr>
              <w:t>（</w:t>
            </w:r>
            <w:r>
              <w:rPr>
                <w:rFonts w:hint="eastAsia" w:ascii="黑体" w:hAnsi="黑体" w:eastAsia="黑体" w:cs="黑体"/>
                <w:color w:val="auto"/>
                <w:kern w:val="0"/>
                <w:sz w:val="28"/>
                <w:szCs w:val="28"/>
                <w:highlight w:val="none"/>
                <w:lang w:val="en-US" w:eastAsia="zh-CN"/>
              </w:rPr>
              <w:t>40</w:t>
            </w:r>
            <w:r>
              <w:rPr>
                <w:rFonts w:hint="eastAsia" w:ascii="黑体" w:hAnsi="黑体" w:eastAsia="黑体" w:cs="黑体"/>
                <w:color w:val="auto"/>
                <w:kern w:val="0"/>
                <w:sz w:val="28"/>
                <w:szCs w:val="28"/>
                <w:highlight w:val="none"/>
              </w:rPr>
              <w:t>分）</w:t>
            </w:r>
          </w:p>
        </w:tc>
        <w:tc>
          <w:tcPr>
            <w:tcW w:w="1500" w:type="dxa"/>
            <w:shd w:val="clear" w:color="auto" w:fill="auto"/>
            <w:noWrap/>
            <w:tcMar>
              <w:top w:w="80" w:type="dxa"/>
              <w:left w:w="80" w:type="dxa"/>
              <w:bottom w:w="80" w:type="dxa"/>
              <w:right w:w="8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jc w:val="center"/>
              <w:textAlignment w:val="baseline"/>
              <w:rPr>
                <w:rFonts w:hint="default" w:ascii="仿宋_GB2312" w:hAnsi="仿宋_GB2312" w:eastAsia="仿宋_GB2312" w:cs="仿宋_GB2312"/>
                <w:snapToGrid w:val="0"/>
                <w:color w:val="auto"/>
                <w:kern w:val="0"/>
                <w:sz w:val="28"/>
                <w:szCs w:val="28"/>
                <w:highlight w:val="none"/>
                <w:lang w:val="en-US" w:eastAsia="zh-CN" w:bidi="ar-SA"/>
              </w:rPr>
            </w:pPr>
            <w:r>
              <w:rPr>
                <w:rFonts w:ascii="仿宋_GB2312" w:hAnsi="仿宋_GB2312" w:eastAsia="仿宋_GB2312" w:cs="仿宋_GB2312"/>
                <w:color w:val="auto"/>
                <w:kern w:val="0"/>
                <w:sz w:val="28"/>
                <w:szCs w:val="28"/>
                <w:highlight w:val="none"/>
                <w:lang w:eastAsia="zh-CN"/>
              </w:rPr>
              <w:t>整体管理</w:t>
            </w:r>
            <w:r>
              <w:rPr>
                <w:rFonts w:hint="eastAsia" w:ascii="仿宋_GB2312" w:hAnsi="仿宋_GB2312" w:eastAsia="仿宋_GB2312" w:cs="仿宋_GB2312"/>
                <w:color w:val="auto"/>
                <w:kern w:val="0"/>
                <w:sz w:val="28"/>
                <w:szCs w:val="28"/>
                <w:highlight w:val="none"/>
                <w:lang w:eastAsia="zh-CN"/>
              </w:rPr>
              <w:t>及人员考核培训</w:t>
            </w:r>
            <w:r>
              <w:rPr>
                <w:rFonts w:ascii="仿宋_GB2312" w:hAnsi="仿宋_GB2312" w:eastAsia="仿宋_GB2312" w:cs="仿宋_GB2312"/>
                <w:color w:val="auto"/>
                <w:kern w:val="0"/>
                <w:sz w:val="28"/>
                <w:szCs w:val="28"/>
                <w:highlight w:val="none"/>
                <w:lang w:eastAsia="zh-CN"/>
              </w:rPr>
              <w:t>方案</w:t>
            </w:r>
          </w:p>
        </w:tc>
        <w:tc>
          <w:tcPr>
            <w:tcW w:w="5550" w:type="dxa"/>
            <w:shd w:val="clear" w:color="auto" w:fill="auto"/>
            <w:noWrap/>
            <w:tcMar>
              <w:top w:w="80" w:type="dxa"/>
              <w:left w:w="80" w:type="dxa"/>
              <w:bottom w:w="80" w:type="dxa"/>
              <w:right w:w="80" w:type="dxa"/>
            </w:tcMar>
            <w:vAlign w:val="top"/>
          </w:tcPr>
          <w:p>
            <w:pPr>
              <w:spacing w:line="360" w:lineRule="exact"/>
              <w:jc w:val="both"/>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针对本项目特殊性，提供合适的整体管理及人员考核培训方案。整体管理方案包括但不限于：项目重难点、进场/交接工作计划、物资装备配备计划、管理运作流程、管理方案、总体组织实施服务方案</w:t>
            </w:r>
            <w:r>
              <w:rPr>
                <w:rFonts w:hint="eastAsia" w:ascii="仿宋_GB2312" w:hAnsi="仿宋_GB2312" w:eastAsia="仿宋_GB2312" w:cs="仿宋_GB2312"/>
                <w:color w:val="auto"/>
                <w:sz w:val="28"/>
                <w:szCs w:val="28"/>
                <w:highlight w:val="none"/>
                <w:lang w:val="en-US" w:eastAsia="zh-CN"/>
              </w:rPr>
              <w:t>及采购人认为需要的其他内容等；</w:t>
            </w:r>
            <w:r>
              <w:rPr>
                <w:rFonts w:hint="eastAsia" w:ascii="仿宋_GB2312" w:hAnsi="仿宋_GB2312" w:eastAsia="仿宋_GB2312" w:cs="仿宋_GB2312"/>
                <w:color w:val="auto"/>
                <w:kern w:val="0"/>
                <w:sz w:val="28"/>
                <w:szCs w:val="28"/>
                <w:highlight w:val="none"/>
              </w:rPr>
              <w:t>人员考核方案包括但不限于对各类人员录用与考核淘汰机制、协调关系、服务意识、奖惩制度措施</w:t>
            </w:r>
            <w:r>
              <w:rPr>
                <w:rFonts w:hint="eastAsia" w:ascii="仿宋_GB2312" w:hAnsi="仿宋_GB2312" w:eastAsia="仿宋_GB2312" w:cs="仿宋_GB2312"/>
                <w:color w:val="auto"/>
                <w:kern w:val="0"/>
                <w:sz w:val="28"/>
                <w:szCs w:val="28"/>
                <w:highlight w:val="none"/>
                <w:lang w:eastAsia="zh-CN"/>
              </w:rPr>
              <w:t>和员工发生劳动纠纷时不影响服务质量的承诺、妥善处理员工的去留问题、合理的处理病人或医护人员的投诉</w:t>
            </w:r>
            <w:r>
              <w:rPr>
                <w:rFonts w:hint="eastAsia" w:ascii="仿宋_GB2312" w:hAnsi="仿宋_GB2312" w:eastAsia="仿宋_GB2312" w:cs="仿宋_GB2312"/>
                <w:color w:val="auto"/>
                <w:kern w:val="0"/>
                <w:sz w:val="28"/>
                <w:szCs w:val="28"/>
                <w:highlight w:val="none"/>
              </w:rPr>
              <w:t>等</w:t>
            </w:r>
            <w:r>
              <w:rPr>
                <w:rFonts w:hint="eastAsia" w:ascii="仿宋_GB2312" w:hAnsi="仿宋_GB2312" w:eastAsia="仿宋_GB2312" w:cs="仿宋_GB2312"/>
                <w:color w:val="auto"/>
                <w:kern w:val="0"/>
                <w:sz w:val="28"/>
                <w:szCs w:val="28"/>
                <w:highlight w:val="none"/>
                <w:lang w:eastAsia="zh-CN"/>
              </w:rPr>
              <w:t>内容。人员培训方案至少包括拟派培训人员的资质和工作经验、培训方式、培训时长、培训次数、培训内容等内容。</w:t>
            </w:r>
          </w:p>
          <w:p>
            <w:pPr>
              <w:spacing w:line="360" w:lineRule="exact"/>
              <w:jc w:val="both"/>
              <w:rPr>
                <w:rFonts w:hint="eastAsia" w:ascii="仿宋_GB2312" w:hAnsi="仿宋_GB2312" w:eastAsia="仿宋_GB2312" w:cs="仿宋_GB2312"/>
                <w:snapToGrid w:val="0"/>
                <w:color w:val="auto"/>
                <w:kern w:val="0"/>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投标人对每项内容论述详细，完全贴合采购需求的得5分；投标人对每项内容虽阐述但未贴合采购需求进行论述，或内容未包括具体细节的得3分；投标人提供的内容不完整或存在明显缺陷的得1分；未提供相关内容的得0分。</w:t>
            </w:r>
          </w:p>
        </w:tc>
        <w:tc>
          <w:tcPr>
            <w:tcW w:w="756" w:type="dxa"/>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jc w:val="center"/>
        </w:trPr>
        <w:tc>
          <w:tcPr>
            <w:tcW w:w="1287" w:type="dxa"/>
            <w:vMerge w:val="continue"/>
            <w:noWrap/>
            <w:tcMar>
              <w:top w:w="80" w:type="dxa"/>
              <w:left w:w="80" w:type="dxa"/>
              <w:bottom w:w="80" w:type="dxa"/>
              <w:right w:w="80" w:type="dxa"/>
            </w:tcMar>
            <w:vAlign w:val="top"/>
          </w:tcPr>
          <w:p>
            <w:pPr>
              <w:spacing w:line="400" w:lineRule="exact"/>
              <w:rPr>
                <w:rFonts w:hint="default" w:ascii="仿宋_GB2312" w:hAnsi="仿宋_GB2312" w:eastAsia="仿宋_GB2312" w:cs="仿宋_GB2312"/>
                <w:color w:val="auto"/>
                <w:kern w:val="0"/>
                <w:sz w:val="28"/>
                <w:szCs w:val="28"/>
                <w:highlight w:val="none"/>
              </w:rPr>
            </w:pPr>
          </w:p>
        </w:tc>
        <w:tc>
          <w:tcPr>
            <w:tcW w:w="1500" w:type="dxa"/>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color w:val="auto"/>
                <w:kern w:val="0"/>
                <w:sz w:val="28"/>
                <w:szCs w:val="28"/>
                <w:highlight w:val="none"/>
                <w:lang w:eastAsia="zh-CN"/>
              </w:rPr>
            </w:pPr>
            <w:r>
              <w:rPr>
                <w:rFonts w:ascii="仿宋_GB2312" w:hAnsi="仿宋_GB2312" w:eastAsia="仿宋_GB2312" w:cs="仿宋_GB2312"/>
                <w:color w:val="auto"/>
                <w:kern w:val="0"/>
                <w:sz w:val="28"/>
                <w:szCs w:val="28"/>
                <w:highlight w:val="none"/>
                <w:lang w:val="en-US" w:eastAsia="zh-CN"/>
              </w:rPr>
              <w:t>传染病防控工作计划和实施方案</w:t>
            </w:r>
          </w:p>
        </w:tc>
        <w:tc>
          <w:tcPr>
            <w:tcW w:w="5550" w:type="dxa"/>
            <w:noWrap/>
            <w:tcMar>
              <w:top w:w="80" w:type="dxa"/>
              <w:left w:w="80" w:type="dxa"/>
              <w:bottom w:w="80" w:type="dxa"/>
              <w:right w:w="80" w:type="dxa"/>
            </w:tcMar>
            <w:vAlign w:val="center"/>
          </w:tcPr>
          <w:p>
            <w:pPr>
              <w:spacing w:line="400" w:lineRule="exact"/>
              <w:jc w:val="both"/>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投标人结合传染病防控工作提供物业公司防控工作计划和实施方案，包括预防和控制交叉感染方案，组织架构与职责分工、常态化防控措施、应急响应机制、应急物资的储备，消毒隔离制度、流程、方案或</w:t>
            </w:r>
            <w:r>
              <w:rPr>
                <w:rFonts w:hint="eastAsia" w:ascii="仿宋_GB2312" w:hAnsi="仿宋_GB2312" w:eastAsia="仿宋_GB2312" w:cs="仿宋_GB2312"/>
                <w:strike w:val="0"/>
                <w:dstrike w:val="0"/>
                <w:color w:val="auto"/>
                <w:kern w:val="0"/>
                <w:sz w:val="28"/>
                <w:szCs w:val="28"/>
                <w:highlight w:val="none"/>
                <w:lang w:val="en-US" w:eastAsia="zh-CN"/>
              </w:rPr>
              <w:t>投标人结合实际情况</w:t>
            </w:r>
            <w:r>
              <w:rPr>
                <w:rFonts w:hint="eastAsia" w:ascii="仿宋_GB2312" w:hAnsi="仿宋_GB2312" w:eastAsia="仿宋_GB2312" w:cs="仿宋_GB2312"/>
                <w:color w:val="auto"/>
                <w:kern w:val="0"/>
                <w:sz w:val="28"/>
                <w:szCs w:val="28"/>
                <w:highlight w:val="none"/>
                <w:lang w:val="en-US" w:eastAsia="zh-CN"/>
              </w:rPr>
              <w:t>认为需要的其他内容等。</w:t>
            </w:r>
          </w:p>
          <w:p>
            <w:pPr>
              <w:spacing w:line="400" w:lineRule="exact"/>
              <w:jc w:val="both"/>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投标人对每项内容论述详细，完全贴合采购需求的得5分；投标人对每项内容虽阐述但未贴合采购需求进行论述，或内容未包括具体细节的得3分；投标人提供的内容不完整或存在明显缺陷的得1分；未提供相关内容的得0分。</w:t>
            </w:r>
          </w:p>
        </w:tc>
        <w:tc>
          <w:tcPr>
            <w:tcW w:w="756" w:type="dxa"/>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color w:val="auto"/>
                <w:kern w:val="0"/>
                <w:sz w:val="28"/>
                <w:szCs w:val="28"/>
                <w:highlight w:val="none"/>
                <w:lang w:val="en-US" w:eastAsia="zh-CN"/>
              </w:rPr>
            </w:pPr>
            <w:r>
              <w:rPr>
                <w:rFonts w:ascii="仿宋_GB2312" w:hAnsi="仿宋_GB2312" w:eastAsia="仿宋_GB2312" w:cs="仿宋_GB2312"/>
                <w:color w:val="auto"/>
                <w:kern w:val="0"/>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287" w:type="dxa"/>
            <w:vMerge w:val="continue"/>
            <w:noWrap/>
            <w:vAlign w:val="top"/>
          </w:tcPr>
          <w:p>
            <w:pPr>
              <w:spacing w:line="400" w:lineRule="exact"/>
              <w:rPr>
                <w:rFonts w:hint="default" w:ascii="仿宋_GB2312" w:hAnsi="仿宋_GB2312" w:eastAsia="仿宋_GB2312" w:cs="仿宋_GB2312"/>
                <w:color w:val="auto"/>
                <w:kern w:val="0"/>
                <w:sz w:val="28"/>
                <w:szCs w:val="28"/>
                <w:highlight w:val="none"/>
              </w:rPr>
            </w:pPr>
          </w:p>
        </w:tc>
        <w:tc>
          <w:tcPr>
            <w:tcW w:w="1500" w:type="dxa"/>
            <w:vMerge w:val="restart"/>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服务方案</w:t>
            </w:r>
          </w:p>
        </w:tc>
        <w:tc>
          <w:tcPr>
            <w:tcW w:w="5550" w:type="dxa"/>
            <w:noWrap/>
            <w:tcMar>
              <w:top w:w="80" w:type="dxa"/>
              <w:left w:w="80" w:type="dxa"/>
              <w:bottom w:w="80" w:type="dxa"/>
              <w:right w:w="290" w:type="dxa"/>
            </w:tcMar>
            <w:vAlign w:val="center"/>
          </w:tcPr>
          <w:p>
            <w:pPr>
              <w:spacing w:line="400" w:lineRule="exact"/>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1.保洁服务方案：</w:t>
            </w:r>
            <w:r>
              <w:rPr>
                <w:rFonts w:hint="eastAsia" w:ascii="仿宋_GB2312" w:hAnsi="仿宋_GB2312" w:eastAsia="仿宋_GB2312" w:cs="仿宋_GB2312"/>
                <w:color w:val="auto"/>
                <w:sz w:val="28"/>
                <w:szCs w:val="28"/>
                <w:highlight w:val="none"/>
                <w:lang w:val="en-US" w:eastAsia="zh-CN"/>
              </w:rPr>
              <w:t>针对本项目实际情况，提供保洁与辅助人员服务方案，保洁方案至少包含全面的清洁养护事项、标准精细度高的作业、物业保洁服务计划、保洁管理制度、保洁作业标准、消杀工作或采购人认为需要的其他内容等。</w:t>
            </w:r>
          </w:p>
          <w:p>
            <w:pPr>
              <w:spacing w:line="400" w:lineRule="exact"/>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投标人对每项内容论述详细，完全贴合采购需求的得6分；投标人对每项内容虽阐述但未贴合采购需求进行论述，或内容未包括具体细节的得3分；投标人提供的内容不完整或存在明显缺陷的得1分；未提供相关内容的得0分。</w:t>
            </w:r>
          </w:p>
        </w:tc>
        <w:tc>
          <w:tcPr>
            <w:tcW w:w="756" w:type="dxa"/>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287" w:type="dxa"/>
            <w:vMerge w:val="continue"/>
            <w:noWrap/>
            <w:vAlign w:val="top"/>
          </w:tcPr>
          <w:p>
            <w:pPr>
              <w:spacing w:line="400" w:lineRule="exact"/>
              <w:rPr>
                <w:rFonts w:hint="default" w:ascii="仿宋_GB2312" w:hAnsi="仿宋_GB2312" w:eastAsia="仿宋_GB2312" w:cs="仿宋_GB2312"/>
                <w:color w:val="auto"/>
                <w:kern w:val="0"/>
                <w:sz w:val="28"/>
                <w:szCs w:val="28"/>
                <w:highlight w:val="none"/>
              </w:rPr>
            </w:pPr>
          </w:p>
        </w:tc>
        <w:tc>
          <w:tcPr>
            <w:tcW w:w="1500" w:type="dxa"/>
            <w:vMerge w:val="continue"/>
            <w:noWrap/>
            <w:tcMar>
              <w:top w:w="80" w:type="dxa"/>
              <w:left w:w="80" w:type="dxa"/>
              <w:bottom w:w="80" w:type="dxa"/>
              <w:right w:w="80" w:type="dxa"/>
            </w:tcMar>
            <w:vAlign w:val="top"/>
          </w:tcPr>
          <w:p>
            <w:pPr>
              <w:spacing w:line="400" w:lineRule="exact"/>
              <w:rPr>
                <w:rFonts w:hint="default" w:ascii="仿宋_GB2312" w:hAnsi="仿宋_GB2312" w:eastAsia="仿宋_GB2312" w:cs="仿宋_GB2312"/>
                <w:color w:val="auto"/>
                <w:kern w:val="0"/>
                <w:sz w:val="28"/>
                <w:szCs w:val="28"/>
                <w:highlight w:val="none"/>
              </w:rPr>
            </w:pPr>
          </w:p>
        </w:tc>
        <w:tc>
          <w:tcPr>
            <w:tcW w:w="5550" w:type="dxa"/>
            <w:noWrap/>
            <w:tcMar>
              <w:top w:w="80" w:type="dxa"/>
              <w:left w:w="80" w:type="dxa"/>
              <w:bottom w:w="80" w:type="dxa"/>
              <w:right w:w="290" w:type="dxa"/>
            </w:tcMar>
            <w:vAlign w:val="center"/>
          </w:tcPr>
          <w:p>
            <w:pPr>
              <w:spacing w:line="400" w:lineRule="exact"/>
              <w:jc w:val="both"/>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2.电梯导乘服务方案：</w:t>
            </w:r>
            <w:r>
              <w:rPr>
                <w:rFonts w:hint="eastAsia" w:ascii="仿宋_GB2312" w:hAnsi="仿宋_GB2312" w:eastAsia="仿宋_GB2312" w:cs="仿宋_GB2312"/>
                <w:color w:val="auto"/>
                <w:kern w:val="0"/>
                <w:sz w:val="28"/>
                <w:szCs w:val="28"/>
                <w:highlight w:val="none"/>
                <w:lang w:val="en-US" w:eastAsia="zh-CN"/>
              </w:rPr>
              <w:t>针对本项目提供电梯导乘的服务方案，包括明确日常引导值梯服务流程、电梯保洁与消毒、电梯应急措施、日常引导值梯服务规范标准或采购人认为需要的其他内容等。</w:t>
            </w:r>
          </w:p>
          <w:p>
            <w:pPr>
              <w:spacing w:line="400" w:lineRule="exact"/>
              <w:jc w:val="both"/>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投标人对每项内容论述详细，完全贴合采购需求的得6分；投标人对每项内容虽阐述但未贴合采购需求进行论述，或内容未包括具体细节的得3分；投标人提供的内容不完整或存在明显缺陷的得1分；未提供相关内容的得0分。</w:t>
            </w:r>
          </w:p>
        </w:tc>
        <w:tc>
          <w:tcPr>
            <w:tcW w:w="756" w:type="dxa"/>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strike w:val="0"/>
                <w:dstrike w:val="0"/>
                <w:color w:val="auto"/>
                <w:kern w:val="0"/>
                <w:sz w:val="28"/>
                <w:szCs w:val="2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1287" w:type="dxa"/>
            <w:vMerge w:val="continue"/>
            <w:noWrap/>
            <w:vAlign w:val="top"/>
          </w:tcPr>
          <w:p>
            <w:pPr>
              <w:spacing w:line="400" w:lineRule="exact"/>
              <w:rPr>
                <w:rFonts w:hint="default" w:ascii="仿宋_GB2312" w:hAnsi="仿宋_GB2312" w:eastAsia="仿宋_GB2312" w:cs="仿宋_GB2312"/>
                <w:color w:val="auto"/>
                <w:kern w:val="0"/>
                <w:sz w:val="28"/>
                <w:szCs w:val="28"/>
                <w:highlight w:val="none"/>
              </w:rPr>
            </w:pPr>
          </w:p>
        </w:tc>
        <w:tc>
          <w:tcPr>
            <w:tcW w:w="1500" w:type="dxa"/>
            <w:vMerge w:val="continue"/>
            <w:noWrap/>
            <w:tcMar>
              <w:top w:w="80" w:type="dxa"/>
              <w:left w:w="80" w:type="dxa"/>
              <w:bottom w:w="80" w:type="dxa"/>
              <w:right w:w="80" w:type="dxa"/>
            </w:tcMar>
            <w:vAlign w:val="top"/>
          </w:tcPr>
          <w:p>
            <w:pPr>
              <w:spacing w:line="400" w:lineRule="exact"/>
              <w:rPr>
                <w:rFonts w:hint="default" w:ascii="仿宋_GB2312" w:hAnsi="仿宋_GB2312" w:eastAsia="仿宋_GB2312" w:cs="仿宋_GB2312"/>
                <w:color w:val="auto"/>
                <w:kern w:val="0"/>
                <w:sz w:val="28"/>
                <w:szCs w:val="28"/>
                <w:highlight w:val="none"/>
              </w:rPr>
            </w:pPr>
          </w:p>
        </w:tc>
        <w:tc>
          <w:tcPr>
            <w:tcW w:w="5550" w:type="dxa"/>
            <w:noWrap/>
            <w:tcMar>
              <w:top w:w="80" w:type="dxa"/>
              <w:left w:w="80" w:type="dxa"/>
              <w:bottom w:w="80" w:type="dxa"/>
              <w:right w:w="290" w:type="dxa"/>
            </w:tcMar>
            <w:vAlign w:val="center"/>
          </w:tcPr>
          <w:p>
            <w:pPr>
              <w:pStyle w:val="33"/>
              <w:spacing w:before="41" w:line="235" w:lineRule="auto"/>
              <w:ind w:left="16" w:hanging="9"/>
              <w:jc w:val="both"/>
              <w:rPr>
                <w:rFonts w:hint="eastAsia" w:ascii="仿宋_GB2312" w:hAnsi="仿宋_GB2312" w:eastAsia="仿宋_GB2312" w:cs="仿宋_GB2312"/>
                <w:sz w:val="28"/>
                <w:szCs w:val="28"/>
              </w:rPr>
            </w:pPr>
            <w:r>
              <w:rPr>
                <w:rFonts w:hint="eastAsia" w:ascii="仿宋_GB2312" w:hAnsi="仿宋_GB2312" w:eastAsia="仿宋_GB2312" w:cs="仿宋_GB2312"/>
                <w:b/>
                <w:bCs/>
                <w:spacing w:val="-5"/>
                <w:sz w:val="28"/>
                <w:szCs w:val="28"/>
                <w:lang w:val="en-US" w:eastAsia="zh-CN"/>
              </w:rPr>
              <w:t>3.</w:t>
            </w:r>
            <w:r>
              <w:rPr>
                <w:rFonts w:hint="eastAsia" w:ascii="仿宋_GB2312" w:hAnsi="仿宋_GB2312" w:eastAsia="仿宋_GB2312" w:cs="仿宋_GB2312"/>
                <w:b/>
                <w:bCs/>
                <w:spacing w:val="-5"/>
                <w:sz w:val="28"/>
                <w:szCs w:val="28"/>
              </w:rPr>
              <w:t>垃圾收集及消毒工作实施方案</w:t>
            </w:r>
            <w:r>
              <w:rPr>
                <w:rFonts w:hint="eastAsia" w:ascii="仿宋_GB2312" w:hAnsi="仿宋_GB2312" w:eastAsia="仿宋_GB2312" w:cs="仿宋_GB2312"/>
                <w:spacing w:val="-5"/>
                <w:sz w:val="28"/>
                <w:szCs w:val="28"/>
              </w:rPr>
              <w:t>：垃圾收集及</w:t>
            </w:r>
            <w:r>
              <w:rPr>
                <w:rFonts w:hint="eastAsia" w:ascii="仿宋_GB2312" w:hAnsi="仿宋_GB2312" w:eastAsia="仿宋_GB2312" w:cs="仿宋_GB2312"/>
                <w:spacing w:val="-6"/>
                <w:sz w:val="28"/>
                <w:szCs w:val="28"/>
              </w:rPr>
              <w:t>消毒工作措施，包括医疗垃圾、生活垃圾、杂物垃圾、废弃物的收集、管理、清运等，提供公共场所内防止交叉感染和医疗垃圾处理作业规程、医疗垃圾收集、集中管理和交</w:t>
            </w:r>
            <w:r>
              <w:rPr>
                <w:rFonts w:hint="eastAsia" w:ascii="仿宋_GB2312" w:hAnsi="仿宋_GB2312" w:eastAsia="仿宋_GB2312" w:cs="仿宋_GB2312"/>
                <w:spacing w:val="-3"/>
                <w:sz w:val="28"/>
                <w:szCs w:val="28"/>
              </w:rPr>
              <w:t>接方案或采购人认为需要的其他内容等。</w:t>
            </w:r>
          </w:p>
          <w:p>
            <w:pPr>
              <w:pStyle w:val="33"/>
              <w:spacing w:before="41" w:line="235" w:lineRule="auto"/>
              <w:ind w:left="16" w:hanging="9"/>
              <w:jc w:val="both"/>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spacing w:val="-6"/>
                <w:sz w:val="28"/>
                <w:szCs w:val="28"/>
              </w:rPr>
              <w:t>投标人对每项内容论述详细，完全贴合采购需求的得</w:t>
            </w:r>
            <w:r>
              <w:rPr>
                <w:rFonts w:hint="eastAsia" w:ascii="仿宋_GB2312" w:hAnsi="仿宋_GB2312" w:eastAsia="仿宋_GB2312" w:cs="仿宋_GB2312"/>
                <w:spacing w:val="-6"/>
                <w:sz w:val="28"/>
                <w:szCs w:val="28"/>
                <w:lang w:val="en-US" w:eastAsia="zh-CN"/>
              </w:rPr>
              <w:t>6</w:t>
            </w:r>
            <w:r>
              <w:rPr>
                <w:rFonts w:hint="eastAsia" w:ascii="仿宋_GB2312" w:hAnsi="仿宋_GB2312" w:eastAsia="仿宋_GB2312" w:cs="仿宋_GB2312"/>
                <w:spacing w:val="-6"/>
                <w:sz w:val="28"/>
                <w:szCs w:val="28"/>
              </w:rPr>
              <w:t>分；投标人对每项内容虽阐述但未贴合采购需求进行论述，或内容未包括具体细节的得</w:t>
            </w:r>
            <w:r>
              <w:rPr>
                <w:rFonts w:hint="eastAsia" w:ascii="仿宋_GB2312" w:hAnsi="仿宋_GB2312" w:eastAsia="仿宋_GB2312" w:cs="仿宋_GB2312"/>
                <w:spacing w:val="-6"/>
                <w:sz w:val="28"/>
                <w:szCs w:val="28"/>
                <w:lang w:val="en-US" w:eastAsia="zh-CN"/>
              </w:rPr>
              <w:t>3</w:t>
            </w:r>
            <w:r>
              <w:rPr>
                <w:rFonts w:hint="eastAsia" w:ascii="仿宋_GB2312" w:hAnsi="仿宋_GB2312" w:eastAsia="仿宋_GB2312" w:cs="仿宋_GB2312"/>
                <w:spacing w:val="-6"/>
                <w:sz w:val="28"/>
                <w:szCs w:val="28"/>
              </w:rPr>
              <w:t>分；投标人提供的内容不完整或存在明显缺陷的得</w:t>
            </w:r>
            <w:r>
              <w:rPr>
                <w:rFonts w:hint="eastAsia" w:ascii="仿宋_GB2312" w:hAnsi="仿宋_GB2312" w:eastAsia="仿宋_GB2312" w:cs="仿宋_GB2312"/>
                <w:spacing w:val="-6"/>
                <w:sz w:val="28"/>
                <w:szCs w:val="28"/>
                <w:lang w:val="en-US" w:eastAsia="zh-CN"/>
              </w:rPr>
              <w:t>1</w:t>
            </w:r>
            <w:r>
              <w:rPr>
                <w:rFonts w:hint="eastAsia" w:ascii="仿宋_GB2312" w:hAnsi="仿宋_GB2312" w:eastAsia="仿宋_GB2312" w:cs="仿宋_GB2312"/>
                <w:spacing w:val="-6"/>
                <w:sz w:val="28"/>
                <w:szCs w:val="28"/>
              </w:rPr>
              <w:t>分；未提供相关内容的得0分。</w:t>
            </w:r>
          </w:p>
        </w:tc>
        <w:tc>
          <w:tcPr>
            <w:tcW w:w="756" w:type="dxa"/>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strike w:val="0"/>
                <w:dstrike w:val="0"/>
                <w:color w:val="auto"/>
                <w:kern w:val="0"/>
                <w:sz w:val="28"/>
                <w:szCs w:val="28"/>
                <w:highlight w:val="none"/>
                <w:lang w:val="en-US" w:eastAsia="zh-CN"/>
              </w:rPr>
            </w:pPr>
            <w:r>
              <w:rPr>
                <w:rFonts w:hint="eastAsia" w:ascii="仿宋_GB2312" w:hAnsi="仿宋_GB2312" w:eastAsia="仿宋_GB2312" w:cs="仿宋_GB2312"/>
                <w:strike w:val="0"/>
                <w:dstrike w:val="0"/>
                <w:color w:val="auto"/>
                <w:kern w:val="0"/>
                <w:sz w:val="28"/>
                <w:szCs w:val="2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287" w:type="dxa"/>
            <w:vMerge w:val="continue"/>
            <w:noWrap/>
            <w:vAlign w:val="top"/>
          </w:tcPr>
          <w:p>
            <w:pPr>
              <w:spacing w:line="400" w:lineRule="exact"/>
              <w:rPr>
                <w:rFonts w:hint="default" w:ascii="仿宋_GB2312" w:hAnsi="仿宋_GB2312" w:eastAsia="仿宋_GB2312" w:cs="仿宋_GB2312"/>
                <w:color w:val="auto"/>
                <w:kern w:val="0"/>
                <w:sz w:val="28"/>
                <w:szCs w:val="28"/>
                <w:highlight w:val="none"/>
              </w:rPr>
            </w:pPr>
          </w:p>
        </w:tc>
        <w:tc>
          <w:tcPr>
            <w:tcW w:w="1500" w:type="dxa"/>
            <w:vMerge w:val="continue"/>
            <w:noWrap/>
            <w:tcMar>
              <w:top w:w="80" w:type="dxa"/>
              <w:left w:w="80" w:type="dxa"/>
              <w:bottom w:w="80" w:type="dxa"/>
              <w:right w:w="80" w:type="dxa"/>
            </w:tcMar>
            <w:vAlign w:val="top"/>
          </w:tcPr>
          <w:p>
            <w:pPr>
              <w:spacing w:line="400" w:lineRule="exact"/>
              <w:rPr>
                <w:rFonts w:hint="default" w:ascii="仿宋_GB2312" w:hAnsi="仿宋_GB2312" w:eastAsia="仿宋_GB2312" w:cs="仿宋_GB2312"/>
                <w:color w:val="auto"/>
                <w:kern w:val="0"/>
                <w:sz w:val="28"/>
                <w:szCs w:val="28"/>
                <w:highlight w:val="none"/>
              </w:rPr>
            </w:pPr>
          </w:p>
        </w:tc>
        <w:tc>
          <w:tcPr>
            <w:tcW w:w="5550" w:type="dxa"/>
            <w:noWrap/>
            <w:tcMar>
              <w:top w:w="80" w:type="dxa"/>
              <w:left w:w="80" w:type="dxa"/>
              <w:bottom w:w="80" w:type="dxa"/>
              <w:right w:w="290" w:type="dxa"/>
            </w:tcMar>
            <w:vAlign w:val="center"/>
          </w:tcPr>
          <w:p>
            <w:pPr>
              <w:spacing w:line="400" w:lineRule="exact"/>
              <w:jc w:val="both"/>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b/>
                <w:bCs/>
                <w:strike w:val="0"/>
                <w:dstrike w:val="0"/>
                <w:color w:val="auto"/>
                <w:sz w:val="28"/>
                <w:szCs w:val="28"/>
                <w:highlight w:val="none"/>
                <w:lang w:val="en-US" w:eastAsia="zh-CN"/>
              </w:rPr>
              <w:t>4.应急方案：</w:t>
            </w:r>
            <w:r>
              <w:rPr>
                <w:rFonts w:hint="eastAsia" w:ascii="仿宋_GB2312" w:hAnsi="仿宋_GB2312" w:eastAsia="仿宋_GB2312" w:cs="仿宋_GB2312"/>
                <w:strike w:val="0"/>
                <w:dstrike w:val="0"/>
                <w:color w:val="auto"/>
                <w:sz w:val="28"/>
                <w:szCs w:val="28"/>
                <w:highlight w:val="none"/>
                <w:lang w:val="en-US" w:eastAsia="zh-CN"/>
              </w:rPr>
              <w:t>投标人结合本项目实际，制定的</w:t>
            </w:r>
            <w:r>
              <w:rPr>
                <w:rFonts w:hint="eastAsia" w:ascii="仿宋_GB2312" w:hAnsi="仿宋_GB2312" w:eastAsia="仿宋_GB2312" w:cs="仿宋_GB2312"/>
                <w:color w:val="auto"/>
                <w:kern w:val="0"/>
                <w:sz w:val="28"/>
                <w:szCs w:val="28"/>
                <w:highlight w:val="none"/>
                <w:lang w:eastAsia="zh-CN"/>
              </w:rPr>
              <w:t>应急方案包括重大活动及突发事件等情况下的预案。重大活动应急方案至少包含</w:t>
            </w:r>
            <w:r>
              <w:rPr>
                <w:rFonts w:hint="eastAsia" w:ascii="仿宋_GB2312" w:hAnsi="仿宋_GB2312" w:eastAsia="仿宋_GB2312" w:cs="仿宋_GB2312"/>
                <w:color w:val="auto"/>
                <w:kern w:val="0"/>
                <w:sz w:val="28"/>
                <w:szCs w:val="28"/>
                <w:highlight w:val="none"/>
              </w:rPr>
              <w:t>提供现场布置、秩序维护、设施设备运行、供水供电保障、环境清洁等服务保障方案</w:t>
            </w:r>
            <w:r>
              <w:rPr>
                <w:rFonts w:hint="eastAsia" w:ascii="仿宋_GB2312" w:hAnsi="仿宋_GB2312" w:eastAsia="仿宋_GB2312" w:cs="仿宋_GB2312"/>
                <w:color w:val="auto"/>
                <w:kern w:val="0"/>
                <w:sz w:val="28"/>
                <w:szCs w:val="28"/>
                <w:highlight w:val="none"/>
                <w:lang w:eastAsia="zh-CN"/>
              </w:rPr>
              <w:t>；突发事件应急方案至少包括自然灾害事件应急预案（包括但不限于地震、大风、暴雨、冰雪等)、突发情况（包括防汛、电梯故障、消防、治安、停水、停电、舆情等）“突发医疗废物事故应急预案"、“公共卫生事件应急预案”等内容或投标人结合实际认为需要的其他内容等。</w:t>
            </w:r>
          </w:p>
          <w:p>
            <w:pPr>
              <w:spacing w:line="400" w:lineRule="exact"/>
              <w:jc w:val="both"/>
              <w:rPr>
                <w:rFonts w:hint="eastAsia" w:ascii="仿宋_GB2312" w:hAnsi="仿宋_GB2312" w:eastAsia="仿宋_GB2312" w:cs="仿宋_GB2312"/>
                <w:strike/>
                <w:dstrike w:val="0"/>
                <w:color w:val="auto"/>
                <w:sz w:val="28"/>
                <w:szCs w:val="28"/>
                <w:highlight w:val="none"/>
                <w:lang w:val="en-US" w:eastAsia="zh-CN"/>
              </w:rPr>
            </w:pPr>
            <w:r>
              <w:rPr>
                <w:rFonts w:hint="eastAsia" w:ascii="仿宋_GB2312" w:hAnsi="仿宋_GB2312" w:eastAsia="仿宋_GB2312" w:cs="仿宋_GB2312"/>
                <w:sz w:val="28"/>
                <w:szCs w:val="28"/>
                <w:highlight w:val="none"/>
                <w:lang w:val="en-US" w:eastAsia="zh-CN"/>
              </w:rPr>
              <w:t>投标人对每项内容论述详细，完全贴合采购需求的得6分；投标人对每项内容虽阐述但未贴合采购需求进行论述，或内容未包括具体细节的得3分；投标人提供的内容不完整或存在明显缺陷的得1分；未提供相关内容的得0分。</w:t>
            </w:r>
          </w:p>
        </w:tc>
        <w:tc>
          <w:tcPr>
            <w:tcW w:w="756" w:type="dxa"/>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strike/>
                <w:dstrike w:val="0"/>
                <w:color w:val="auto"/>
                <w:kern w:val="0"/>
                <w:sz w:val="28"/>
                <w:szCs w:val="28"/>
                <w:highlight w:val="none"/>
                <w:lang w:val="en-US" w:eastAsia="zh-CN"/>
              </w:rPr>
            </w:pPr>
            <w:r>
              <w:rPr>
                <w:rFonts w:hint="eastAsia" w:ascii="仿宋_GB2312" w:hAnsi="仿宋_GB2312" w:eastAsia="仿宋_GB2312" w:cs="仿宋_GB2312"/>
                <w:strike w:val="0"/>
                <w:dstrike w:val="0"/>
                <w:color w:val="auto"/>
                <w:kern w:val="0"/>
                <w:sz w:val="28"/>
                <w:szCs w:val="2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jc w:val="center"/>
        </w:trPr>
        <w:tc>
          <w:tcPr>
            <w:tcW w:w="1287" w:type="dxa"/>
            <w:vMerge w:val="continue"/>
            <w:noWrap/>
            <w:vAlign w:val="top"/>
          </w:tcPr>
          <w:p>
            <w:pPr>
              <w:spacing w:line="400" w:lineRule="exact"/>
              <w:rPr>
                <w:rFonts w:hint="default" w:ascii="仿宋_GB2312" w:hAnsi="仿宋_GB2312" w:eastAsia="仿宋_GB2312" w:cs="仿宋_GB2312"/>
                <w:color w:val="auto"/>
                <w:kern w:val="0"/>
                <w:sz w:val="28"/>
                <w:szCs w:val="28"/>
                <w:highlight w:val="none"/>
              </w:rPr>
            </w:pPr>
          </w:p>
        </w:tc>
        <w:tc>
          <w:tcPr>
            <w:tcW w:w="1500" w:type="dxa"/>
            <w:vMerge w:val="continue"/>
            <w:noWrap/>
            <w:tcMar>
              <w:top w:w="80" w:type="dxa"/>
              <w:left w:w="80" w:type="dxa"/>
              <w:bottom w:w="80" w:type="dxa"/>
              <w:right w:w="80" w:type="dxa"/>
            </w:tcMar>
            <w:vAlign w:val="top"/>
          </w:tcPr>
          <w:p>
            <w:pPr>
              <w:spacing w:line="400" w:lineRule="exact"/>
              <w:rPr>
                <w:rFonts w:hint="default" w:ascii="仿宋_GB2312" w:hAnsi="仿宋_GB2312" w:eastAsia="仿宋_GB2312" w:cs="仿宋_GB2312"/>
                <w:color w:val="auto"/>
                <w:kern w:val="0"/>
                <w:sz w:val="28"/>
                <w:szCs w:val="28"/>
                <w:highlight w:val="none"/>
              </w:rPr>
            </w:pPr>
          </w:p>
        </w:tc>
        <w:tc>
          <w:tcPr>
            <w:tcW w:w="5550" w:type="dxa"/>
            <w:noWrap/>
            <w:tcMar>
              <w:top w:w="80" w:type="dxa"/>
              <w:left w:w="80" w:type="dxa"/>
              <w:bottom w:w="80" w:type="dxa"/>
              <w:right w:w="290" w:type="dxa"/>
            </w:tcMar>
            <w:vAlign w:val="center"/>
          </w:tcPr>
          <w:p>
            <w:pPr>
              <w:keepNext w:val="0"/>
              <w:keepLines w:val="0"/>
              <w:pageBreakBefore w:val="0"/>
              <w:numPr>
                <w:ilvl w:val="0"/>
                <w:numId w:val="0"/>
              </w:numPr>
              <w:wordWrap/>
              <w:overflowPunct/>
              <w:topLinePunct w:val="0"/>
              <w:autoSpaceDE w:val="0"/>
              <w:autoSpaceDN w:val="0"/>
              <w:bidi w:val="0"/>
              <w:adjustRightInd w:val="0"/>
              <w:spacing w:line="400" w:lineRule="exact"/>
              <w:ind w:right="0" w:rightChars="0"/>
              <w:jc w:val="both"/>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b/>
                <w:bCs/>
                <w:color w:val="auto"/>
                <w:kern w:val="0"/>
                <w:sz w:val="28"/>
                <w:szCs w:val="28"/>
                <w:highlight w:val="none"/>
                <w:lang w:val="en-US" w:eastAsia="zh-CN"/>
              </w:rPr>
              <w:t>5.</w:t>
            </w:r>
            <w:r>
              <w:rPr>
                <w:rFonts w:hint="eastAsia" w:ascii="仿宋_GB2312" w:hAnsi="仿宋_GB2312" w:eastAsia="仿宋_GB2312" w:cs="仿宋_GB2312"/>
                <w:b/>
                <w:bCs/>
                <w:color w:val="auto"/>
                <w:kern w:val="0"/>
                <w:sz w:val="28"/>
                <w:szCs w:val="28"/>
                <w:highlight w:val="none"/>
              </w:rPr>
              <w:t>服务保障</w:t>
            </w:r>
            <w:r>
              <w:rPr>
                <w:rFonts w:hint="eastAsia" w:ascii="仿宋_GB2312" w:hAnsi="仿宋_GB2312" w:eastAsia="仿宋_GB2312" w:cs="仿宋_GB2312"/>
                <w:b/>
                <w:bCs/>
                <w:color w:val="auto"/>
                <w:kern w:val="0"/>
                <w:sz w:val="28"/>
                <w:szCs w:val="28"/>
                <w:highlight w:val="none"/>
                <w:lang w:eastAsia="zh-CN"/>
              </w:rPr>
              <w:t>承诺</w:t>
            </w:r>
            <w:r>
              <w:rPr>
                <w:rFonts w:hint="eastAsia" w:ascii="仿宋_GB2312" w:hAnsi="仿宋_GB2312" w:eastAsia="仿宋_GB2312" w:cs="仿宋_GB2312"/>
                <w:color w:val="auto"/>
                <w:kern w:val="0"/>
                <w:sz w:val="28"/>
                <w:szCs w:val="28"/>
                <w:highlight w:val="none"/>
              </w:rPr>
              <w:t>：根据本项目的特殊性，提供适合本</w:t>
            </w:r>
            <w:r>
              <w:rPr>
                <w:rFonts w:hint="eastAsia" w:ascii="仿宋_GB2312" w:hAnsi="仿宋_GB2312" w:eastAsia="仿宋_GB2312" w:cs="仿宋_GB2312"/>
                <w:color w:val="auto"/>
                <w:kern w:val="0"/>
                <w:sz w:val="28"/>
                <w:szCs w:val="28"/>
                <w:highlight w:val="none"/>
                <w:lang w:eastAsia="zh-CN"/>
              </w:rPr>
              <w:t>单位</w:t>
            </w:r>
            <w:r>
              <w:rPr>
                <w:rFonts w:hint="eastAsia" w:ascii="仿宋_GB2312" w:hAnsi="仿宋_GB2312" w:eastAsia="仿宋_GB2312" w:cs="仿宋_GB2312"/>
                <w:color w:val="auto"/>
                <w:kern w:val="0"/>
                <w:sz w:val="28"/>
                <w:szCs w:val="28"/>
                <w:highlight w:val="none"/>
              </w:rPr>
              <w:t>的服务保障</w:t>
            </w:r>
            <w:r>
              <w:rPr>
                <w:rFonts w:hint="eastAsia" w:ascii="仿宋_GB2312" w:hAnsi="仿宋_GB2312" w:eastAsia="仿宋_GB2312" w:cs="仿宋_GB2312"/>
                <w:color w:val="auto"/>
                <w:kern w:val="0"/>
                <w:sz w:val="28"/>
                <w:szCs w:val="28"/>
                <w:highlight w:val="none"/>
                <w:lang w:val="en-US" w:eastAsia="zh-CN"/>
              </w:rPr>
              <w:t>承诺</w:t>
            </w:r>
            <w:r>
              <w:rPr>
                <w:rFonts w:hint="eastAsia" w:ascii="仿宋_GB2312" w:hAnsi="仿宋_GB2312" w:eastAsia="仿宋_GB2312" w:cs="仿宋_GB2312"/>
                <w:color w:val="auto"/>
                <w:kern w:val="0"/>
                <w:sz w:val="28"/>
                <w:szCs w:val="28"/>
                <w:highlight w:val="none"/>
              </w:rPr>
              <w:t>，包括但不限于</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特殊情况下免费增派一定数量人员的承诺</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临时承担业务范围之外有关工作的承诺</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临时提供特殊设施设备的承诺</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4</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成交后充分尊重采购人意见优化岗位设置及人员配置的承诺</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5</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关键节点及重大活动等特殊需求下的特色服务承诺。</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6</w:t>
            </w:r>
            <w:r>
              <w:rPr>
                <w:rFonts w:hint="eastAsia" w:ascii="仿宋_GB2312" w:hAnsi="仿宋_GB2312" w:eastAsia="仿宋_GB2312" w:cs="仿宋_GB2312"/>
                <w:color w:val="auto"/>
                <w:kern w:val="0"/>
                <w:sz w:val="28"/>
                <w:szCs w:val="28"/>
                <w:highlight w:val="none"/>
                <w:lang w:eastAsia="zh-CN"/>
              </w:rPr>
              <w:t>）供应商承诺对毛巾、拖布和地巾清洁使用专门的工业洗衣机和烘干机进行洗涤和烘干或者交由专门的洗涤公司进行清洁洗涤。</w:t>
            </w:r>
          </w:p>
          <w:p>
            <w:pPr>
              <w:pStyle w:val="2"/>
              <w:keepNext w:val="0"/>
              <w:keepLines w:val="0"/>
              <w:pageBreakBefore w:val="0"/>
              <w:wordWrap/>
              <w:overflowPunct/>
              <w:topLinePunct w:val="0"/>
              <w:autoSpaceDE w:val="0"/>
              <w:autoSpaceDN w:val="0"/>
              <w:bidi w:val="0"/>
              <w:adjustRightInd w:val="0"/>
              <w:ind w:right="0"/>
              <w:jc w:val="both"/>
              <w:rPr>
                <w:rFonts w:hint="default"/>
                <w:highlight w:val="none"/>
                <w:lang w:val="en-US"/>
              </w:rPr>
            </w:pPr>
            <w:r>
              <w:rPr>
                <w:rFonts w:hint="eastAsia" w:ascii="仿宋_GB2312" w:hAnsi="仿宋_GB2312" w:eastAsia="仿宋_GB2312" w:cs="仿宋_GB2312"/>
                <w:snapToGrid w:val="0"/>
                <w:color w:val="auto"/>
                <w:kern w:val="0"/>
                <w:sz w:val="28"/>
                <w:szCs w:val="28"/>
                <w:highlight w:val="none"/>
                <w:lang w:val="en-US" w:eastAsia="zh-CN" w:bidi="ar-SA"/>
              </w:rPr>
              <w:t>投标人对以上服务保障，每提供一项承诺得1分，最多得6分。</w:t>
            </w:r>
            <w:r>
              <w:rPr>
                <w:rFonts w:hint="eastAsia" w:ascii="仿宋_GB2312" w:hAnsi="仿宋_GB2312" w:eastAsia="仿宋_GB2312" w:cs="仿宋_GB2312"/>
                <w:sz w:val="28"/>
                <w:szCs w:val="28"/>
                <w:highlight w:val="none"/>
                <w:lang w:val="en-US" w:eastAsia="zh-CN"/>
              </w:rPr>
              <w:t>投标人提供的承诺内容不完整或存在明显缺陷的不得分。</w:t>
            </w:r>
          </w:p>
        </w:tc>
        <w:tc>
          <w:tcPr>
            <w:tcW w:w="756" w:type="dxa"/>
            <w:noWrap/>
            <w:tcMar>
              <w:top w:w="80" w:type="dxa"/>
              <w:left w:w="80" w:type="dxa"/>
              <w:bottom w:w="80" w:type="dxa"/>
              <w:right w:w="80" w:type="dxa"/>
            </w:tcMar>
            <w:vAlign w:val="center"/>
          </w:tcPr>
          <w:p>
            <w:pPr>
              <w:spacing w:line="400" w:lineRule="exact"/>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strike w:val="0"/>
                <w:dstrike w:val="0"/>
                <w:sz w:val="28"/>
                <w:szCs w:val="28"/>
                <w:highlight w:val="none"/>
                <w:lang w:val="en-US" w:eastAsia="zh-CN"/>
              </w:rPr>
              <w:t>6</w:t>
            </w:r>
          </w:p>
        </w:tc>
      </w:tr>
      <w:bookmarkEnd w:id="30"/>
      <w:bookmarkEnd w:id="31"/>
    </w:tbl>
    <w:p>
      <w:pPr>
        <w:spacing w:line="218" w:lineRule="auto"/>
        <w:rPr>
          <w:color w:val="auto"/>
          <w:sz w:val="18"/>
          <w:szCs w:val="18"/>
        </w:rPr>
        <w:sectPr>
          <w:headerReference r:id="rId29" w:type="default"/>
          <w:footerReference r:id="rId30" w:type="default"/>
          <w:pgSz w:w="11895" w:h="16845"/>
          <w:pgMar w:top="1440" w:right="1800" w:bottom="1440" w:left="1800" w:header="0" w:footer="1212" w:gutter="0"/>
          <w:cols w:space="720" w:num="1"/>
        </w:sectPr>
      </w:pPr>
    </w:p>
    <w:p>
      <w:pPr>
        <w:pStyle w:val="6"/>
        <w:spacing w:line="265" w:lineRule="auto"/>
        <w:rPr>
          <w:rFonts w:ascii="仿宋_GB2312" w:hAnsi="仿宋_GB2312" w:eastAsia="仿宋_GB2312" w:cs="仿宋_GB2312"/>
          <w:color w:val="auto"/>
        </w:rPr>
      </w:pPr>
    </w:p>
    <w:p>
      <w:pPr>
        <w:numPr>
          <w:ilvl w:val="0"/>
          <w:numId w:val="0"/>
        </w:numPr>
        <w:spacing w:line="360" w:lineRule="auto"/>
        <w:jc w:val="center"/>
        <w:outlineLvl w:val="0"/>
        <w:rPr>
          <w:rFonts w:ascii="仿宋_GB2312" w:hAnsi="仿宋_GB2312" w:eastAsia="仿宋_GB2312" w:cs="仿宋_GB2312"/>
          <w:b/>
          <w:bCs/>
          <w:color w:val="auto"/>
          <w:spacing w:val="2"/>
          <w:sz w:val="36"/>
          <w:szCs w:val="36"/>
          <w:lang w:eastAsia="zh-CN"/>
        </w:rPr>
      </w:pPr>
      <w:bookmarkStart w:id="32" w:name="_Toc5433"/>
      <w:r>
        <w:rPr>
          <w:rFonts w:hint="eastAsia" w:ascii="仿宋_GB2312" w:hAnsi="仿宋_GB2312" w:eastAsia="仿宋_GB2312" w:cs="仿宋_GB2312"/>
          <w:b/>
          <w:bCs/>
          <w:color w:val="auto"/>
          <w:spacing w:val="2"/>
          <w:sz w:val="36"/>
          <w:szCs w:val="36"/>
          <w:lang w:val="en-US" w:eastAsia="zh-CN"/>
        </w:rPr>
        <w:t xml:space="preserve">第八章 </w:t>
      </w:r>
      <w:r>
        <w:rPr>
          <w:rFonts w:hint="eastAsia" w:ascii="仿宋_GB2312" w:hAnsi="仿宋_GB2312" w:eastAsia="仿宋_GB2312" w:cs="仿宋_GB2312"/>
          <w:b/>
          <w:bCs/>
          <w:color w:val="auto"/>
          <w:spacing w:val="2"/>
          <w:sz w:val="36"/>
          <w:szCs w:val="36"/>
          <w:lang w:eastAsia="zh-CN"/>
        </w:rPr>
        <w:t>政府采购合同</w:t>
      </w:r>
      <w:bookmarkEnd w:id="32"/>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河南省胸科医院</w:t>
      </w:r>
      <w:r>
        <w:rPr>
          <w:rFonts w:hint="eastAsia" w:ascii="宋体" w:hAnsi="宋体" w:eastAsia="宋体" w:cs="宋体"/>
          <w:b/>
          <w:color w:val="auto"/>
          <w:sz w:val="30"/>
          <w:szCs w:val="30"/>
          <w:highlight w:val="none"/>
          <w:lang w:val="en-US" w:eastAsia="zh-CN"/>
        </w:rPr>
        <w:t>内科综合楼</w:t>
      </w:r>
      <w:r>
        <w:rPr>
          <w:rFonts w:hint="eastAsia" w:ascii="宋体" w:hAnsi="宋体" w:eastAsia="宋体" w:cs="宋体"/>
          <w:b/>
          <w:color w:val="auto"/>
          <w:sz w:val="30"/>
          <w:szCs w:val="30"/>
          <w:highlight w:val="none"/>
        </w:rPr>
        <w:t>物业服务合</w:t>
      </w:r>
      <w:r>
        <w:rPr>
          <w:rFonts w:hint="eastAsia" w:ascii="宋体" w:hAnsi="宋体" w:eastAsia="宋体" w:cs="宋体"/>
          <w:b/>
          <w:color w:val="auto"/>
          <w:sz w:val="30"/>
          <w:szCs w:val="30"/>
          <w:highlight w:val="none"/>
          <w:lang w:eastAsia="zh-CN"/>
        </w:rPr>
        <w:t>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color w:val="auto"/>
          <w:sz w:val="30"/>
          <w:szCs w:val="30"/>
          <w:highlight w:val="none"/>
          <w:lang w:eastAsia="zh-CN"/>
        </w:rPr>
      </w:pPr>
    </w:p>
    <w:p>
      <w:pPr>
        <w:autoSpaceDE w:val="0"/>
        <w:spacing w:line="240" w:lineRule="auto"/>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甲方</w:t>
      </w:r>
      <w:r>
        <w:rPr>
          <w:rFonts w:hint="eastAsia" w:ascii="宋体" w:hAnsi="宋体"/>
          <w:b/>
          <w:bCs/>
          <w:color w:val="auto"/>
          <w:sz w:val="24"/>
          <w:szCs w:val="24"/>
          <w:highlight w:val="none"/>
        </w:rPr>
        <w:t>：河南省胸科医院（以下简称</w:t>
      </w:r>
      <w:r>
        <w:rPr>
          <w:rFonts w:hint="eastAsia" w:ascii="宋体" w:hAnsi="宋体" w:eastAsia="宋体"/>
          <w:b/>
          <w:bCs/>
          <w:color w:val="auto"/>
          <w:sz w:val="24"/>
          <w:szCs w:val="24"/>
          <w:highlight w:val="none"/>
          <w:lang w:eastAsia="zh-CN"/>
        </w:rPr>
        <w:t>甲方</w:t>
      </w:r>
      <w:r>
        <w:rPr>
          <w:rFonts w:hint="eastAsia" w:ascii="宋体" w:hAnsi="宋体"/>
          <w:b/>
          <w:bCs/>
          <w:color w:val="auto"/>
          <w:sz w:val="24"/>
          <w:szCs w:val="24"/>
          <w:highlight w:val="none"/>
        </w:rPr>
        <w:t>）</w:t>
      </w:r>
    </w:p>
    <w:p>
      <w:pPr>
        <w:autoSpaceDE w:val="0"/>
        <w:spacing w:line="240" w:lineRule="auto"/>
        <w:rPr>
          <w:rFonts w:hint="eastAsia" w:ascii="宋体" w:hAnsi="宋体" w:eastAsia="宋体"/>
          <w:b/>
          <w:bCs/>
          <w:color w:val="auto"/>
          <w:sz w:val="24"/>
          <w:szCs w:val="24"/>
          <w:highlight w:val="none"/>
          <w:lang w:eastAsia="zh-CN"/>
        </w:rPr>
      </w:pPr>
    </w:p>
    <w:p>
      <w:pPr>
        <w:autoSpaceDE w:val="0"/>
        <w:spacing w:line="240" w:lineRule="auto"/>
        <w:rPr>
          <w:rFonts w:hint="eastAsia" w:ascii="宋体" w:hAnsi="宋体" w:eastAsia="宋体" w:cs="宋体"/>
          <w:color w:val="auto"/>
          <w:kern w:val="0"/>
          <w:sz w:val="24"/>
          <w:szCs w:val="24"/>
          <w:highlight w:val="none"/>
        </w:rPr>
      </w:pPr>
      <w:r>
        <w:rPr>
          <w:rFonts w:hint="eastAsia" w:ascii="宋体" w:hAnsi="宋体" w:eastAsia="宋体"/>
          <w:b/>
          <w:bCs/>
          <w:color w:val="auto"/>
          <w:sz w:val="24"/>
          <w:szCs w:val="24"/>
          <w:highlight w:val="none"/>
          <w:lang w:eastAsia="zh-CN"/>
        </w:rPr>
        <w:t>乙方</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eastAsia="宋体" w:cs="Times New Roman"/>
          <w:b/>
          <w:bCs/>
          <w:color w:val="auto"/>
          <w:sz w:val="24"/>
          <w:szCs w:val="24"/>
          <w:highlight w:val="none"/>
        </w:rPr>
        <w:t>（以下简称</w:t>
      </w:r>
      <w:r>
        <w:rPr>
          <w:rFonts w:hint="eastAsia" w:ascii="宋体" w:hAnsi="宋体" w:eastAsia="宋体" w:cs="Times New Roman"/>
          <w:b/>
          <w:bCs/>
          <w:color w:val="auto"/>
          <w:sz w:val="24"/>
          <w:szCs w:val="24"/>
          <w:highlight w:val="none"/>
          <w:lang w:eastAsia="zh-CN"/>
        </w:rPr>
        <w:t>乙方</w:t>
      </w:r>
      <w:r>
        <w:rPr>
          <w:rFonts w:hint="eastAsia" w:ascii="宋体" w:hAnsi="宋体" w:eastAsia="宋体" w:cs="Times New Roman"/>
          <w:b/>
          <w:bCs/>
          <w:color w:val="auto"/>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《中华人民共和国民法典》</w:t>
      </w:r>
      <w:r>
        <w:rPr>
          <w:rFonts w:hint="eastAsia" w:ascii="宋体" w:hAnsi="宋体" w:eastAsia="宋体" w:cs="宋体"/>
          <w:color w:val="auto"/>
          <w:kern w:val="0"/>
          <w:sz w:val="24"/>
          <w:szCs w:val="24"/>
          <w:highlight w:val="none"/>
        </w:rPr>
        <w:t>、《物业管理条例》及其实施细则等国家物业管理法律、法规和政策，在平等、自愿、协商一致的基础上，就甲方委托乙方对河南省胸科医院实行专业化的物业管理</w:t>
      </w:r>
      <w:r>
        <w:rPr>
          <w:rFonts w:hint="eastAsia" w:ascii="宋体" w:hAnsi="宋体" w:eastAsia="宋体" w:cs="宋体"/>
          <w:color w:val="auto"/>
          <w:kern w:val="0"/>
          <w:sz w:val="24"/>
          <w:szCs w:val="24"/>
          <w:highlight w:val="none"/>
          <w:lang w:val="en-US" w:eastAsia="zh-CN"/>
        </w:rPr>
        <w:t>,依据项目编号         招投标文件基础上</w:t>
      </w:r>
      <w:r>
        <w:rPr>
          <w:rFonts w:hint="eastAsia" w:ascii="宋体" w:hAnsi="宋体" w:eastAsia="宋体" w:cs="宋体"/>
          <w:color w:val="auto"/>
          <w:kern w:val="0"/>
          <w:sz w:val="24"/>
          <w:szCs w:val="24"/>
          <w:highlight w:val="none"/>
        </w:rPr>
        <w:t>订立本合同。</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物业基本情况</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b/>
          <w:color w:val="auto"/>
          <w:kern w:val="2"/>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240" w:firstLineChars="1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一、项目位置：</w:t>
      </w:r>
      <w:r>
        <w:rPr>
          <w:rFonts w:hint="eastAsia" w:ascii="宋体" w:hAnsi="宋体" w:eastAsia="宋体" w:cs="宋体"/>
          <w:b w:val="0"/>
          <w:bCs/>
          <w:color w:val="auto"/>
          <w:kern w:val="2"/>
          <w:sz w:val="24"/>
          <w:szCs w:val="24"/>
          <w:highlight w:val="none"/>
          <w:lang w:val="en-US" w:eastAsia="zh-CN" w:bidi="ar-SA"/>
        </w:rPr>
        <w:t>郑州市纬五路1号（</w:t>
      </w:r>
      <w:r>
        <w:rPr>
          <w:rFonts w:hint="eastAsia" w:ascii="宋体" w:hAnsi="宋体" w:eastAsia="宋体" w:cs="宋体"/>
          <w:b w:val="0"/>
          <w:bCs/>
          <w:color w:val="auto"/>
          <w:kern w:val="0"/>
          <w:sz w:val="24"/>
          <w:szCs w:val="24"/>
          <w:highlight w:val="none"/>
          <w:lang w:val="en-US" w:eastAsia="zh-CN" w:bidi="ar-SA"/>
        </w:rPr>
        <w:t>河南省胸科医院内科综合楼）</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二、服务范围：</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val="0"/>
          <w:bCs/>
          <w:color w:val="auto"/>
          <w:kern w:val="0"/>
          <w:sz w:val="24"/>
          <w:szCs w:val="24"/>
          <w:highlight w:val="none"/>
          <w:lang w:val="en-US" w:eastAsia="zh-CN" w:bidi="ar-SA"/>
        </w:rPr>
        <w:t>河南省胸科医院内科综合楼</w:t>
      </w:r>
      <w:r>
        <w:rPr>
          <w:rFonts w:hint="eastAsia" w:ascii="宋体" w:hAnsi="宋体" w:eastAsia="宋体" w:cs="宋体"/>
          <w:b w:val="0"/>
          <w:bCs/>
          <w:color w:val="auto"/>
          <w:kern w:val="0"/>
          <w:sz w:val="24"/>
          <w:szCs w:val="24"/>
          <w:highlight w:val="none"/>
          <w:lang w:eastAsia="zh-CN"/>
        </w:rPr>
        <w:t>区域的</w:t>
      </w:r>
      <w:r>
        <w:rPr>
          <w:rFonts w:hint="eastAsia" w:ascii="宋体" w:hAnsi="宋体" w:eastAsia="宋体" w:cs="宋体"/>
          <w:b w:val="0"/>
          <w:bCs/>
          <w:color w:val="auto"/>
          <w:kern w:val="0"/>
          <w:sz w:val="24"/>
          <w:szCs w:val="24"/>
          <w:highlight w:val="none"/>
          <w:lang w:val="en-US" w:eastAsia="zh-CN" w:bidi="ar-SA"/>
        </w:rPr>
        <w:t>环境清洁消毒、科室辅助性杂项工作、</w:t>
      </w:r>
      <w:r>
        <w:rPr>
          <w:rFonts w:hint="eastAsia" w:ascii="宋体" w:hAnsi="宋体" w:eastAsia="宋体" w:cs="宋体"/>
          <w:b w:val="0"/>
          <w:bCs/>
          <w:color w:val="auto"/>
          <w:kern w:val="0"/>
          <w:sz w:val="24"/>
          <w:szCs w:val="24"/>
          <w:highlight w:val="none"/>
        </w:rPr>
        <w:t>电梯导乘</w:t>
      </w:r>
      <w:r>
        <w:rPr>
          <w:rFonts w:hint="eastAsia" w:ascii="宋体" w:hAnsi="宋体" w:eastAsia="宋体" w:cs="宋体"/>
          <w:b w:val="0"/>
          <w:bCs/>
          <w:color w:val="auto"/>
          <w:kern w:val="0"/>
          <w:sz w:val="24"/>
          <w:szCs w:val="24"/>
          <w:highlight w:val="none"/>
          <w:lang w:eastAsia="zh-CN"/>
        </w:rPr>
        <w:t>随梯服务、</w:t>
      </w:r>
      <w:r>
        <w:rPr>
          <w:rFonts w:hint="eastAsia" w:ascii="宋体" w:hAnsi="宋体" w:eastAsia="宋体" w:cs="宋体"/>
          <w:b w:val="0"/>
          <w:bCs/>
          <w:color w:val="auto"/>
          <w:kern w:val="0"/>
          <w:sz w:val="24"/>
          <w:szCs w:val="24"/>
          <w:highlight w:val="none"/>
          <w:lang w:val="en-US" w:eastAsia="zh-CN"/>
        </w:rPr>
        <w:t>生活垃圾收集管理等物业服务项目；</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i w:val="0"/>
          <w:color w:val="auto"/>
          <w:kern w:val="0"/>
          <w:sz w:val="24"/>
          <w:szCs w:val="24"/>
          <w:highlight w:val="none"/>
          <w:u w:val="none"/>
          <w:lang w:val="en-US" w:eastAsia="zh-CN" w:bidi="ar"/>
        </w:rPr>
        <w:t>2、物业公司</w:t>
      </w:r>
      <w:r>
        <w:rPr>
          <w:rFonts w:hint="eastAsia" w:ascii="宋体" w:hAnsi="宋体" w:eastAsia="宋体" w:cs="宋体"/>
          <w:b w:val="0"/>
          <w:bCs/>
          <w:color w:val="auto"/>
          <w:kern w:val="0"/>
          <w:sz w:val="24"/>
          <w:szCs w:val="24"/>
          <w:highlight w:val="none"/>
          <w:lang w:val="en-US" w:eastAsia="zh-CN"/>
        </w:rPr>
        <w:t>配合</w:t>
      </w:r>
      <w:r>
        <w:rPr>
          <w:rFonts w:hint="eastAsia" w:ascii="宋体" w:hAnsi="宋体" w:eastAsia="宋体" w:cs="宋体"/>
          <w:b w:val="0"/>
          <w:bCs/>
          <w:color w:val="auto"/>
          <w:kern w:val="0"/>
          <w:sz w:val="24"/>
          <w:szCs w:val="24"/>
          <w:highlight w:val="none"/>
          <w:lang w:eastAsia="zh-CN"/>
        </w:rPr>
        <w:t>医院</w:t>
      </w:r>
      <w:r>
        <w:rPr>
          <w:rFonts w:hint="eastAsia" w:ascii="宋体" w:hAnsi="宋体" w:eastAsia="宋体" w:cs="宋体"/>
          <w:b w:val="0"/>
          <w:bCs/>
          <w:color w:val="auto"/>
          <w:kern w:val="0"/>
          <w:sz w:val="24"/>
          <w:szCs w:val="24"/>
          <w:highlight w:val="none"/>
          <w:lang w:val="en-US" w:eastAsia="zh-CN"/>
        </w:rPr>
        <w:t>完成</w:t>
      </w:r>
      <w:r>
        <w:rPr>
          <w:rFonts w:hint="eastAsia" w:ascii="宋体" w:hAnsi="宋体" w:eastAsia="宋体" w:cs="宋体"/>
          <w:b w:val="0"/>
          <w:bCs/>
          <w:color w:val="auto"/>
          <w:kern w:val="0"/>
          <w:sz w:val="24"/>
          <w:szCs w:val="24"/>
          <w:highlight w:val="none"/>
          <w:lang w:eastAsia="zh-CN"/>
        </w:rPr>
        <w:t>大型迎检、公共卫生及自然灾害突发事件的应急及善后处理工作。</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default"/>
          <w:sz w:val="24"/>
          <w:szCs w:val="24"/>
          <w:lang w:val="en-US" w:eastAsia="zh-CN"/>
        </w:rPr>
      </w:pPr>
      <w:r>
        <w:rPr>
          <w:rFonts w:hint="eastAsia" w:ascii="宋体" w:hAnsi="宋体" w:eastAsia="宋体" w:cs="宋体"/>
          <w:b/>
          <w:bCs/>
          <w:color w:val="auto"/>
          <w:kern w:val="0"/>
          <w:sz w:val="24"/>
          <w:szCs w:val="24"/>
          <w:highlight w:val="none"/>
          <w:lang w:val="en-US" w:eastAsia="zh-CN" w:bidi="ar-SA"/>
        </w:rPr>
        <w:t>三、服务内容</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i w:val="0"/>
          <w:iCs w:val="0"/>
          <w:color w:val="000000"/>
          <w:kern w:val="0"/>
          <w:sz w:val="24"/>
          <w:szCs w:val="24"/>
          <w:u w:val="none"/>
          <w:lang w:val="en-US" w:eastAsia="zh-CN" w:bidi="ar"/>
        </w:rPr>
        <w:t>工作时间：</w:t>
      </w:r>
      <w:r>
        <w:rPr>
          <w:rFonts w:hint="eastAsia" w:ascii="宋体" w:hAnsi="宋体" w:eastAsia="宋体" w:cs="宋体"/>
          <w:color w:val="auto"/>
          <w:kern w:val="0"/>
          <w:sz w:val="24"/>
          <w:szCs w:val="24"/>
          <w:highlight w:val="none"/>
          <w:lang w:val="en-US" w:eastAsia="zh-CN"/>
        </w:rPr>
        <w:t>保洁员及勤杂工（8小时工作制）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午夜班（</w:t>
      </w:r>
      <w:r>
        <w:rPr>
          <w:rFonts w:hint="eastAsia" w:ascii="宋体" w:hAnsi="宋体" w:eastAsia="宋体" w:cs="宋体"/>
          <w:color w:val="auto"/>
          <w:kern w:val="0"/>
          <w:sz w:val="24"/>
          <w:szCs w:val="24"/>
          <w:highlight w:val="none"/>
          <w:lang w:val="en-US" w:eastAsia="zh-CN"/>
        </w:rPr>
        <w:t>8小时工作制）、</w:t>
      </w:r>
      <w:r>
        <w:rPr>
          <w:rFonts w:hint="eastAsia" w:ascii="宋体" w:hAnsi="宋体" w:eastAsia="宋体" w:cs="宋体"/>
          <w:color w:val="auto"/>
          <w:kern w:val="0"/>
          <w:sz w:val="24"/>
          <w:szCs w:val="24"/>
          <w:highlight w:val="none"/>
        </w:rPr>
        <w:t>电梯导乘（</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小时</w:t>
      </w:r>
      <w:r>
        <w:rPr>
          <w:rFonts w:hint="eastAsia" w:ascii="宋体" w:hAnsi="宋体" w:eastAsia="宋体" w:cs="宋体"/>
          <w:color w:val="auto"/>
          <w:kern w:val="0"/>
          <w:sz w:val="24"/>
          <w:szCs w:val="24"/>
          <w:highlight w:val="none"/>
          <w:lang w:eastAsia="zh-CN"/>
        </w:rPr>
        <w:t>轮班</w:t>
      </w:r>
      <w:r>
        <w:rPr>
          <w:rFonts w:hint="eastAsia" w:ascii="宋体" w:hAnsi="宋体" w:eastAsia="宋体" w:cs="宋体"/>
          <w:color w:val="auto"/>
          <w:kern w:val="0"/>
          <w:sz w:val="24"/>
          <w:szCs w:val="24"/>
          <w:highlight w:val="none"/>
        </w:rPr>
        <w:t>工作制）</w:t>
      </w:r>
      <w:r>
        <w:rPr>
          <w:rFonts w:hint="eastAsia" w:ascii="宋体" w:hAnsi="宋体" w:eastAsia="宋体" w:cs="宋体"/>
          <w:color w:val="auto"/>
          <w:kern w:val="0"/>
          <w:sz w:val="24"/>
          <w:szCs w:val="24"/>
          <w:highlight w:val="none"/>
          <w:lang w:eastAsia="zh-CN"/>
        </w:rPr>
        <w:t>及其他物业服务人员（</w:t>
      </w:r>
      <w:r>
        <w:rPr>
          <w:rFonts w:hint="eastAsia" w:ascii="宋体" w:hAnsi="宋体" w:eastAsia="宋体" w:cs="宋体"/>
          <w:color w:val="auto"/>
          <w:kern w:val="0"/>
          <w:sz w:val="24"/>
          <w:szCs w:val="24"/>
          <w:highlight w:val="none"/>
          <w:lang w:val="en-US" w:eastAsia="zh-CN"/>
        </w:rPr>
        <w:t>8小时工作制）</w:t>
      </w:r>
      <w:r>
        <w:rPr>
          <w:rFonts w:hint="eastAsia" w:ascii="宋体" w:hAnsi="宋体" w:eastAsia="宋体" w:cs="宋体"/>
          <w:color w:val="auto"/>
          <w:kern w:val="0"/>
          <w:sz w:val="24"/>
          <w:szCs w:val="24"/>
          <w:highlight w:val="none"/>
          <w:lang w:eastAsia="zh-CN"/>
        </w:rPr>
        <w:t>等；</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i w:val="0"/>
          <w:color w:val="auto"/>
          <w:kern w:val="0"/>
          <w:sz w:val="24"/>
          <w:szCs w:val="24"/>
          <w:highlight w:val="none"/>
          <w:u w:val="none"/>
          <w:lang w:val="en-US" w:eastAsia="zh-CN" w:bidi="ar"/>
        </w:rPr>
        <w:t>服务内容：</w:t>
      </w:r>
      <w:r>
        <w:rPr>
          <w:rFonts w:hint="eastAsia" w:ascii="宋体" w:hAnsi="宋体" w:eastAsia="宋体" w:cs="宋体"/>
          <w:i w:val="0"/>
          <w:iCs w:val="0"/>
          <w:color w:val="000000"/>
          <w:kern w:val="0"/>
          <w:sz w:val="24"/>
          <w:szCs w:val="24"/>
          <w:u w:val="none"/>
          <w:lang w:val="en-US" w:eastAsia="zh-CN" w:bidi="ar"/>
        </w:rPr>
        <w:t>①日常</w:t>
      </w:r>
      <w:r>
        <w:rPr>
          <w:rFonts w:hint="eastAsia" w:ascii="宋体" w:hAnsi="宋体" w:eastAsia="宋体" w:cs="宋体"/>
          <w:color w:val="auto"/>
          <w:kern w:val="0"/>
          <w:sz w:val="24"/>
          <w:szCs w:val="24"/>
          <w:highlight w:val="none"/>
          <w:lang w:val="en-US" w:eastAsia="zh-CN" w:bidi="ar-SA"/>
        </w:rPr>
        <w:t>环境清洁消毒、</w:t>
      </w:r>
      <w:r>
        <w:rPr>
          <w:rFonts w:hint="eastAsia" w:ascii="宋体" w:hAnsi="宋体" w:eastAsia="宋体" w:cs="宋体"/>
          <w:color w:val="auto"/>
          <w:kern w:val="0"/>
          <w:sz w:val="24"/>
          <w:szCs w:val="24"/>
          <w:highlight w:val="none"/>
          <w:lang w:val="en-US" w:eastAsia="zh-CN"/>
        </w:rPr>
        <w:t>毛巾、地巾集中清洗消毒、</w:t>
      </w:r>
      <w:r>
        <w:rPr>
          <w:rFonts w:hint="eastAsia" w:ascii="宋体" w:hAnsi="宋体" w:eastAsia="宋体" w:cs="宋体"/>
          <w:color w:val="auto"/>
          <w:kern w:val="0"/>
          <w:sz w:val="24"/>
          <w:szCs w:val="24"/>
          <w:highlight w:val="none"/>
        </w:rPr>
        <w:t>窗帘日常维护</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电梯导乘</w:t>
      </w:r>
      <w:r>
        <w:rPr>
          <w:rFonts w:hint="eastAsia" w:ascii="宋体" w:hAnsi="宋体" w:eastAsia="宋体" w:cs="宋体"/>
          <w:color w:val="auto"/>
          <w:kern w:val="0"/>
          <w:sz w:val="24"/>
          <w:szCs w:val="24"/>
          <w:highlight w:val="none"/>
          <w:lang w:eastAsia="zh-CN"/>
        </w:rPr>
        <w:t>随梯服务、</w:t>
      </w:r>
      <w:r>
        <w:rPr>
          <w:rFonts w:hint="eastAsia" w:ascii="宋体" w:hAnsi="宋体" w:eastAsia="宋体" w:cs="宋体"/>
          <w:color w:val="auto"/>
          <w:kern w:val="0"/>
          <w:sz w:val="24"/>
          <w:szCs w:val="24"/>
          <w:highlight w:val="none"/>
          <w:lang w:val="en-US" w:eastAsia="zh-CN" w:bidi="ar-SA"/>
        </w:rPr>
        <w:t>科室辅助性杂项工作、</w:t>
      </w:r>
      <w:r>
        <w:rPr>
          <w:rFonts w:hint="eastAsia" w:ascii="宋体" w:hAnsi="宋体" w:eastAsia="宋体" w:cs="宋体"/>
          <w:color w:val="auto"/>
          <w:kern w:val="0"/>
          <w:sz w:val="24"/>
          <w:szCs w:val="24"/>
          <w:highlight w:val="none"/>
          <w:lang w:val="en-US" w:eastAsia="zh-CN"/>
        </w:rPr>
        <w:t>生活垃圾收集管理等；</w:t>
      </w:r>
      <w:r>
        <w:rPr>
          <w:rFonts w:hint="eastAsia" w:ascii="宋体" w:hAnsi="宋体" w:eastAsia="宋体" w:cs="宋体"/>
          <w:i w:val="0"/>
          <w:color w:val="auto"/>
          <w:kern w:val="0"/>
          <w:sz w:val="24"/>
          <w:szCs w:val="24"/>
          <w:highlight w:val="none"/>
          <w:u w:val="none"/>
          <w:lang w:val="en-US" w:eastAsia="zh-CN" w:bidi="ar"/>
        </w:rPr>
        <w:t>②</w:t>
      </w:r>
      <w:r>
        <w:rPr>
          <w:rFonts w:hint="eastAsia" w:ascii="宋体" w:hAnsi="宋体" w:eastAsia="宋体" w:cs="宋体"/>
          <w:color w:val="auto"/>
          <w:kern w:val="0"/>
          <w:sz w:val="24"/>
          <w:szCs w:val="24"/>
          <w:highlight w:val="none"/>
        </w:rPr>
        <w:t>每年一次</w:t>
      </w:r>
      <w:r>
        <w:rPr>
          <w:rFonts w:hint="eastAsia" w:ascii="宋体" w:hAnsi="宋体" w:eastAsia="宋体" w:cs="宋体"/>
          <w:color w:val="auto"/>
          <w:kern w:val="0"/>
          <w:sz w:val="24"/>
          <w:szCs w:val="24"/>
          <w:highlight w:val="none"/>
          <w:lang w:eastAsia="zh-CN"/>
        </w:rPr>
        <w:t>进行地面集中</w:t>
      </w:r>
      <w:r>
        <w:rPr>
          <w:rFonts w:hint="eastAsia" w:ascii="宋体" w:hAnsi="宋体" w:eastAsia="宋体" w:cs="宋体"/>
          <w:color w:val="auto"/>
          <w:kern w:val="0"/>
          <w:sz w:val="24"/>
          <w:szCs w:val="24"/>
          <w:highlight w:val="none"/>
        </w:rPr>
        <w:t>洗地打蜡、玻璃及纱窗清洗</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楼内</w:t>
      </w:r>
      <w:r>
        <w:rPr>
          <w:rFonts w:hint="eastAsia" w:ascii="宋体" w:hAnsi="宋体" w:eastAsia="宋体" w:cs="宋体"/>
          <w:color w:val="auto"/>
          <w:kern w:val="0"/>
          <w:sz w:val="24"/>
          <w:szCs w:val="24"/>
          <w:highlight w:val="none"/>
          <w:lang w:eastAsia="zh-CN"/>
        </w:rPr>
        <w:t>外房顶及</w:t>
      </w:r>
      <w:r>
        <w:rPr>
          <w:rFonts w:hint="eastAsia" w:ascii="宋体" w:hAnsi="宋体" w:eastAsia="宋体" w:cs="宋体"/>
          <w:color w:val="auto"/>
          <w:kern w:val="0"/>
          <w:sz w:val="24"/>
          <w:szCs w:val="24"/>
          <w:highlight w:val="none"/>
        </w:rPr>
        <w:t>墙</w:t>
      </w:r>
      <w:r>
        <w:rPr>
          <w:rFonts w:hint="eastAsia" w:ascii="宋体" w:hAnsi="宋体" w:eastAsia="宋体" w:cs="宋体"/>
          <w:color w:val="auto"/>
          <w:kern w:val="0"/>
          <w:sz w:val="24"/>
          <w:szCs w:val="24"/>
          <w:highlight w:val="none"/>
          <w:lang w:eastAsia="zh-CN"/>
        </w:rPr>
        <w:t>壁集中</w:t>
      </w:r>
      <w:r>
        <w:rPr>
          <w:rFonts w:hint="eastAsia" w:ascii="宋体" w:hAnsi="宋体" w:eastAsia="宋体" w:cs="宋体"/>
          <w:color w:val="auto"/>
          <w:kern w:val="0"/>
          <w:sz w:val="24"/>
          <w:szCs w:val="24"/>
          <w:highlight w:val="none"/>
          <w:lang w:val="en-US" w:eastAsia="zh-CN"/>
        </w:rPr>
        <w:t>清洁清洗工作等；</w:t>
      </w:r>
      <w:r>
        <w:rPr>
          <w:rFonts w:hint="eastAsia" w:ascii="宋体" w:hAnsi="宋体" w:eastAsia="宋体" w:cs="宋体"/>
          <w:color w:val="auto"/>
          <w:kern w:val="0"/>
          <w:sz w:val="24"/>
          <w:szCs w:val="24"/>
          <w:highlight w:val="none"/>
        </w:rPr>
        <w:t>③</w:t>
      </w:r>
      <w:r>
        <w:rPr>
          <w:rFonts w:hint="eastAsia" w:ascii="宋体" w:hAnsi="宋体" w:eastAsia="宋体" w:cs="宋体"/>
          <w:color w:val="auto"/>
          <w:kern w:val="0"/>
          <w:sz w:val="24"/>
          <w:szCs w:val="24"/>
          <w:highlight w:val="none"/>
          <w:lang w:eastAsia="zh-CN"/>
        </w:rPr>
        <w:t>按时</w:t>
      </w:r>
      <w:r>
        <w:rPr>
          <w:rFonts w:hint="eastAsia" w:ascii="宋体" w:hAnsi="宋体" w:eastAsia="宋体" w:cs="宋体"/>
          <w:i w:val="0"/>
          <w:iCs w:val="0"/>
          <w:color w:val="000000"/>
          <w:kern w:val="0"/>
          <w:sz w:val="24"/>
          <w:szCs w:val="24"/>
          <w:u w:val="none"/>
          <w:lang w:val="en-US" w:eastAsia="zh-CN" w:bidi="ar"/>
        </w:rPr>
        <w:t>组织物业服务人员参加医院的保洁工作流程、感控知识应用、消防安全、应急预案及疫情防护措施等知识的培训；④定期组织物业服务人员进行物业服务知识及技能比赛，切实提高物业服务质量；</w:t>
      </w:r>
      <w:r>
        <w:rPr>
          <w:rFonts w:hint="eastAsia" w:ascii="宋体" w:hAnsi="宋体" w:eastAsia="宋体" w:cs="宋体"/>
          <w:color w:val="auto"/>
          <w:kern w:val="0"/>
          <w:sz w:val="24"/>
          <w:szCs w:val="24"/>
          <w:highlight w:val="none"/>
        </w:rPr>
        <w:t>⑤</w:t>
      </w:r>
      <w:r>
        <w:rPr>
          <w:rFonts w:hint="eastAsia" w:ascii="宋体" w:hAnsi="宋体" w:eastAsia="宋体" w:cs="宋体"/>
          <w:color w:val="auto"/>
          <w:kern w:val="0"/>
          <w:sz w:val="24"/>
          <w:szCs w:val="24"/>
          <w:highlight w:val="none"/>
          <w:lang w:val="en-US" w:eastAsia="zh-CN"/>
        </w:rPr>
        <w:t>配合</w:t>
      </w:r>
      <w:r>
        <w:rPr>
          <w:rFonts w:hint="eastAsia" w:ascii="宋体" w:hAnsi="宋体" w:eastAsia="宋体" w:cs="宋体"/>
          <w:color w:val="auto"/>
          <w:kern w:val="0"/>
          <w:sz w:val="24"/>
          <w:szCs w:val="24"/>
          <w:highlight w:val="none"/>
          <w:lang w:eastAsia="zh-CN"/>
        </w:rPr>
        <w:t>医院</w:t>
      </w:r>
      <w:r>
        <w:rPr>
          <w:rFonts w:hint="eastAsia" w:ascii="宋体" w:hAnsi="宋体" w:eastAsia="宋体" w:cs="宋体"/>
          <w:color w:val="auto"/>
          <w:kern w:val="0"/>
          <w:sz w:val="24"/>
          <w:szCs w:val="24"/>
          <w:highlight w:val="none"/>
          <w:lang w:val="en-US" w:eastAsia="zh-CN"/>
        </w:rPr>
        <w:t>完成</w:t>
      </w:r>
      <w:r>
        <w:rPr>
          <w:rFonts w:hint="eastAsia" w:ascii="宋体" w:hAnsi="宋体" w:eastAsia="宋体" w:cs="宋体"/>
          <w:color w:val="auto"/>
          <w:kern w:val="0"/>
          <w:sz w:val="24"/>
          <w:szCs w:val="24"/>
          <w:highlight w:val="none"/>
          <w:lang w:eastAsia="zh-CN"/>
        </w:rPr>
        <w:t>大型迎检、公共卫生及自然灾害突发事件的应急及善后处理等工作。</w:t>
      </w:r>
    </w:p>
    <w:p>
      <w:pPr>
        <w:pStyle w:val="26"/>
        <w:numPr>
          <w:ilvl w:val="0"/>
          <w:numId w:val="0"/>
        </w:numPr>
        <w:ind w:firstLine="240" w:firstLineChars="100"/>
        <w:rPr>
          <w:rFonts w:hint="eastAsia"/>
          <w:b/>
          <w:bCs/>
          <w:sz w:val="24"/>
          <w:szCs w:val="24"/>
          <w:lang w:eastAsia="zh-CN"/>
        </w:rPr>
      </w:pPr>
      <w:r>
        <w:rPr>
          <w:rFonts w:hint="eastAsia"/>
          <w:b/>
          <w:bCs/>
          <w:sz w:val="24"/>
          <w:szCs w:val="24"/>
          <w:lang w:eastAsia="zh-CN"/>
        </w:rPr>
        <w:t>四、服务标准</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1、岗位要求、职责：</w:t>
      </w:r>
    </w:p>
    <w:tbl>
      <w:tblPr>
        <w:tblStyle w:val="21"/>
        <w:tblW w:w="9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7"/>
        <w:gridCol w:w="968"/>
        <w:gridCol w:w="2589"/>
        <w:gridCol w:w="4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438"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河南省胸科医院综合内科楼物业服务招标岗位要求及职责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0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工作性质</w:t>
            </w:r>
          </w:p>
        </w:tc>
        <w:tc>
          <w:tcPr>
            <w:tcW w:w="96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工作岗位</w:t>
            </w:r>
          </w:p>
        </w:tc>
        <w:tc>
          <w:tcPr>
            <w:tcW w:w="258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岗位</w:t>
            </w:r>
            <w:r>
              <w:rPr>
                <w:rFonts w:hint="eastAsia" w:ascii="仿宋_GB2312" w:hAnsi="仿宋_GB2312" w:eastAsia="仿宋_GB2312" w:cs="仿宋_GB2312"/>
                <w:b w:val="0"/>
                <w:bCs w:val="0"/>
                <w:color w:val="auto"/>
                <w:kern w:val="0"/>
                <w:sz w:val="24"/>
                <w:szCs w:val="24"/>
                <w:highlight w:val="none"/>
                <w:lang w:val="en-US" w:eastAsia="zh-CN"/>
              </w:rPr>
              <w:t>要求</w:t>
            </w:r>
          </w:p>
        </w:tc>
        <w:tc>
          <w:tcPr>
            <w:tcW w:w="480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岗位职责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管理人员</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项目经理</w:t>
            </w:r>
          </w:p>
        </w:tc>
        <w:tc>
          <w:tcPr>
            <w:tcW w:w="25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年龄55周岁（含）以下，具有本科及以上文化，身体健康、五官端正、精神面貌佳、爱岗敬业，沟通能力及责任心强。能根据医院的业务发展适应新的需求，有协调、指挥、突击应变及业务培训能力，具有丰富的物业服务管理经验。</w:t>
            </w:r>
          </w:p>
        </w:tc>
        <w:tc>
          <w:tcPr>
            <w:tcW w:w="48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①物业经理负责医院物业服务项目的整体工作，有效完成招标合同及补充协议的工作内容；</w:t>
            </w:r>
            <w:r>
              <w:rPr>
                <w:rFonts w:hint="eastAsia" w:ascii="仿宋_GB2312" w:hAnsi="仿宋_GB2312" w:eastAsia="仿宋_GB2312" w:cs="仿宋_GB2312"/>
                <w:i w:val="0"/>
                <w:color w:val="auto"/>
                <w:kern w:val="0"/>
                <w:sz w:val="24"/>
                <w:szCs w:val="24"/>
                <w:highlight w:val="none"/>
                <w:u w:val="none"/>
                <w:lang w:val="en-US" w:eastAsia="zh-CN" w:bidi="ar"/>
              </w:rPr>
              <w:t>②</w:t>
            </w:r>
            <w:r>
              <w:rPr>
                <w:rFonts w:hint="eastAsia" w:ascii="仿宋_GB2312" w:hAnsi="仿宋_GB2312" w:eastAsia="仿宋_GB2312" w:cs="仿宋_GB2312"/>
                <w:i w:val="0"/>
                <w:iCs w:val="0"/>
                <w:color w:val="auto"/>
                <w:kern w:val="0"/>
                <w:sz w:val="24"/>
                <w:szCs w:val="24"/>
                <w:u w:val="none"/>
                <w:lang w:val="en-US" w:eastAsia="zh-CN" w:bidi="ar"/>
              </w:rPr>
              <w:t>负责制定医院物业卫生执行计划、物业服务质量报告、项目培训计划、应急预案制订及演练、保洁物品采购计划、员工招聘制度及日常保洁工作流程等医院物业管理规划；</w:t>
            </w:r>
            <w:r>
              <w:rPr>
                <w:rFonts w:hint="eastAsia" w:ascii="仿宋_GB2312" w:hAnsi="仿宋_GB2312" w:eastAsia="仿宋_GB2312" w:cs="仿宋_GB2312"/>
                <w:color w:val="auto"/>
                <w:kern w:val="0"/>
                <w:sz w:val="24"/>
                <w:szCs w:val="24"/>
                <w:highlight w:val="none"/>
              </w:rPr>
              <w:t>③</w:t>
            </w:r>
            <w:r>
              <w:rPr>
                <w:rFonts w:hint="eastAsia" w:ascii="仿宋_GB2312" w:hAnsi="仿宋_GB2312" w:eastAsia="仿宋_GB2312" w:cs="仿宋_GB2312"/>
                <w:i w:val="0"/>
                <w:iCs w:val="0"/>
                <w:color w:val="auto"/>
                <w:kern w:val="0"/>
                <w:sz w:val="24"/>
                <w:szCs w:val="24"/>
                <w:u w:val="none"/>
                <w:lang w:val="en-US" w:eastAsia="zh-CN" w:bidi="ar"/>
              </w:rPr>
              <w:t>定期督导巡查物业服务质量，针对存在的问题及时查找原因进行整改和反馈；</w:t>
            </w:r>
            <w:r>
              <w:rPr>
                <w:rFonts w:hint="eastAsia" w:ascii="仿宋_GB2312" w:hAnsi="仿宋_GB2312" w:eastAsia="仿宋_GB2312" w:cs="仿宋_GB2312"/>
                <w:color w:val="auto"/>
                <w:kern w:val="0"/>
                <w:sz w:val="24"/>
                <w:szCs w:val="24"/>
                <w:highlight w:val="none"/>
              </w:rPr>
              <w:t>④</w:t>
            </w:r>
            <w:r>
              <w:rPr>
                <w:rFonts w:hint="eastAsia" w:ascii="仿宋_GB2312" w:hAnsi="仿宋_GB2312" w:eastAsia="仿宋_GB2312" w:cs="仿宋_GB2312"/>
                <w:i w:val="0"/>
                <w:iCs w:val="0"/>
                <w:color w:val="auto"/>
                <w:kern w:val="0"/>
                <w:sz w:val="24"/>
                <w:szCs w:val="24"/>
                <w:u w:val="none"/>
                <w:lang w:val="en-US" w:eastAsia="zh-CN" w:bidi="ar"/>
              </w:rPr>
              <w:t>组织服务人员参加医院的各项培训考核及技能比赛，提高物业服务质量；</w:t>
            </w:r>
            <w:r>
              <w:rPr>
                <w:rFonts w:hint="eastAsia" w:ascii="仿宋_GB2312" w:hAnsi="仿宋_GB2312" w:eastAsia="仿宋_GB2312" w:cs="仿宋_GB2312"/>
                <w:color w:val="auto"/>
                <w:kern w:val="0"/>
                <w:sz w:val="24"/>
                <w:szCs w:val="24"/>
                <w:highlight w:val="none"/>
              </w:rPr>
              <w:t>⑤</w:t>
            </w:r>
            <w:r>
              <w:rPr>
                <w:rFonts w:hint="eastAsia" w:ascii="仿宋_GB2312" w:hAnsi="仿宋_GB2312" w:eastAsia="仿宋_GB2312" w:cs="仿宋_GB2312"/>
                <w:i w:val="0"/>
                <w:color w:val="auto"/>
                <w:kern w:val="0"/>
                <w:sz w:val="24"/>
                <w:szCs w:val="24"/>
                <w:highlight w:val="none"/>
                <w:u w:val="none"/>
                <w:lang w:val="en-US" w:eastAsia="zh-CN" w:bidi="ar"/>
              </w:rPr>
              <w:t>完成物业公司物业服务质量的季度考评，</w:t>
            </w:r>
            <w:r>
              <w:rPr>
                <w:rFonts w:hint="eastAsia" w:ascii="仿宋_GB2312" w:hAnsi="仿宋_GB2312" w:eastAsia="仿宋_GB2312" w:cs="仿宋_GB2312"/>
                <w:color w:val="auto"/>
                <w:kern w:val="0"/>
                <w:sz w:val="24"/>
                <w:szCs w:val="24"/>
                <w:highlight w:val="none"/>
                <w:lang w:eastAsia="zh-CN"/>
              </w:rPr>
              <w:t>针对存在的问题及时制订整改计划；</w:t>
            </w:r>
            <w:r>
              <w:rPr>
                <w:rFonts w:hint="eastAsia" w:ascii="仿宋_GB2312" w:hAnsi="仿宋_GB2312" w:eastAsia="仿宋_GB2312" w:cs="仿宋_GB2312"/>
                <w:i w:val="0"/>
                <w:color w:val="auto"/>
                <w:kern w:val="0"/>
                <w:sz w:val="24"/>
                <w:szCs w:val="24"/>
                <w:highlight w:val="none"/>
                <w:u w:val="none"/>
                <w:lang w:val="en-US" w:eastAsia="zh-CN" w:bidi="ar"/>
              </w:rPr>
              <w:t>⑥</w:t>
            </w:r>
            <w:r>
              <w:rPr>
                <w:rFonts w:hint="eastAsia" w:ascii="仿宋_GB2312" w:hAnsi="仿宋_GB2312" w:eastAsia="仿宋_GB2312" w:cs="仿宋_GB2312"/>
                <w:i w:val="0"/>
                <w:iCs w:val="0"/>
                <w:color w:val="auto"/>
                <w:kern w:val="0"/>
                <w:sz w:val="24"/>
                <w:szCs w:val="24"/>
                <w:u w:val="none"/>
                <w:lang w:val="en-US" w:eastAsia="zh-CN" w:bidi="ar"/>
              </w:rPr>
              <w:t>协助医院完成大型迎检、公共卫生及自然灾害突发事件的应急及善后处理工作。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1077" w:type="dxa"/>
            <w:vMerge w:val="continue"/>
            <w:tcBorders>
              <w:top w:val="single" w:color="auto" w:sz="4" w:space="0"/>
              <w:left w:val="single" w:color="auto" w:sz="4" w:space="0"/>
              <w:bottom w:val="nil"/>
              <w:right w:val="nil"/>
            </w:tcBorders>
            <w:shd w:val="clear" w:color="auto" w:fill="auto"/>
            <w:vAlign w:val="center"/>
          </w:tcPr>
          <w:p>
            <w:pPr>
              <w:jc w:val="both"/>
              <w:rPr>
                <w:rFonts w:hint="eastAsia" w:ascii="仿宋_GB2312" w:hAnsi="仿宋_GB2312" w:eastAsia="仿宋_GB2312" w:cs="仿宋_GB2312"/>
                <w:i w:val="0"/>
                <w:iCs w:val="0"/>
                <w:color w:val="auto"/>
                <w:sz w:val="24"/>
                <w:szCs w:val="24"/>
                <w:u w:val="none"/>
              </w:rPr>
            </w:pPr>
          </w:p>
        </w:tc>
        <w:tc>
          <w:tcPr>
            <w:tcW w:w="968"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项目主管</w:t>
            </w:r>
          </w:p>
        </w:tc>
        <w:tc>
          <w:tcPr>
            <w:tcW w:w="2589" w:type="dxa"/>
            <w:tcBorders>
              <w:top w:val="single" w:color="auto" w:sz="4" w:space="0"/>
              <w:left w:val="single" w:color="000000" w:sz="4" w:space="0"/>
              <w:bottom w:val="nil"/>
              <w:right w:val="single" w:color="000000" w:sz="4" w:space="0"/>
            </w:tcBorders>
            <w:shd w:val="clear" w:color="auto" w:fill="auto"/>
            <w:vAlign w:val="top"/>
          </w:tcPr>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年龄45周岁（含）以下，具有大专及以上文化，身体健康、五官端正、精神面貌佳、爱岗敬业，沟通能力及责任心强。能协助物业经理完成区域物业保洁卫生及其他专项工作，具有丰富的物业服务管理经验。</w:t>
            </w:r>
          </w:p>
        </w:tc>
        <w:tc>
          <w:tcPr>
            <w:tcW w:w="4804"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i w:val="0"/>
                <w:iCs w:val="0"/>
                <w:color w:val="auto"/>
                <w:kern w:val="0"/>
                <w:sz w:val="24"/>
                <w:szCs w:val="24"/>
                <w:u w:val="none"/>
                <w:lang w:val="en-US" w:eastAsia="zh-CN" w:bidi="ar"/>
              </w:rPr>
              <w:t>协助项目经理完成医院物业保洁团队招聘、岗前及日常培训、应急预案演练、保洁物品领取发放等工作；</w:t>
            </w:r>
            <w:r>
              <w:rPr>
                <w:rFonts w:hint="eastAsia" w:ascii="仿宋_GB2312" w:hAnsi="仿宋_GB2312" w:eastAsia="仿宋_GB2312" w:cs="仿宋_GB2312"/>
                <w:i w:val="0"/>
                <w:color w:val="auto"/>
                <w:kern w:val="0"/>
                <w:sz w:val="24"/>
                <w:szCs w:val="24"/>
                <w:highlight w:val="none"/>
                <w:u w:val="none"/>
                <w:lang w:val="en-US" w:eastAsia="zh-CN" w:bidi="ar"/>
              </w:rPr>
              <w:t>②</w:t>
            </w:r>
            <w:r>
              <w:rPr>
                <w:rFonts w:hint="eastAsia" w:ascii="仿宋_GB2312" w:hAnsi="仿宋_GB2312" w:eastAsia="仿宋_GB2312" w:cs="仿宋_GB2312"/>
                <w:i w:val="0"/>
                <w:iCs w:val="0"/>
                <w:color w:val="auto"/>
                <w:kern w:val="0"/>
                <w:sz w:val="24"/>
                <w:szCs w:val="24"/>
                <w:u w:val="none"/>
                <w:lang w:val="en-US" w:eastAsia="zh-CN" w:bidi="ar"/>
              </w:rPr>
              <w:t>协助并督导保洁员日常保洁工作流程、卫生计划执行及其他专项工作完成情况，发现问题查找原因并整改反馈，及时填写巡查记录表；③按时督导巡查区域午夜班卫生工作；</w:t>
            </w:r>
            <w:r>
              <w:rPr>
                <w:rFonts w:hint="eastAsia" w:ascii="仿宋_GB2312" w:hAnsi="仿宋_GB2312" w:eastAsia="仿宋_GB2312" w:cs="仿宋_GB2312"/>
                <w:color w:val="auto"/>
                <w:kern w:val="0"/>
                <w:sz w:val="24"/>
                <w:szCs w:val="24"/>
                <w:highlight w:val="none"/>
              </w:rPr>
              <w:t>④</w:t>
            </w:r>
            <w:r>
              <w:rPr>
                <w:rFonts w:hint="eastAsia" w:ascii="仿宋_GB2312" w:hAnsi="仿宋_GB2312" w:eastAsia="仿宋_GB2312" w:cs="仿宋_GB2312"/>
                <w:i w:val="0"/>
                <w:iCs w:val="0"/>
                <w:color w:val="auto"/>
                <w:kern w:val="0"/>
                <w:sz w:val="24"/>
                <w:szCs w:val="24"/>
                <w:u w:val="none"/>
                <w:lang w:val="en-US" w:eastAsia="zh-CN" w:bidi="ar"/>
              </w:rPr>
              <w:t>组织负责区域物业服务人员参加医院的各项培训考核及技能比赛；</w:t>
            </w:r>
            <w:r>
              <w:rPr>
                <w:rFonts w:hint="eastAsia" w:ascii="仿宋_GB2312" w:hAnsi="仿宋_GB2312" w:eastAsia="仿宋_GB2312" w:cs="仿宋_GB2312"/>
                <w:color w:val="auto"/>
                <w:kern w:val="0"/>
                <w:sz w:val="24"/>
                <w:szCs w:val="24"/>
                <w:highlight w:val="none"/>
              </w:rPr>
              <w:t>⑤</w:t>
            </w:r>
            <w:r>
              <w:rPr>
                <w:rFonts w:hint="eastAsia" w:ascii="仿宋_GB2312" w:hAnsi="仿宋_GB2312" w:eastAsia="仿宋_GB2312" w:cs="仿宋_GB2312"/>
                <w:color w:val="auto"/>
                <w:kern w:val="0"/>
                <w:sz w:val="24"/>
                <w:szCs w:val="24"/>
                <w:highlight w:val="none"/>
                <w:lang w:eastAsia="zh-CN"/>
              </w:rPr>
              <w:t>完成区域物业服务质量的季度考评，针对存在的问题及时整改并反馈；</w:t>
            </w:r>
            <w:r>
              <w:rPr>
                <w:rFonts w:hint="eastAsia" w:ascii="仿宋_GB2312" w:hAnsi="仿宋_GB2312" w:eastAsia="仿宋_GB2312" w:cs="仿宋_GB2312"/>
                <w:i w:val="0"/>
                <w:color w:val="auto"/>
                <w:kern w:val="0"/>
                <w:sz w:val="24"/>
                <w:szCs w:val="24"/>
                <w:highlight w:val="none"/>
                <w:u w:val="none"/>
                <w:lang w:val="en-US" w:eastAsia="zh-CN" w:bidi="ar"/>
              </w:rPr>
              <w:t>⑥</w:t>
            </w:r>
            <w:r>
              <w:rPr>
                <w:rFonts w:hint="eastAsia" w:ascii="仿宋_GB2312" w:hAnsi="仿宋_GB2312" w:eastAsia="仿宋_GB2312" w:cs="仿宋_GB2312"/>
                <w:color w:val="auto"/>
                <w:kern w:val="0"/>
                <w:sz w:val="24"/>
                <w:szCs w:val="24"/>
                <w:highlight w:val="none"/>
                <w:lang w:val="en-US" w:eastAsia="zh-CN"/>
              </w:rPr>
              <w:t>协助</w:t>
            </w:r>
            <w:r>
              <w:rPr>
                <w:rFonts w:hint="eastAsia" w:ascii="仿宋_GB2312" w:hAnsi="仿宋_GB2312" w:eastAsia="仿宋_GB2312" w:cs="仿宋_GB2312"/>
                <w:color w:val="auto"/>
                <w:kern w:val="0"/>
                <w:sz w:val="24"/>
                <w:szCs w:val="24"/>
                <w:highlight w:val="none"/>
                <w:lang w:eastAsia="zh-CN"/>
              </w:rPr>
              <w:t>医院</w:t>
            </w:r>
            <w:r>
              <w:rPr>
                <w:rFonts w:hint="eastAsia" w:ascii="仿宋_GB2312" w:hAnsi="仿宋_GB2312" w:eastAsia="仿宋_GB2312" w:cs="仿宋_GB2312"/>
                <w:color w:val="auto"/>
                <w:kern w:val="0"/>
                <w:sz w:val="24"/>
                <w:szCs w:val="24"/>
                <w:highlight w:val="none"/>
                <w:lang w:val="en-US" w:eastAsia="zh-CN"/>
              </w:rPr>
              <w:t>完成</w:t>
            </w:r>
            <w:r>
              <w:rPr>
                <w:rFonts w:hint="eastAsia" w:ascii="仿宋_GB2312" w:hAnsi="仿宋_GB2312" w:eastAsia="仿宋_GB2312" w:cs="仿宋_GB2312"/>
                <w:color w:val="auto"/>
                <w:kern w:val="0"/>
                <w:sz w:val="24"/>
                <w:szCs w:val="24"/>
                <w:highlight w:val="none"/>
                <w:lang w:eastAsia="zh-CN"/>
              </w:rPr>
              <w:t>大型迎检、公共卫生及自然灾害突发事件的应急及善后处理工作。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7" w:hRule="atLeast"/>
          <w:jc w:val="center"/>
        </w:trPr>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服务人员</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保洁员</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年龄60周岁（含）以下，初中以上文化，身体健康、五官端正、精神面貌较好，工作责任心强，岗前培训及入职体检合格。</w:t>
            </w:r>
          </w:p>
        </w:tc>
        <w:tc>
          <w:tcPr>
            <w:tcW w:w="48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i w:val="0"/>
                <w:iCs w:val="0"/>
                <w:color w:val="auto"/>
                <w:kern w:val="0"/>
                <w:sz w:val="24"/>
                <w:szCs w:val="24"/>
                <w:u w:val="none"/>
                <w:lang w:val="en-US" w:eastAsia="zh-CN" w:bidi="ar"/>
              </w:rPr>
              <w:t>完成规定区域及临时增派区域的日常保洁及卫生计划的执行工作；</w:t>
            </w:r>
            <w:r>
              <w:rPr>
                <w:rFonts w:hint="eastAsia" w:ascii="仿宋_GB2312" w:hAnsi="仿宋_GB2312" w:eastAsia="仿宋_GB2312" w:cs="仿宋_GB2312"/>
                <w:i w:val="0"/>
                <w:color w:val="auto"/>
                <w:kern w:val="0"/>
                <w:sz w:val="24"/>
                <w:szCs w:val="24"/>
                <w:highlight w:val="none"/>
                <w:u w:val="none"/>
                <w:lang w:val="en-US" w:eastAsia="zh-CN" w:bidi="ar"/>
              </w:rPr>
              <w:t>②</w:t>
            </w:r>
            <w:r>
              <w:rPr>
                <w:rFonts w:hint="eastAsia" w:ascii="仿宋_GB2312" w:hAnsi="仿宋_GB2312" w:eastAsia="仿宋_GB2312" w:cs="仿宋_GB2312"/>
                <w:i w:val="0"/>
                <w:iCs w:val="0"/>
                <w:color w:val="auto"/>
                <w:kern w:val="0"/>
                <w:sz w:val="24"/>
                <w:szCs w:val="24"/>
                <w:u w:val="none"/>
                <w:lang w:val="en-US" w:eastAsia="zh-CN" w:bidi="ar"/>
              </w:rPr>
              <w:t>完成正常出院患者的终末消毒处理及特殊感染患者的清洁消毒工作；③每天定期整理保洁工具房及清洁保洁工具、保洁工具车内物品按照物业公司的6S管理规定统一归位摆放整齐，及时送洗更换毛巾和地巾；</w:t>
            </w:r>
            <w:r>
              <w:rPr>
                <w:rFonts w:hint="eastAsia" w:ascii="仿宋_GB2312" w:hAnsi="仿宋_GB2312" w:eastAsia="仿宋_GB2312" w:cs="仿宋_GB2312"/>
                <w:color w:val="auto"/>
                <w:kern w:val="0"/>
                <w:sz w:val="24"/>
                <w:szCs w:val="24"/>
                <w:highlight w:val="none"/>
              </w:rPr>
              <w:t>④</w:t>
            </w:r>
            <w:r>
              <w:rPr>
                <w:rFonts w:hint="eastAsia" w:ascii="仿宋_GB2312" w:hAnsi="仿宋_GB2312" w:eastAsia="仿宋_GB2312" w:cs="仿宋_GB2312"/>
                <w:i w:val="0"/>
                <w:iCs w:val="0"/>
                <w:color w:val="auto"/>
                <w:kern w:val="0"/>
                <w:sz w:val="24"/>
                <w:szCs w:val="24"/>
                <w:u w:val="none"/>
                <w:lang w:val="en-US" w:eastAsia="zh-CN" w:bidi="ar"/>
              </w:rPr>
              <w:t>积极参加医院组织的各项培训考核及技能比赛；</w:t>
            </w:r>
            <w:r>
              <w:rPr>
                <w:rFonts w:hint="eastAsia" w:ascii="仿宋_GB2312" w:hAnsi="仿宋_GB2312" w:eastAsia="仿宋_GB2312" w:cs="仿宋_GB2312"/>
                <w:color w:val="auto"/>
                <w:kern w:val="0"/>
                <w:sz w:val="24"/>
                <w:szCs w:val="24"/>
                <w:highlight w:val="none"/>
              </w:rPr>
              <w:t>⑤</w:t>
            </w:r>
            <w:r>
              <w:rPr>
                <w:rFonts w:hint="eastAsia" w:ascii="仿宋_GB2312" w:hAnsi="仿宋_GB2312" w:eastAsia="仿宋_GB2312" w:cs="仿宋_GB2312"/>
                <w:i w:val="0"/>
                <w:iCs w:val="0"/>
                <w:color w:val="auto"/>
                <w:kern w:val="0"/>
                <w:sz w:val="24"/>
                <w:szCs w:val="24"/>
                <w:u w:val="none"/>
                <w:lang w:val="en-US" w:eastAsia="zh-CN" w:bidi="ar"/>
              </w:rPr>
              <w:t>协助医院及科室完成临时指令性工作。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auto"/>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勤杂工</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年龄55周岁（含）以下，初中以上文化，身体健康、五官端正、精神面貌较好，工作责任心强，岗前培训合格。</w:t>
            </w:r>
          </w:p>
        </w:tc>
        <w:tc>
          <w:tcPr>
            <w:tcW w:w="48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i w:val="0"/>
                <w:iCs w:val="0"/>
                <w:color w:val="auto"/>
                <w:kern w:val="0"/>
                <w:sz w:val="24"/>
                <w:szCs w:val="24"/>
                <w:u w:val="none"/>
                <w:lang w:val="en-US" w:eastAsia="zh-CN" w:bidi="ar"/>
              </w:rPr>
              <w:t>完成科室患者的转运、床单位的更换整理及、出院患者的终末消毒及其他临时性指令工作；</w:t>
            </w:r>
            <w:r>
              <w:rPr>
                <w:rFonts w:hint="eastAsia" w:ascii="仿宋_GB2312" w:hAnsi="仿宋_GB2312" w:eastAsia="仿宋_GB2312" w:cs="仿宋_GB2312"/>
                <w:i w:val="0"/>
                <w:color w:val="auto"/>
                <w:kern w:val="0"/>
                <w:sz w:val="24"/>
                <w:szCs w:val="24"/>
                <w:highlight w:val="none"/>
                <w:u w:val="none"/>
                <w:lang w:val="en-US" w:eastAsia="zh-CN" w:bidi="ar"/>
              </w:rPr>
              <w:t>②</w:t>
            </w:r>
            <w:r>
              <w:rPr>
                <w:rFonts w:hint="eastAsia" w:ascii="仿宋_GB2312" w:hAnsi="仿宋_GB2312" w:eastAsia="仿宋_GB2312" w:cs="仿宋_GB2312"/>
                <w:i w:val="0"/>
                <w:iCs w:val="0"/>
                <w:color w:val="auto"/>
                <w:kern w:val="0"/>
                <w:sz w:val="24"/>
                <w:szCs w:val="24"/>
                <w:u w:val="none"/>
                <w:lang w:val="en-US" w:eastAsia="zh-CN" w:bidi="ar"/>
              </w:rPr>
              <w:t>及时清洁、整理并补充治疗准备室及一次性物品间、仪器间、监护区柜子的物品，确保物品在有效期内；③负责科室更衣处口罩、帽子、鞋套、外出衣、参观衣、医用纺织品等物品的配备及更换清点工作；</w:t>
            </w:r>
            <w:r>
              <w:rPr>
                <w:rFonts w:hint="eastAsia" w:ascii="仿宋_GB2312" w:hAnsi="仿宋_GB2312" w:eastAsia="仿宋_GB2312" w:cs="仿宋_GB2312"/>
                <w:color w:val="auto"/>
                <w:kern w:val="0"/>
                <w:sz w:val="24"/>
                <w:szCs w:val="24"/>
                <w:highlight w:val="none"/>
              </w:rPr>
              <w:t>④</w:t>
            </w:r>
            <w:r>
              <w:rPr>
                <w:rFonts w:hint="eastAsia" w:ascii="仿宋_GB2312" w:hAnsi="仿宋_GB2312" w:eastAsia="仿宋_GB2312" w:cs="仿宋_GB2312"/>
                <w:i w:val="0"/>
                <w:iCs w:val="0"/>
                <w:color w:val="auto"/>
                <w:kern w:val="0"/>
                <w:sz w:val="24"/>
                <w:szCs w:val="24"/>
                <w:u w:val="none"/>
                <w:lang w:val="en-US" w:eastAsia="zh-CN" w:bidi="ar"/>
              </w:rPr>
              <w:t>积极参加医院及物业公司组织的各项培训考核及技能比赛；</w:t>
            </w:r>
            <w:r>
              <w:rPr>
                <w:rFonts w:hint="eastAsia" w:ascii="仿宋_GB2312" w:hAnsi="仿宋_GB2312" w:eastAsia="仿宋_GB2312" w:cs="仿宋_GB2312"/>
                <w:color w:val="auto"/>
                <w:kern w:val="0"/>
                <w:sz w:val="24"/>
                <w:szCs w:val="24"/>
                <w:highlight w:val="none"/>
              </w:rPr>
              <w:t>⑤</w:t>
            </w:r>
            <w:r>
              <w:rPr>
                <w:rFonts w:hint="eastAsia" w:ascii="仿宋_GB2312" w:hAnsi="仿宋_GB2312" w:eastAsia="仿宋_GB2312" w:cs="仿宋_GB2312"/>
                <w:i w:val="0"/>
                <w:iCs w:val="0"/>
                <w:color w:val="auto"/>
                <w:kern w:val="0"/>
                <w:sz w:val="24"/>
                <w:szCs w:val="24"/>
                <w:u w:val="none"/>
                <w:lang w:val="en-US" w:eastAsia="zh-CN" w:bidi="ar"/>
              </w:rPr>
              <w:t>协助医院及科室完成临时指令性工作。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auto"/>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午夜班保洁员</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年龄60周岁（含）以下，身体健康、五官端正、精神面貌较好，工作责任心强，岗前培训及入职体检合格。</w:t>
            </w:r>
          </w:p>
        </w:tc>
        <w:tc>
          <w:tcPr>
            <w:tcW w:w="4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i w:val="0"/>
                <w:iCs w:val="0"/>
                <w:color w:val="auto"/>
                <w:kern w:val="0"/>
                <w:sz w:val="24"/>
                <w:szCs w:val="24"/>
                <w:u w:val="none"/>
                <w:lang w:val="en-US" w:eastAsia="zh-CN" w:bidi="ar"/>
              </w:rPr>
              <w:t>完成负责规定区域午夜班期间的楼梯、连廊、公共卫生间等区域的清洁工作，做到楼梯连廊无烟头、痰迹及杂物，公共卫生间洗手池、便池无污渍及杂物，地面无积水，做到清洁整齐无异味；</w:t>
            </w:r>
            <w:r>
              <w:rPr>
                <w:rFonts w:hint="eastAsia" w:ascii="仿宋_GB2312" w:hAnsi="仿宋_GB2312" w:eastAsia="仿宋_GB2312" w:cs="仿宋_GB2312"/>
                <w:i w:val="0"/>
                <w:color w:val="auto"/>
                <w:kern w:val="0"/>
                <w:sz w:val="24"/>
                <w:szCs w:val="24"/>
                <w:highlight w:val="none"/>
                <w:u w:val="none"/>
                <w:lang w:val="en-US" w:eastAsia="zh-CN" w:bidi="ar"/>
              </w:rPr>
              <w:t>②及时有效处理午夜班期间的卫生应急突发事件等处理工作；</w:t>
            </w:r>
            <w:r>
              <w:rPr>
                <w:rFonts w:hint="eastAsia" w:ascii="仿宋_GB2312" w:hAnsi="仿宋_GB2312" w:eastAsia="仿宋_GB2312" w:cs="仿宋_GB2312"/>
                <w:i w:val="0"/>
                <w:iCs w:val="0"/>
                <w:color w:val="auto"/>
                <w:kern w:val="0"/>
                <w:sz w:val="24"/>
                <w:szCs w:val="24"/>
                <w:u w:val="none"/>
                <w:lang w:val="en-US" w:eastAsia="zh-CN" w:bidi="ar"/>
              </w:rPr>
              <w:t>③积极宣传吸烟的危害和戒烟的益处并及时进行劝阻吸烟人员；</w:t>
            </w:r>
            <w:r>
              <w:rPr>
                <w:rFonts w:hint="eastAsia" w:ascii="仿宋_GB2312" w:hAnsi="仿宋_GB2312" w:eastAsia="仿宋_GB2312" w:cs="仿宋_GB2312"/>
                <w:color w:val="auto"/>
                <w:kern w:val="0"/>
                <w:sz w:val="24"/>
                <w:szCs w:val="24"/>
                <w:highlight w:val="none"/>
              </w:rPr>
              <w:t>④</w:t>
            </w:r>
            <w:r>
              <w:rPr>
                <w:rFonts w:hint="eastAsia" w:ascii="仿宋_GB2312" w:hAnsi="仿宋_GB2312" w:eastAsia="仿宋_GB2312" w:cs="仿宋_GB2312"/>
                <w:i w:val="0"/>
                <w:iCs w:val="0"/>
                <w:color w:val="auto"/>
                <w:kern w:val="0"/>
                <w:sz w:val="24"/>
                <w:szCs w:val="24"/>
                <w:u w:val="none"/>
                <w:lang w:val="en-US" w:eastAsia="zh-CN" w:bidi="ar"/>
              </w:rPr>
              <w:t>积极参加医院及物业公司组织的各项培训考核及技能比赛；</w:t>
            </w:r>
            <w:r>
              <w:rPr>
                <w:rFonts w:hint="eastAsia" w:ascii="仿宋_GB2312" w:hAnsi="仿宋_GB2312" w:eastAsia="仿宋_GB2312" w:cs="仿宋_GB2312"/>
                <w:color w:val="auto"/>
                <w:kern w:val="0"/>
                <w:sz w:val="24"/>
                <w:szCs w:val="24"/>
                <w:highlight w:val="none"/>
              </w:rPr>
              <w:t>⑤</w:t>
            </w:r>
            <w:r>
              <w:rPr>
                <w:rFonts w:hint="eastAsia" w:ascii="仿宋_GB2312" w:hAnsi="仿宋_GB2312" w:eastAsia="仿宋_GB2312" w:cs="仿宋_GB2312"/>
                <w:i w:val="0"/>
                <w:iCs w:val="0"/>
                <w:color w:val="auto"/>
                <w:kern w:val="0"/>
                <w:sz w:val="24"/>
                <w:szCs w:val="24"/>
                <w:u w:val="none"/>
                <w:lang w:val="en-US" w:eastAsia="zh-CN" w:bidi="ar"/>
              </w:rPr>
              <w:t>协助医院及科室完成临时指令性工作。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auto"/>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生活垃圾收集人员</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年龄55周岁（含）以下，男性，具有初中以上文化，身体健康、五官端正、精神面貌较好，工作责任心强，岗前培训及入职体检合格。</w:t>
            </w:r>
          </w:p>
        </w:tc>
        <w:tc>
          <w:tcPr>
            <w:tcW w:w="4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①严格按照医院规定的收集路线进行收集，做到科室地面无垃圾存放现象，收集车保持洁净无味；②在转运途中要爱护医院公共物品及转运车辆，损坏公共物品照价赔偿材料费及维护费；③积极参加医院、物业公司组织及回收公司的各项培训考核及技能比赛；</w:t>
            </w:r>
            <w:r>
              <w:rPr>
                <w:rFonts w:hint="eastAsia" w:ascii="仿宋_GB2312" w:hAnsi="仿宋_GB2312" w:eastAsia="仿宋_GB2312" w:cs="仿宋_GB2312"/>
                <w:color w:val="auto"/>
                <w:kern w:val="0"/>
                <w:sz w:val="24"/>
                <w:szCs w:val="24"/>
                <w:highlight w:val="none"/>
              </w:rPr>
              <w:t>④</w:t>
            </w:r>
            <w:r>
              <w:rPr>
                <w:rFonts w:hint="eastAsia" w:ascii="仿宋_GB2312" w:hAnsi="仿宋_GB2312" w:eastAsia="仿宋_GB2312" w:cs="仿宋_GB2312"/>
                <w:i w:val="0"/>
                <w:iCs w:val="0"/>
                <w:color w:val="auto"/>
                <w:kern w:val="0"/>
                <w:sz w:val="24"/>
                <w:szCs w:val="24"/>
                <w:u w:val="none"/>
                <w:lang w:val="en-US" w:eastAsia="zh-CN" w:bidi="ar"/>
              </w:rPr>
              <w:t>协助医院及科室完成临时指令性工作。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auto"/>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集中清洗毛巾、地巾人员</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年龄55周岁（含）以下，具有初中以上文化，身体健康、五官端正、精神面貌较好，工作责任心强，岗前培训及入职体检合格。</w:t>
            </w:r>
          </w:p>
        </w:tc>
        <w:tc>
          <w:tcPr>
            <w:tcW w:w="4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①严格执行医院毛巾、地巾及拖布清洁消毒的管理制度；②完成负责区域的污染物品的收集和洁净物品的病区下收下送及登记工作；③积极参加医院、物业公司组织的各项培训考核及技能比赛；</w:t>
            </w:r>
            <w:r>
              <w:rPr>
                <w:rFonts w:hint="eastAsia" w:ascii="仿宋_GB2312" w:hAnsi="仿宋_GB2312" w:eastAsia="仿宋_GB2312" w:cs="仿宋_GB2312"/>
                <w:color w:val="auto"/>
                <w:kern w:val="0"/>
                <w:sz w:val="24"/>
                <w:szCs w:val="24"/>
                <w:highlight w:val="none"/>
              </w:rPr>
              <w:t>⑤</w:t>
            </w:r>
            <w:r>
              <w:rPr>
                <w:rFonts w:hint="eastAsia" w:ascii="仿宋_GB2312" w:hAnsi="仿宋_GB2312" w:eastAsia="仿宋_GB2312" w:cs="仿宋_GB2312"/>
                <w:i w:val="0"/>
                <w:iCs w:val="0"/>
                <w:color w:val="auto"/>
                <w:kern w:val="0"/>
                <w:sz w:val="24"/>
                <w:szCs w:val="24"/>
                <w:u w:val="none"/>
                <w:lang w:val="en-US" w:eastAsia="zh-CN" w:bidi="ar"/>
              </w:rPr>
              <w:t>协助医院完成临时指令性工作。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auto"/>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玻璃、地板专项清洁工</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年龄50周岁（含）以下，初中以上文化，身体健康、体质强健、五官端正、精神面貌较好，工作责任心强，岗前培训及入职体检合格。</w:t>
            </w:r>
          </w:p>
        </w:tc>
        <w:tc>
          <w:tcPr>
            <w:tcW w:w="4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①严格执行物业公司的高空作业安全管理制度；②完成负责规定区域病区病房的玻璃及地板的保洁清洁保养工作；③协助项目经理、主管完成楼顶及其他公共区域的日常保洁及窗帘拆挂工作；</w:t>
            </w:r>
            <w:r>
              <w:rPr>
                <w:rFonts w:hint="eastAsia" w:ascii="仿宋_GB2312" w:hAnsi="仿宋_GB2312" w:eastAsia="仿宋_GB2312" w:cs="仿宋_GB2312"/>
                <w:color w:val="auto"/>
                <w:kern w:val="0"/>
                <w:sz w:val="24"/>
                <w:szCs w:val="24"/>
                <w:highlight w:val="none"/>
              </w:rPr>
              <w:t>④</w:t>
            </w:r>
            <w:r>
              <w:rPr>
                <w:rFonts w:hint="eastAsia" w:ascii="仿宋_GB2312" w:hAnsi="仿宋_GB2312" w:eastAsia="仿宋_GB2312" w:cs="仿宋_GB2312"/>
                <w:i w:val="0"/>
                <w:iCs w:val="0"/>
                <w:color w:val="auto"/>
                <w:kern w:val="0"/>
                <w:sz w:val="24"/>
                <w:szCs w:val="24"/>
                <w:u w:val="none"/>
                <w:lang w:val="en-US" w:eastAsia="zh-CN" w:bidi="ar"/>
              </w:rPr>
              <w:t>积极参加医院、物业公司组织的各项培训考核及技能比赛；</w:t>
            </w:r>
            <w:r>
              <w:rPr>
                <w:rFonts w:hint="eastAsia" w:ascii="仿宋_GB2312" w:hAnsi="仿宋_GB2312" w:eastAsia="仿宋_GB2312" w:cs="仿宋_GB2312"/>
                <w:color w:val="auto"/>
                <w:kern w:val="0"/>
                <w:sz w:val="24"/>
                <w:szCs w:val="24"/>
                <w:highlight w:val="none"/>
              </w:rPr>
              <w:t>⑤</w:t>
            </w:r>
            <w:r>
              <w:rPr>
                <w:rFonts w:hint="eastAsia" w:ascii="仿宋_GB2312" w:hAnsi="仿宋_GB2312" w:eastAsia="仿宋_GB2312" w:cs="仿宋_GB2312"/>
                <w:i w:val="0"/>
                <w:iCs w:val="0"/>
                <w:color w:val="auto"/>
                <w:kern w:val="0"/>
                <w:sz w:val="24"/>
                <w:szCs w:val="24"/>
                <w:u w:val="none"/>
                <w:lang w:val="en-US" w:eastAsia="zh-CN" w:bidi="ar"/>
              </w:rPr>
              <w:t>协助医院及科室完成临时指令性工作。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auto"/>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电梯导乘</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女性，年龄45周岁（含）以下，身高160cm以上，高中以上文化，身体健康、五官端正、</w:t>
            </w:r>
            <w:r>
              <w:rPr>
                <w:rFonts w:hint="eastAsia" w:ascii="仿宋_GB2312" w:hAnsi="仿宋_GB2312" w:eastAsia="仿宋_GB2312" w:cs="仿宋_GB2312"/>
                <w:color w:val="auto"/>
                <w:kern w:val="0"/>
                <w:sz w:val="24"/>
                <w:szCs w:val="24"/>
                <w:highlight w:val="none"/>
                <w:lang w:val="en-US" w:eastAsia="zh-CN" w:bidi="ar-SA"/>
              </w:rPr>
              <w:t>会讲普通话，</w:t>
            </w:r>
            <w:r>
              <w:rPr>
                <w:rFonts w:hint="eastAsia" w:ascii="仿宋_GB2312" w:hAnsi="仿宋_GB2312" w:eastAsia="仿宋_GB2312" w:cs="仿宋_GB2312"/>
                <w:i w:val="0"/>
                <w:iCs w:val="0"/>
                <w:color w:val="auto"/>
                <w:kern w:val="0"/>
                <w:sz w:val="24"/>
                <w:szCs w:val="24"/>
                <w:u w:val="none"/>
                <w:lang w:val="en-US" w:eastAsia="zh-CN" w:bidi="ar"/>
              </w:rPr>
              <w:t>工作责任心强，具有相关的电梯导乘经验及敏锐的应急反应能力，岗前培训及入职体检合格。</w:t>
            </w:r>
          </w:p>
        </w:tc>
        <w:tc>
          <w:tcPr>
            <w:tcW w:w="48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①</w:t>
            </w:r>
            <w:r>
              <w:rPr>
                <w:rFonts w:hint="eastAsia" w:ascii="仿宋_GB2312" w:hAnsi="仿宋_GB2312" w:eastAsia="仿宋_GB2312" w:cs="仿宋_GB2312"/>
                <w:color w:val="auto"/>
                <w:kern w:val="0"/>
                <w:sz w:val="24"/>
                <w:szCs w:val="24"/>
                <w:highlight w:val="none"/>
                <w:lang w:val="en-US" w:eastAsia="zh-CN"/>
              </w:rPr>
              <w:t>导乘服务人员上班时必须穿工装、佩戴胸卡及淡妆上岗，实行站立服务。</w:t>
            </w:r>
            <w:r>
              <w:rPr>
                <w:rFonts w:hint="eastAsia" w:ascii="仿宋_GB2312" w:hAnsi="仿宋_GB2312" w:eastAsia="仿宋_GB2312" w:cs="仿宋_GB2312"/>
                <w:i w:val="0"/>
                <w:iCs w:val="0"/>
                <w:color w:val="auto"/>
                <w:kern w:val="0"/>
                <w:sz w:val="24"/>
                <w:szCs w:val="24"/>
                <w:u w:val="none"/>
                <w:lang w:val="en-US" w:eastAsia="zh-CN" w:bidi="ar"/>
              </w:rPr>
              <w:t>②</w:t>
            </w:r>
            <w:r>
              <w:rPr>
                <w:rFonts w:hint="eastAsia" w:ascii="仿宋_GB2312" w:hAnsi="仿宋_GB2312" w:eastAsia="仿宋_GB2312" w:cs="仿宋_GB2312"/>
                <w:color w:val="auto"/>
                <w:kern w:val="0"/>
                <w:sz w:val="24"/>
                <w:szCs w:val="24"/>
                <w:highlight w:val="none"/>
                <w:lang w:val="en-US" w:eastAsia="zh-CN"/>
              </w:rPr>
              <w:t>严格遵守劳动纪律，坚守工作岗位，杜绝迟到、早退、串岗及怠岗和拖工现象；</w:t>
            </w:r>
            <w:r>
              <w:rPr>
                <w:rFonts w:hint="eastAsia" w:ascii="仿宋_GB2312" w:hAnsi="仿宋_GB2312" w:eastAsia="仿宋_GB2312" w:cs="仿宋_GB2312"/>
                <w:i w:val="0"/>
                <w:iCs w:val="0"/>
                <w:color w:val="auto"/>
                <w:kern w:val="0"/>
                <w:sz w:val="24"/>
                <w:szCs w:val="24"/>
                <w:u w:val="none"/>
                <w:lang w:val="en-US" w:eastAsia="zh-CN" w:bidi="ar"/>
              </w:rPr>
              <w:t>③</w:t>
            </w:r>
            <w:r>
              <w:rPr>
                <w:rFonts w:hint="eastAsia" w:ascii="仿宋_GB2312" w:hAnsi="仿宋_GB2312" w:eastAsia="仿宋_GB2312" w:cs="仿宋_GB2312"/>
                <w:color w:val="auto"/>
                <w:kern w:val="0"/>
                <w:sz w:val="24"/>
                <w:szCs w:val="24"/>
                <w:highlight w:val="none"/>
                <w:lang w:val="en-US" w:eastAsia="zh-CN"/>
              </w:rPr>
              <w:t>负责电梯引导服务、乘梯秩序维护及高峰期人员分流，集中精力保证电梯正常运行；</w:t>
            </w:r>
            <w:r>
              <w:rPr>
                <w:rFonts w:hint="eastAsia" w:ascii="仿宋_GB2312" w:hAnsi="仿宋_GB2312" w:eastAsia="仿宋_GB2312" w:cs="仿宋_GB2312"/>
                <w:color w:val="auto"/>
                <w:kern w:val="0"/>
                <w:sz w:val="24"/>
                <w:szCs w:val="24"/>
                <w:highlight w:val="none"/>
              </w:rPr>
              <w:t>④</w:t>
            </w:r>
            <w:r>
              <w:rPr>
                <w:rFonts w:hint="eastAsia" w:ascii="仿宋_GB2312" w:hAnsi="仿宋_GB2312" w:eastAsia="仿宋_GB2312" w:cs="仿宋_GB2312"/>
                <w:i w:val="0"/>
                <w:iCs w:val="0"/>
                <w:color w:val="auto"/>
                <w:kern w:val="0"/>
                <w:sz w:val="24"/>
                <w:szCs w:val="24"/>
                <w:u w:val="none"/>
                <w:lang w:val="en-US" w:eastAsia="zh-CN" w:bidi="ar"/>
              </w:rPr>
              <w:t>负责规定电梯的的安全导乘、维修上报及矫厢日常清洁消毒和记录等工作；⑤积极参加医院、物业公司组织的各项培训考核及技能比赛；</w:t>
            </w:r>
            <w:r>
              <w:rPr>
                <w:rFonts w:hint="eastAsia" w:ascii="仿宋_GB2312" w:hAnsi="仿宋_GB2312" w:eastAsia="仿宋_GB2312" w:cs="仿宋_GB2312"/>
                <w:i w:val="0"/>
                <w:color w:val="auto"/>
                <w:kern w:val="0"/>
                <w:sz w:val="24"/>
                <w:szCs w:val="24"/>
                <w:highlight w:val="none"/>
                <w:u w:val="none"/>
                <w:lang w:val="en-US" w:eastAsia="zh-CN" w:bidi="ar"/>
              </w:rPr>
              <w:t>⑥</w:t>
            </w:r>
            <w:r>
              <w:rPr>
                <w:rFonts w:hint="eastAsia" w:ascii="仿宋_GB2312" w:hAnsi="仿宋_GB2312" w:eastAsia="仿宋_GB2312" w:cs="仿宋_GB2312"/>
                <w:i w:val="0"/>
                <w:iCs w:val="0"/>
                <w:color w:val="auto"/>
                <w:kern w:val="0"/>
                <w:sz w:val="24"/>
                <w:szCs w:val="24"/>
                <w:u w:val="none"/>
                <w:lang w:val="en-US" w:eastAsia="zh-CN" w:bidi="ar"/>
              </w:rPr>
              <w:t>协助医院及科室完成临时指令性工作。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auto"/>
                <w:sz w:val="24"/>
                <w:szCs w:val="24"/>
                <w:u w:val="none"/>
                <w:lang w:eastAsia="zh-CN"/>
              </w:rPr>
            </w:pPr>
            <w:r>
              <w:rPr>
                <w:rFonts w:hint="eastAsia" w:ascii="仿宋_GB2312" w:hAnsi="仿宋_GB2312" w:eastAsia="仿宋_GB2312" w:cs="仿宋_GB2312"/>
                <w:i w:val="0"/>
                <w:iCs w:val="0"/>
                <w:color w:val="auto"/>
                <w:sz w:val="24"/>
                <w:szCs w:val="24"/>
                <w:u w:val="none"/>
                <w:lang w:eastAsia="zh-CN"/>
              </w:rPr>
              <w:t>备注：</w:t>
            </w:r>
          </w:p>
        </w:tc>
        <w:tc>
          <w:tcPr>
            <w:tcW w:w="8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岗位要求根据招聘员工的工作经历、科室的特殊要求及结合工作中实际情况可以略有变动；工作职责根据招标合同期内的工作环境变化及科室的工作性质补充制订详细的工作职责。</w:t>
            </w:r>
          </w:p>
        </w:tc>
      </w:tr>
    </w:tbl>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2、岗位服务标准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0" w:firstLineChars="0"/>
        <w:jc w:val="center"/>
        <w:textAlignment w:val="baseline"/>
        <w:rPr>
          <w:rFonts w:hint="default" w:ascii="宋体" w:hAnsi="宋体" w:cs="宋体"/>
          <w:b w:val="0"/>
          <w:bCs w:val="0"/>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河南省胸科医院物业岗位服务标准</w:t>
      </w:r>
    </w:p>
    <w:tbl>
      <w:tblPr>
        <w:tblStyle w:val="21"/>
        <w:tblW w:w="9323" w:type="dxa"/>
        <w:jc w:val="center"/>
        <w:tblLayout w:type="autofit"/>
        <w:tblCellMar>
          <w:top w:w="0" w:type="dxa"/>
          <w:left w:w="108" w:type="dxa"/>
          <w:bottom w:w="0" w:type="dxa"/>
          <w:right w:w="108" w:type="dxa"/>
        </w:tblCellMar>
      </w:tblPr>
      <w:tblGrid>
        <w:gridCol w:w="1084"/>
        <w:gridCol w:w="8239"/>
      </w:tblGrid>
      <w:tr>
        <w:tblPrEx>
          <w:tblCellMar>
            <w:top w:w="0" w:type="dxa"/>
            <w:left w:w="108" w:type="dxa"/>
            <w:bottom w:w="0" w:type="dxa"/>
            <w:right w:w="108" w:type="dxa"/>
          </w:tblCellMar>
        </w:tblPrEx>
        <w:trPr>
          <w:trHeight w:val="379" w:hRule="atLeast"/>
          <w:jc w:val="center"/>
        </w:trPr>
        <w:tc>
          <w:tcPr>
            <w:tcW w:w="10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w:t>
            </w: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bidi="ar-SA"/>
              </w:rPr>
              <w:t>岗位服务标准</w:t>
            </w:r>
          </w:p>
        </w:tc>
      </w:tr>
      <w:tr>
        <w:tblPrEx>
          <w:tblCellMar>
            <w:top w:w="0" w:type="dxa"/>
            <w:left w:w="108" w:type="dxa"/>
            <w:bottom w:w="0" w:type="dxa"/>
            <w:right w:w="108" w:type="dxa"/>
          </w:tblCellMar>
        </w:tblPrEx>
        <w:trPr>
          <w:cantSplit/>
          <w:trHeight w:val="379" w:hRule="atLeast"/>
          <w:jc w:val="center"/>
        </w:trPr>
        <w:tc>
          <w:tcPr>
            <w:tcW w:w="1084"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文明服务</w:t>
            </w:r>
          </w:p>
        </w:tc>
        <w:tc>
          <w:tcPr>
            <w:tcW w:w="823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lang w:eastAsia="zh-CN"/>
              </w:rPr>
              <w:t>员工</w:t>
            </w:r>
            <w:r>
              <w:rPr>
                <w:rFonts w:hint="eastAsia" w:ascii="仿宋_GB2312" w:hAnsi="仿宋_GB2312" w:eastAsia="仿宋_GB2312" w:cs="仿宋_GB2312"/>
                <w:color w:val="auto"/>
                <w:kern w:val="0"/>
                <w:sz w:val="24"/>
                <w:szCs w:val="24"/>
                <w:highlight w:val="none"/>
              </w:rPr>
              <w:t>工作</w:t>
            </w:r>
            <w:r>
              <w:rPr>
                <w:rFonts w:hint="eastAsia" w:ascii="仿宋_GB2312" w:hAnsi="仿宋_GB2312" w:eastAsia="仿宋_GB2312" w:cs="仿宋_GB2312"/>
                <w:color w:val="auto"/>
                <w:kern w:val="0"/>
                <w:sz w:val="24"/>
                <w:szCs w:val="24"/>
                <w:highlight w:val="none"/>
                <w:lang w:eastAsia="zh-CN"/>
              </w:rPr>
              <w:t>期间</w:t>
            </w:r>
            <w:r>
              <w:rPr>
                <w:rFonts w:hint="eastAsia" w:ascii="仿宋_GB2312" w:hAnsi="仿宋_GB2312" w:eastAsia="仿宋_GB2312" w:cs="仿宋_GB2312"/>
                <w:color w:val="auto"/>
                <w:kern w:val="0"/>
                <w:sz w:val="24"/>
                <w:szCs w:val="24"/>
                <w:highlight w:val="none"/>
              </w:rPr>
              <w:t>必须</w:t>
            </w:r>
            <w:r>
              <w:rPr>
                <w:rFonts w:hint="eastAsia" w:ascii="仿宋_GB2312" w:hAnsi="仿宋_GB2312" w:eastAsia="仿宋_GB2312" w:cs="仿宋_GB2312"/>
                <w:color w:val="auto"/>
                <w:kern w:val="0"/>
                <w:sz w:val="24"/>
                <w:szCs w:val="24"/>
                <w:highlight w:val="none"/>
                <w:lang w:eastAsia="zh-CN"/>
              </w:rPr>
              <w:t>统一着装及</w:t>
            </w:r>
            <w:r>
              <w:rPr>
                <w:rFonts w:hint="eastAsia" w:ascii="仿宋_GB2312" w:hAnsi="仿宋_GB2312" w:eastAsia="仿宋_GB2312" w:cs="仿宋_GB2312"/>
                <w:color w:val="auto"/>
                <w:kern w:val="0"/>
                <w:sz w:val="24"/>
                <w:szCs w:val="24"/>
                <w:highlight w:val="none"/>
              </w:rPr>
              <w:t>佩戴工牌</w:t>
            </w:r>
            <w:r>
              <w:rPr>
                <w:rFonts w:hint="eastAsia" w:ascii="仿宋_GB2312" w:hAnsi="仿宋_GB2312" w:eastAsia="仿宋_GB2312" w:cs="仿宋_GB2312"/>
                <w:color w:val="auto"/>
                <w:kern w:val="0"/>
                <w:sz w:val="24"/>
                <w:szCs w:val="24"/>
                <w:highlight w:val="none"/>
                <w:lang w:eastAsia="zh-CN"/>
              </w:rPr>
              <w:t>，按岗位规定佩戴防护用品，</w:t>
            </w:r>
            <w:r>
              <w:rPr>
                <w:rFonts w:hint="eastAsia" w:ascii="仿宋_GB2312" w:hAnsi="仿宋_GB2312" w:eastAsia="仿宋_GB2312" w:cs="仿宋_GB2312"/>
                <w:color w:val="auto"/>
                <w:kern w:val="0"/>
                <w:sz w:val="24"/>
                <w:szCs w:val="24"/>
                <w:highlight w:val="none"/>
              </w:rPr>
              <w:t>保持工装干净整洁，</w:t>
            </w:r>
            <w:r>
              <w:rPr>
                <w:rFonts w:hint="eastAsia" w:ascii="仿宋_GB2312" w:hAnsi="仿宋_GB2312" w:eastAsia="仿宋_GB2312" w:cs="仿宋_GB2312"/>
                <w:color w:val="auto"/>
                <w:kern w:val="0"/>
                <w:sz w:val="24"/>
                <w:szCs w:val="24"/>
                <w:highlight w:val="none"/>
                <w:lang w:eastAsia="zh-CN"/>
              </w:rPr>
              <w:t>衣帽整齐</w:t>
            </w:r>
            <w:r>
              <w:rPr>
                <w:rFonts w:hint="eastAsia" w:ascii="仿宋_GB2312" w:hAnsi="仿宋_GB2312" w:eastAsia="仿宋_GB2312" w:cs="仿宋_GB2312"/>
                <w:color w:val="auto"/>
                <w:kern w:val="0"/>
                <w:sz w:val="24"/>
                <w:szCs w:val="24"/>
                <w:highlight w:val="none"/>
              </w:rPr>
              <w:t>。工装不能冬夏装混穿。工作时间不准穿白色运动鞋或拖鞋。</w:t>
            </w:r>
            <w:r>
              <w:rPr>
                <w:rFonts w:hint="eastAsia" w:ascii="仿宋_GB2312" w:hAnsi="仿宋_GB2312" w:eastAsia="仿宋_GB2312" w:cs="仿宋_GB2312"/>
                <w:color w:val="auto"/>
                <w:kern w:val="0"/>
                <w:sz w:val="24"/>
                <w:szCs w:val="24"/>
                <w:highlight w:val="none"/>
                <w:lang w:eastAsia="zh-CN"/>
              </w:rPr>
              <w:t>员工离开科室及医院不准穿科室工作服及</w:t>
            </w:r>
            <w:r>
              <w:rPr>
                <w:rFonts w:hint="eastAsia" w:ascii="仿宋_GB2312" w:hAnsi="仿宋_GB2312" w:eastAsia="仿宋_GB2312" w:cs="仿宋_GB2312"/>
                <w:color w:val="auto"/>
                <w:kern w:val="0"/>
                <w:sz w:val="24"/>
                <w:szCs w:val="24"/>
                <w:highlight w:val="none"/>
              </w:rPr>
              <w:t>工装</w:t>
            </w:r>
            <w:r>
              <w:rPr>
                <w:rFonts w:hint="eastAsia" w:ascii="仿宋_GB2312" w:hAnsi="仿宋_GB2312" w:eastAsia="仿宋_GB2312" w:cs="仿宋_GB2312"/>
                <w:color w:val="auto"/>
                <w:kern w:val="0"/>
                <w:sz w:val="24"/>
                <w:szCs w:val="24"/>
                <w:highlight w:val="none"/>
                <w:lang w:eastAsia="zh-CN"/>
              </w:rPr>
              <w:t>。</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kern w:val="0"/>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r>
              <w:rPr>
                <w:rFonts w:hint="eastAsia" w:ascii="仿宋_GB2312" w:hAnsi="仿宋_GB2312" w:eastAsia="仿宋_GB2312" w:cs="仿宋_GB2312"/>
                <w:color w:val="auto"/>
                <w:kern w:val="0"/>
                <w:sz w:val="24"/>
                <w:szCs w:val="24"/>
                <w:highlight w:val="none"/>
                <w:lang w:eastAsia="zh-CN"/>
              </w:rPr>
              <w:t>、员工要保持</w:t>
            </w:r>
            <w:r>
              <w:rPr>
                <w:rFonts w:hint="eastAsia" w:ascii="仿宋_GB2312" w:hAnsi="仿宋_GB2312" w:eastAsia="仿宋_GB2312" w:cs="仿宋_GB2312"/>
                <w:color w:val="auto"/>
                <w:kern w:val="0"/>
                <w:sz w:val="24"/>
                <w:szCs w:val="24"/>
                <w:highlight w:val="none"/>
              </w:rPr>
              <w:t>个人卫生清洁</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男员工勤理发、勤修面，不能留长发和胡须</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女员工不能染过艳的发</w:t>
            </w:r>
            <w:r>
              <w:rPr>
                <w:rFonts w:hint="eastAsia" w:ascii="仿宋_GB2312" w:hAnsi="仿宋_GB2312" w:eastAsia="仿宋_GB2312" w:cs="仿宋_GB2312"/>
                <w:color w:val="auto"/>
                <w:kern w:val="0"/>
                <w:sz w:val="24"/>
                <w:szCs w:val="24"/>
                <w:highlight w:val="none"/>
                <w:lang w:eastAsia="zh-CN"/>
              </w:rPr>
              <w:t>色和奇异的发</w:t>
            </w:r>
            <w:r>
              <w:rPr>
                <w:rFonts w:hint="eastAsia" w:ascii="仿宋_GB2312" w:hAnsi="仿宋_GB2312" w:eastAsia="仿宋_GB2312" w:cs="仿宋_GB2312"/>
                <w:color w:val="auto"/>
                <w:kern w:val="0"/>
                <w:sz w:val="24"/>
                <w:szCs w:val="24"/>
                <w:highlight w:val="none"/>
              </w:rPr>
              <w:t>型，长发要扎起，不能化浓妆，不能留长指甲、涂有色指甲油。</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kern w:val="0"/>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3、</w:t>
            </w:r>
            <w:r>
              <w:rPr>
                <w:rFonts w:hint="eastAsia" w:ascii="仿宋_GB2312" w:hAnsi="仿宋_GB2312" w:eastAsia="仿宋_GB2312" w:cs="仿宋_GB2312"/>
                <w:color w:val="auto"/>
                <w:kern w:val="0"/>
                <w:sz w:val="24"/>
                <w:szCs w:val="24"/>
                <w:highlight w:val="none"/>
                <w:lang w:eastAsia="zh-CN"/>
              </w:rPr>
              <w:t>员工工作期间做到文明服务，使用文明用语，</w:t>
            </w:r>
            <w:r>
              <w:rPr>
                <w:rFonts w:hint="eastAsia" w:ascii="仿宋_GB2312" w:hAnsi="仿宋_GB2312" w:eastAsia="仿宋_GB2312" w:cs="仿宋_GB2312"/>
                <w:color w:val="auto"/>
                <w:kern w:val="0"/>
                <w:sz w:val="24"/>
                <w:szCs w:val="24"/>
                <w:highlight w:val="none"/>
              </w:rPr>
              <w:t>牢记十字用语“您好！请！谢谢！对不起！慢走！”</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不准顶撞、谩骂领导、医护人员</w:t>
            </w:r>
            <w:r>
              <w:rPr>
                <w:rFonts w:hint="eastAsia" w:ascii="仿宋_GB2312" w:hAnsi="仿宋_GB2312" w:eastAsia="仿宋_GB2312" w:cs="仿宋_GB2312"/>
                <w:color w:val="auto"/>
                <w:kern w:val="0"/>
                <w:sz w:val="24"/>
                <w:szCs w:val="24"/>
                <w:highlight w:val="none"/>
                <w:lang w:eastAsia="zh-CN"/>
              </w:rPr>
              <w:t>、患者及</w:t>
            </w:r>
            <w:r>
              <w:rPr>
                <w:rFonts w:hint="eastAsia" w:ascii="仿宋_GB2312" w:hAnsi="仿宋_GB2312" w:eastAsia="仿宋_GB2312" w:cs="仿宋_GB2312"/>
                <w:color w:val="auto"/>
                <w:kern w:val="0"/>
                <w:sz w:val="24"/>
                <w:szCs w:val="24"/>
                <w:highlight w:val="none"/>
              </w:rPr>
              <w:t>家属</w:t>
            </w:r>
            <w:r>
              <w:rPr>
                <w:rFonts w:hint="eastAsia" w:ascii="仿宋_GB2312" w:hAnsi="仿宋_GB2312" w:eastAsia="仿宋_GB2312" w:cs="仿宋_GB2312"/>
                <w:color w:val="auto"/>
                <w:kern w:val="0"/>
                <w:sz w:val="24"/>
                <w:szCs w:val="24"/>
                <w:highlight w:val="none"/>
                <w:lang w:eastAsia="zh-CN"/>
              </w:rPr>
              <w:t>等</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员工之间不能发生谩骂及打架等其他恶性事件。</w:t>
            </w:r>
          </w:p>
        </w:tc>
      </w:tr>
      <w:tr>
        <w:tblPrEx>
          <w:tblCellMar>
            <w:top w:w="0" w:type="dxa"/>
            <w:left w:w="108" w:type="dxa"/>
            <w:bottom w:w="0" w:type="dxa"/>
            <w:right w:w="108" w:type="dxa"/>
          </w:tblCellMar>
        </w:tblPrEx>
        <w:trPr>
          <w:cantSplit/>
          <w:trHeight w:val="379" w:hRule="atLeast"/>
          <w:jc w:val="center"/>
        </w:trPr>
        <w:tc>
          <w:tcPr>
            <w:tcW w:w="108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劳动</w:t>
            </w:r>
          </w:p>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纪律</w:t>
            </w: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eastAsia="zh-CN"/>
              </w:rPr>
              <w:t>员工遵守物业公司、医院及科室劳动纪律，按时签到打卡</w:t>
            </w:r>
            <w:r>
              <w:rPr>
                <w:rFonts w:hint="eastAsia" w:ascii="仿宋_GB2312" w:hAnsi="仿宋_GB2312" w:eastAsia="仿宋_GB2312" w:cs="仿宋_GB2312"/>
                <w:color w:val="auto"/>
                <w:kern w:val="0"/>
                <w:sz w:val="24"/>
                <w:szCs w:val="24"/>
                <w:highlight w:val="none"/>
              </w:rPr>
              <w:t>，不准迟到和早退。</w:t>
            </w:r>
            <w:r>
              <w:rPr>
                <w:rFonts w:hint="eastAsia" w:ascii="仿宋_GB2312" w:hAnsi="仿宋_GB2312" w:eastAsia="仿宋_GB2312" w:cs="仿宋_GB2312"/>
                <w:color w:val="auto"/>
                <w:kern w:val="0"/>
                <w:sz w:val="24"/>
                <w:szCs w:val="24"/>
                <w:highlight w:val="none"/>
                <w:lang w:eastAsia="zh-CN"/>
              </w:rPr>
              <w:t>病假和事假要提前向物业公司管理人员报备同意后方可离岗，项目经理和主管</w:t>
            </w:r>
            <w:r>
              <w:rPr>
                <w:rFonts w:hint="eastAsia" w:ascii="仿宋_GB2312" w:hAnsi="仿宋_GB2312" w:eastAsia="仿宋_GB2312" w:cs="仿宋_GB2312"/>
                <w:color w:val="auto"/>
                <w:kern w:val="0"/>
                <w:sz w:val="24"/>
                <w:szCs w:val="24"/>
                <w:highlight w:val="none"/>
              </w:rPr>
              <w:t>请假时</w:t>
            </w:r>
            <w:r>
              <w:rPr>
                <w:rFonts w:hint="eastAsia" w:ascii="仿宋_GB2312" w:hAnsi="仿宋_GB2312" w:eastAsia="仿宋_GB2312" w:cs="仿宋_GB2312"/>
                <w:color w:val="auto"/>
                <w:kern w:val="0"/>
                <w:sz w:val="24"/>
                <w:szCs w:val="24"/>
                <w:highlight w:val="none"/>
                <w:lang w:eastAsia="zh-CN"/>
              </w:rPr>
              <w:t>要及时向</w:t>
            </w:r>
            <w:r>
              <w:rPr>
                <w:rFonts w:hint="eastAsia" w:ascii="仿宋_GB2312" w:hAnsi="仿宋_GB2312" w:eastAsia="仿宋_GB2312" w:cs="仿宋_GB2312"/>
                <w:color w:val="auto"/>
                <w:kern w:val="0"/>
                <w:sz w:val="24"/>
                <w:szCs w:val="24"/>
                <w:highlight w:val="none"/>
              </w:rPr>
              <w:t>甲方所在部门</w:t>
            </w:r>
            <w:r>
              <w:rPr>
                <w:rFonts w:hint="eastAsia" w:ascii="仿宋_GB2312" w:hAnsi="仿宋_GB2312" w:eastAsia="仿宋_GB2312" w:cs="仿宋_GB2312"/>
                <w:color w:val="auto"/>
                <w:kern w:val="0"/>
                <w:sz w:val="24"/>
                <w:szCs w:val="24"/>
                <w:highlight w:val="none"/>
                <w:lang w:eastAsia="zh-CN"/>
              </w:rPr>
              <w:t>项目</w:t>
            </w:r>
            <w:r>
              <w:rPr>
                <w:rFonts w:hint="eastAsia" w:ascii="仿宋_GB2312" w:hAnsi="仿宋_GB2312" w:eastAsia="仿宋_GB2312" w:cs="仿宋_GB2312"/>
                <w:color w:val="auto"/>
                <w:kern w:val="0"/>
                <w:sz w:val="24"/>
                <w:szCs w:val="24"/>
                <w:highlight w:val="none"/>
              </w:rPr>
              <w:t>负责人</w:t>
            </w:r>
            <w:r>
              <w:rPr>
                <w:rFonts w:hint="eastAsia" w:ascii="仿宋_GB2312" w:hAnsi="仿宋_GB2312" w:eastAsia="仿宋_GB2312" w:cs="仿宋_GB2312"/>
                <w:color w:val="auto"/>
                <w:kern w:val="0"/>
                <w:sz w:val="24"/>
                <w:szCs w:val="24"/>
                <w:highlight w:val="none"/>
                <w:lang w:eastAsia="zh-CN"/>
              </w:rPr>
              <w:t>报备</w:t>
            </w:r>
            <w:r>
              <w:rPr>
                <w:rFonts w:hint="eastAsia" w:ascii="仿宋_GB2312" w:hAnsi="仿宋_GB2312" w:eastAsia="仿宋_GB2312" w:cs="仿宋_GB2312"/>
                <w:color w:val="auto"/>
                <w:kern w:val="0"/>
                <w:sz w:val="24"/>
                <w:szCs w:val="24"/>
                <w:highlight w:val="none"/>
              </w:rPr>
              <w:t>。</w:t>
            </w:r>
          </w:p>
        </w:tc>
      </w:tr>
      <w:tr>
        <w:tblPrEx>
          <w:tblCellMar>
            <w:top w:w="0" w:type="dxa"/>
            <w:left w:w="108" w:type="dxa"/>
            <w:bottom w:w="0" w:type="dxa"/>
            <w:right w:w="108" w:type="dxa"/>
          </w:tblCellMar>
        </w:tblPrEx>
        <w:trPr>
          <w:cantSplit/>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r>
              <w:rPr>
                <w:rFonts w:hint="eastAsia" w:ascii="仿宋_GB2312" w:hAnsi="仿宋_GB2312" w:eastAsia="仿宋_GB2312" w:cs="仿宋_GB2312"/>
                <w:color w:val="auto"/>
                <w:kern w:val="0"/>
                <w:sz w:val="24"/>
                <w:szCs w:val="24"/>
                <w:highlight w:val="none"/>
                <w:lang w:eastAsia="zh-CN"/>
              </w:rPr>
              <w:t>员工</w:t>
            </w:r>
            <w:r>
              <w:rPr>
                <w:rFonts w:hint="eastAsia" w:ascii="仿宋_GB2312" w:hAnsi="仿宋_GB2312" w:eastAsia="仿宋_GB2312" w:cs="仿宋_GB2312"/>
                <w:color w:val="auto"/>
                <w:kern w:val="0"/>
                <w:sz w:val="24"/>
                <w:szCs w:val="24"/>
                <w:highlight w:val="none"/>
              </w:rPr>
              <w:t>上班前严禁喝酒</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工作时间严禁吸烟、大声喧哗</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下班后不得在工作场所长时间滞留。工作时间严禁坐岗、睡岗或两人以上（含两人）聚岗聊天</w:t>
            </w:r>
            <w:r>
              <w:rPr>
                <w:rFonts w:hint="eastAsia" w:ascii="仿宋_GB2312" w:hAnsi="仿宋_GB2312" w:eastAsia="仿宋_GB2312" w:cs="仿宋_GB2312"/>
                <w:color w:val="auto"/>
                <w:kern w:val="0"/>
                <w:sz w:val="24"/>
                <w:szCs w:val="24"/>
                <w:highlight w:val="none"/>
                <w:lang w:eastAsia="zh-CN"/>
              </w:rPr>
              <w:t>、看手机、</w:t>
            </w:r>
            <w:r>
              <w:rPr>
                <w:rFonts w:hint="eastAsia" w:ascii="仿宋_GB2312" w:hAnsi="仿宋_GB2312" w:eastAsia="仿宋_GB2312" w:cs="仿宋_GB2312"/>
                <w:color w:val="auto"/>
                <w:kern w:val="0"/>
                <w:sz w:val="24"/>
                <w:szCs w:val="24"/>
                <w:highlight w:val="none"/>
              </w:rPr>
              <w:t>干私活（如洗衣服、整理废品</w:t>
            </w:r>
            <w:r>
              <w:rPr>
                <w:rFonts w:hint="eastAsia" w:ascii="仿宋_GB2312" w:hAnsi="仿宋_GB2312" w:eastAsia="仿宋_GB2312" w:cs="仿宋_GB2312"/>
                <w:color w:val="auto"/>
                <w:kern w:val="0"/>
                <w:sz w:val="24"/>
                <w:szCs w:val="24"/>
                <w:highlight w:val="none"/>
                <w:lang w:eastAsia="zh-CN"/>
              </w:rPr>
              <w:t>）及其他与工作无关的事情</w:t>
            </w:r>
            <w:r>
              <w:rPr>
                <w:rFonts w:hint="eastAsia" w:ascii="仿宋_GB2312" w:hAnsi="仿宋_GB2312" w:eastAsia="仿宋_GB2312" w:cs="仿宋_GB2312"/>
                <w:color w:val="auto"/>
                <w:kern w:val="0"/>
                <w:sz w:val="24"/>
                <w:szCs w:val="24"/>
                <w:highlight w:val="none"/>
              </w:rPr>
              <w:t>。</w:t>
            </w:r>
          </w:p>
        </w:tc>
      </w:tr>
      <w:tr>
        <w:tblPrEx>
          <w:tblCellMar>
            <w:top w:w="0" w:type="dxa"/>
            <w:left w:w="108" w:type="dxa"/>
            <w:bottom w:w="0" w:type="dxa"/>
            <w:right w:w="108" w:type="dxa"/>
          </w:tblCellMar>
        </w:tblPrEx>
        <w:trPr>
          <w:cantSplit/>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r>
              <w:rPr>
                <w:rFonts w:hint="eastAsia" w:ascii="仿宋_GB2312" w:hAnsi="仿宋_GB2312" w:eastAsia="仿宋_GB2312" w:cs="仿宋_GB2312"/>
                <w:color w:val="auto"/>
                <w:kern w:val="0"/>
                <w:sz w:val="24"/>
                <w:szCs w:val="24"/>
                <w:highlight w:val="none"/>
                <w:lang w:eastAsia="zh-CN"/>
              </w:rPr>
              <w:t>员工必须爱护医院公共物品，</w:t>
            </w:r>
            <w:r>
              <w:rPr>
                <w:rFonts w:hint="eastAsia" w:ascii="仿宋_GB2312" w:hAnsi="仿宋_GB2312" w:eastAsia="仿宋_GB2312" w:cs="仿宋_GB2312"/>
                <w:i w:val="0"/>
                <w:iCs w:val="0"/>
                <w:color w:val="auto"/>
                <w:kern w:val="0"/>
                <w:sz w:val="24"/>
                <w:szCs w:val="24"/>
                <w:u w:val="none"/>
                <w:lang w:val="en-US" w:eastAsia="zh-CN" w:bidi="ar"/>
              </w:rPr>
              <w:t>损坏公共物品照价赔偿材料费及维护费；</w:t>
            </w:r>
            <w:r>
              <w:rPr>
                <w:rFonts w:hint="eastAsia" w:ascii="仿宋_GB2312" w:hAnsi="仿宋_GB2312" w:eastAsia="仿宋_GB2312" w:cs="仿宋_GB2312"/>
                <w:color w:val="auto"/>
                <w:kern w:val="0"/>
                <w:sz w:val="24"/>
                <w:szCs w:val="24"/>
                <w:highlight w:val="none"/>
                <w:lang w:eastAsia="zh-CN"/>
              </w:rPr>
              <w:t>不准未经科室允许私自使用科室工具及生活垃圾袋装载生活垃圾及其他物品外出运送；不准将污染过的生活用品（如餐具、便器等）及医疗垃圾进行买卖等。</w:t>
            </w:r>
          </w:p>
        </w:tc>
      </w:tr>
      <w:tr>
        <w:tblPrEx>
          <w:tblCellMar>
            <w:top w:w="0" w:type="dxa"/>
            <w:left w:w="108" w:type="dxa"/>
            <w:bottom w:w="0" w:type="dxa"/>
            <w:right w:w="108" w:type="dxa"/>
          </w:tblCellMar>
        </w:tblPrEx>
        <w:trPr>
          <w:cantSplit/>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4、严格</w:t>
            </w:r>
            <w:r>
              <w:rPr>
                <w:rFonts w:hint="eastAsia" w:ascii="仿宋_GB2312" w:hAnsi="仿宋_GB2312" w:eastAsia="仿宋_GB2312" w:cs="仿宋_GB2312"/>
                <w:color w:val="auto"/>
                <w:kern w:val="0"/>
                <w:sz w:val="24"/>
                <w:szCs w:val="24"/>
                <w:highlight w:val="none"/>
                <w:lang w:eastAsia="zh-CN"/>
              </w:rPr>
              <w:t>执行工作制度及保洁工作流程，</w:t>
            </w:r>
            <w:r>
              <w:rPr>
                <w:rFonts w:hint="eastAsia" w:ascii="仿宋_GB2312" w:hAnsi="仿宋_GB2312" w:eastAsia="仿宋_GB2312" w:cs="仿宋_GB2312"/>
                <w:color w:val="auto"/>
                <w:kern w:val="0"/>
                <w:sz w:val="24"/>
                <w:szCs w:val="24"/>
                <w:highlight w:val="none"/>
              </w:rPr>
              <w:t>服从</w:t>
            </w:r>
            <w:r>
              <w:rPr>
                <w:rFonts w:hint="eastAsia" w:ascii="仿宋_GB2312" w:hAnsi="仿宋_GB2312" w:eastAsia="仿宋_GB2312" w:cs="仿宋_GB2312"/>
                <w:color w:val="auto"/>
                <w:kern w:val="0"/>
                <w:sz w:val="24"/>
                <w:szCs w:val="24"/>
                <w:highlight w:val="none"/>
                <w:lang w:eastAsia="zh-CN"/>
              </w:rPr>
              <w:t>项目经理主管给予的</w:t>
            </w:r>
            <w:r>
              <w:rPr>
                <w:rFonts w:hint="eastAsia" w:ascii="仿宋_GB2312" w:hAnsi="仿宋_GB2312" w:eastAsia="仿宋_GB2312" w:cs="仿宋_GB2312"/>
                <w:color w:val="auto"/>
                <w:kern w:val="0"/>
                <w:sz w:val="24"/>
                <w:szCs w:val="24"/>
                <w:highlight w:val="none"/>
              </w:rPr>
              <w:t>工作分配和调动，对</w:t>
            </w:r>
            <w:r>
              <w:rPr>
                <w:rFonts w:hint="eastAsia" w:ascii="仿宋_GB2312" w:hAnsi="仿宋_GB2312" w:eastAsia="仿宋_GB2312" w:cs="仿宋_GB2312"/>
                <w:color w:val="auto"/>
                <w:kern w:val="0"/>
                <w:sz w:val="24"/>
                <w:szCs w:val="24"/>
                <w:highlight w:val="none"/>
                <w:lang w:eastAsia="zh-CN"/>
              </w:rPr>
              <w:t>物业公司、医院及科室发现</w:t>
            </w:r>
            <w:r>
              <w:rPr>
                <w:rFonts w:hint="eastAsia" w:ascii="仿宋_GB2312" w:hAnsi="仿宋_GB2312" w:eastAsia="仿宋_GB2312" w:cs="仿宋_GB2312"/>
                <w:color w:val="auto"/>
                <w:kern w:val="0"/>
                <w:sz w:val="24"/>
                <w:szCs w:val="24"/>
                <w:highlight w:val="none"/>
              </w:rPr>
              <w:t>的问题及时整改</w:t>
            </w:r>
            <w:r>
              <w:rPr>
                <w:rFonts w:hint="eastAsia" w:ascii="仿宋_GB2312" w:hAnsi="仿宋_GB2312" w:eastAsia="仿宋_GB2312" w:cs="仿宋_GB2312"/>
                <w:color w:val="auto"/>
                <w:kern w:val="0"/>
                <w:sz w:val="24"/>
                <w:szCs w:val="24"/>
                <w:highlight w:val="none"/>
                <w:lang w:eastAsia="zh-CN"/>
              </w:rPr>
              <w:t>并继续保持卫生服务质量</w:t>
            </w:r>
            <w:r>
              <w:rPr>
                <w:rFonts w:hint="eastAsia" w:ascii="仿宋_GB2312" w:hAnsi="仿宋_GB2312" w:eastAsia="仿宋_GB2312" w:cs="仿宋_GB2312"/>
                <w:color w:val="auto"/>
                <w:kern w:val="0"/>
                <w:sz w:val="24"/>
                <w:szCs w:val="24"/>
                <w:highlight w:val="none"/>
              </w:rPr>
              <w:t>。</w:t>
            </w:r>
          </w:p>
        </w:tc>
      </w:tr>
      <w:tr>
        <w:tblPrEx>
          <w:tblCellMar>
            <w:top w:w="0" w:type="dxa"/>
            <w:left w:w="108" w:type="dxa"/>
            <w:bottom w:w="0" w:type="dxa"/>
            <w:right w:w="108" w:type="dxa"/>
          </w:tblCellMar>
        </w:tblPrEx>
        <w:trPr>
          <w:cantSplit/>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w:t>
            </w:r>
            <w:r>
              <w:rPr>
                <w:rFonts w:hint="eastAsia" w:ascii="仿宋_GB2312" w:hAnsi="仿宋_GB2312" w:eastAsia="仿宋_GB2312" w:cs="仿宋_GB2312"/>
                <w:color w:val="auto"/>
                <w:kern w:val="0"/>
                <w:sz w:val="24"/>
                <w:szCs w:val="24"/>
                <w:highlight w:val="none"/>
                <w:lang w:val="en-US" w:eastAsia="zh-CN"/>
              </w:rPr>
              <w:t>培训纪律：①</w:t>
            </w:r>
            <w:r>
              <w:rPr>
                <w:rFonts w:hint="eastAsia" w:ascii="仿宋_GB2312" w:hAnsi="仿宋_GB2312" w:eastAsia="仿宋_GB2312" w:cs="仿宋_GB2312"/>
                <w:color w:val="auto"/>
                <w:kern w:val="0"/>
                <w:sz w:val="24"/>
                <w:szCs w:val="24"/>
                <w:highlight w:val="none"/>
              </w:rPr>
              <w:t>提前5分钟到达培训地点，不得无故缺席。②培训开始前手机需调为振动或静音。③培训期间不能交头接耳、私自走动、拨打电话。</w:t>
            </w:r>
          </w:p>
        </w:tc>
      </w:tr>
      <w:tr>
        <w:tblPrEx>
          <w:tblCellMar>
            <w:top w:w="0" w:type="dxa"/>
            <w:left w:w="108" w:type="dxa"/>
            <w:bottom w:w="0" w:type="dxa"/>
            <w:right w:w="108" w:type="dxa"/>
          </w:tblCellMar>
        </w:tblPrEx>
        <w:trPr>
          <w:cantSplit/>
          <w:trHeight w:val="394" w:hRule="atLeast"/>
          <w:jc w:val="center"/>
        </w:trPr>
        <w:tc>
          <w:tcPr>
            <w:tcW w:w="108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感控措施</w:t>
            </w: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1、工具</w:t>
            </w:r>
            <w:r>
              <w:rPr>
                <w:rFonts w:hint="eastAsia" w:ascii="仿宋_GB2312" w:hAnsi="仿宋_GB2312" w:eastAsia="仿宋_GB2312" w:cs="仿宋_GB2312"/>
                <w:color w:val="auto"/>
                <w:kern w:val="0"/>
                <w:sz w:val="24"/>
                <w:szCs w:val="24"/>
                <w:highlight w:val="none"/>
                <w:lang w:eastAsia="zh-CN"/>
              </w:rPr>
              <w:t>：做到一床一巾、一厕一巾及分区分色消毒浸泡并清洁使用。</w:t>
            </w:r>
          </w:p>
        </w:tc>
      </w:tr>
      <w:tr>
        <w:tblPrEx>
          <w:tblCellMar>
            <w:top w:w="0" w:type="dxa"/>
            <w:left w:w="108" w:type="dxa"/>
            <w:bottom w:w="0" w:type="dxa"/>
            <w:right w:w="108" w:type="dxa"/>
          </w:tblCellMar>
        </w:tblPrEx>
        <w:trPr>
          <w:cantSplit/>
          <w:trHeight w:val="379" w:hRule="atLeast"/>
          <w:jc w:val="center"/>
        </w:trPr>
        <w:tc>
          <w:tcPr>
            <w:tcW w:w="1084" w:type="dxa"/>
            <w:vMerge w:val="continue"/>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①毛巾：分区分色使用。蓝色：</w:t>
            </w:r>
            <w:r>
              <w:rPr>
                <w:rFonts w:hint="eastAsia" w:ascii="仿宋_GB2312" w:hAnsi="仿宋_GB2312" w:eastAsia="仿宋_GB2312" w:cs="仿宋_GB2312"/>
                <w:color w:val="auto"/>
                <w:kern w:val="0"/>
                <w:sz w:val="24"/>
                <w:szCs w:val="24"/>
                <w:highlight w:val="none"/>
                <w:lang w:eastAsia="zh-CN"/>
              </w:rPr>
              <w:t>医生办公室、护士站、治疗室</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绿色：医护值班室、更衣室、餐厅；</w:t>
            </w:r>
            <w:r>
              <w:rPr>
                <w:rFonts w:hint="eastAsia" w:ascii="仿宋_GB2312" w:hAnsi="仿宋_GB2312" w:eastAsia="仿宋_GB2312" w:cs="仿宋_GB2312"/>
                <w:color w:val="auto"/>
                <w:kern w:val="0"/>
                <w:sz w:val="24"/>
                <w:szCs w:val="24"/>
                <w:highlight w:val="none"/>
              </w:rPr>
              <w:t>白色：</w:t>
            </w:r>
            <w:r>
              <w:rPr>
                <w:rFonts w:hint="eastAsia" w:ascii="仿宋_GB2312" w:hAnsi="仿宋_GB2312" w:eastAsia="仿宋_GB2312" w:cs="仿宋_GB2312"/>
                <w:color w:val="auto"/>
                <w:kern w:val="0"/>
                <w:sz w:val="24"/>
                <w:szCs w:val="24"/>
                <w:highlight w:val="none"/>
                <w:lang w:eastAsia="zh-CN"/>
              </w:rPr>
              <w:t>普通</w:t>
            </w:r>
            <w:r>
              <w:rPr>
                <w:rFonts w:hint="eastAsia" w:ascii="仿宋_GB2312" w:hAnsi="仿宋_GB2312" w:eastAsia="仿宋_GB2312" w:cs="仿宋_GB2312"/>
                <w:color w:val="auto"/>
                <w:kern w:val="0"/>
                <w:sz w:val="24"/>
                <w:szCs w:val="24"/>
                <w:highlight w:val="none"/>
              </w:rPr>
              <w:t>病房</w:t>
            </w:r>
            <w:r>
              <w:rPr>
                <w:rFonts w:hint="eastAsia" w:ascii="仿宋_GB2312" w:hAnsi="仿宋_GB2312" w:eastAsia="仿宋_GB2312" w:cs="仿宋_GB2312"/>
                <w:color w:val="auto"/>
                <w:kern w:val="0"/>
                <w:sz w:val="24"/>
                <w:szCs w:val="24"/>
                <w:highlight w:val="none"/>
                <w:lang w:eastAsia="zh-CN"/>
              </w:rPr>
              <w:t>、走廊、公共区域、处置室；</w:t>
            </w:r>
            <w:r>
              <w:rPr>
                <w:rFonts w:hint="eastAsia" w:ascii="仿宋_GB2312" w:hAnsi="仿宋_GB2312" w:eastAsia="仿宋_GB2312" w:cs="仿宋_GB2312"/>
                <w:color w:val="auto"/>
                <w:kern w:val="0"/>
                <w:sz w:val="24"/>
                <w:szCs w:val="24"/>
                <w:highlight w:val="none"/>
              </w:rPr>
              <w:t>红色：</w:t>
            </w:r>
            <w:r>
              <w:rPr>
                <w:rFonts w:hint="eastAsia" w:ascii="仿宋_GB2312" w:hAnsi="仿宋_GB2312" w:eastAsia="仿宋_GB2312" w:cs="仿宋_GB2312"/>
                <w:color w:val="auto"/>
                <w:kern w:val="0"/>
                <w:sz w:val="24"/>
                <w:szCs w:val="24"/>
                <w:highlight w:val="none"/>
                <w:lang w:eastAsia="zh-CN"/>
              </w:rPr>
              <w:t>卫生间（洗面台可使用白色毛巾）</w:t>
            </w:r>
            <w:r>
              <w:rPr>
                <w:rFonts w:hint="eastAsia" w:ascii="仿宋_GB2312" w:hAnsi="仿宋_GB2312" w:eastAsia="仿宋_GB2312" w:cs="仿宋_GB2312"/>
                <w:color w:val="auto"/>
                <w:kern w:val="0"/>
                <w:sz w:val="24"/>
                <w:szCs w:val="24"/>
                <w:highlight w:val="none"/>
              </w:rPr>
              <w:t>；黄色：</w:t>
            </w:r>
            <w:r>
              <w:rPr>
                <w:rFonts w:hint="eastAsia" w:ascii="仿宋_GB2312" w:hAnsi="仿宋_GB2312" w:eastAsia="仿宋_GB2312" w:cs="仿宋_GB2312"/>
                <w:color w:val="auto"/>
                <w:kern w:val="0"/>
                <w:sz w:val="24"/>
                <w:szCs w:val="24"/>
                <w:highlight w:val="none"/>
                <w:lang w:eastAsia="zh-CN"/>
              </w:rPr>
              <w:t>感染患者及病区。</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w:t>
            </w:r>
            <w:r>
              <w:rPr>
                <w:rFonts w:hint="eastAsia" w:ascii="仿宋_GB2312" w:hAnsi="仿宋_GB2312" w:eastAsia="仿宋_GB2312" w:cs="仿宋_GB2312"/>
                <w:color w:val="auto"/>
                <w:kern w:val="0"/>
                <w:sz w:val="24"/>
                <w:szCs w:val="24"/>
                <w:highlight w:val="none"/>
                <w:lang w:eastAsia="zh-CN"/>
              </w:rPr>
              <w:t>集中清洗消毒</w:t>
            </w:r>
            <w:r>
              <w:rPr>
                <w:rFonts w:hint="eastAsia" w:ascii="仿宋_GB2312" w:hAnsi="仿宋_GB2312" w:eastAsia="仿宋_GB2312" w:cs="仿宋_GB2312"/>
                <w:color w:val="auto"/>
                <w:kern w:val="0"/>
                <w:sz w:val="24"/>
                <w:szCs w:val="24"/>
                <w:highlight w:val="none"/>
              </w:rPr>
              <w:t>，使用时叠成方块，</w:t>
            </w:r>
            <w:r>
              <w:rPr>
                <w:rFonts w:hint="eastAsia" w:ascii="仿宋_GB2312" w:hAnsi="仿宋_GB2312" w:eastAsia="仿宋_GB2312" w:cs="仿宋_GB2312"/>
                <w:color w:val="auto"/>
                <w:kern w:val="0"/>
                <w:sz w:val="24"/>
                <w:szCs w:val="24"/>
                <w:highlight w:val="none"/>
                <w:lang w:eastAsia="zh-CN"/>
              </w:rPr>
              <w:t>换面使用、每处一面</w:t>
            </w:r>
            <w:r>
              <w:rPr>
                <w:rFonts w:hint="eastAsia" w:ascii="仿宋_GB2312" w:hAnsi="仿宋_GB2312" w:eastAsia="仿宋_GB2312" w:cs="仿宋_GB2312"/>
                <w:color w:val="auto"/>
                <w:kern w:val="0"/>
                <w:sz w:val="24"/>
                <w:szCs w:val="24"/>
                <w:highlight w:val="none"/>
              </w:rPr>
              <w:t>。</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②拖把：分区分色使用。蓝色：</w:t>
            </w:r>
            <w:r>
              <w:rPr>
                <w:rFonts w:hint="eastAsia" w:ascii="仿宋_GB2312" w:hAnsi="仿宋_GB2312" w:eastAsia="仿宋_GB2312" w:cs="仿宋_GB2312"/>
                <w:color w:val="auto"/>
                <w:kern w:val="0"/>
                <w:sz w:val="24"/>
                <w:szCs w:val="24"/>
                <w:highlight w:val="none"/>
                <w:lang w:eastAsia="zh-CN"/>
              </w:rPr>
              <w:t>医生办公室、护士站、治疗室</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绿色：医护值班室、更衣室、餐厅；</w:t>
            </w:r>
            <w:r>
              <w:rPr>
                <w:rFonts w:hint="eastAsia" w:ascii="仿宋_GB2312" w:hAnsi="仿宋_GB2312" w:eastAsia="仿宋_GB2312" w:cs="仿宋_GB2312"/>
                <w:color w:val="auto"/>
                <w:kern w:val="0"/>
                <w:sz w:val="24"/>
                <w:szCs w:val="24"/>
                <w:highlight w:val="none"/>
              </w:rPr>
              <w:t>白色：</w:t>
            </w:r>
            <w:r>
              <w:rPr>
                <w:rFonts w:hint="eastAsia" w:ascii="仿宋_GB2312" w:hAnsi="仿宋_GB2312" w:eastAsia="仿宋_GB2312" w:cs="仿宋_GB2312"/>
                <w:color w:val="auto"/>
                <w:kern w:val="0"/>
                <w:sz w:val="24"/>
                <w:szCs w:val="24"/>
                <w:highlight w:val="none"/>
                <w:lang w:eastAsia="zh-CN"/>
              </w:rPr>
              <w:t>普通</w:t>
            </w:r>
            <w:r>
              <w:rPr>
                <w:rFonts w:hint="eastAsia" w:ascii="仿宋_GB2312" w:hAnsi="仿宋_GB2312" w:eastAsia="仿宋_GB2312" w:cs="仿宋_GB2312"/>
                <w:color w:val="auto"/>
                <w:kern w:val="0"/>
                <w:sz w:val="24"/>
                <w:szCs w:val="24"/>
                <w:highlight w:val="none"/>
              </w:rPr>
              <w:t>病房</w:t>
            </w:r>
            <w:r>
              <w:rPr>
                <w:rFonts w:hint="eastAsia" w:ascii="仿宋_GB2312" w:hAnsi="仿宋_GB2312" w:eastAsia="仿宋_GB2312" w:cs="仿宋_GB2312"/>
                <w:color w:val="auto"/>
                <w:kern w:val="0"/>
                <w:sz w:val="24"/>
                <w:szCs w:val="24"/>
                <w:highlight w:val="none"/>
                <w:lang w:eastAsia="zh-CN"/>
              </w:rPr>
              <w:t>、走廊、公共区域、处置室；</w:t>
            </w:r>
            <w:r>
              <w:rPr>
                <w:rFonts w:hint="eastAsia" w:ascii="仿宋_GB2312" w:hAnsi="仿宋_GB2312" w:eastAsia="仿宋_GB2312" w:cs="仿宋_GB2312"/>
                <w:color w:val="auto"/>
                <w:kern w:val="0"/>
                <w:sz w:val="24"/>
                <w:szCs w:val="24"/>
                <w:highlight w:val="none"/>
              </w:rPr>
              <w:t>红色：</w:t>
            </w:r>
            <w:r>
              <w:rPr>
                <w:rFonts w:hint="eastAsia" w:ascii="仿宋_GB2312" w:hAnsi="仿宋_GB2312" w:eastAsia="仿宋_GB2312" w:cs="仿宋_GB2312"/>
                <w:color w:val="auto"/>
                <w:kern w:val="0"/>
                <w:sz w:val="24"/>
                <w:szCs w:val="24"/>
                <w:highlight w:val="none"/>
                <w:lang w:eastAsia="zh-CN"/>
              </w:rPr>
              <w:t>卫生间</w:t>
            </w:r>
            <w:r>
              <w:rPr>
                <w:rFonts w:hint="eastAsia" w:ascii="仿宋_GB2312" w:hAnsi="仿宋_GB2312" w:eastAsia="仿宋_GB2312" w:cs="仿宋_GB2312"/>
                <w:color w:val="auto"/>
                <w:kern w:val="0"/>
                <w:sz w:val="24"/>
                <w:szCs w:val="24"/>
                <w:highlight w:val="none"/>
              </w:rPr>
              <w:t>；黄色：</w:t>
            </w:r>
            <w:r>
              <w:rPr>
                <w:rFonts w:hint="eastAsia" w:ascii="仿宋_GB2312" w:hAnsi="仿宋_GB2312" w:eastAsia="仿宋_GB2312" w:cs="仿宋_GB2312"/>
                <w:color w:val="auto"/>
                <w:kern w:val="0"/>
                <w:sz w:val="24"/>
                <w:szCs w:val="24"/>
                <w:highlight w:val="none"/>
                <w:lang w:eastAsia="zh-CN"/>
              </w:rPr>
              <w:t>感染患者及病区。</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w:t>
            </w:r>
            <w:r>
              <w:rPr>
                <w:rFonts w:hint="eastAsia" w:ascii="仿宋_GB2312" w:hAnsi="仿宋_GB2312" w:eastAsia="仿宋_GB2312" w:cs="仿宋_GB2312"/>
                <w:color w:val="auto"/>
                <w:kern w:val="0"/>
                <w:sz w:val="24"/>
                <w:szCs w:val="24"/>
                <w:highlight w:val="none"/>
                <w:lang w:eastAsia="zh-CN"/>
              </w:rPr>
              <w:t>集中清洗消毒，及时更换地巾和消毒液</w:t>
            </w:r>
            <w:r>
              <w:rPr>
                <w:rFonts w:hint="eastAsia" w:ascii="仿宋_GB2312" w:hAnsi="仿宋_GB2312" w:eastAsia="仿宋_GB2312" w:cs="仿宋_GB2312"/>
                <w:color w:val="auto"/>
                <w:kern w:val="0"/>
                <w:sz w:val="24"/>
                <w:szCs w:val="24"/>
                <w:highlight w:val="none"/>
              </w:rPr>
              <w:t>。</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③尘推：只能作干推用，不能作水推用。</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要求：每天下班前清理、喷油，每半月清洗1次。</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④扫把、垃圾斗</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榨水车</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保洁车：</w:t>
            </w:r>
            <w:r>
              <w:rPr>
                <w:rFonts w:hint="eastAsia" w:ascii="仿宋_GB2312" w:hAnsi="仿宋_GB2312" w:eastAsia="仿宋_GB2312" w:cs="仿宋_GB2312"/>
                <w:color w:val="auto"/>
                <w:kern w:val="0"/>
                <w:sz w:val="24"/>
                <w:szCs w:val="24"/>
                <w:highlight w:val="none"/>
                <w:lang w:eastAsia="zh-CN"/>
              </w:rPr>
              <w:t>每天下午下班前进行清洁消毒一次，物品及时归位，保洁工具</w:t>
            </w:r>
            <w:r>
              <w:rPr>
                <w:rFonts w:hint="eastAsia" w:ascii="仿宋_GB2312" w:hAnsi="仿宋_GB2312" w:eastAsia="仿宋_GB2312" w:cs="仿宋_GB2312"/>
                <w:color w:val="auto"/>
                <w:kern w:val="0"/>
                <w:sz w:val="24"/>
                <w:szCs w:val="24"/>
                <w:highlight w:val="none"/>
              </w:rPr>
              <w:t>按照规定</w:t>
            </w:r>
            <w:r>
              <w:rPr>
                <w:rFonts w:hint="eastAsia" w:ascii="仿宋_GB2312" w:hAnsi="仿宋_GB2312" w:eastAsia="仿宋_GB2312" w:cs="仿宋_GB2312"/>
                <w:color w:val="auto"/>
                <w:kern w:val="0"/>
                <w:sz w:val="24"/>
                <w:szCs w:val="24"/>
                <w:highlight w:val="none"/>
                <w:lang w:eastAsia="zh-CN"/>
              </w:rPr>
              <w:t>位置摆放。</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2、消毒液：严格掌握含氯消毒剂在物品表面日常清洁消毒、血液溅洒、多耐药感染患者及各类疫情防控中不同的用途及配比方法。</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3、药剂：</w:t>
            </w:r>
            <w:r>
              <w:rPr>
                <w:rFonts w:hint="eastAsia" w:ascii="仿宋_GB2312" w:hAnsi="仿宋_GB2312" w:eastAsia="仿宋_GB2312" w:cs="仿宋_GB2312"/>
                <w:color w:val="auto"/>
                <w:kern w:val="0"/>
                <w:sz w:val="24"/>
                <w:szCs w:val="24"/>
                <w:highlight w:val="none"/>
              </w:rPr>
              <w:t>洁厕剂、尘推油、全能清洁剂、玻璃清洁剂、空气清新剂分别根据其属性、用途，正确配比、正确使用。</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4、防护用品：在传染病区、手术室、监护室及疫情防控工作期间正确掌握佩戴帽子、口罩、手套及其他防护用品的方法，严格执行各类防护措施。</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5、保洁员在工作中严格执行七步洗手法，预防院内交叉感染。</w:t>
            </w:r>
          </w:p>
        </w:tc>
      </w:tr>
      <w:tr>
        <w:tblPrEx>
          <w:tblCellMar>
            <w:top w:w="0" w:type="dxa"/>
            <w:left w:w="108" w:type="dxa"/>
            <w:bottom w:w="0" w:type="dxa"/>
            <w:right w:w="108" w:type="dxa"/>
          </w:tblCellMar>
        </w:tblPrEx>
        <w:trPr>
          <w:cantSplit/>
          <w:trHeight w:val="294" w:hRule="atLeast"/>
          <w:jc w:val="center"/>
        </w:trPr>
        <w:tc>
          <w:tcPr>
            <w:tcW w:w="108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保洁标准</w:t>
            </w: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r>
              <w:rPr>
                <w:rFonts w:hint="eastAsia" w:ascii="仿宋_GB2312" w:hAnsi="仿宋_GB2312" w:eastAsia="仿宋_GB2312" w:cs="仿宋_GB2312"/>
                <w:b/>
                <w:bCs/>
                <w:color w:val="auto"/>
                <w:kern w:val="0"/>
                <w:sz w:val="24"/>
                <w:szCs w:val="24"/>
                <w:highlight w:val="none"/>
              </w:rPr>
              <w:t>保洁标准</w:t>
            </w:r>
          </w:p>
        </w:tc>
      </w:tr>
      <w:tr>
        <w:tblPrEx>
          <w:tblCellMar>
            <w:top w:w="0" w:type="dxa"/>
            <w:left w:w="108" w:type="dxa"/>
            <w:bottom w:w="0" w:type="dxa"/>
            <w:right w:w="108" w:type="dxa"/>
          </w:tblCellMar>
        </w:tblPrEx>
        <w:trPr>
          <w:cantSplit/>
          <w:trHeight w:val="321"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（1）公共区域</w:t>
            </w:r>
          </w:p>
        </w:tc>
      </w:tr>
      <w:tr>
        <w:tblPrEx>
          <w:tblCellMar>
            <w:top w:w="0" w:type="dxa"/>
            <w:left w:w="108" w:type="dxa"/>
            <w:bottom w:w="0" w:type="dxa"/>
            <w:right w:w="108" w:type="dxa"/>
          </w:tblCellMar>
        </w:tblPrEx>
        <w:trPr>
          <w:cantSplit/>
          <w:trHeight w:val="634"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①玻璃：大门玻璃每天局部清洁1次，每周刮擦1次；公共区域玻璃每月刮擦1次；病房玻璃每2个月刮擦1次。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要求：光亮，无水印、无污渍。</w:t>
            </w:r>
          </w:p>
        </w:tc>
      </w:tr>
      <w:tr>
        <w:tblPrEx>
          <w:tblCellMar>
            <w:top w:w="0" w:type="dxa"/>
            <w:left w:w="108" w:type="dxa"/>
            <w:bottom w:w="0" w:type="dxa"/>
            <w:right w:w="108" w:type="dxa"/>
          </w:tblCellMar>
        </w:tblPrEx>
        <w:trPr>
          <w:cantSplit/>
          <w:trHeight w:val="593"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②地面：大理石地面每天推尘4次，每周机洗1次，每月做晶面保养1次；抛光砖地面每天湿拖1次，推尘4次。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要求：光亮，无污渍、无脚印，100平米内烟头不超过3个。</w:t>
            </w:r>
          </w:p>
        </w:tc>
      </w:tr>
      <w:tr>
        <w:tblPrEx>
          <w:tblCellMar>
            <w:top w:w="0" w:type="dxa"/>
            <w:left w:w="108" w:type="dxa"/>
            <w:bottom w:w="0" w:type="dxa"/>
            <w:right w:w="108" w:type="dxa"/>
          </w:tblCellMar>
        </w:tblPrEx>
        <w:trPr>
          <w:cantSplit/>
          <w:trHeight w:val="560"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③痰桶：每天移位1次，桶下湿拖1次；桶内垃圾每天倾倒2次，容量不能超过桶容量的2/3。</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要求：外壁光亮，无污迹。</w:t>
            </w:r>
          </w:p>
        </w:tc>
      </w:tr>
      <w:tr>
        <w:tblPrEx>
          <w:tblCellMar>
            <w:top w:w="0" w:type="dxa"/>
            <w:left w:w="108" w:type="dxa"/>
            <w:bottom w:w="0" w:type="dxa"/>
            <w:right w:w="108" w:type="dxa"/>
          </w:tblCellMar>
        </w:tblPrEx>
        <w:trPr>
          <w:cantSplit/>
          <w:trHeight w:val="600"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④墙面：2米以下每周擦拭1次，2米以上每月擦拭1次。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要求：无浮尘、无蜘蛛网。</w:t>
            </w:r>
          </w:p>
        </w:tc>
      </w:tr>
      <w:tr>
        <w:tblPrEx>
          <w:tblCellMar>
            <w:top w:w="0" w:type="dxa"/>
            <w:left w:w="108" w:type="dxa"/>
            <w:bottom w:w="0" w:type="dxa"/>
            <w:right w:w="108" w:type="dxa"/>
          </w:tblCellMar>
        </w:tblPrEx>
        <w:trPr>
          <w:cantSplit/>
          <w:trHeight w:val="532"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⑤附属物：每天擦拭1次。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要求：无浮尘、无污迹。</w:t>
            </w:r>
          </w:p>
        </w:tc>
      </w:tr>
      <w:tr>
        <w:tblPrEx>
          <w:tblCellMar>
            <w:top w:w="0" w:type="dxa"/>
            <w:left w:w="108" w:type="dxa"/>
            <w:bottom w:w="0" w:type="dxa"/>
            <w:right w:w="108" w:type="dxa"/>
          </w:tblCellMar>
        </w:tblPrEx>
        <w:trPr>
          <w:cantSplit/>
          <w:trHeight w:val="294"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（2）病区</w:t>
            </w:r>
          </w:p>
        </w:tc>
      </w:tr>
      <w:tr>
        <w:tblPrEx>
          <w:tblCellMar>
            <w:top w:w="0" w:type="dxa"/>
            <w:left w:w="108" w:type="dxa"/>
            <w:bottom w:w="0" w:type="dxa"/>
            <w:right w:w="108" w:type="dxa"/>
          </w:tblCellMar>
        </w:tblPrEx>
        <w:trPr>
          <w:cantSplit/>
          <w:trHeight w:val="873"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①地面：PVC地面公共区域每天湿拖2次，推尘4次，每3个月打蜡1次，病房地面每天湿拖4次，推尘4次；抛光砖地面公共区域每天湿拖1次，推尘2次，每周机洗1次，病房地面每天湿拖1次，推尘4次。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要求：光亮、无污迹、无脚印。</w:t>
            </w:r>
          </w:p>
        </w:tc>
      </w:tr>
      <w:tr>
        <w:tblPrEx>
          <w:tblCellMar>
            <w:top w:w="0" w:type="dxa"/>
            <w:left w:w="108" w:type="dxa"/>
            <w:bottom w:w="0" w:type="dxa"/>
            <w:right w:w="108" w:type="dxa"/>
          </w:tblCellMar>
        </w:tblPrEx>
        <w:trPr>
          <w:cantSplit/>
          <w:trHeight w:val="551"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②墙面：2米以下每周擦拭1次，2米以上每月擦拭、养护1次。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要求：光亮、无浮尘、无蜘蛛网。</w:t>
            </w:r>
          </w:p>
        </w:tc>
      </w:tr>
      <w:tr>
        <w:tblPrEx>
          <w:tblCellMar>
            <w:top w:w="0" w:type="dxa"/>
            <w:left w:w="108" w:type="dxa"/>
            <w:bottom w:w="0" w:type="dxa"/>
            <w:right w:w="108" w:type="dxa"/>
          </w:tblCellMar>
        </w:tblPrEx>
        <w:trPr>
          <w:cantSplit/>
          <w:trHeight w:val="566" w:hRule="atLeast"/>
          <w:jc w:val="center"/>
        </w:trPr>
        <w:tc>
          <w:tcPr>
            <w:tcW w:w="1084" w:type="dxa"/>
            <w:vMerge w:val="continue"/>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③门、门头：门每天擦拭1次，门头每周擦拭1次。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要求：无浮尘、无蜘蛛网。</w:t>
            </w:r>
          </w:p>
        </w:tc>
      </w:tr>
      <w:tr>
        <w:tblPrEx>
          <w:tblCellMar>
            <w:top w:w="0" w:type="dxa"/>
            <w:left w:w="108" w:type="dxa"/>
            <w:bottom w:w="0" w:type="dxa"/>
            <w:right w:w="108" w:type="dxa"/>
          </w:tblCellMar>
        </w:tblPrEx>
        <w:trPr>
          <w:cantSplit/>
          <w:trHeight w:val="392"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④附属物：2米以下每周擦拭1次，2米以上每月擦拭1次，房间附属物每天擦拭1次要求：无浮尘、无污迹。</w:t>
            </w:r>
          </w:p>
        </w:tc>
      </w:tr>
      <w:tr>
        <w:tblPrEx>
          <w:tblCellMar>
            <w:top w:w="0" w:type="dxa"/>
            <w:left w:w="108" w:type="dxa"/>
            <w:bottom w:w="0" w:type="dxa"/>
            <w:right w:w="108" w:type="dxa"/>
          </w:tblCellMar>
        </w:tblPrEx>
        <w:trPr>
          <w:cantSplit/>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⑤床头柜：每周移位1次。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要求：无浮尘、无污渍。</w:t>
            </w:r>
          </w:p>
        </w:tc>
      </w:tr>
      <w:tr>
        <w:tblPrEx>
          <w:tblCellMar>
            <w:top w:w="0" w:type="dxa"/>
            <w:left w:w="108" w:type="dxa"/>
            <w:bottom w:w="0" w:type="dxa"/>
            <w:right w:w="108" w:type="dxa"/>
          </w:tblCellMar>
        </w:tblPrEx>
        <w:trPr>
          <w:cantSplit/>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仿宋_GB2312" w:hAnsi="仿宋_GB2312" w:eastAsia="仿宋_GB2312" w:cs="仿宋_GB2312"/>
                <w:color w:val="auto"/>
                <w:kern w:val="0"/>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⑥步梯：每天湿拖2次。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要求：不定时保洁，每层烟头不超过5个。</w:t>
            </w:r>
          </w:p>
        </w:tc>
      </w:tr>
      <w:tr>
        <w:tblPrEx>
          <w:tblCellMar>
            <w:top w:w="0" w:type="dxa"/>
            <w:left w:w="108" w:type="dxa"/>
            <w:bottom w:w="0" w:type="dxa"/>
            <w:right w:w="108" w:type="dxa"/>
          </w:tblCellMar>
        </w:tblPrEx>
        <w:trPr>
          <w:cantSplit/>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⑦痰桶：痰盂盖每天清洗4次，外壁每天擦拭1次。桶内垃圾每天倾倒2次。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要求：外壁光亮，无污迹，痰盂盖上烟头不超过5个，桶内垃圾不超过桶容量2/3。</w:t>
            </w:r>
          </w:p>
        </w:tc>
      </w:tr>
      <w:tr>
        <w:tblPrEx>
          <w:tblCellMar>
            <w:top w:w="0" w:type="dxa"/>
            <w:left w:w="108" w:type="dxa"/>
            <w:bottom w:w="0" w:type="dxa"/>
            <w:right w:w="108" w:type="dxa"/>
          </w:tblCellMar>
        </w:tblPrEx>
        <w:trPr>
          <w:cantSplit/>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⑧窗台、扶手：每天擦拭1次。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要求：无浮尘、无污渍。</w:t>
            </w:r>
          </w:p>
        </w:tc>
      </w:tr>
      <w:tr>
        <w:tblPrEx>
          <w:tblCellMar>
            <w:top w:w="0" w:type="dxa"/>
            <w:left w:w="108" w:type="dxa"/>
            <w:bottom w:w="0" w:type="dxa"/>
            <w:right w:w="108" w:type="dxa"/>
          </w:tblCellMar>
        </w:tblPrEx>
        <w:trPr>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9窗帘 每天清掸一次，每半年拆下、送洗、挂上一次。</w:t>
            </w:r>
          </w:p>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要求：无脱钩、无污渍、无尘土。</w:t>
            </w:r>
          </w:p>
        </w:tc>
      </w:tr>
      <w:tr>
        <w:tblPrEx>
          <w:tblCellMar>
            <w:top w:w="0" w:type="dxa"/>
            <w:left w:w="108" w:type="dxa"/>
            <w:bottom w:w="0" w:type="dxa"/>
            <w:right w:w="108" w:type="dxa"/>
          </w:tblCellMar>
        </w:tblPrEx>
        <w:trPr>
          <w:cantSplit/>
          <w:trHeight w:val="361"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（3）卫生间</w:t>
            </w:r>
          </w:p>
        </w:tc>
      </w:tr>
      <w:tr>
        <w:tblPrEx>
          <w:tblCellMar>
            <w:top w:w="0" w:type="dxa"/>
            <w:left w:w="108" w:type="dxa"/>
            <w:bottom w:w="0" w:type="dxa"/>
            <w:right w:w="108" w:type="dxa"/>
          </w:tblCellMar>
        </w:tblPrEx>
        <w:trPr>
          <w:cantSplit/>
          <w:trHeight w:val="538"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①墙壁、隔板：2米以下每周擦拭1次，2米以上每月擦拭1次。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要求：无污渍、无浮尘。</w:t>
            </w:r>
          </w:p>
        </w:tc>
      </w:tr>
      <w:tr>
        <w:tblPrEx>
          <w:tblCellMar>
            <w:top w:w="0" w:type="dxa"/>
            <w:left w:w="108" w:type="dxa"/>
            <w:bottom w:w="0" w:type="dxa"/>
            <w:right w:w="108" w:type="dxa"/>
          </w:tblCellMar>
        </w:tblPrEx>
        <w:trPr>
          <w:cantSplit/>
          <w:trHeight w:val="58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②镜子：每天彻底刮擦一次。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要求：无水迹、无污渍。</w:t>
            </w:r>
          </w:p>
        </w:tc>
      </w:tr>
      <w:tr>
        <w:tblPrEx>
          <w:tblCellMar>
            <w:top w:w="0" w:type="dxa"/>
            <w:left w:w="108" w:type="dxa"/>
            <w:bottom w:w="0" w:type="dxa"/>
            <w:right w:w="108" w:type="dxa"/>
          </w:tblCellMar>
        </w:tblPrEx>
        <w:trPr>
          <w:cantSplit/>
          <w:trHeight w:val="3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③水池：台面无明显水迹，水龙头明洁光亮，水池内无污渍、无污迹。</w:t>
            </w:r>
          </w:p>
        </w:tc>
      </w:tr>
      <w:tr>
        <w:tblPrEx>
          <w:tblCellMar>
            <w:top w:w="0" w:type="dxa"/>
            <w:left w:w="108" w:type="dxa"/>
            <w:bottom w:w="0" w:type="dxa"/>
            <w:right w:w="108" w:type="dxa"/>
          </w:tblCellMar>
        </w:tblPrEx>
        <w:trPr>
          <w:cantSplit/>
          <w:trHeight w:val="321"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④大小便池：无黄垢、无污渍、无异味。</w:t>
            </w:r>
          </w:p>
        </w:tc>
      </w:tr>
      <w:tr>
        <w:tblPrEx>
          <w:tblCellMar>
            <w:top w:w="0" w:type="dxa"/>
            <w:left w:w="108" w:type="dxa"/>
            <w:bottom w:w="0" w:type="dxa"/>
            <w:right w:w="108" w:type="dxa"/>
          </w:tblCellMar>
        </w:tblPrEx>
        <w:trPr>
          <w:cantSplit/>
          <w:trHeight w:val="66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⑤地面：保持干净无积水。</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要求：保洁员每小时循环保洁一次，保洁合格后，在对应的时间表格内打钩。</w:t>
            </w:r>
          </w:p>
        </w:tc>
      </w:tr>
      <w:tr>
        <w:tblPrEx>
          <w:tblCellMar>
            <w:top w:w="0" w:type="dxa"/>
            <w:left w:w="108" w:type="dxa"/>
            <w:bottom w:w="0" w:type="dxa"/>
            <w:right w:w="108" w:type="dxa"/>
          </w:tblCellMar>
        </w:tblPrEx>
        <w:trPr>
          <w:cantSplit/>
          <w:trHeight w:val="28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（4）配餐间（水房）</w:t>
            </w:r>
          </w:p>
        </w:tc>
      </w:tr>
      <w:tr>
        <w:tblPrEx>
          <w:tblCellMar>
            <w:top w:w="0" w:type="dxa"/>
            <w:left w:w="108" w:type="dxa"/>
            <w:bottom w:w="0" w:type="dxa"/>
            <w:right w:w="108" w:type="dxa"/>
          </w:tblCellMar>
        </w:tblPrEx>
        <w:trPr>
          <w:cantSplit/>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①台面：每天擦拭4次，上下午各2次。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要求：无水迹、无污渍。</w:t>
            </w:r>
          </w:p>
        </w:tc>
      </w:tr>
      <w:tr>
        <w:tblPrEx>
          <w:tblCellMar>
            <w:top w:w="0" w:type="dxa"/>
            <w:left w:w="108" w:type="dxa"/>
            <w:bottom w:w="0" w:type="dxa"/>
            <w:right w:w="108" w:type="dxa"/>
          </w:tblCellMar>
        </w:tblPrEx>
        <w:trPr>
          <w:cantSplit/>
          <w:trHeight w:val="57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②地面：每天湿拖4次。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要求：地面干净、无积水。</w:t>
            </w:r>
          </w:p>
        </w:tc>
      </w:tr>
      <w:tr>
        <w:tblPrEx>
          <w:tblCellMar>
            <w:top w:w="0" w:type="dxa"/>
            <w:left w:w="108" w:type="dxa"/>
            <w:bottom w:w="0" w:type="dxa"/>
            <w:right w:w="108" w:type="dxa"/>
          </w:tblCellMar>
        </w:tblPrEx>
        <w:trPr>
          <w:cantSplit/>
          <w:trHeight w:val="293"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（5）电梯</w:t>
            </w:r>
          </w:p>
        </w:tc>
      </w:tr>
      <w:tr>
        <w:tblPrEx>
          <w:tblCellMar>
            <w:top w:w="0" w:type="dxa"/>
            <w:left w:w="108" w:type="dxa"/>
            <w:bottom w:w="0" w:type="dxa"/>
            <w:right w:w="108" w:type="dxa"/>
          </w:tblCellMar>
        </w:tblPrEx>
        <w:trPr>
          <w:cantSplit/>
          <w:trHeight w:val="574"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①轿厢：轿厢每天擦拭1次，每周上油1次；电梯门每周擦拭1次，每周上油1次。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要求：无手印、无灰尘。</w:t>
            </w:r>
          </w:p>
        </w:tc>
      </w:tr>
      <w:tr>
        <w:tblPrEx>
          <w:tblCellMar>
            <w:top w:w="0" w:type="dxa"/>
            <w:left w:w="108" w:type="dxa"/>
            <w:bottom w:w="0" w:type="dxa"/>
            <w:right w:w="108" w:type="dxa"/>
          </w:tblCellMar>
        </w:tblPrEx>
        <w:trPr>
          <w:cantSplit/>
          <w:trHeight w:val="9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②轿厢地面：每天湿拖4次。</w:t>
            </w:r>
          </w:p>
        </w:tc>
      </w:tr>
      <w:tr>
        <w:tblPrEx>
          <w:tblCellMar>
            <w:top w:w="0" w:type="dxa"/>
            <w:left w:w="108" w:type="dxa"/>
            <w:bottom w:w="0" w:type="dxa"/>
            <w:right w:w="108" w:type="dxa"/>
          </w:tblCellMar>
        </w:tblPrEx>
        <w:trPr>
          <w:cantSplit/>
          <w:trHeight w:val="199"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（6）外环境</w:t>
            </w:r>
          </w:p>
        </w:tc>
      </w:tr>
      <w:tr>
        <w:tblPrEx>
          <w:tblCellMar>
            <w:top w:w="0" w:type="dxa"/>
            <w:left w:w="108" w:type="dxa"/>
            <w:bottom w:w="0" w:type="dxa"/>
            <w:right w:w="108" w:type="dxa"/>
          </w:tblCellMar>
        </w:tblPrEx>
        <w:trPr>
          <w:cantSplit/>
          <w:trHeight w:val="585"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①地面：每天早晨彻底清扫1次，不间断保洁，保持路边路沿干净。</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要求：100平米内烟头不能超过5个，无积水。</w:t>
            </w:r>
          </w:p>
        </w:tc>
      </w:tr>
      <w:tr>
        <w:tblPrEx>
          <w:tblCellMar>
            <w:top w:w="0" w:type="dxa"/>
            <w:left w:w="108" w:type="dxa"/>
            <w:bottom w:w="0" w:type="dxa"/>
            <w:right w:w="108" w:type="dxa"/>
          </w:tblCellMar>
        </w:tblPrEx>
        <w:trPr>
          <w:cantSplit/>
          <w:trHeight w:val="39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②绿化带：每天清洁1次，绿化带内无有色垃圾。（如垃圾袋、纸片、烟头等）</w:t>
            </w:r>
          </w:p>
        </w:tc>
      </w:tr>
      <w:tr>
        <w:tblPrEx>
          <w:tblCellMar>
            <w:top w:w="0" w:type="dxa"/>
            <w:left w:w="108" w:type="dxa"/>
            <w:bottom w:w="0" w:type="dxa"/>
            <w:right w:w="108" w:type="dxa"/>
          </w:tblCellMar>
        </w:tblPrEx>
        <w:trPr>
          <w:cantSplit/>
          <w:trHeight w:val="615"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③垃圾桶：每天擦拭2次。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要求：表面干净，无污迹，桶内垃圾不能超过2/3。</w:t>
            </w:r>
          </w:p>
        </w:tc>
      </w:tr>
      <w:tr>
        <w:tblPrEx>
          <w:tblCellMar>
            <w:top w:w="0" w:type="dxa"/>
            <w:left w:w="108" w:type="dxa"/>
            <w:bottom w:w="0" w:type="dxa"/>
            <w:right w:w="108" w:type="dxa"/>
          </w:tblCellMar>
        </w:tblPrEx>
        <w:trPr>
          <w:cantSplit/>
          <w:trHeight w:val="600"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④标示标牌：每天擦拭1次。</w:t>
            </w:r>
          </w:p>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要求：无积灰、无污迹。</w:t>
            </w:r>
          </w:p>
        </w:tc>
      </w:tr>
      <w:tr>
        <w:tblPrEx>
          <w:tblCellMar>
            <w:top w:w="0" w:type="dxa"/>
            <w:left w:w="108" w:type="dxa"/>
            <w:bottom w:w="0" w:type="dxa"/>
            <w:right w:w="108" w:type="dxa"/>
          </w:tblCellMar>
        </w:tblPrEx>
        <w:trPr>
          <w:cantSplit/>
          <w:trHeight w:val="254"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（7）垃圾运送</w:t>
            </w:r>
          </w:p>
        </w:tc>
      </w:tr>
      <w:tr>
        <w:tblPrEx>
          <w:tblCellMar>
            <w:top w:w="0" w:type="dxa"/>
            <w:left w:w="108" w:type="dxa"/>
            <w:bottom w:w="0" w:type="dxa"/>
            <w:right w:w="108" w:type="dxa"/>
          </w:tblCellMar>
        </w:tblPrEx>
        <w:trPr>
          <w:cantSplit/>
          <w:trHeight w:val="307"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①按照规定的</w:t>
            </w:r>
            <w:r>
              <w:rPr>
                <w:rFonts w:hint="eastAsia" w:ascii="仿宋_GB2312" w:hAnsi="仿宋_GB2312" w:eastAsia="仿宋_GB2312" w:cs="仿宋_GB2312"/>
                <w:color w:val="auto"/>
                <w:kern w:val="0"/>
                <w:sz w:val="24"/>
                <w:szCs w:val="24"/>
                <w:highlight w:val="none"/>
                <w:lang w:eastAsia="zh-CN"/>
              </w:rPr>
              <w:t>时间、</w:t>
            </w:r>
            <w:r>
              <w:rPr>
                <w:rFonts w:hint="eastAsia" w:ascii="仿宋_GB2312" w:hAnsi="仿宋_GB2312" w:eastAsia="仿宋_GB2312" w:cs="仿宋_GB2312"/>
                <w:color w:val="auto"/>
                <w:kern w:val="0"/>
                <w:sz w:val="24"/>
                <w:szCs w:val="24"/>
                <w:highlight w:val="none"/>
              </w:rPr>
              <w:t>路线运送。</w:t>
            </w:r>
          </w:p>
        </w:tc>
      </w:tr>
      <w:tr>
        <w:tblPrEx>
          <w:tblCellMar>
            <w:top w:w="0" w:type="dxa"/>
            <w:left w:w="108" w:type="dxa"/>
            <w:bottom w:w="0" w:type="dxa"/>
            <w:right w:w="108" w:type="dxa"/>
          </w:tblCellMar>
        </w:tblPrEx>
        <w:trPr>
          <w:cantSplit/>
          <w:trHeight w:val="294"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②做好防漏措施，一旦泄漏及时处理，避免二次污染</w:t>
            </w:r>
            <w:r>
              <w:rPr>
                <w:rFonts w:hint="eastAsia" w:ascii="仿宋_GB2312" w:hAnsi="仿宋_GB2312" w:eastAsia="仿宋_GB2312" w:cs="仿宋_GB2312"/>
                <w:color w:val="auto"/>
                <w:kern w:val="0"/>
                <w:sz w:val="24"/>
                <w:szCs w:val="24"/>
                <w:highlight w:val="none"/>
                <w:lang w:eastAsia="zh-CN"/>
              </w:rPr>
              <w:t>和泄漏</w:t>
            </w:r>
            <w:r>
              <w:rPr>
                <w:rFonts w:hint="eastAsia" w:ascii="仿宋_GB2312" w:hAnsi="仿宋_GB2312" w:eastAsia="仿宋_GB2312" w:cs="仿宋_GB2312"/>
                <w:color w:val="auto"/>
                <w:kern w:val="0"/>
                <w:sz w:val="24"/>
                <w:szCs w:val="24"/>
                <w:highlight w:val="none"/>
              </w:rPr>
              <w:t>。</w:t>
            </w:r>
          </w:p>
        </w:tc>
      </w:tr>
      <w:tr>
        <w:tblPrEx>
          <w:tblCellMar>
            <w:top w:w="0" w:type="dxa"/>
            <w:left w:w="108" w:type="dxa"/>
            <w:bottom w:w="0" w:type="dxa"/>
            <w:right w:w="108" w:type="dxa"/>
          </w:tblCellMar>
        </w:tblPrEx>
        <w:trPr>
          <w:cantSplit/>
          <w:trHeight w:val="256" w:hRule="atLeast"/>
          <w:jc w:val="center"/>
        </w:trPr>
        <w:tc>
          <w:tcPr>
            <w:tcW w:w="1084"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③每天收集2次，上下午各1次。</w:t>
            </w:r>
          </w:p>
        </w:tc>
      </w:tr>
      <w:tr>
        <w:tblPrEx>
          <w:tblCellMar>
            <w:top w:w="0" w:type="dxa"/>
            <w:left w:w="108" w:type="dxa"/>
            <w:bottom w:w="0" w:type="dxa"/>
            <w:right w:w="108" w:type="dxa"/>
          </w:tblCellMar>
        </w:tblPrEx>
        <w:trPr>
          <w:cantSplit/>
          <w:trHeight w:val="213" w:hRule="atLeast"/>
          <w:jc w:val="center"/>
        </w:trPr>
        <w:tc>
          <w:tcPr>
            <w:tcW w:w="108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工作计划</w:t>
            </w: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周工作计划</w:t>
            </w:r>
          </w:p>
        </w:tc>
      </w:tr>
      <w:tr>
        <w:tblPrEx>
          <w:tblCellMar>
            <w:top w:w="0" w:type="dxa"/>
            <w:left w:w="108" w:type="dxa"/>
            <w:bottom w:w="0" w:type="dxa"/>
            <w:right w:w="108" w:type="dxa"/>
          </w:tblCellMar>
        </w:tblPrEx>
        <w:trPr>
          <w:cantSplit/>
          <w:trHeight w:val="334"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color w:val="auto"/>
                <w:kern w:val="0"/>
                <w:sz w:val="24"/>
                <w:szCs w:val="24"/>
                <w:highlight w:val="none"/>
                <w:lang w:eastAsia="zh-CN"/>
              </w:rPr>
              <w:t>周一：完成区域内门、柜及室内地面的物体表面及卫生死角的清理清洁工作。</w:t>
            </w:r>
          </w:p>
        </w:tc>
      </w:tr>
      <w:tr>
        <w:tblPrEx>
          <w:tblCellMar>
            <w:top w:w="0" w:type="dxa"/>
            <w:left w:w="108" w:type="dxa"/>
            <w:bottom w:w="0" w:type="dxa"/>
            <w:right w:w="108" w:type="dxa"/>
          </w:tblCellMar>
        </w:tblPrEx>
        <w:trPr>
          <w:cantSplit/>
          <w:trHeight w:val="23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②</w:t>
            </w:r>
            <w:r>
              <w:rPr>
                <w:rFonts w:hint="eastAsia" w:ascii="仿宋_GB2312" w:hAnsi="仿宋_GB2312" w:eastAsia="仿宋_GB2312" w:cs="仿宋_GB2312"/>
                <w:color w:val="auto"/>
                <w:kern w:val="0"/>
                <w:sz w:val="24"/>
                <w:szCs w:val="24"/>
                <w:highlight w:val="none"/>
                <w:lang w:eastAsia="zh-CN"/>
              </w:rPr>
              <w:t>周二：完成区域内所有垃圾桶、卫生间的物体表面及卫生死角的清理清洁工作。</w:t>
            </w:r>
          </w:p>
        </w:tc>
      </w:tr>
      <w:tr>
        <w:tblPrEx>
          <w:tblCellMar>
            <w:top w:w="0" w:type="dxa"/>
            <w:left w:w="108" w:type="dxa"/>
            <w:bottom w:w="0" w:type="dxa"/>
            <w:right w:w="108" w:type="dxa"/>
          </w:tblCellMar>
        </w:tblPrEx>
        <w:trPr>
          <w:cantSplit/>
          <w:trHeight w:val="198"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③</w:t>
            </w:r>
            <w:r>
              <w:rPr>
                <w:rFonts w:hint="eastAsia" w:ascii="仿宋_GB2312" w:hAnsi="仿宋_GB2312" w:eastAsia="仿宋_GB2312" w:cs="仿宋_GB2312"/>
                <w:color w:val="auto"/>
                <w:kern w:val="0"/>
                <w:sz w:val="24"/>
                <w:szCs w:val="24"/>
                <w:highlight w:val="none"/>
                <w:lang w:eastAsia="zh-CN"/>
              </w:rPr>
              <w:t>周三：完成区域内窗轨、窗台、窗纱、玻璃的物体表面及卫生死角的清理清洁工作。</w:t>
            </w:r>
          </w:p>
        </w:tc>
      </w:tr>
      <w:tr>
        <w:tblPrEx>
          <w:tblCellMar>
            <w:top w:w="0" w:type="dxa"/>
            <w:left w:w="108" w:type="dxa"/>
            <w:bottom w:w="0" w:type="dxa"/>
            <w:right w:w="108" w:type="dxa"/>
          </w:tblCellMar>
        </w:tblPrEx>
        <w:trPr>
          <w:cantSplit/>
          <w:trHeight w:val="267"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④</w:t>
            </w:r>
            <w:r>
              <w:rPr>
                <w:rFonts w:hint="eastAsia" w:ascii="仿宋_GB2312" w:hAnsi="仿宋_GB2312" w:eastAsia="仿宋_GB2312" w:cs="仿宋_GB2312"/>
                <w:color w:val="auto"/>
                <w:kern w:val="0"/>
                <w:sz w:val="24"/>
                <w:szCs w:val="24"/>
                <w:highlight w:val="none"/>
                <w:lang w:eastAsia="zh-CN"/>
              </w:rPr>
              <w:t>周四：完成区域内墙壁、瓷砖的物体表面及卫生死角的清理清洁工作。</w:t>
            </w:r>
          </w:p>
        </w:tc>
      </w:tr>
      <w:tr>
        <w:tblPrEx>
          <w:tblCellMar>
            <w:top w:w="0" w:type="dxa"/>
            <w:left w:w="108" w:type="dxa"/>
            <w:bottom w:w="0" w:type="dxa"/>
            <w:right w:w="108" w:type="dxa"/>
          </w:tblCellMar>
        </w:tblPrEx>
        <w:trPr>
          <w:cantSplit/>
          <w:trHeight w:val="294"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⑤</w:t>
            </w:r>
            <w:r>
              <w:rPr>
                <w:rFonts w:hint="eastAsia" w:ascii="仿宋_GB2312" w:hAnsi="仿宋_GB2312" w:eastAsia="仿宋_GB2312" w:cs="仿宋_GB2312"/>
                <w:color w:val="auto"/>
                <w:kern w:val="0"/>
                <w:sz w:val="24"/>
                <w:szCs w:val="24"/>
                <w:highlight w:val="none"/>
                <w:lang w:eastAsia="zh-CN"/>
              </w:rPr>
              <w:t>周五：完成区域内楼梯扶手台阶、地面及楼顶地面、下水道的垃圾清理清洁工作。</w:t>
            </w:r>
          </w:p>
        </w:tc>
      </w:tr>
      <w:tr>
        <w:tblPrEx>
          <w:tblCellMar>
            <w:top w:w="0" w:type="dxa"/>
            <w:left w:w="108" w:type="dxa"/>
            <w:bottom w:w="0" w:type="dxa"/>
            <w:right w:w="108" w:type="dxa"/>
          </w:tblCellMar>
        </w:tblPrEx>
        <w:trPr>
          <w:cantSplit/>
          <w:trHeight w:val="266"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⑥</w:t>
            </w:r>
            <w:r>
              <w:rPr>
                <w:rFonts w:hint="eastAsia" w:ascii="仿宋_GB2312" w:hAnsi="仿宋_GB2312" w:eastAsia="仿宋_GB2312" w:cs="仿宋_GB2312"/>
                <w:color w:val="auto"/>
                <w:kern w:val="0"/>
                <w:sz w:val="24"/>
                <w:szCs w:val="24"/>
                <w:highlight w:val="none"/>
                <w:lang w:eastAsia="zh-CN"/>
              </w:rPr>
              <w:t>周六、日：完成区域内天花板、排气扇、灯箱等的物体表面及死角卫生的清理清洁工作。</w:t>
            </w:r>
          </w:p>
        </w:tc>
      </w:tr>
      <w:tr>
        <w:tblPrEx>
          <w:tblCellMar>
            <w:top w:w="0" w:type="dxa"/>
            <w:left w:w="108" w:type="dxa"/>
            <w:bottom w:w="0" w:type="dxa"/>
            <w:right w:w="108" w:type="dxa"/>
          </w:tblCellMar>
        </w:tblPrEx>
        <w:trPr>
          <w:cantSplit/>
          <w:trHeight w:val="240"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月工作计划</w:t>
            </w:r>
          </w:p>
        </w:tc>
      </w:tr>
      <w:tr>
        <w:tblPrEx>
          <w:tblCellMar>
            <w:top w:w="0" w:type="dxa"/>
            <w:left w:w="108" w:type="dxa"/>
            <w:bottom w:w="0" w:type="dxa"/>
            <w:right w:w="108" w:type="dxa"/>
          </w:tblCellMar>
        </w:tblPrEx>
        <w:trPr>
          <w:cantSplit/>
          <w:trHeight w:val="294"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color w:val="auto"/>
                <w:kern w:val="0"/>
                <w:sz w:val="24"/>
                <w:szCs w:val="24"/>
                <w:highlight w:val="none"/>
                <w:lang w:eastAsia="zh-CN"/>
              </w:rPr>
              <w:t>第一周：监督检查并完成区域内门、柜、垃圾桶、卫生间及室内地面的物体表面及卫生死角的清理清洁工作。</w:t>
            </w:r>
          </w:p>
        </w:tc>
      </w:tr>
      <w:tr>
        <w:tblPrEx>
          <w:tblCellMar>
            <w:top w:w="0" w:type="dxa"/>
            <w:left w:w="108" w:type="dxa"/>
            <w:bottom w:w="0" w:type="dxa"/>
            <w:right w:w="108" w:type="dxa"/>
          </w:tblCellMar>
        </w:tblPrEx>
        <w:trPr>
          <w:cantSplit/>
          <w:trHeight w:val="320"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②</w:t>
            </w:r>
            <w:r>
              <w:rPr>
                <w:rFonts w:hint="eastAsia" w:ascii="仿宋_GB2312" w:hAnsi="仿宋_GB2312" w:eastAsia="仿宋_GB2312" w:cs="仿宋_GB2312"/>
                <w:color w:val="auto"/>
                <w:kern w:val="0"/>
                <w:sz w:val="24"/>
                <w:szCs w:val="24"/>
                <w:highlight w:val="none"/>
                <w:lang w:eastAsia="zh-CN"/>
              </w:rPr>
              <w:t>第二周：监督检查并完成区域内墙壁、瓷砖、楼梯扶手台阶、地面及楼顶地面、下水道清理清洁工作。</w:t>
            </w:r>
          </w:p>
        </w:tc>
      </w:tr>
      <w:tr>
        <w:tblPrEx>
          <w:tblCellMar>
            <w:top w:w="0" w:type="dxa"/>
            <w:left w:w="108" w:type="dxa"/>
            <w:bottom w:w="0" w:type="dxa"/>
            <w:right w:w="108" w:type="dxa"/>
          </w:tblCellMar>
        </w:tblPrEx>
        <w:trPr>
          <w:cantSplit/>
          <w:trHeight w:val="307"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③</w:t>
            </w:r>
            <w:r>
              <w:rPr>
                <w:rFonts w:hint="eastAsia" w:ascii="仿宋_GB2312" w:hAnsi="仿宋_GB2312" w:eastAsia="仿宋_GB2312" w:cs="仿宋_GB2312"/>
                <w:color w:val="auto"/>
                <w:kern w:val="0"/>
                <w:sz w:val="24"/>
                <w:szCs w:val="24"/>
                <w:highlight w:val="none"/>
                <w:lang w:eastAsia="zh-CN"/>
              </w:rPr>
              <w:t>第三周：监督检查并完成区域内天花板、排气扇、灯箱等物体表面及卫生死角的清理清洁工作。</w:t>
            </w:r>
          </w:p>
        </w:tc>
      </w:tr>
      <w:tr>
        <w:tblPrEx>
          <w:tblCellMar>
            <w:top w:w="0" w:type="dxa"/>
            <w:left w:w="108" w:type="dxa"/>
            <w:bottom w:w="0" w:type="dxa"/>
            <w:right w:w="108" w:type="dxa"/>
          </w:tblCellMar>
        </w:tblPrEx>
        <w:trPr>
          <w:cantSplit/>
          <w:trHeight w:val="267"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④</w:t>
            </w:r>
            <w:r>
              <w:rPr>
                <w:rFonts w:hint="eastAsia" w:ascii="仿宋_GB2312" w:hAnsi="仿宋_GB2312" w:eastAsia="仿宋_GB2312" w:cs="仿宋_GB2312"/>
                <w:color w:val="auto"/>
                <w:kern w:val="0"/>
                <w:sz w:val="24"/>
                <w:szCs w:val="24"/>
                <w:highlight w:val="none"/>
                <w:lang w:eastAsia="zh-CN"/>
              </w:rPr>
              <w:t>第四周：监督检查并完成区域内窗轨、窗台、窗纱、玻璃物体表面及卫生死角的清理清洁工作。</w:t>
            </w:r>
          </w:p>
        </w:tc>
      </w:tr>
      <w:tr>
        <w:tblPrEx>
          <w:tblCellMar>
            <w:top w:w="0" w:type="dxa"/>
            <w:left w:w="108" w:type="dxa"/>
            <w:bottom w:w="0" w:type="dxa"/>
            <w:right w:w="108" w:type="dxa"/>
          </w:tblCellMar>
        </w:tblPrEx>
        <w:trPr>
          <w:cantSplit/>
          <w:trHeight w:val="294"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年工作计划</w:t>
            </w:r>
          </w:p>
        </w:tc>
      </w:tr>
      <w:tr>
        <w:tblPrEx>
          <w:tblCellMar>
            <w:top w:w="0" w:type="dxa"/>
            <w:left w:w="108" w:type="dxa"/>
            <w:bottom w:w="0" w:type="dxa"/>
            <w:right w:w="108" w:type="dxa"/>
          </w:tblCellMar>
        </w:tblPrEx>
        <w:trPr>
          <w:cantSplit/>
          <w:trHeight w:val="270"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sz w:val="24"/>
                <w:szCs w:val="24"/>
                <w:highlight w:val="none"/>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每年一次</w:t>
            </w:r>
            <w:r>
              <w:rPr>
                <w:rFonts w:hint="eastAsia" w:ascii="仿宋_GB2312" w:hAnsi="仿宋_GB2312" w:eastAsia="仿宋_GB2312" w:cs="仿宋_GB2312"/>
                <w:color w:val="auto"/>
                <w:kern w:val="0"/>
                <w:sz w:val="24"/>
                <w:szCs w:val="24"/>
                <w:highlight w:val="none"/>
                <w:lang w:eastAsia="zh-CN"/>
              </w:rPr>
              <w:t>进行地面集中</w:t>
            </w:r>
            <w:r>
              <w:rPr>
                <w:rFonts w:hint="eastAsia" w:ascii="仿宋_GB2312" w:hAnsi="仿宋_GB2312" w:eastAsia="仿宋_GB2312" w:cs="仿宋_GB2312"/>
                <w:color w:val="auto"/>
                <w:kern w:val="0"/>
                <w:sz w:val="24"/>
                <w:szCs w:val="24"/>
                <w:highlight w:val="none"/>
              </w:rPr>
              <w:t>洗地打蜡、玻璃及纱窗清洗</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楼内</w:t>
            </w:r>
            <w:r>
              <w:rPr>
                <w:rFonts w:hint="eastAsia" w:ascii="仿宋_GB2312" w:hAnsi="仿宋_GB2312" w:eastAsia="仿宋_GB2312" w:cs="仿宋_GB2312"/>
                <w:color w:val="auto"/>
                <w:kern w:val="0"/>
                <w:sz w:val="24"/>
                <w:szCs w:val="24"/>
                <w:highlight w:val="none"/>
                <w:lang w:eastAsia="zh-CN"/>
              </w:rPr>
              <w:t>外房顶及</w:t>
            </w:r>
            <w:r>
              <w:rPr>
                <w:rFonts w:hint="eastAsia" w:ascii="仿宋_GB2312" w:hAnsi="仿宋_GB2312" w:eastAsia="仿宋_GB2312" w:cs="仿宋_GB2312"/>
                <w:color w:val="auto"/>
                <w:kern w:val="0"/>
                <w:sz w:val="24"/>
                <w:szCs w:val="24"/>
                <w:highlight w:val="none"/>
              </w:rPr>
              <w:t>墙</w:t>
            </w:r>
            <w:r>
              <w:rPr>
                <w:rFonts w:hint="eastAsia" w:ascii="仿宋_GB2312" w:hAnsi="仿宋_GB2312" w:eastAsia="仿宋_GB2312" w:cs="仿宋_GB2312"/>
                <w:color w:val="auto"/>
                <w:kern w:val="0"/>
                <w:sz w:val="24"/>
                <w:szCs w:val="24"/>
                <w:highlight w:val="none"/>
                <w:lang w:eastAsia="zh-CN"/>
              </w:rPr>
              <w:t>壁集中</w:t>
            </w:r>
            <w:r>
              <w:rPr>
                <w:rFonts w:hint="eastAsia" w:ascii="仿宋_GB2312" w:hAnsi="仿宋_GB2312" w:eastAsia="仿宋_GB2312" w:cs="仿宋_GB2312"/>
                <w:color w:val="auto"/>
                <w:kern w:val="0"/>
                <w:sz w:val="24"/>
                <w:szCs w:val="24"/>
                <w:highlight w:val="none"/>
                <w:lang w:val="en-US" w:eastAsia="zh-CN"/>
              </w:rPr>
              <w:t>清洁清洗工作等；</w:t>
            </w:r>
          </w:p>
        </w:tc>
      </w:tr>
      <w:tr>
        <w:tblPrEx>
          <w:tblCellMar>
            <w:top w:w="0" w:type="dxa"/>
            <w:left w:w="108" w:type="dxa"/>
            <w:bottom w:w="0" w:type="dxa"/>
            <w:right w:w="108" w:type="dxa"/>
          </w:tblCellMar>
        </w:tblPrEx>
        <w:trPr>
          <w:trHeight w:val="398" w:hRule="atLeast"/>
          <w:jc w:val="center"/>
        </w:trPr>
        <w:tc>
          <w:tcPr>
            <w:tcW w:w="1084"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180" w:hanging="240" w:hangingChars="100"/>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导乘服务标准</w:t>
            </w: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1、导乘人员必须进行岗前入职培训，熟悉楼宇结构分布及了解电梯运行故障、应急处理等安全运行常识。</w:t>
            </w:r>
          </w:p>
        </w:tc>
      </w:tr>
      <w:tr>
        <w:tblPrEx>
          <w:tblCellMar>
            <w:top w:w="0" w:type="dxa"/>
            <w:left w:w="108" w:type="dxa"/>
            <w:bottom w:w="0" w:type="dxa"/>
            <w:right w:w="108" w:type="dxa"/>
          </w:tblCellMar>
        </w:tblPrEx>
        <w:trPr>
          <w:trHeight w:val="398"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导乘服务人员上班时必须穿工装、佩戴胸卡及淡妆上岗，实行站立随梯服务。严格遵守劳动纪律，坚守工作岗位，杜绝迟到、早退、串岗及怠岗和拖工现象。提供咨询服务时使用普通话，声音明亮、语速适度、条理清楚，做到文明服务及安全运行。</w:t>
            </w:r>
          </w:p>
        </w:tc>
      </w:tr>
      <w:tr>
        <w:tblPrEx>
          <w:tblCellMar>
            <w:top w:w="0" w:type="dxa"/>
            <w:left w:w="108" w:type="dxa"/>
            <w:bottom w:w="0" w:type="dxa"/>
            <w:right w:w="108" w:type="dxa"/>
          </w:tblCellMar>
        </w:tblPrEx>
        <w:trPr>
          <w:trHeight w:val="398"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3、合理安排导乘服务人员排班，保证客梯乘梯高峰期（7：00-19：00）及手术梯午夜间手术患者的正常转运。在医院大型迎检、疫情防控及临时突发事件要积极配合医院正常用梯。</w:t>
            </w:r>
          </w:p>
        </w:tc>
      </w:tr>
      <w:tr>
        <w:tblPrEx>
          <w:tblCellMar>
            <w:top w:w="0" w:type="dxa"/>
            <w:left w:w="108" w:type="dxa"/>
            <w:bottom w:w="0" w:type="dxa"/>
            <w:right w:w="108" w:type="dxa"/>
          </w:tblCellMar>
        </w:tblPrEx>
        <w:trPr>
          <w:trHeight w:val="397" w:hRule="atLeast"/>
          <w:jc w:val="center"/>
        </w:trPr>
        <w:tc>
          <w:tcPr>
            <w:tcW w:w="1084"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4、导乘服务人员在操作中要爱护电梯设备，谨防电梯被推车及重物撞坏。发现电梯异常现象及故障时，要立即停止运行，放置警示标示并及时通知电梯维修人员，待修复后方使用。</w:t>
            </w:r>
          </w:p>
        </w:tc>
      </w:tr>
      <w:tr>
        <w:tblPrEx>
          <w:tblCellMar>
            <w:top w:w="0" w:type="dxa"/>
            <w:left w:w="108" w:type="dxa"/>
            <w:bottom w:w="0" w:type="dxa"/>
            <w:right w:w="108" w:type="dxa"/>
          </w:tblCellMar>
        </w:tblPrEx>
        <w:trPr>
          <w:trHeight w:val="398" w:hRule="atLeast"/>
          <w:jc w:val="center"/>
        </w:trPr>
        <w:tc>
          <w:tcPr>
            <w:tcW w:w="1084"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5、导乘服务人员负责电梯轿厢内外物体表面及地板的清洁消毒和记录工作，轿厢内做到无积水、烟头、污渍，保证电梯内外清洁明亮。</w:t>
            </w:r>
          </w:p>
        </w:tc>
      </w:tr>
      <w:tr>
        <w:tblPrEx>
          <w:tblCellMar>
            <w:top w:w="0" w:type="dxa"/>
            <w:left w:w="108" w:type="dxa"/>
            <w:bottom w:w="0" w:type="dxa"/>
            <w:right w:w="108" w:type="dxa"/>
          </w:tblCellMar>
        </w:tblPrEx>
        <w:trPr>
          <w:trHeight w:val="398" w:hRule="atLeast"/>
          <w:jc w:val="center"/>
        </w:trPr>
        <w:tc>
          <w:tcPr>
            <w:tcW w:w="108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ind w:left="180" w:hanging="240" w:hangingChars="100"/>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垃圾回收管理</w:t>
            </w: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i w:val="0"/>
                <w:iCs w:val="0"/>
                <w:color w:val="auto"/>
                <w:kern w:val="0"/>
                <w:sz w:val="24"/>
                <w:szCs w:val="24"/>
                <w:u w:val="none"/>
                <w:lang w:val="en-US" w:eastAsia="zh-CN" w:bidi="ar"/>
              </w:rPr>
              <w:t>严格执行生活、医疗垃圾及未被污染的输液空瓶（袋）的分类收集、交接、暂存、转运、登记及数据上传制度等各项收集管理制度。</w:t>
            </w:r>
          </w:p>
        </w:tc>
      </w:tr>
      <w:tr>
        <w:tblPrEx>
          <w:tblCellMar>
            <w:top w:w="0" w:type="dxa"/>
            <w:left w:w="108" w:type="dxa"/>
            <w:bottom w:w="0" w:type="dxa"/>
            <w:right w:w="108" w:type="dxa"/>
          </w:tblCellMar>
        </w:tblPrEx>
        <w:trPr>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2、</w:t>
            </w:r>
            <w:r>
              <w:rPr>
                <w:rFonts w:hint="eastAsia" w:ascii="仿宋_GB2312" w:hAnsi="仿宋_GB2312" w:eastAsia="仿宋_GB2312" w:cs="仿宋_GB2312"/>
                <w:color w:val="auto"/>
                <w:sz w:val="24"/>
                <w:szCs w:val="24"/>
                <w:highlight w:val="none"/>
              </w:rPr>
              <w:t>垃圾分类收集</w:t>
            </w:r>
            <w:r>
              <w:rPr>
                <w:rFonts w:hint="eastAsia" w:ascii="仿宋_GB2312" w:hAnsi="仿宋_GB2312" w:eastAsia="仿宋_GB2312" w:cs="仿宋_GB2312"/>
                <w:color w:val="auto"/>
                <w:sz w:val="24"/>
                <w:szCs w:val="24"/>
                <w:highlight w:val="none"/>
                <w:lang w:eastAsia="zh-CN"/>
              </w:rPr>
              <w:t>：按照</w:t>
            </w:r>
            <w:r>
              <w:rPr>
                <w:rFonts w:hint="eastAsia" w:ascii="仿宋_GB2312" w:hAnsi="仿宋_GB2312" w:eastAsia="仿宋_GB2312" w:cs="仿宋_GB2312"/>
                <w:color w:val="auto"/>
                <w:sz w:val="24"/>
                <w:szCs w:val="24"/>
                <w:highlight w:val="none"/>
              </w:rPr>
              <w:t>生活垃圾用黑</w:t>
            </w:r>
            <w:r>
              <w:rPr>
                <w:rFonts w:hint="eastAsia" w:ascii="仿宋_GB2312" w:hAnsi="仿宋_GB2312" w:eastAsia="仿宋_GB2312" w:cs="仿宋_GB2312"/>
                <w:color w:val="auto"/>
                <w:sz w:val="24"/>
                <w:szCs w:val="24"/>
                <w:highlight w:val="none"/>
                <w:lang w:eastAsia="zh-CN"/>
              </w:rPr>
              <w:t>袋盛装</w:t>
            </w:r>
            <w:r>
              <w:rPr>
                <w:rFonts w:hint="eastAsia" w:ascii="仿宋_GB2312" w:hAnsi="仿宋_GB2312" w:eastAsia="仿宋_GB2312" w:cs="仿宋_GB2312"/>
                <w:color w:val="auto"/>
                <w:sz w:val="24"/>
                <w:szCs w:val="24"/>
                <w:highlight w:val="none"/>
              </w:rPr>
              <w:t>，医疗垃圾用黄袋盛装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i w:val="0"/>
                <w:iCs w:val="0"/>
                <w:color w:val="auto"/>
                <w:kern w:val="0"/>
                <w:sz w:val="24"/>
                <w:szCs w:val="24"/>
                <w:u w:val="none"/>
                <w:lang w:val="en-US" w:eastAsia="zh-CN" w:bidi="ar"/>
              </w:rPr>
              <w:t>未被污染的输液空瓶（袋）蓝戴</w:t>
            </w:r>
            <w:r>
              <w:rPr>
                <w:rFonts w:hint="eastAsia" w:ascii="仿宋_GB2312" w:hAnsi="仿宋_GB2312" w:eastAsia="仿宋_GB2312" w:cs="仿宋_GB2312"/>
                <w:color w:val="auto"/>
                <w:sz w:val="24"/>
                <w:szCs w:val="24"/>
                <w:highlight w:val="none"/>
              </w:rPr>
              <w:t>盛装</w:t>
            </w:r>
            <w:r>
              <w:rPr>
                <w:rFonts w:hint="eastAsia" w:ascii="仿宋_GB2312" w:hAnsi="仿宋_GB2312" w:eastAsia="仿宋_GB2312" w:cs="仿宋_GB2312"/>
                <w:color w:val="auto"/>
                <w:sz w:val="24"/>
                <w:szCs w:val="24"/>
                <w:highlight w:val="none"/>
                <w:lang w:eastAsia="zh-CN"/>
              </w:rPr>
              <w:t>。使用的包装袋、包装盒应坚韧耐用并符合标准。</w:t>
            </w:r>
          </w:p>
        </w:tc>
      </w:tr>
      <w:tr>
        <w:tblPrEx>
          <w:tblCellMar>
            <w:top w:w="0" w:type="dxa"/>
            <w:left w:w="108" w:type="dxa"/>
            <w:bottom w:w="0" w:type="dxa"/>
            <w:right w:w="108" w:type="dxa"/>
          </w:tblCellMar>
        </w:tblPrEx>
        <w:trPr>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 xml:space="preserve">3、回收路线转运：按照医院规定的生活、医疗垃圾及未被污染的输液空瓶（袋）回收收集路线完成负责规定区域的收集清运做到科室地面无垃圾存放及医废无丢失和泄漏现象，严禁私自处理及买卖。       </w:t>
            </w:r>
          </w:p>
        </w:tc>
      </w:tr>
      <w:tr>
        <w:tblPrEx>
          <w:tblCellMar>
            <w:top w:w="0" w:type="dxa"/>
            <w:left w:w="108" w:type="dxa"/>
            <w:bottom w:w="0" w:type="dxa"/>
            <w:right w:w="108" w:type="dxa"/>
          </w:tblCellMar>
        </w:tblPrEx>
        <w:trPr>
          <w:trHeight w:val="379" w:hRule="atLeast"/>
          <w:jc w:val="center"/>
        </w:trPr>
        <w:tc>
          <w:tcPr>
            <w:tcW w:w="10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40" w:lineRule="auto"/>
              <w:rPr>
                <w:rFonts w:hint="eastAsia" w:ascii="仿宋_GB2312" w:hAnsi="仿宋_GB2312" w:eastAsia="仿宋_GB2312" w:cs="仿宋_GB2312"/>
                <w:color w:val="auto"/>
                <w:kern w:val="0"/>
                <w:sz w:val="24"/>
                <w:szCs w:val="24"/>
                <w:highlight w:val="none"/>
                <w:lang w:eastAsia="zh-CN"/>
              </w:rPr>
            </w:pPr>
          </w:p>
        </w:tc>
        <w:tc>
          <w:tcPr>
            <w:tcW w:w="8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4、生活垃圾暂存处及垃圾车每天进行清洁消毒，保持清洁整齐无味。</w:t>
            </w:r>
          </w:p>
        </w:tc>
      </w:tr>
    </w:tbl>
    <w:p>
      <w:pPr>
        <w:numPr>
          <w:ilvl w:val="0"/>
          <w:numId w:val="0"/>
        </w:num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3、工作流程标准</w:t>
      </w:r>
    </w:p>
    <w:p>
      <w:pPr>
        <w:numPr>
          <w:ilvl w:val="0"/>
          <w:numId w:val="0"/>
        </w:numPr>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auto"/>
          <w:kern w:val="0"/>
          <w:sz w:val="24"/>
          <w:szCs w:val="24"/>
          <w:u w:val="none"/>
          <w:lang w:val="en-US" w:eastAsia="zh-CN" w:bidi="ar"/>
        </w:rPr>
        <w:t>河南省胸科医院物业保洁工作流程及标准</w:t>
      </w:r>
    </w:p>
    <w:tbl>
      <w:tblPr>
        <w:tblStyle w:val="21"/>
        <w:tblW w:w="8757" w:type="dxa"/>
        <w:jc w:val="center"/>
        <w:tblLayout w:type="fixed"/>
        <w:tblCellMar>
          <w:top w:w="0" w:type="dxa"/>
          <w:left w:w="108" w:type="dxa"/>
          <w:bottom w:w="0" w:type="dxa"/>
          <w:right w:w="108" w:type="dxa"/>
        </w:tblCellMar>
      </w:tblPr>
      <w:tblGrid>
        <w:gridCol w:w="748"/>
        <w:gridCol w:w="1414"/>
        <w:gridCol w:w="3033"/>
        <w:gridCol w:w="3562"/>
      </w:tblGrid>
      <w:tr>
        <w:tblPrEx>
          <w:tblCellMar>
            <w:top w:w="0" w:type="dxa"/>
            <w:left w:w="108" w:type="dxa"/>
            <w:bottom w:w="0" w:type="dxa"/>
            <w:right w:w="108" w:type="dxa"/>
          </w:tblCellMar>
        </w:tblPrEx>
        <w:trPr>
          <w:trHeight w:val="421" w:hRule="atLeast"/>
          <w:jc w:val="center"/>
        </w:trPr>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时间</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工作</w:t>
            </w:r>
            <w:r>
              <w:rPr>
                <w:rFonts w:hint="eastAsia" w:ascii="仿宋_GB2312" w:hAnsi="仿宋_GB2312" w:eastAsia="仿宋_GB2312" w:cs="仿宋_GB2312"/>
                <w:b w:val="0"/>
                <w:bCs w:val="0"/>
                <w:color w:val="auto"/>
                <w:sz w:val="24"/>
                <w:szCs w:val="24"/>
                <w:highlight w:val="none"/>
                <w:lang w:eastAsia="zh-CN"/>
              </w:rPr>
              <w:t>流程</w:t>
            </w:r>
          </w:p>
        </w:tc>
        <w:tc>
          <w:tcPr>
            <w:tcW w:w="3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工作</w:t>
            </w:r>
            <w:r>
              <w:rPr>
                <w:rFonts w:hint="eastAsia" w:ascii="仿宋_GB2312" w:hAnsi="仿宋_GB2312" w:eastAsia="仿宋_GB2312" w:cs="仿宋_GB2312"/>
                <w:b w:val="0"/>
                <w:bCs w:val="0"/>
                <w:color w:val="auto"/>
                <w:sz w:val="24"/>
                <w:szCs w:val="24"/>
                <w:highlight w:val="none"/>
              </w:rPr>
              <w:t>标准</w:t>
            </w:r>
          </w:p>
        </w:tc>
      </w:tr>
      <w:tr>
        <w:tblPrEx>
          <w:tblCellMar>
            <w:top w:w="0" w:type="dxa"/>
            <w:left w:w="108" w:type="dxa"/>
            <w:bottom w:w="0" w:type="dxa"/>
            <w:right w:w="108" w:type="dxa"/>
          </w:tblCellMar>
        </w:tblPrEx>
        <w:trPr>
          <w:cantSplit/>
          <w:trHeight w:val="319" w:hRule="atLeast"/>
          <w:jc w:val="center"/>
        </w:trPr>
        <w:tc>
          <w:tcPr>
            <w:tcW w:w="748" w:type="dxa"/>
            <w:vMerge w:val="restart"/>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p>
            <w:pPr>
              <w:pStyle w:val="26"/>
              <w:rPr>
                <w:rFonts w:hint="eastAsia" w:ascii="仿宋_GB2312" w:hAnsi="仿宋_GB2312" w:eastAsia="仿宋_GB2312" w:cs="仿宋_GB2312"/>
                <w:color w:val="auto"/>
                <w:sz w:val="24"/>
                <w:szCs w:val="24"/>
                <w:highlight w:val="none"/>
              </w:rPr>
            </w:pPr>
          </w:p>
          <w:p>
            <w:pPr>
              <w:pStyle w:val="26"/>
              <w:rPr>
                <w:rFonts w:hint="eastAsia" w:ascii="仿宋_GB2312" w:hAnsi="仿宋_GB2312" w:eastAsia="仿宋_GB2312" w:cs="仿宋_GB2312"/>
                <w:color w:val="auto"/>
                <w:sz w:val="24"/>
                <w:szCs w:val="24"/>
                <w:highlight w:val="none"/>
              </w:rPr>
            </w:pPr>
          </w:p>
          <w:p>
            <w:pPr>
              <w:pStyle w:val="26"/>
              <w:rPr>
                <w:rFonts w:hint="eastAsia" w:ascii="仿宋_GB2312" w:hAnsi="仿宋_GB2312" w:eastAsia="仿宋_GB2312" w:cs="仿宋_GB2312"/>
                <w:color w:val="auto"/>
                <w:sz w:val="24"/>
                <w:szCs w:val="24"/>
                <w:highlight w:val="none"/>
              </w:rPr>
            </w:pPr>
          </w:p>
          <w:p>
            <w:pPr>
              <w:pStyle w:val="26"/>
              <w:rPr>
                <w:rFonts w:hint="eastAsia" w:ascii="仿宋_GB2312" w:hAnsi="仿宋_GB2312" w:eastAsia="仿宋_GB2312" w:cs="仿宋_GB2312"/>
                <w:color w:val="auto"/>
                <w:sz w:val="24"/>
                <w:szCs w:val="24"/>
                <w:highlight w:val="none"/>
              </w:rPr>
            </w:pP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上午</w:t>
            </w: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：20—6：30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员工签到、更换工装</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员工统一</w:t>
            </w:r>
            <w:r>
              <w:rPr>
                <w:rFonts w:hint="eastAsia" w:ascii="仿宋_GB2312" w:hAnsi="仿宋_GB2312" w:eastAsia="仿宋_GB2312" w:cs="仿宋_GB2312"/>
                <w:color w:val="auto"/>
                <w:sz w:val="24"/>
                <w:szCs w:val="24"/>
                <w:highlight w:val="none"/>
                <w:lang w:eastAsia="zh-CN"/>
              </w:rPr>
              <w:t>着装</w:t>
            </w:r>
            <w:r>
              <w:rPr>
                <w:rFonts w:hint="eastAsia" w:ascii="仿宋_GB2312" w:hAnsi="仿宋_GB2312" w:eastAsia="仿宋_GB2312" w:cs="仿宋_GB2312"/>
                <w:color w:val="auto"/>
                <w:sz w:val="24"/>
                <w:szCs w:val="24"/>
                <w:highlight w:val="none"/>
              </w:rPr>
              <w:t>，准时</w:t>
            </w:r>
            <w:r>
              <w:rPr>
                <w:rFonts w:hint="eastAsia" w:ascii="仿宋_GB2312" w:hAnsi="仿宋_GB2312" w:eastAsia="仿宋_GB2312" w:cs="仿宋_GB2312"/>
                <w:color w:val="auto"/>
                <w:sz w:val="24"/>
                <w:szCs w:val="24"/>
                <w:highlight w:val="none"/>
                <w:lang w:eastAsia="zh-CN"/>
              </w:rPr>
              <w:t>打卡</w:t>
            </w:r>
            <w:r>
              <w:rPr>
                <w:rFonts w:hint="eastAsia" w:ascii="仿宋_GB2312" w:hAnsi="仿宋_GB2312" w:eastAsia="仿宋_GB2312" w:cs="仿宋_GB2312"/>
                <w:color w:val="auto"/>
                <w:sz w:val="24"/>
                <w:szCs w:val="24"/>
                <w:highlight w:val="none"/>
              </w:rPr>
              <w:t>签到</w:t>
            </w:r>
          </w:p>
        </w:tc>
      </w:tr>
      <w:tr>
        <w:tblPrEx>
          <w:tblCellMar>
            <w:top w:w="0" w:type="dxa"/>
            <w:left w:w="108" w:type="dxa"/>
            <w:bottom w:w="0" w:type="dxa"/>
            <w:right w:w="108" w:type="dxa"/>
          </w:tblCellMar>
        </w:tblPrEx>
        <w:trPr>
          <w:cantSplit/>
          <w:jc w:val="center"/>
        </w:trPr>
        <w:tc>
          <w:tcPr>
            <w:tcW w:w="748"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6：30—8：00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1.护士站、治疗室、医生办公室地面的拖洗；</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2.清理病房垃圾并拖</w:t>
            </w:r>
            <w:r>
              <w:rPr>
                <w:rFonts w:hint="eastAsia" w:ascii="仿宋_GB2312" w:hAnsi="仿宋_GB2312" w:eastAsia="仿宋_GB2312" w:cs="仿宋_GB2312"/>
                <w:color w:val="auto"/>
                <w:sz w:val="24"/>
                <w:szCs w:val="24"/>
                <w:highlight w:val="none"/>
                <w:lang w:eastAsia="zh-CN"/>
              </w:rPr>
              <w:t>洗</w:t>
            </w:r>
            <w:r>
              <w:rPr>
                <w:rFonts w:hint="eastAsia" w:ascii="仿宋_GB2312" w:hAnsi="仿宋_GB2312" w:eastAsia="仿宋_GB2312" w:cs="仿宋_GB2312"/>
                <w:color w:val="auto"/>
                <w:sz w:val="24"/>
                <w:szCs w:val="24"/>
                <w:highlight w:val="none"/>
              </w:rPr>
              <w:t>地面；</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3.机洗走廊；</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4.清洁卫生间及痰盂；</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5.收</w:t>
            </w:r>
            <w:r>
              <w:rPr>
                <w:rFonts w:hint="eastAsia" w:ascii="仿宋_GB2312" w:hAnsi="仿宋_GB2312" w:eastAsia="仿宋_GB2312" w:cs="仿宋_GB2312"/>
                <w:color w:val="auto"/>
                <w:sz w:val="24"/>
                <w:szCs w:val="24"/>
                <w:highlight w:val="none"/>
                <w:lang w:eastAsia="zh-CN"/>
              </w:rPr>
              <w:t>集</w:t>
            </w:r>
            <w:r>
              <w:rPr>
                <w:rFonts w:hint="eastAsia" w:ascii="仿宋_GB2312" w:hAnsi="仿宋_GB2312" w:eastAsia="仿宋_GB2312" w:cs="仿宋_GB2312"/>
                <w:color w:val="auto"/>
                <w:sz w:val="24"/>
                <w:szCs w:val="24"/>
                <w:highlight w:val="none"/>
              </w:rPr>
              <w:t>垃圾</w:t>
            </w:r>
            <w:r>
              <w:rPr>
                <w:rFonts w:hint="eastAsia" w:ascii="仿宋_GB2312" w:hAnsi="仿宋_GB2312" w:eastAsia="仿宋_GB2312" w:cs="仿宋_GB2312"/>
                <w:color w:val="auto"/>
                <w:sz w:val="24"/>
                <w:szCs w:val="24"/>
                <w:highlight w:val="none"/>
                <w:lang w:eastAsia="zh-CN"/>
              </w:rPr>
              <w:t>并更换垃圾袋</w:t>
            </w:r>
            <w:r>
              <w:rPr>
                <w:rFonts w:hint="eastAsia" w:ascii="仿宋_GB2312" w:hAnsi="仿宋_GB2312" w:eastAsia="仿宋_GB2312" w:cs="仿宋_GB2312"/>
                <w:color w:val="auto"/>
                <w:sz w:val="24"/>
                <w:szCs w:val="24"/>
                <w:highlight w:val="none"/>
              </w:rPr>
              <w:t>。</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垃圾分类收集，生活垃圾用黑</w:t>
            </w:r>
            <w:r>
              <w:rPr>
                <w:rFonts w:hint="eastAsia" w:ascii="仿宋_GB2312" w:hAnsi="仿宋_GB2312" w:eastAsia="仿宋_GB2312" w:cs="仿宋_GB2312"/>
                <w:color w:val="auto"/>
                <w:sz w:val="24"/>
                <w:szCs w:val="24"/>
                <w:highlight w:val="none"/>
                <w:lang w:eastAsia="zh-CN"/>
              </w:rPr>
              <w:t>袋盛装</w:t>
            </w:r>
            <w:r>
              <w:rPr>
                <w:rFonts w:hint="eastAsia" w:ascii="仿宋_GB2312" w:hAnsi="仿宋_GB2312" w:eastAsia="仿宋_GB2312" w:cs="仿宋_GB2312"/>
                <w:color w:val="auto"/>
                <w:sz w:val="24"/>
                <w:szCs w:val="24"/>
                <w:highlight w:val="none"/>
              </w:rPr>
              <w:t>，医疗垃圾用黄袋盛装。拖把分区使用，以免交叉感染</w:t>
            </w:r>
          </w:p>
        </w:tc>
      </w:tr>
      <w:tr>
        <w:tblPrEx>
          <w:tblCellMar>
            <w:top w:w="0" w:type="dxa"/>
            <w:left w:w="108" w:type="dxa"/>
            <w:bottom w:w="0" w:type="dxa"/>
            <w:right w:w="108" w:type="dxa"/>
          </w:tblCellMar>
        </w:tblPrEx>
        <w:trPr>
          <w:cantSplit/>
          <w:trHeight w:val="399" w:hRule="atLeast"/>
          <w:jc w:val="center"/>
        </w:trPr>
        <w:tc>
          <w:tcPr>
            <w:tcW w:w="748"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8：00—8：30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员工就餐时间</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不准</w:t>
            </w:r>
            <w:r>
              <w:rPr>
                <w:rFonts w:hint="eastAsia" w:ascii="仿宋_GB2312" w:hAnsi="仿宋_GB2312" w:eastAsia="仿宋_GB2312" w:cs="仿宋_GB2312"/>
                <w:color w:val="auto"/>
                <w:sz w:val="24"/>
                <w:szCs w:val="24"/>
                <w:highlight w:val="none"/>
                <w:lang w:eastAsia="zh-CN"/>
              </w:rPr>
              <w:t>穿</w:t>
            </w:r>
            <w:r>
              <w:rPr>
                <w:rFonts w:hint="eastAsia" w:ascii="仿宋_GB2312" w:hAnsi="仿宋_GB2312" w:eastAsia="仿宋_GB2312" w:cs="仿宋_GB2312"/>
                <w:color w:val="auto"/>
                <w:sz w:val="24"/>
                <w:szCs w:val="24"/>
                <w:highlight w:val="none"/>
              </w:rPr>
              <w:t>工装</w:t>
            </w:r>
            <w:r>
              <w:rPr>
                <w:rFonts w:hint="eastAsia" w:ascii="仿宋_GB2312" w:hAnsi="仿宋_GB2312" w:eastAsia="仿宋_GB2312" w:cs="仿宋_GB2312"/>
                <w:color w:val="auto"/>
                <w:sz w:val="24"/>
                <w:szCs w:val="24"/>
                <w:highlight w:val="none"/>
                <w:lang w:eastAsia="zh-CN"/>
              </w:rPr>
              <w:t>外出，外出吃饭时间控制在</w:t>
            </w:r>
            <w:r>
              <w:rPr>
                <w:rFonts w:hint="eastAsia" w:ascii="仿宋_GB2312" w:hAnsi="仿宋_GB2312" w:eastAsia="仿宋_GB2312" w:cs="仿宋_GB2312"/>
                <w:color w:val="auto"/>
                <w:sz w:val="24"/>
                <w:szCs w:val="24"/>
                <w:highlight w:val="none"/>
                <w:lang w:val="en-US" w:eastAsia="zh-CN"/>
              </w:rPr>
              <w:t>30分钟以内。</w:t>
            </w:r>
          </w:p>
        </w:tc>
      </w:tr>
      <w:tr>
        <w:tblPrEx>
          <w:tblCellMar>
            <w:top w:w="0" w:type="dxa"/>
            <w:left w:w="108" w:type="dxa"/>
            <w:bottom w:w="0" w:type="dxa"/>
            <w:right w:w="108" w:type="dxa"/>
          </w:tblCellMar>
        </w:tblPrEx>
        <w:trPr>
          <w:cantSplit/>
          <w:jc w:val="center"/>
        </w:trPr>
        <w:tc>
          <w:tcPr>
            <w:tcW w:w="748"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8：30—10：00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1.一桌一巾消毒（包括床、床撑、床头柜）；</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床单位</w:t>
            </w:r>
            <w:r>
              <w:rPr>
                <w:rFonts w:hint="eastAsia" w:ascii="仿宋_GB2312" w:hAnsi="仿宋_GB2312" w:eastAsia="仿宋_GB2312" w:cs="仿宋_GB2312"/>
                <w:color w:val="auto"/>
                <w:sz w:val="24"/>
                <w:szCs w:val="24"/>
                <w:highlight w:val="none"/>
              </w:rPr>
              <w:t>终末消毒。</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小方巾用1：500的84消毒液浸泡30分钟后开始</w:t>
            </w:r>
            <w:r>
              <w:rPr>
                <w:rFonts w:hint="eastAsia" w:ascii="仿宋_GB2312" w:hAnsi="仿宋_GB2312" w:eastAsia="仿宋_GB2312" w:cs="仿宋_GB2312"/>
                <w:color w:val="auto"/>
                <w:sz w:val="24"/>
                <w:szCs w:val="24"/>
                <w:highlight w:val="none"/>
                <w:lang w:eastAsia="zh-CN"/>
              </w:rPr>
              <w:t>擦拭床单位，做到床单位周围及地面无垃圾及污渍</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污染毛巾和清洁毛巾分开放置。</w:t>
            </w:r>
          </w:p>
        </w:tc>
      </w:tr>
      <w:tr>
        <w:tblPrEx>
          <w:tblCellMar>
            <w:top w:w="0" w:type="dxa"/>
            <w:left w:w="108" w:type="dxa"/>
            <w:bottom w:w="0" w:type="dxa"/>
            <w:right w:w="108" w:type="dxa"/>
          </w:tblCellMar>
        </w:tblPrEx>
        <w:trPr>
          <w:cantSplit/>
          <w:jc w:val="center"/>
        </w:trPr>
        <w:tc>
          <w:tcPr>
            <w:tcW w:w="748"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10：00—11：00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1.擦拭附属物（公共区域及病房附属物）；</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2.公共区域及病房地面拖洗保洁；</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3.卫生间不间断拖洗保洁。</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按照</w:t>
            </w:r>
            <w:r>
              <w:rPr>
                <w:rFonts w:hint="eastAsia" w:ascii="仿宋_GB2312" w:hAnsi="仿宋_GB2312" w:eastAsia="仿宋_GB2312" w:cs="仿宋_GB2312"/>
                <w:color w:val="auto"/>
                <w:sz w:val="24"/>
                <w:szCs w:val="24"/>
                <w:highlight w:val="none"/>
                <w:lang w:eastAsia="zh-CN"/>
              </w:rPr>
              <w:t>物业</w:t>
            </w:r>
            <w:r>
              <w:rPr>
                <w:rFonts w:hint="eastAsia" w:ascii="仿宋_GB2312" w:hAnsi="仿宋_GB2312" w:eastAsia="仿宋_GB2312" w:cs="仿宋_GB2312"/>
                <w:color w:val="auto"/>
                <w:sz w:val="24"/>
                <w:szCs w:val="24"/>
                <w:highlight w:val="none"/>
              </w:rPr>
              <w:t>公司</w:t>
            </w:r>
            <w:r>
              <w:rPr>
                <w:rFonts w:hint="eastAsia" w:ascii="仿宋_GB2312" w:hAnsi="仿宋_GB2312" w:eastAsia="仿宋_GB2312" w:cs="仿宋_GB2312"/>
                <w:color w:val="auto"/>
                <w:sz w:val="24"/>
                <w:szCs w:val="24"/>
                <w:highlight w:val="none"/>
                <w:lang w:eastAsia="zh-CN"/>
              </w:rPr>
              <w:t>保洁工作流程</w:t>
            </w:r>
            <w:r>
              <w:rPr>
                <w:rFonts w:hint="eastAsia" w:ascii="仿宋_GB2312" w:hAnsi="仿宋_GB2312" w:eastAsia="仿宋_GB2312" w:cs="仿宋_GB2312"/>
                <w:color w:val="auto"/>
                <w:sz w:val="24"/>
                <w:szCs w:val="24"/>
                <w:highlight w:val="none"/>
              </w:rPr>
              <w:t>标准进行</w:t>
            </w:r>
            <w:r>
              <w:rPr>
                <w:rFonts w:hint="eastAsia" w:ascii="仿宋_GB2312" w:hAnsi="仿宋_GB2312" w:eastAsia="仿宋_GB2312" w:cs="仿宋_GB2312"/>
                <w:color w:val="auto"/>
                <w:sz w:val="24"/>
                <w:szCs w:val="24"/>
                <w:highlight w:val="none"/>
                <w:lang w:eastAsia="zh-CN"/>
              </w:rPr>
              <w:t>清洁消毒，</w:t>
            </w:r>
            <w:r>
              <w:rPr>
                <w:rFonts w:hint="eastAsia" w:ascii="仿宋_GB2312" w:hAnsi="仿宋_GB2312" w:eastAsia="仿宋_GB2312" w:cs="仿宋_GB2312"/>
                <w:color w:val="auto"/>
                <w:sz w:val="24"/>
                <w:szCs w:val="24"/>
                <w:highlight w:val="none"/>
              </w:rPr>
              <w:t>拖把、毛巾分区</w:t>
            </w:r>
            <w:r>
              <w:rPr>
                <w:rFonts w:hint="eastAsia" w:ascii="仿宋_GB2312" w:hAnsi="仿宋_GB2312" w:eastAsia="仿宋_GB2312" w:cs="仿宋_GB2312"/>
                <w:color w:val="auto"/>
                <w:sz w:val="24"/>
                <w:szCs w:val="24"/>
                <w:highlight w:val="none"/>
                <w:lang w:eastAsia="zh-CN"/>
              </w:rPr>
              <w:t>分色</w:t>
            </w:r>
            <w:r>
              <w:rPr>
                <w:rFonts w:hint="eastAsia" w:ascii="仿宋_GB2312" w:hAnsi="仿宋_GB2312" w:eastAsia="仿宋_GB2312" w:cs="仿宋_GB2312"/>
                <w:color w:val="auto"/>
                <w:sz w:val="24"/>
                <w:szCs w:val="24"/>
                <w:highlight w:val="none"/>
              </w:rPr>
              <w:t>使用</w:t>
            </w:r>
            <w:r>
              <w:rPr>
                <w:rFonts w:hint="eastAsia" w:ascii="仿宋_GB2312" w:hAnsi="仿宋_GB2312" w:eastAsia="仿宋_GB2312" w:cs="仿宋_GB2312"/>
                <w:color w:val="auto"/>
                <w:sz w:val="24"/>
                <w:szCs w:val="24"/>
                <w:highlight w:val="none"/>
                <w:lang w:eastAsia="zh-CN"/>
              </w:rPr>
              <w:t>。</w:t>
            </w:r>
          </w:p>
        </w:tc>
      </w:tr>
      <w:tr>
        <w:tblPrEx>
          <w:tblCellMar>
            <w:top w:w="0" w:type="dxa"/>
            <w:left w:w="108" w:type="dxa"/>
            <w:bottom w:w="0" w:type="dxa"/>
            <w:right w:w="108" w:type="dxa"/>
          </w:tblCellMar>
        </w:tblPrEx>
        <w:trPr>
          <w:cantSplit/>
          <w:jc w:val="center"/>
        </w:trPr>
        <w:tc>
          <w:tcPr>
            <w:tcW w:w="748"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11：00—11：30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1.拖洗地面；</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将污染毛巾和地巾送至洗消房集中清洗</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清洁</w:t>
            </w:r>
            <w:r>
              <w:rPr>
                <w:rFonts w:hint="eastAsia" w:ascii="仿宋_GB2312" w:hAnsi="仿宋_GB2312" w:eastAsia="仿宋_GB2312" w:cs="仿宋_GB2312"/>
                <w:color w:val="auto"/>
                <w:sz w:val="24"/>
                <w:szCs w:val="24"/>
                <w:highlight w:val="none"/>
              </w:rPr>
              <w:t>整理工具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签到下班</w:t>
            </w:r>
            <w:r>
              <w:rPr>
                <w:rFonts w:hint="eastAsia" w:ascii="仿宋_GB2312" w:hAnsi="仿宋_GB2312" w:eastAsia="仿宋_GB2312" w:cs="仿宋_GB2312"/>
                <w:color w:val="auto"/>
                <w:sz w:val="24"/>
                <w:szCs w:val="24"/>
                <w:highlight w:val="none"/>
                <w:lang w:eastAsia="zh-CN"/>
              </w:rPr>
              <w:t>。</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工具</w:t>
            </w:r>
            <w:r>
              <w:rPr>
                <w:rFonts w:hint="eastAsia" w:ascii="仿宋_GB2312" w:hAnsi="仿宋_GB2312" w:eastAsia="仿宋_GB2312" w:cs="仿宋_GB2312"/>
                <w:color w:val="auto"/>
                <w:sz w:val="24"/>
                <w:szCs w:val="24"/>
                <w:highlight w:val="none"/>
                <w:lang w:eastAsia="zh-CN"/>
              </w:rPr>
              <w:t>清洁无污物渍，分类</w:t>
            </w:r>
            <w:r>
              <w:rPr>
                <w:rFonts w:hint="eastAsia" w:ascii="仿宋_GB2312" w:hAnsi="仿宋_GB2312" w:eastAsia="仿宋_GB2312" w:cs="仿宋_GB2312"/>
                <w:color w:val="auto"/>
                <w:sz w:val="24"/>
                <w:szCs w:val="24"/>
                <w:highlight w:val="none"/>
              </w:rPr>
              <w:t>摆放整齐</w:t>
            </w:r>
            <w:r>
              <w:rPr>
                <w:rFonts w:hint="eastAsia" w:ascii="仿宋_GB2312" w:hAnsi="仿宋_GB2312" w:eastAsia="仿宋_GB2312" w:cs="仿宋_GB2312"/>
                <w:color w:val="auto"/>
                <w:sz w:val="24"/>
                <w:szCs w:val="24"/>
                <w:highlight w:val="none"/>
                <w:lang w:eastAsia="zh-CN"/>
              </w:rPr>
              <w:t>。</w:t>
            </w:r>
          </w:p>
        </w:tc>
      </w:tr>
      <w:tr>
        <w:tblPrEx>
          <w:tblCellMar>
            <w:top w:w="0" w:type="dxa"/>
            <w:left w:w="108" w:type="dxa"/>
            <w:bottom w:w="0" w:type="dxa"/>
            <w:right w:w="108" w:type="dxa"/>
          </w:tblCellMar>
        </w:tblPrEx>
        <w:trPr>
          <w:cantSplit/>
          <w:trHeight w:val="844"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中午</w:t>
            </w:r>
            <w:r>
              <w:rPr>
                <w:rFonts w:hint="eastAsia" w:ascii="仿宋_GB2312" w:hAnsi="仿宋_GB2312" w:eastAsia="仿宋_GB2312" w:cs="仿宋_GB2312"/>
                <w:color w:val="auto"/>
                <w:sz w:val="24"/>
                <w:szCs w:val="24"/>
                <w:highlight w:val="none"/>
                <w:lang w:val="en-US" w:eastAsia="zh-CN"/>
              </w:rPr>
              <w:t>(午夜班）</w:t>
            </w: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11.30-14.30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巡视楼梯走廊、公共卫生间及其他公共区域的卫生状况，及时清洁杂物、积水、污渍及卫生临时突发事件的保洁工作。</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做到</w:t>
            </w:r>
            <w:r>
              <w:rPr>
                <w:rFonts w:hint="eastAsia" w:ascii="仿宋_GB2312" w:hAnsi="仿宋_GB2312" w:eastAsia="仿宋_GB2312" w:cs="仿宋_GB2312"/>
                <w:color w:val="auto"/>
                <w:sz w:val="24"/>
                <w:szCs w:val="24"/>
                <w:highlight w:val="none"/>
                <w:lang w:val="en-US" w:eastAsia="zh-CN"/>
              </w:rPr>
              <w:t>病区走廊、公共卫生间及其他公共区域的卫生清洁干燥，做到地面无杂物、积水、污渍及公共卫生间无异味。</w:t>
            </w:r>
          </w:p>
        </w:tc>
      </w:tr>
      <w:tr>
        <w:tblPrEx>
          <w:tblCellMar>
            <w:top w:w="0" w:type="dxa"/>
            <w:left w:w="108" w:type="dxa"/>
            <w:bottom w:w="0" w:type="dxa"/>
            <w:right w:w="108" w:type="dxa"/>
          </w:tblCellMar>
        </w:tblPrEx>
        <w:trPr>
          <w:cantSplit/>
          <w:trHeight w:val="421" w:hRule="atLeast"/>
          <w:jc w:val="center"/>
        </w:trPr>
        <w:tc>
          <w:tcPr>
            <w:tcW w:w="748"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p>
            <w:pPr>
              <w:pStyle w:val="26"/>
              <w:rPr>
                <w:rFonts w:hint="eastAsia" w:ascii="仿宋_GB2312" w:hAnsi="仿宋_GB2312" w:eastAsia="仿宋_GB2312" w:cs="仿宋_GB2312"/>
                <w:color w:val="auto"/>
                <w:sz w:val="24"/>
                <w:szCs w:val="24"/>
                <w:highlight w:val="none"/>
              </w:rPr>
            </w:pPr>
          </w:p>
          <w:p>
            <w:pPr>
              <w:pStyle w:val="26"/>
              <w:rPr>
                <w:rFonts w:hint="eastAsia" w:ascii="仿宋_GB2312" w:hAnsi="仿宋_GB2312" w:eastAsia="仿宋_GB2312" w:cs="仿宋_GB2312"/>
                <w:color w:val="auto"/>
                <w:sz w:val="24"/>
                <w:szCs w:val="24"/>
                <w:highlight w:val="none"/>
              </w:rPr>
            </w:pPr>
          </w:p>
          <w:p>
            <w:pPr>
              <w:pStyle w:val="26"/>
              <w:ind w:left="0" w:leftChars="0" w:firstLine="0" w:firstLineChars="0"/>
              <w:rPr>
                <w:rFonts w:hint="eastAsia" w:ascii="仿宋_GB2312" w:hAnsi="仿宋_GB2312" w:eastAsia="仿宋_GB2312" w:cs="仿宋_GB2312"/>
                <w:color w:val="auto"/>
                <w:sz w:val="24"/>
                <w:szCs w:val="24"/>
                <w:highlight w:val="none"/>
              </w:rPr>
            </w:pP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下午</w:t>
            </w: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13：50—14：00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员工签到、更换工装</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员工统一工装，准时签到</w:t>
            </w:r>
          </w:p>
        </w:tc>
      </w:tr>
      <w:tr>
        <w:tblPrEx>
          <w:tblCellMar>
            <w:top w:w="0" w:type="dxa"/>
            <w:left w:w="108" w:type="dxa"/>
            <w:bottom w:w="0" w:type="dxa"/>
            <w:right w:w="108" w:type="dxa"/>
          </w:tblCellMar>
        </w:tblPrEx>
        <w:trPr>
          <w:cantSplit/>
          <w:jc w:val="center"/>
        </w:trPr>
        <w:tc>
          <w:tcPr>
            <w:tcW w:w="74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14：00—15：30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1.护士站、治疗室、医生办公室垃圾；</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2.清洁卫生间；</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3.清理病房垃圾；</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4.机洗公共走廊及大厅地面。</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垃圾分类收集，生活垃圾用黑</w:t>
            </w:r>
            <w:r>
              <w:rPr>
                <w:rFonts w:hint="eastAsia" w:ascii="仿宋_GB2312" w:hAnsi="仿宋_GB2312" w:eastAsia="仿宋_GB2312" w:cs="仿宋_GB2312"/>
                <w:color w:val="auto"/>
                <w:sz w:val="24"/>
                <w:szCs w:val="24"/>
                <w:highlight w:val="none"/>
                <w:lang w:eastAsia="zh-CN"/>
              </w:rPr>
              <w:t>袋盛装</w:t>
            </w:r>
            <w:r>
              <w:rPr>
                <w:rFonts w:hint="eastAsia" w:ascii="仿宋_GB2312" w:hAnsi="仿宋_GB2312" w:eastAsia="仿宋_GB2312" w:cs="仿宋_GB2312"/>
                <w:color w:val="auto"/>
                <w:sz w:val="24"/>
                <w:szCs w:val="24"/>
                <w:highlight w:val="none"/>
              </w:rPr>
              <w:t>，医疗垃圾用黄袋盛装。拖把分区使用，以免交叉感染</w:t>
            </w:r>
          </w:p>
        </w:tc>
      </w:tr>
      <w:tr>
        <w:tblPrEx>
          <w:tblCellMar>
            <w:top w:w="0" w:type="dxa"/>
            <w:left w:w="108" w:type="dxa"/>
            <w:bottom w:w="0" w:type="dxa"/>
            <w:right w:w="108" w:type="dxa"/>
          </w:tblCellMar>
        </w:tblPrEx>
        <w:trPr>
          <w:cantSplit/>
          <w:trHeight w:val="998" w:hRule="atLeast"/>
          <w:jc w:val="center"/>
        </w:trPr>
        <w:tc>
          <w:tcPr>
            <w:tcW w:w="74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15：30—16：30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1"/>
              </w:numPr>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出院患者床单位</w:t>
            </w:r>
            <w:r>
              <w:rPr>
                <w:rFonts w:hint="eastAsia" w:ascii="仿宋_GB2312" w:hAnsi="仿宋_GB2312" w:eastAsia="仿宋_GB2312" w:cs="仿宋_GB2312"/>
                <w:color w:val="auto"/>
                <w:sz w:val="24"/>
                <w:szCs w:val="24"/>
                <w:highlight w:val="none"/>
              </w:rPr>
              <w:t>终末消毒；</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病区卫生</w:t>
            </w:r>
            <w:r>
              <w:rPr>
                <w:rFonts w:hint="eastAsia" w:ascii="仿宋_GB2312" w:hAnsi="仿宋_GB2312" w:eastAsia="仿宋_GB2312" w:cs="仿宋_GB2312"/>
                <w:color w:val="auto"/>
                <w:sz w:val="24"/>
                <w:szCs w:val="24"/>
                <w:highlight w:val="none"/>
              </w:rPr>
              <w:t>周计划工作。</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1．病人出院后，按以1：500的84消毒液进行擦拭</w:t>
            </w:r>
            <w:r>
              <w:rPr>
                <w:rFonts w:hint="eastAsia" w:ascii="仿宋_GB2312" w:hAnsi="仿宋_GB2312" w:eastAsia="仿宋_GB2312" w:cs="仿宋_GB2312"/>
                <w:color w:val="auto"/>
                <w:sz w:val="24"/>
                <w:szCs w:val="24"/>
                <w:highlight w:val="none"/>
                <w:lang w:eastAsia="zh-CN"/>
              </w:rPr>
              <w:t>消毒；</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2.每天下午用1个小时的时间开展周计划工作。</w:t>
            </w:r>
          </w:p>
        </w:tc>
      </w:tr>
      <w:tr>
        <w:tblPrEx>
          <w:tblCellMar>
            <w:top w:w="0" w:type="dxa"/>
            <w:left w:w="108" w:type="dxa"/>
            <w:bottom w:w="0" w:type="dxa"/>
            <w:right w:w="108" w:type="dxa"/>
          </w:tblCellMar>
        </w:tblPrEx>
        <w:trPr>
          <w:cantSplit/>
          <w:trHeight w:val="623" w:hRule="atLeast"/>
          <w:jc w:val="center"/>
        </w:trPr>
        <w:tc>
          <w:tcPr>
            <w:tcW w:w="74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16：30—17：10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1．病房及共公区域地面拖洗保洁；</w:t>
            </w:r>
          </w:p>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2.卫生间不间断拖洗保洁。</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按照</w:t>
            </w:r>
            <w:r>
              <w:rPr>
                <w:rFonts w:hint="eastAsia" w:ascii="仿宋_GB2312" w:hAnsi="仿宋_GB2312" w:eastAsia="仿宋_GB2312" w:cs="仿宋_GB2312"/>
                <w:color w:val="auto"/>
                <w:sz w:val="24"/>
                <w:szCs w:val="24"/>
                <w:highlight w:val="none"/>
                <w:lang w:eastAsia="zh-CN"/>
              </w:rPr>
              <w:t>物业</w:t>
            </w:r>
            <w:r>
              <w:rPr>
                <w:rFonts w:hint="eastAsia" w:ascii="仿宋_GB2312" w:hAnsi="仿宋_GB2312" w:eastAsia="仿宋_GB2312" w:cs="仿宋_GB2312"/>
                <w:color w:val="auto"/>
                <w:sz w:val="24"/>
                <w:szCs w:val="24"/>
                <w:highlight w:val="none"/>
              </w:rPr>
              <w:t>公司</w:t>
            </w:r>
            <w:r>
              <w:rPr>
                <w:rFonts w:hint="eastAsia" w:ascii="仿宋_GB2312" w:hAnsi="仿宋_GB2312" w:eastAsia="仿宋_GB2312" w:cs="仿宋_GB2312"/>
                <w:color w:val="auto"/>
                <w:sz w:val="24"/>
                <w:szCs w:val="24"/>
                <w:highlight w:val="none"/>
                <w:lang w:eastAsia="zh-CN"/>
              </w:rPr>
              <w:t>保洁工作流程</w:t>
            </w:r>
            <w:r>
              <w:rPr>
                <w:rFonts w:hint="eastAsia" w:ascii="仿宋_GB2312" w:hAnsi="仿宋_GB2312" w:eastAsia="仿宋_GB2312" w:cs="仿宋_GB2312"/>
                <w:color w:val="auto"/>
                <w:sz w:val="24"/>
                <w:szCs w:val="24"/>
                <w:highlight w:val="none"/>
              </w:rPr>
              <w:t>标准进行</w:t>
            </w:r>
            <w:r>
              <w:rPr>
                <w:rFonts w:hint="eastAsia" w:ascii="仿宋_GB2312" w:hAnsi="仿宋_GB2312" w:eastAsia="仿宋_GB2312" w:cs="仿宋_GB2312"/>
                <w:color w:val="auto"/>
                <w:sz w:val="24"/>
                <w:szCs w:val="24"/>
                <w:highlight w:val="none"/>
                <w:lang w:eastAsia="zh-CN"/>
              </w:rPr>
              <w:t>清洁消毒，</w:t>
            </w:r>
            <w:r>
              <w:rPr>
                <w:rFonts w:hint="eastAsia" w:ascii="仿宋_GB2312" w:hAnsi="仿宋_GB2312" w:eastAsia="仿宋_GB2312" w:cs="仿宋_GB2312"/>
                <w:color w:val="auto"/>
                <w:sz w:val="24"/>
                <w:szCs w:val="24"/>
                <w:highlight w:val="none"/>
              </w:rPr>
              <w:t>拖把、毛巾分区使用</w:t>
            </w:r>
            <w:r>
              <w:rPr>
                <w:rFonts w:hint="eastAsia" w:ascii="仿宋_GB2312" w:hAnsi="仿宋_GB2312" w:eastAsia="仿宋_GB2312" w:cs="仿宋_GB2312"/>
                <w:color w:val="auto"/>
                <w:sz w:val="24"/>
                <w:szCs w:val="24"/>
                <w:highlight w:val="none"/>
                <w:lang w:eastAsia="zh-CN"/>
              </w:rPr>
              <w:t>。</w:t>
            </w:r>
          </w:p>
        </w:tc>
      </w:tr>
      <w:tr>
        <w:tblPrEx>
          <w:tblCellMar>
            <w:top w:w="0" w:type="dxa"/>
            <w:left w:w="108" w:type="dxa"/>
            <w:bottom w:w="0" w:type="dxa"/>
            <w:right w:w="108" w:type="dxa"/>
          </w:tblCellMar>
        </w:tblPrEx>
        <w:trPr>
          <w:cantSplit/>
          <w:jc w:val="center"/>
        </w:trPr>
        <w:tc>
          <w:tcPr>
            <w:tcW w:w="74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17：10—17：20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清洗、整理工具</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工具摆放整齐划一</w:t>
            </w:r>
          </w:p>
        </w:tc>
      </w:tr>
      <w:tr>
        <w:tblPrEx>
          <w:tblCellMar>
            <w:top w:w="0" w:type="dxa"/>
            <w:left w:w="108" w:type="dxa"/>
            <w:bottom w:w="0" w:type="dxa"/>
            <w:right w:w="108" w:type="dxa"/>
          </w:tblCellMar>
        </w:tblPrEx>
        <w:trPr>
          <w:cantSplit/>
          <w:trHeight w:val="388" w:hRule="atLeast"/>
          <w:jc w:val="center"/>
        </w:trPr>
        <w:tc>
          <w:tcPr>
            <w:tcW w:w="74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p>
        </w:tc>
        <w:tc>
          <w:tcPr>
            <w:tcW w:w="1414" w:type="dxa"/>
            <w:tcBorders>
              <w:top w:val="nil"/>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17：20—17：30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参加当天工作</w:t>
            </w:r>
            <w:r>
              <w:rPr>
                <w:rFonts w:hint="eastAsia" w:ascii="仿宋_GB2312" w:hAnsi="仿宋_GB2312" w:eastAsia="仿宋_GB2312" w:cs="仿宋_GB2312"/>
                <w:color w:val="auto"/>
                <w:sz w:val="24"/>
                <w:szCs w:val="24"/>
                <w:highlight w:val="none"/>
                <w:lang w:eastAsia="zh-CN"/>
              </w:rPr>
              <w:t>总结例会及下班打卡</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以立正或礼仪姿势站立集合列队</w:t>
            </w:r>
            <w:r>
              <w:rPr>
                <w:rFonts w:hint="eastAsia" w:ascii="仿宋_GB2312" w:hAnsi="仿宋_GB2312" w:eastAsia="仿宋_GB2312" w:cs="仿宋_GB2312"/>
                <w:color w:val="auto"/>
                <w:sz w:val="24"/>
                <w:szCs w:val="24"/>
                <w:highlight w:val="none"/>
                <w:lang w:eastAsia="zh-CN"/>
              </w:rPr>
              <w:t>，并检查员工的仪容衣貌</w:t>
            </w:r>
            <w:r>
              <w:rPr>
                <w:rFonts w:hint="eastAsia" w:ascii="仿宋_GB2312" w:hAnsi="仿宋_GB2312" w:eastAsia="仿宋_GB2312" w:cs="仿宋_GB2312"/>
                <w:color w:val="auto"/>
                <w:sz w:val="24"/>
                <w:szCs w:val="24"/>
                <w:highlight w:val="none"/>
              </w:rPr>
              <w:t>。</w:t>
            </w:r>
          </w:p>
        </w:tc>
      </w:tr>
      <w:tr>
        <w:tblPrEx>
          <w:tblCellMar>
            <w:top w:w="0" w:type="dxa"/>
            <w:left w:w="108" w:type="dxa"/>
            <w:bottom w:w="0" w:type="dxa"/>
            <w:right w:w="108" w:type="dxa"/>
          </w:tblCellMar>
        </w:tblPrEx>
        <w:trPr>
          <w:cantSplit/>
          <w:trHeight w:val="38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晚上（午夜班）</w:t>
            </w:r>
          </w:p>
        </w:tc>
        <w:tc>
          <w:tcPr>
            <w:tcW w:w="1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17：30-10:30</w:t>
            </w:r>
          </w:p>
        </w:tc>
        <w:tc>
          <w:tcPr>
            <w:tcW w:w="30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巡视楼梯、走廊、公共卫生间及其他公共区域的卫生状况，及时清洁杂物、积水、污渍等其他保洁工作。</w:t>
            </w:r>
          </w:p>
        </w:tc>
        <w:tc>
          <w:tcPr>
            <w:tcW w:w="35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做到</w:t>
            </w:r>
            <w:r>
              <w:rPr>
                <w:rFonts w:hint="eastAsia" w:ascii="仿宋_GB2312" w:hAnsi="仿宋_GB2312" w:eastAsia="仿宋_GB2312" w:cs="仿宋_GB2312"/>
                <w:color w:val="auto"/>
                <w:sz w:val="24"/>
                <w:szCs w:val="24"/>
                <w:highlight w:val="none"/>
                <w:lang w:val="en-US" w:eastAsia="zh-CN"/>
              </w:rPr>
              <w:t>病区走廊、公共卫生间及其他公共区域的卫生清洁干燥，做到地面无杂物、积水、污渍及公共卫生间无异味。</w:t>
            </w:r>
          </w:p>
        </w:tc>
      </w:tr>
    </w:tbl>
    <w:p>
      <w:pPr>
        <w:pStyle w:val="26"/>
        <w:numPr>
          <w:ilvl w:val="0"/>
          <w:numId w:val="0"/>
        </w:numPr>
        <w:ind w:leftChars="0"/>
        <w:jc w:val="left"/>
        <w:rPr>
          <w:rFonts w:hint="eastAsia"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SA"/>
        </w:rPr>
        <w:t>三、服务质控</w:t>
      </w:r>
    </w:p>
    <w:p>
      <w:pPr>
        <w:pStyle w:val="26"/>
        <w:numPr>
          <w:ilvl w:val="0"/>
          <w:numId w:val="0"/>
        </w:numPr>
        <w:ind w:leftChars="0"/>
        <w:jc w:val="center"/>
        <w:rPr>
          <w:rFonts w:hint="eastAsia"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河南省胸科医院物业服务质量考核机制</w:t>
      </w:r>
    </w:p>
    <w:tbl>
      <w:tblPr>
        <w:tblStyle w:val="21"/>
        <w:tblW w:w="9359" w:type="dxa"/>
        <w:jc w:val="center"/>
        <w:tblLayout w:type="fixed"/>
        <w:tblCellMar>
          <w:top w:w="0" w:type="dxa"/>
          <w:left w:w="108" w:type="dxa"/>
          <w:bottom w:w="0" w:type="dxa"/>
          <w:right w:w="108" w:type="dxa"/>
        </w:tblCellMar>
      </w:tblPr>
      <w:tblGrid>
        <w:gridCol w:w="995"/>
        <w:gridCol w:w="4651"/>
        <w:gridCol w:w="3713"/>
      </w:tblGrid>
      <w:tr>
        <w:tblPrEx>
          <w:tblCellMar>
            <w:top w:w="0" w:type="dxa"/>
            <w:left w:w="108" w:type="dxa"/>
            <w:bottom w:w="0" w:type="dxa"/>
            <w:right w:w="108" w:type="dxa"/>
          </w:tblCellMar>
        </w:tblPrEx>
        <w:trPr>
          <w:trHeight w:val="481" w:hRule="atLeast"/>
          <w:jc w:val="center"/>
        </w:trPr>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考核类别</w:t>
            </w:r>
          </w:p>
        </w:tc>
        <w:tc>
          <w:tcPr>
            <w:tcW w:w="4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处罚机制</w:t>
            </w:r>
          </w:p>
        </w:tc>
        <w:tc>
          <w:tcPr>
            <w:tcW w:w="3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奖励机制</w:t>
            </w:r>
          </w:p>
        </w:tc>
      </w:tr>
      <w:tr>
        <w:tblPrEx>
          <w:tblCellMar>
            <w:top w:w="0" w:type="dxa"/>
            <w:left w:w="108" w:type="dxa"/>
            <w:bottom w:w="0" w:type="dxa"/>
            <w:right w:w="108" w:type="dxa"/>
          </w:tblCellMar>
        </w:tblPrEx>
        <w:trPr>
          <w:trHeight w:val="1559" w:hRule="atLeast"/>
          <w:jc w:val="center"/>
        </w:trPr>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文明服务</w:t>
            </w:r>
          </w:p>
        </w:tc>
        <w:tc>
          <w:tcPr>
            <w:tcW w:w="4651" w:type="dxa"/>
            <w:tcBorders>
              <w:top w:val="single" w:color="auto" w:sz="4" w:space="0"/>
              <w:left w:val="single" w:color="auto" w:sz="4" w:space="0"/>
              <w:bottom w:val="single" w:color="auto" w:sz="4" w:space="0"/>
              <w:right w:val="single" w:color="auto" w:sz="4" w:space="0"/>
            </w:tcBorders>
            <w:noWrap w:val="0"/>
            <w:vAlign w:val="top"/>
          </w:tcPr>
          <w:p>
            <w:pPr>
              <w:pStyle w:val="19"/>
              <w:keepNext w:val="0"/>
              <w:keepLines w:val="0"/>
              <w:pageBreakBefore w:val="0"/>
              <w:numPr>
                <w:ilvl w:val="0"/>
                <w:numId w:val="0"/>
              </w:numPr>
              <w:kinsoku/>
              <w:wordWrap/>
              <w:overflowPunct/>
              <w:topLinePunct w:val="0"/>
              <w:autoSpaceDE/>
              <w:autoSpaceDN/>
              <w:bidi w:val="0"/>
              <w:adjustRightInd/>
              <w:spacing w:line="240" w:lineRule="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①物业</w:t>
            </w:r>
            <w:r>
              <w:rPr>
                <w:rFonts w:hint="eastAsia" w:ascii="仿宋_GB2312" w:hAnsi="仿宋_GB2312" w:eastAsia="仿宋_GB2312" w:cs="仿宋_GB2312"/>
                <w:color w:val="auto"/>
                <w:kern w:val="0"/>
                <w:sz w:val="24"/>
                <w:szCs w:val="24"/>
                <w:highlight w:val="none"/>
                <w:lang w:val="en-US" w:eastAsia="zh-CN" w:bidi="ar-SA"/>
              </w:rPr>
              <w:t>服务人员违反文明服务各项规定者，根据情节轻重酌情给予经济处罚</w:t>
            </w:r>
            <w:r>
              <w:rPr>
                <w:rFonts w:hint="eastAsia" w:ascii="仿宋_GB2312" w:hAnsi="仿宋_GB2312" w:eastAsia="仿宋_GB2312" w:cs="仿宋_GB2312"/>
                <w:i w:val="0"/>
                <w:color w:val="auto"/>
                <w:kern w:val="0"/>
                <w:sz w:val="24"/>
                <w:szCs w:val="24"/>
                <w:highlight w:val="none"/>
                <w:u w:val="none"/>
                <w:lang w:val="en-US" w:eastAsia="zh-CN" w:bidi="ar"/>
              </w:rPr>
              <w:t>50-200元/次/项</w:t>
            </w:r>
            <w:r>
              <w:rPr>
                <w:rFonts w:hint="eastAsia" w:ascii="仿宋_GB2312" w:hAnsi="仿宋_GB2312" w:eastAsia="仿宋_GB2312" w:cs="仿宋_GB2312"/>
                <w:color w:val="auto"/>
                <w:kern w:val="0"/>
                <w:sz w:val="24"/>
                <w:szCs w:val="24"/>
                <w:highlight w:val="none"/>
                <w:lang w:val="en-US" w:eastAsia="zh-CN" w:bidi="ar-SA"/>
              </w:rPr>
              <w:t>；②发生谩骂打架事件者根据情节轻重酌情给予经济处罚200-500元/次/项，情节严重引起的其他经济纠纷及其他责任纠纷等由个人或物业公司承担。</w:t>
            </w:r>
          </w:p>
        </w:tc>
        <w:tc>
          <w:tcPr>
            <w:tcW w:w="3713" w:type="dxa"/>
            <w:tcBorders>
              <w:top w:val="single" w:color="auto" w:sz="4" w:space="0"/>
              <w:left w:val="single" w:color="auto" w:sz="4" w:space="0"/>
              <w:bottom w:val="single" w:color="auto" w:sz="4" w:space="0"/>
              <w:right w:val="single" w:color="auto" w:sz="4" w:space="0"/>
            </w:tcBorders>
            <w:noWrap w:val="0"/>
            <w:vAlign w:val="top"/>
          </w:tcPr>
          <w:p>
            <w:pPr>
              <w:pStyle w:val="19"/>
              <w:keepNext w:val="0"/>
              <w:keepLines w:val="0"/>
              <w:pageBreakBefore w:val="0"/>
              <w:numPr>
                <w:ilvl w:val="0"/>
                <w:numId w:val="0"/>
              </w:numPr>
              <w:kinsoku/>
              <w:wordWrap/>
              <w:overflowPunct/>
              <w:topLinePunct w:val="0"/>
              <w:autoSpaceDE/>
              <w:autoSpaceDN/>
              <w:bidi w:val="0"/>
              <w:adjustRightInd/>
              <w:spacing w:line="240" w:lineRule="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color w:val="auto"/>
                <w:kern w:val="0"/>
                <w:sz w:val="24"/>
                <w:szCs w:val="24"/>
                <w:highlight w:val="none"/>
                <w:lang w:val="en-US" w:eastAsia="zh-CN" w:bidi="ar-SA"/>
              </w:rPr>
              <w:t>服务人员因服务态度或卫生服务质量受到病区、医院口头或书面表扬者酌情给予经济奖励50-200元/次/项。</w:t>
            </w:r>
            <w:r>
              <w:rPr>
                <w:rFonts w:hint="eastAsia" w:ascii="仿宋_GB2312" w:hAnsi="仿宋_GB2312" w:eastAsia="仿宋_GB2312" w:cs="仿宋_GB2312"/>
                <w:color w:val="auto"/>
                <w:kern w:val="0"/>
                <w:sz w:val="24"/>
                <w:szCs w:val="24"/>
                <w:highlight w:val="none"/>
              </w:rPr>
              <w:t>②</w:t>
            </w:r>
            <w:r>
              <w:rPr>
                <w:rFonts w:hint="eastAsia" w:ascii="仿宋_GB2312" w:hAnsi="仿宋_GB2312" w:eastAsia="仿宋_GB2312" w:cs="仿宋_GB2312"/>
                <w:color w:val="auto"/>
                <w:kern w:val="0"/>
                <w:sz w:val="24"/>
                <w:szCs w:val="24"/>
                <w:highlight w:val="none"/>
                <w:lang w:val="en-US" w:eastAsia="zh-CN" w:bidi="ar-SA"/>
              </w:rPr>
              <w:t>捡到丢失物品积极上交并受到失主或媒体书面表扬者酌情给予经济奖励100-200元/次/项。</w:t>
            </w:r>
          </w:p>
        </w:tc>
      </w:tr>
      <w:tr>
        <w:tblPrEx>
          <w:tblCellMar>
            <w:top w:w="0" w:type="dxa"/>
            <w:left w:w="108" w:type="dxa"/>
            <w:bottom w:w="0" w:type="dxa"/>
            <w:right w:w="108" w:type="dxa"/>
          </w:tblCellMar>
        </w:tblPrEx>
        <w:trPr>
          <w:trHeight w:val="285" w:hRule="atLeast"/>
          <w:jc w:val="center"/>
        </w:trPr>
        <w:tc>
          <w:tcPr>
            <w:tcW w:w="99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劳动纪律</w:t>
            </w:r>
          </w:p>
        </w:tc>
        <w:tc>
          <w:tcPr>
            <w:tcW w:w="4651"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w:t>
            </w:r>
            <w:r>
              <w:rPr>
                <w:rFonts w:hint="eastAsia" w:ascii="仿宋_GB2312" w:hAnsi="仿宋_GB2312" w:eastAsia="仿宋_GB2312" w:cs="仿宋_GB2312"/>
                <w:color w:val="auto"/>
                <w:kern w:val="0"/>
                <w:sz w:val="24"/>
                <w:szCs w:val="24"/>
                <w:highlight w:val="none"/>
                <w:lang w:val="en-US" w:eastAsia="zh-CN" w:bidi="ar-SA"/>
              </w:rPr>
              <w:t>物业服务人员在岗期间遵守医院及物业公司的各项</w:t>
            </w:r>
            <w:r>
              <w:rPr>
                <w:rFonts w:hint="eastAsia" w:ascii="仿宋_GB2312" w:hAnsi="仿宋_GB2312" w:eastAsia="仿宋_GB2312" w:cs="仿宋_GB2312"/>
                <w:i w:val="0"/>
                <w:color w:val="auto"/>
                <w:kern w:val="0"/>
                <w:sz w:val="24"/>
                <w:szCs w:val="24"/>
                <w:highlight w:val="none"/>
                <w:u w:val="none"/>
                <w:lang w:val="en-US" w:eastAsia="zh-CN" w:bidi="ar"/>
              </w:rPr>
              <w:t>劳动纪律；</w:t>
            </w:r>
            <w:r>
              <w:rPr>
                <w:rFonts w:hint="eastAsia" w:ascii="仿宋_GB2312" w:hAnsi="仿宋_GB2312" w:eastAsia="仿宋_GB2312" w:cs="仿宋_GB2312"/>
                <w:color w:val="auto"/>
                <w:kern w:val="0"/>
                <w:sz w:val="24"/>
                <w:szCs w:val="24"/>
                <w:highlight w:val="none"/>
                <w:lang w:val="en-US" w:eastAsia="zh-CN" w:bidi="ar-SA"/>
              </w:rPr>
              <w:t>②</w:t>
            </w:r>
            <w:r>
              <w:rPr>
                <w:rFonts w:hint="eastAsia" w:ascii="仿宋_GB2312" w:hAnsi="仿宋_GB2312" w:eastAsia="仿宋_GB2312" w:cs="仿宋_GB2312"/>
                <w:color w:val="auto"/>
                <w:sz w:val="24"/>
                <w:szCs w:val="24"/>
                <w:highlight w:val="none"/>
                <w:lang w:val="en-US" w:eastAsia="zh-CN"/>
              </w:rPr>
              <w:t>爱护院区公共物品及室内各种设施，如服务人员失误造成损坏由个人及物业公司照价赔偿更换材料费和维修费；</w:t>
            </w:r>
            <w:r>
              <w:rPr>
                <w:rFonts w:hint="eastAsia" w:ascii="仿宋_GB2312" w:hAnsi="仿宋_GB2312" w:eastAsia="仿宋_GB2312" w:cs="仿宋_GB2312"/>
                <w:i w:val="0"/>
                <w:color w:val="auto"/>
                <w:kern w:val="0"/>
                <w:sz w:val="24"/>
                <w:szCs w:val="24"/>
                <w:highlight w:val="none"/>
                <w:u w:val="none"/>
                <w:lang w:val="en-US" w:eastAsia="zh-CN" w:bidi="ar"/>
              </w:rPr>
              <w:t>③严禁买卖医疗垃圾和</w:t>
            </w:r>
            <w:r>
              <w:rPr>
                <w:rFonts w:hint="eastAsia" w:ascii="仿宋_GB2312" w:hAnsi="仿宋_GB2312" w:eastAsia="仿宋_GB2312" w:cs="仿宋_GB2312"/>
                <w:i w:val="0"/>
                <w:iCs w:val="0"/>
                <w:color w:val="auto"/>
                <w:kern w:val="0"/>
                <w:sz w:val="24"/>
                <w:szCs w:val="24"/>
                <w:u w:val="none"/>
                <w:lang w:val="en-US" w:eastAsia="zh-CN" w:bidi="ar"/>
              </w:rPr>
              <w:t>未被污染的输液空瓶（袋）；④不准在工作区域内使用大功率电器和扯拉电线等违规用电；⑤违反以上规定者</w:t>
            </w:r>
            <w:r>
              <w:rPr>
                <w:rFonts w:hint="eastAsia" w:ascii="仿宋_GB2312" w:hAnsi="仿宋_GB2312" w:eastAsia="仿宋_GB2312" w:cs="仿宋_GB2312"/>
                <w:color w:val="auto"/>
                <w:kern w:val="0"/>
                <w:sz w:val="24"/>
                <w:szCs w:val="24"/>
                <w:highlight w:val="none"/>
                <w:lang w:val="en-US" w:eastAsia="zh-CN" w:bidi="ar-SA"/>
              </w:rPr>
              <w:t>根据情节轻重酌情给予经济处罚50-500元/次/项或辞退，造成严重后果的由个人或物业公司承担经济处罚或其他责任纠纷。</w:t>
            </w:r>
          </w:p>
        </w:tc>
        <w:tc>
          <w:tcPr>
            <w:tcW w:w="3713"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w:t>
            </w:r>
            <w:r>
              <w:rPr>
                <w:rFonts w:hint="eastAsia" w:ascii="仿宋_GB2312" w:hAnsi="仿宋_GB2312" w:eastAsia="仿宋_GB2312" w:cs="仿宋_GB2312"/>
                <w:color w:val="auto"/>
                <w:kern w:val="0"/>
                <w:sz w:val="24"/>
                <w:szCs w:val="24"/>
                <w:highlight w:val="none"/>
                <w:lang w:val="en-US" w:eastAsia="zh-CN" w:bidi="ar-SA"/>
              </w:rPr>
              <w:t>服务人员在</w:t>
            </w:r>
            <w:r>
              <w:rPr>
                <w:rFonts w:hint="eastAsia" w:ascii="仿宋_GB2312" w:hAnsi="仿宋_GB2312" w:eastAsia="仿宋_GB2312" w:cs="仿宋_GB2312"/>
                <w:i w:val="0"/>
                <w:color w:val="auto"/>
                <w:kern w:val="0"/>
                <w:sz w:val="24"/>
                <w:szCs w:val="24"/>
                <w:highlight w:val="none"/>
                <w:u w:val="none"/>
                <w:lang w:val="en-US" w:eastAsia="zh-CN" w:bidi="ar"/>
              </w:rPr>
              <w:t>专业知识培训、考核及技能比赛</w:t>
            </w:r>
            <w:r>
              <w:rPr>
                <w:rFonts w:hint="eastAsia" w:ascii="仿宋_GB2312" w:hAnsi="仿宋_GB2312" w:eastAsia="仿宋_GB2312" w:cs="仿宋_GB2312"/>
                <w:color w:val="auto"/>
                <w:kern w:val="0"/>
                <w:sz w:val="24"/>
                <w:szCs w:val="24"/>
                <w:highlight w:val="none"/>
                <w:lang w:val="en-US" w:eastAsia="zh-CN" w:bidi="ar-SA"/>
              </w:rPr>
              <w:t>成绩突出者酌情给予物质或经济奖励</w:t>
            </w:r>
            <w:r>
              <w:rPr>
                <w:rFonts w:hint="eastAsia" w:ascii="仿宋_GB2312" w:hAnsi="仿宋_GB2312" w:eastAsia="仿宋_GB2312" w:cs="仿宋_GB2312"/>
                <w:i w:val="0"/>
                <w:color w:val="auto"/>
                <w:kern w:val="0"/>
                <w:sz w:val="24"/>
                <w:szCs w:val="24"/>
                <w:highlight w:val="none"/>
                <w:u w:val="none"/>
                <w:lang w:val="en-US" w:eastAsia="zh-CN" w:bidi="ar"/>
              </w:rPr>
              <w:t>50-200元/次/项；</w:t>
            </w:r>
            <w:r>
              <w:rPr>
                <w:rFonts w:hint="eastAsia" w:ascii="仿宋_GB2312" w:hAnsi="仿宋_GB2312" w:eastAsia="仿宋_GB2312" w:cs="仿宋_GB2312"/>
                <w:color w:val="auto"/>
                <w:kern w:val="0"/>
                <w:sz w:val="24"/>
                <w:szCs w:val="24"/>
                <w:highlight w:val="none"/>
                <w:lang w:val="en-US" w:eastAsia="zh-CN" w:bidi="ar-SA"/>
              </w:rPr>
              <w:t>②物业公司因</w:t>
            </w:r>
            <w:r>
              <w:rPr>
                <w:rFonts w:hint="eastAsia" w:ascii="仿宋_GB2312" w:hAnsi="仿宋_GB2312" w:eastAsia="仿宋_GB2312" w:cs="仿宋_GB2312"/>
                <w:color w:val="auto"/>
                <w:kern w:val="0"/>
                <w:sz w:val="24"/>
                <w:szCs w:val="24"/>
                <w:highlight w:val="none"/>
                <w:lang w:val="en-US" w:eastAsia="zh-CN"/>
              </w:rPr>
              <w:t>协助</w:t>
            </w:r>
            <w:r>
              <w:rPr>
                <w:rFonts w:hint="eastAsia" w:ascii="仿宋_GB2312" w:hAnsi="仿宋_GB2312" w:eastAsia="仿宋_GB2312" w:cs="仿宋_GB2312"/>
                <w:color w:val="auto"/>
                <w:kern w:val="0"/>
                <w:sz w:val="24"/>
                <w:szCs w:val="24"/>
                <w:highlight w:val="none"/>
                <w:lang w:eastAsia="zh-CN"/>
              </w:rPr>
              <w:t>医院</w:t>
            </w:r>
            <w:r>
              <w:rPr>
                <w:rFonts w:hint="eastAsia" w:ascii="仿宋_GB2312" w:hAnsi="仿宋_GB2312" w:eastAsia="仿宋_GB2312" w:cs="仿宋_GB2312"/>
                <w:color w:val="auto"/>
                <w:kern w:val="0"/>
                <w:sz w:val="24"/>
                <w:szCs w:val="24"/>
                <w:highlight w:val="none"/>
                <w:lang w:val="en-US" w:eastAsia="zh-CN"/>
              </w:rPr>
              <w:t>完成</w:t>
            </w:r>
            <w:r>
              <w:rPr>
                <w:rFonts w:hint="eastAsia" w:ascii="仿宋_GB2312" w:hAnsi="仿宋_GB2312" w:eastAsia="仿宋_GB2312" w:cs="仿宋_GB2312"/>
                <w:color w:val="auto"/>
                <w:kern w:val="0"/>
                <w:sz w:val="24"/>
                <w:szCs w:val="24"/>
                <w:highlight w:val="none"/>
                <w:lang w:eastAsia="zh-CN"/>
              </w:rPr>
              <w:t>大型迎检、公共卫生及自然灾害突发事件的应急抢险及善后处理工作</w:t>
            </w:r>
            <w:r>
              <w:rPr>
                <w:rFonts w:hint="eastAsia" w:ascii="仿宋_GB2312" w:hAnsi="仿宋_GB2312" w:eastAsia="仿宋_GB2312" w:cs="仿宋_GB2312"/>
                <w:color w:val="auto"/>
                <w:kern w:val="0"/>
                <w:sz w:val="24"/>
                <w:szCs w:val="24"/>
                <w:highlight w:val="none"/>
                <w:lang w:val="en-US" w:eastAsia="zh-CN" w:bidi="ar-SA"/>
              </w:rPr>
              <w:t>加班者及贡献突出者酌情给予物质或经济奖励200-500元/次/项。</w:t>
            </w:r>
          </w:p>
        </w:tc>
      </w:tr>
      <w:tr>
        <w:trPr>
          <w:trHeight w:val="324" w:hRule="atLeast"/>
          <w:jc w:val="center"/>
        </w:trPr>
        <w:tc>
          <w:tcPr>
            <w:tcW w:w="99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感控措施</w:t>
            </w:r>
          </w:p>
        </w:tc>
        <w:tc>
          <w:tcPr>
            <w:tcW w:w="4651"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lang w:eastAsia="zh-CN"/>
              </w:rPr>
              <w:t>医院物业项目主管部门、科室及医院感控科</w:t>
            </w:r>
            <w:r>
              <w:rPr>
                <w:rFonts w:hint="eastAsia" w:ascii="仿宋_GB2312" w:hAnsi="仿宋_GB2312" w:eastAsia="仿宋_GB2312" w:cs="仿宋_GB2312"/>
                <w:color w:val="auto"/>
                <w:kern w:val="0"/>
                <w:sz w:val="24"/>
                <w:szCs w:val="24"/>
                <w:highlight w:val="none"/>
                <w:lang w:val="en-US" w:eastAsia="zh-CN" w:bidi="ar-SA"/>
              </w:rPr>
              <w:t>发现服务人员违反</w:t>
            </w:r>
            <w:r>
              <w:rPr>
                <w:rFonts w:hint="eastAsia" w:ascii="仿宋_GB2312" w:hAnsi="仿宋_GB2312" w:eastAsia="仿宋_GB2312" w:cs="仿宋_GB2312"/>
                <w:i w:val="0"/>
                <w:color w:val="auto"/>
                <w:kern w:val="0"/>
                <w:sz w:val="24"/>
                <w:szCs w:val="24"/>
                <w:highlight w:val="none"/>
                <w:u w:val="none"/>
                <w:lang w:val="en-US" w:eastAsia="zh-CN" w:bidi="ar"/>
              </w:rPr>
              <w:t>感控措施</w:t>
            </w:r>
            <w:r>
              <w:rPr>
                <w:rFonts w:hint="eastAsia" w:ascii="仿宋_GB2312" w:hAnsi="仿宋_GB2312" w:eastAsia="仿宋_GB2312" w:cs="仿宋_GB2312"/>
                <w:color w:val="auto"/>
                <w:kern w:val="0"/>
                <w:sz w:val="24"/>
                <w:szCs w:val="24"/>
                <w:highlight w:val="none"/>
                <w:lang w:val="en-US" w:eastAsia="zh-CN" w:bidi="ar-SA"/>
              </w:rPr>
              <w:t>各项规定者，根据情节轻重酌情给予经济处罚100-500元/次/项，造成院内交叉感染引起严重后果的由个人或物业公司承担经济处罚或其他责任纠纷。</w:t>
            </w:r>
          </w:p>
        </w:tc>
        <w:tc>
          <w:tcPr>
            <w:tcW w:w="3713"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服务人员在日常保洁流程工作及疫情防控工作表现突出收到医院科室及感控科提出表扬者</w:t>
            </w:r>
            <w:r>
              <w:rPr>
                <w:rFonts w:hint="eastAsia" w:ascii="仿宋_GB2312" w:hAnsi="仿宋_GB2312" w:eastAsia="仿宋_GB2312" w:cs="仿宋_GB2312"/>
                <w:color w:val="auto"/>
                <w:kern w:val="0"/>
                <w:sz w:val="24"/>
                <w:szCs w:val="24"/>
                <w:highlight w:val="none"/>
                <w:lang w:val="en-US" w:eastAsia="zh-CN" w:bidi="ar-SA"/>
              </w:rPr>
              <w:t>根据情节轻重酌情给予经济奖励100-500元/次/项。</w:t>
            </w:r>
          </w:p>
        </w:tc>
      </w:tr>
      <w:tr>
        <w:tblPrEx>
          <w:tblCellMar>
            <w:top w:w="0" w:type="dxa"/>
            <w:left w:w="108" w:type="dxa"/>
            <w:bottom w:w="0" w:type="dxa"/>
            <w:right w:w="108" w:type="dxa"/>
          </w:tblCellMar>
        </w:tblPrEx>
        <w:trPr>
          <w:trHeight w:val="301" w:hRule="atLeast"/>
          <w:jc w:val="center"/>
        </w:trPr>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工作标准</w:t>
            </w:r>
          </w:p>
        </w:tc>
        <w:tc>
          <w:tcPr>
            <w:tcW w:w="465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color w:val="auto"/>
                <w:kern w:val="0"/>
                <w:sz w:val="24"/>
                <w:szCs w:val="24"/>
                <w:highlight w:val="none"/>
                <w:lang w:eastAsia="zh-CN"/>
              </w:rPr>
              <w:t>医院物业项目主管部门巡查</w:t>
            </w:r>
            <w:r>
              <w:rPr>
                <w:rFonts w:hint="eastAsia" w:ascii="仿宋_GB2312" w:hAnsi="仿宋_GB2312" w:eastAsia="仿宋_GB2312" w:cs="仿宋_GB2312"/>
                <w:color w:val="auto"/>
                <w:kern w:val="0"/>
                <w:sz w:val="24"/>
                <w:szCs w:val="24"/>
                <w:highlight w:val="none"/>
                <w:lang w:val="en-US" w:eastAsia="zh-CN" w:bidi="ar-SA"/>
              </w:rPr>
              <w:t>发现服务人员违反各项工作制度、操作流程者，卫生服务质量服务未达到标准者，根据情节轻重酌情给予经济处罚</w:t>
            </w:r>
            <w:r>
              <w:rPr>
                <w:rFonts w:hint="eastAsia" w:ascii="仿宋_GB2312" w:hAnsi="仿宋_GB2312" w:eastAsia="仿宋_GB2312" w:cs="仿宋_GB2312"/>
                <w:i w:val="0"/>
                <w:color w:val="auto"/>
                <w:kern w:val="0"/>
                <w:sz w:val="24"/>
                <w:szCs w:val="24"/>
                <w:highlight w:val="none"/>
                <w:u w:val="none"/>
                <w:lang w:val="en-US" w:eastAsia="zh-CN" w:bidi="ar"/>
              </w:rPr>
              <w:t>50-200元/次/项</w:t>
            </w:r>
            <w:r>
              <w:rPr>
                <w:rFonts w:hint="eastAsia" w:ascii="仿宋_GB2312" w:hAnsi="仿宋_GB2312" w:eastAsia="仿宋_GB2312" w:cs="仿宋_GB2312"/>
                <w:color w:val="auto"/>
                <w:kern w:val="0"/>
                <w:sz w:val="24"/>
                <w:szCs w:val="24"/>
                <w:highlight w:val="none"/>
                <w:lang w:val="en-US" w:eastAsia="zh-CN" w:bidi="ar-SA"/>
              </w:rPr>
              <w:t>；②</w:t>
            </w:r>
            <w:r>
              <w:rPr>
                <w:rFonts w:hint="eastAsia" w:ascii="仿宋_GB2312" w:hAnsi="仿宋_GB2312" w:eastAsia="仿宋_GB2312" w:cs="仿宋_GB2312"/>
                <w:color w:val="auto"/>
                <w:kern w:val="0"/>
                <w:sz w:val="24"/>
                <w:szCs w:val="24"/>
                <w:highlight w:val="none"/>
                <w:lang w:eastAsia="zh-CN"/>
              </w:rPr>
              <w:t>医院相关科室巡查</w:t>
            </w:r>
            <w:r>
              <w:rPr>
                <w:rFonts w:hint="eastAsia" w:ascii="仿宋_GB2312" w:hAnsi="仿宋_GB2312" w:eastAsia="仿宋_GB2312" w:cs="仿宋_GB2312"/>
                <w:color w:val="auto"/>
                <w:kern w:val="0"/>
                <w:sz w:val="24"/>
                <w:szCs w:val="24"/>
                <w:highlight w:val="none"/>
                <w:lang w:val="en-US" w:eastAsia="zh-CN" w:bidi="ar-SA"/>
              </w:rPr>
              <w:t>发现医院及科室卫生服务质量服务未达到标准并进行反馈者，根据情节轻重酌情给予经济处罚200-500元/次/项。</w:t>
            </w:r>
          </w:p>
        </w:tc>
        <w:tc>
          <w:tcPr>
            <w:tcW w:w="37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服务人员岗位卫生质量收到医院科室及相关科室提出表扬者</w:t>
            </w:r>
            <w:r>
              <w:rPr>
                <w:rFonts w:hint="eastAsia" w:ascii="仿宋_GB2312" w:hAnsi="仿宋_GB2312" w:eastAsia="仿宋_GB2312" w:cs="仿宋_GB2312"/>
                <w:color w:val="auto"/>
                <w:kern w:val="0"/>
                <w:sz w:val="24"/>
                <w:szCs w:val="24"/>
                <w:highlight w:val="none"/>
                <w:lang w:val="en-US" w:eastAsia="zh-CN" w:bidi="ar-SA"/>
              </w:rPr>
              <w:t>根据情节轻重酌情给予经济奖励200-500元/次/项。</w:t>
            </w:r>
          </w:p>
        </w:tc>
      </w:tr>
      <w:tr>
        <w:tblPrEx>
          <w:tblCellMar>
            <w:top w:w="0" w:type="dxa"/>
            <w:left w:w="108" w:type="dxa"/>
            <w:bottom w:w="0" w:type="dxa"/>
            <w:right w:w="108" w:type="dxa"/>
          </w:tblCellMar>
        </w:tblPrEx>
        <w:trPr>
          <w:trHeight w:val="301" w:hRule="atLeast"/>
          <w:jc w:val="center"/>
        </w:trPr>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bidi="ar-SA"/>
              </w:rPr>
              <w:t>服务质量</w:t>
            </w:r>
          </w:p>
        </w:tc>
        <w:tc>
          <w:tcPr>
            <w:tcW w:w="465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color w:val="auto"/>
                <w:kern w:val="0"/>
                <w:sz w:val="24"/>
                <w:szCs w:val="24"/>
                <w:highlight w:val="none"/>
                <w:lang w:val="en-US" w:eastAsia="zh-CN" w:bidi="ar-SA"/>
              </w:rPr>
              <w:t>物业公司质控部门每月1-2次进行卫生巡检、安全生产检查并提交质控报告</w:t>
            </w:r>
            <w:r>
              <w:rPr>
                <w:rFonts w:hint="eastAsia" w:ascii="仿宋_GB2312" w:hAnsi="仿宋_GB2312" w:eastAsia="仿宋_GB2312" w:cs="仿宋_GB2312"/>
                <w:i w:val="0"/>
                <w:color w:val="auto"/>
                <w:kern w:val="0"/>
                <w:sz w:val="24"/>
                <w:szCs w:val="24"/>
                <w:highlight w:val="none"/>
                <w:u w:val="none"/>
                <w:lang w:val="en-US" w:eastAsia="zh-CN" w:bidi="ar"/>
              </w:rPr>
              <w:t>，</w:t>
            </w:r>
            <w:r>
              <w:rPr>
                <w:rFonts w:hint="eastAsia" w:ascii="仿宋_GB2312" w:hAnsi="仿宋_GB2312" w:eastAsia="仿宋_GB2312" w:cs="仿宋_GB2312"/>
                <w:color w:val="auto"/>
                <w:kern w:val="0"/>
                <w:sz w:val="24"/>
                <w:szCs w:val="24"/>
                <w:highlight w:val="none"/>
                <w:lang w:val="en-US" w:eastAsia="zh-CN" w:bidi="ar-SA"/>
              </w:rPr>
              <w:t>未执行者扣除物业公司管理费200-1000元/次/项；②每年协助医院物业服务管理人员组织一次</w:t>
            </w:r>
            <w:r>
              <w:rPr>
                <w:rFonts w:hint="eastAsia" w:ascii="仿宋_GB2312" w:hAnsi="仿宋_GB2312" w:eastAsia="仿宋_GB2312" w:cs="仿宋_GB2312"/>
                <w:i w:val="0"/>
                <w:color w:val="auto"/>
                <w:kern w:val="0"/>
                <w:sz w:val="24"/>
                <w:szCs w:val="24"/>
                <w:highlight w:val="none"/>
                <w:u w:val="none"/>
                <w:lang w:val="en-US" w:eastAsia="zh-CN" w:bidi="ar"/>
              </w:rPr>
              <w:t>各项专业知识培训、考核及技能比赛，</w:t>
            </w:r>
            <w:r>
              <w:rPr>
                <w:rFonts w:hint="eastAsia" w:ascii="仿宋_GB2312" w:hAnsi="仿宋_GB2312" w:eastAsia="仿宋_GB2312" w:cs="仿宋_GB2312"/>
                <w:color w:val="auto"/>
                <w:kern w:val="0"/>
                <w:sz w:val="24"/>
                <w:szCs w:val="24"/>
                <w:highlight w:val="none"/>
                <w:lang w:val="en-US" w:eastAsia="zh-CN" w:bidi="ar-SA"/>
              </w:rPr>
              <w:t>未执行者扣除物业公司管理费200-1000元/次/项；</w:t>
            </w:r>
            <w:r>
              <w:rPr>
                <w:rFonts w:hint="eastAsia" w:ascii="仿宋_GB2312" w:hAnsi="仿宋_GB2312" w:eastAsia="仿宋_GB2312" w:cs="仿宋_GB2312"/>
                <w:i w:val="0"/>
                <w:color w:val="auto"/>
                <w:kern w:val="0"/>
                <w:sz w:val="24"/>
                <w:szCs w:val="24"/>
                <w:highlight w:val="none"/>
                <w:u w:val="none"/>
                <w:lang w:val="en-US" w:eastAsia="zh-CN" w:bidi="ar"/>
              </w:rPr>
              <w:t>③物业公司在医院大型迎检、公共卫生及自然灾害突发事件的应急及善后处理工作方面 要积极响应和高度支持，</w:t>
            </w:r>
            <w:r>
              <w:rPr>
                <w:rFonts w:hint="eastAsia" w:ascii="仿宋_GB2312" w:hAnsi="仿宋_GB2312" w:eastAsia="仿宋_GB2312" w:cs="仿宋_GB2312"/>
                <w:color w:val="auto"/>
                <w:kern w:val="0"/>
                <w:sz w:val="24"/>
                <w:szCs w:val="24"/>
                <w:highlight w:val="none"/>
                <w:lang w:val="en-US" w:eastAsia="zh-CN" w:bidi="ar-SA"/>
              </w:rPr>
              <w:t>未积极配合医院工作者给予经济罚款1000-2000元/次；</w:t>
            </w:r>
            <w:r>
              <w:rPr>
                <w:rFonts w:hint="eastAsia" w:ascii="仿宋_GB2312" w:hAnsi="仿宋_GB2312" w:eastAsia="仿宋_GB2312" w:cs="仿宋_GB2312"/>
                <w:i w:val="0"/>
                <w:iCs w:val="0"/>
                <w:color w:val="auto"/>
                <w:kern w:val="0"/>
                <w:sz w:val="24"/>
                <w:szCs w:val="24"/>
                <w:u w:val="none"/>
                <w:lang w:val="en-US" w:eastAsia="zh-CN" w:bidi="ar"/>
              </w:rPr>
              <w:t>④</w:t>
            </w:r>
            <w:r>
              <w:rPr>
                <w:rFonts w:hint="eastAsia" w:ascii="仿宋_GB2312" w:hAnsi="仿宋_GB2312" w:eastAsia="仿宋_GB2312" w:cs="仿宋_GB2312"/>
                <w:color w:val="auto"/>
                <w:kern w:val="0"/>
                <w:sz w:val="24"/>
                <w:szCs w:val="24"/>
                <w:highlight w:val="none"/>
                <w:lang w:val="en-US" w:eastAsia="zh-CN" w:bidi="ar-SA"/>
              </w:rPr>
              <w:t>物业项目管理人员要承担因执行不力致使卫生服务质量不达标者连带责任,给予本项目当月经济处罚总金额总的20%；物业服务质量被医院三次以上指控经整改仍不符合标准者建议物业公司更换管理人员。</w:t>
            </w:r>
          </w:p>
        </w:tc>
        <w:tc>
          <w:tcPr>
            <w:tcW w:w="37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color w:val="auto"/>
                <w:kern w:val="0"/>
                <w:sz w:val="24"/>
                <w:szCs w:val="24"/>
                <w:highlight w:val="none"/>
                <w:lang w:eastAsia="zh-CN"/>
              </w:rPr>
              <w:t>服务人员在</w:t>
            </w:r>
            <w:r>
              <w:rPr>
                <w:rFonts w:hint="eastAsia" w:ascii="仿宋_GB2312" w:hAnsi="仿宋_GB2312" w:eastAsia="仿宋_GB2312" w:cs="仿宋_GB2312"/>
                <w:color w:val="auto"/>
                <w:kern w:val="0"/>
                <w:sz w:val="24"/>
                <w:szCs w:val="24"/>
                <w:highlight w:val="none"/>
                <w:lang w:val="en-US" w:eastAsia="zh-CN"/>
              </w:rPr>
              <w:t>本季度岗位持续工作3个月，卫生质量未受到处罚、季度考评满意度≥95分值、技能比赛获得优秀者，并经医院和物业公司综合评选为季度优秀工作者，医院和物业公司分别给予适当的物质或经济奖励100-200元/次/项；②服务人员在本岗位持续工作一年、本年度无医院及科室反馈及投诉者、季度考评满意度持续四次≥95分值，技能比赛获得优秀证书者并经医院和物业公司综合评选为年度优秀工作者，医院和物业公司分别给予适当的物质或经济奖励200-500元/次/项。</w:t>
            </w:r>
          </w:p>
        </w:tc>
      </w:tr>
      <w:tr>
        <w:tblPrEx>
          <w:tblCellMar>
            <w:top w:w="0" w:type="dxa"/>
            <w:left w:w="108" w:type="dxa"/>
            <w:bottom w:w="0" w:type="dxa"/>
            <w:right w:w="108" w:type="dxa"/>
          </w:tblCellMar>
        </w:tblPrEx>
        <w:trPr>
          <w:trHeight w:val="949" w:hRule="atLeast"/>
          <w:jc w:val="center"/>
        </w:trPr>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bidi="ar-SA"/>
              </w:rPr>
              <w:t>服务考评</w:t>
            </w:r>
          </w:p>
        </w:tc>
        <w:tc>
          <w:tcPr>
            <w:tcW w:w="46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9"/>
              <w:keepNext w:val="0"/>
              <w:keepLines w:val="0"/>
              <w:pageBreakBefore w:val="0"/>
              <w:kinsoku/>
              <w:wordWrap/>
              <w:overflowPunct/>
              <w:topLinePunct w:val="0"/>
              <w:autoSpaceDE/>
              <w:autoSpaceDN/>
              <w:bidi w:val="0"/>
              <w:adjustRightInd/>
              <w:spacing w:line="240" w:lineRule="auto"/>
              <w:ind w:left="0" w:leftChars="0" w:firstLine="0" w:firstLineChars="0"/>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i w:val="0"/>
                <w:color w:val="auto"/>
                <w:kern w:val="0"/>
                <w:sz w:val="24"/>
                <w:szCs w:val="24"/>
                <w:highlight w:val="none"/>
                <w:u w:val="none"/>
                <w:lang w:val="en-US" w:eastAsia="zh-CN" w:bidi="ar"/>
              </w:rPr>
              <w:t>医院对物业服务人员进行季度考核，分值&lt;90%分值视为不合格，不合格者根据</w:t>
            </w:r>
            <w:r>
              <w:rPr>
                <w:rFonts w:hint="eastAsia" w:ascii="仿宋_GB2312" w:hAnsi="仿宋_GB2312" w:eastAsia="仿宋_GB2312" w:cs="仿宋_GB2312"/>
                <w:color w:val="auto"/>
                <w:kern w:val="2"/>
                <w:sz w:val="24"/>
                <w:szCs w:val="24"/>
                <w:highlight w:val="none"/>
                <w:lang w:val="en-US" w:eastAsia="zh-CN" w:bidi="ar-SA"/>
              </w:rPr>
              <w:t>与合格分值差额进行每分值10-20元经济处罚；</w:t>
            </w:r>
            <w:r>
              <w:rPr>
                <w:rFonts w:hint="eastAsia" w:ascii="仿宋_GB2312" w:hAnsi="仿宋_GB2312" w:eastAsia="仿宋_GB2312" w:cs="仿宋_GB2312"/>
                <w:color w:val="auto"/>
                <w:kern w:val="0"/>
                <w:sz w:val="24"/>
                <w:szCs w:val="24"/>
                <w:highlight w:val="none"/>
                <w:lang w:val="en-US" w:eastAsia="zh-CN" w:bidi="ar-SA"/>
              </w:rPr>
              <w:t>②</w:t>
            </w:r>
            <w:r>
              <w:rPr>
                <w:rFonts w:hint="eastAsia" w:ascii="仿宋_GB2312" w:hAnsi="仿宋_GB2312" w:eastAsia="仿宋_GB2312" w:cs="仿宋_GB2312"/>
                <w:i w:val="0"/>
                <w:color w:val="auto"/>
                <w:kern w:val="0"/>
                <w:sz w:val="24"/>
                <w:szCs w:val="24"/>
                <w:highlight w:val="none"/>
                <w:u w:val="none"/>
                <w:lang w:val="en-US" w:eastAsia="zh-CN" w:bidi="ar"/>
              </w:rPr>
              <w:t>医院对物业公司进行季度考核，分值&lt;90%分值视为不合格，不合格者给予根据</w:t>
            </w:r>
            <w:r>
              <w:rPr>
                <w:rFonts w:hint="eastAsia" w:ascii="仿宋_GB2312" w:hAnsi="仿宋_GB2312" w:eastAsia="仿宋_GB2312" w:cs="仿宋_GB2312"/>
                <w:color w:val="auto"/>
                <w:kern w:val="2"/>
                <w:sz w:val="24"/>
                <w:szCs w:val="24"/>
                <w:highlight w:val="none"/>
                <w:lang w:val="en-US" w:eastAsia="zh-CN" w:bidi="ar-SA"/>
              </w:rPr>
              <w:t>与合格分值差额进行每分值50-100元经济处罚。</w:t>
            </w:r>
          </w:p>
        </w:tc>
        <w:tc>
          <w:tcPr>
            <w:tcW w:w="3713" w:type="dxa"/>
            <w:tcBorders>
              <w:top w:val="single" w:color="auto" w:sz="4" w:space="0"/>
              <w:left w:val="single" w:color="auto" w:sz="4" w:space="0"/>
              <w:bottom w:val="single" w:color="auto" w:sz="4" w:space="0"/>
              <w:right w:val="single" w:color="auto" w:sz="4" w:space="0"/>
            </w:tcBorders>
            <w:noWrap w:val="0"/>
            <w:vAlign w:val="top"/>
          </w:tcPr>
          <w:p>
            <w:pPr>
              <w:pStyle w:val="19"/>
              <w:keepNext w:val="0"/>
              <w:keepLines w:val="0"/>
              <w:pageBreakBefore w:val="0"/>
              <w:kinsoku/>
              <w:wordWrap/>
              <w:overflowPunct/>
              <w:topLinePunct w:val="0"/>
              <w:autoSpaceDE/>
              <w:autoSpaceDN/>
              <w:bidi w:val="0"/>
              <w:adjustRightInd/>
              <w:spacing w:line="240" w:lineRule="auto"/>
              <w:ind w:left="0" w:leftChars="0" w:firstLine="0" w:firstLineChars="0"/>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院对服务人员进行季度考核，分值为≥95分值视为优秀，优秀者根据与百分分值差额给予每分值10-20元经济奖励或优秀员工评选加分奖励</w:t>
            </w:r>
          </w:p>
        </w:tc>
      </w:tr>
      <w:tr>
        <w:trPr>
          <w:trHeight w:val="449" w:hRule="atLeast"/>
          <w:jc w:val="center"/>
        </w:trPr>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备注</w:t>
            </w:r>
          </w:p>
        </w:tc>
        <w:tc>
          <w:tcPr>
            <w:tcW w:w="836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i w:val="0"/>
                <w:color w:val="auto"/>
                <w:kern w:val="0"/>
                <w:sz w:val="24"/>
                <w:szCs w:val="24"/>
                <w:highlight w:val="none"/>
                <w:u w:val="none"/>
                <w:lang w:val="en-US" w:eastAsia="zh-CN" w:bidi="ar"/>
              </w:rPr>
              <w:t>物业</w:t>
            </w:r>
            <w:r>
              <w:rPr>
                <w:rFonts w:hint="eastAsia" w:ascii="仿宋_GB2312" w:hAnsi="仿宋_GB2312" w:eastAsia="仿宋_GB2312" w:cs="仿宋_GB2312"/>
                <w:color w:val="auto"/>
                <w:kern w:val="0"/>
                <w:sz w:val="24"/>
                <w:szCs w:val="24"/>
                <w:highlight w:val="none"/>
                <w:lang w:val="en-US" w:eastAsia="zh-CN" w:bidi="ar-SA"/>
              </w:rPr>
              <w:t>服务人员连续三次违反物业服务考核内容</w:t>
            </w:r>
            <w:r>
              <w:rPr>
                <w:rFonts w:hint="eastAsia" w:ascii="仿宋_GB2312" w:hAnsi="仿宋_GB2312" w:eastAsia="仿宋_GB2312" w:cs="仿宋_GB2312"/>
                <w:i w:val="0"/>
                <w:color w:val="auto"/>
                <w:kern w:val="0"/>
                <w:sz w:val="24"/>
                <w:szCs w:val="24"/>
                <w:highlight w:val="none"/>
                <w:u w:val="none"/>
                <w:lang w:val="en-US" w:eastAsia="zh-CN" w:bidi="ar"/>
              </w:rPr>
              <w:t>和季度考核不合格者，</w:t>
            </w:r>
            <w:r>
              <w:rPr>
                <w:rFonts w:hint="eastAsia" w:ascii="仿宋_GB2312" w:hAnsi="仿宋_GB2312" w:eastAsia="仿宋_GB2312" w:cs="仿宋_GB2312"/>
                <w:color w:val="auto"/>
                <w:kern w:val="0"/>
                <w:sz w:val="24"/>
                <w:szCs w:val="24"/>
                <w:highlight w:val="none"/>
                <w:lang w:val="en-US" w:eastAsia="zh-CN" w:bidi="ar-SA"/>
              </w:rPr>
              <w:t>医院有权要求更换岗位人员，更换人员半年内不能在医院物业服务岗位工作；情节严重者给予辞退，辞退的人员不能在医院物业服务岗位工作；引起经济纠纷或其他责任纠纷由物业公司和个人承担。②物业服务质量被医院三次以上指控经整改仍不符合标准者建议物业公司更换管理人员。</w:t>
            </w:r>
            <w:r>
              <w:rPr>
                <w:rFonts w:hint="eastAsia" w:ascii="仿宋_GB2312" w:hAnsi="仿宋_GB2312" w:eastAsia="仿宋_GB2312" w:cs="仿宋_GB2312"/>
                <w:i w:val="0"/>
                <w:color w:val="auto"/>
                <w:kern w:val="0"/>
                <w:sz w:val="24"/>
                <w:szCs w:val="24"/>
                <w:highlight w:val="none"/>
                <w:u w:val="none"/>
                <w:lang w:val="en-US" w:eastAsia="zh-CN" w:bidi="ar"/>
              </w:rPr>
              <w:t>③</w:t>
            </w:r>
            <w:r>
              <w:rPr>
                <w:rFonts w:hint="eastAsia" w:ascii="仿宋_GB2312" w:hAnsi="仿宋_GB2312" w:eastAsia="仿宋_GB2312" w:cs="仿宋_GB2312"/>
                <w:color w:val="auto"/>
                <w:kern w:val="0"/>
                <w:sz w:val="24"/>
                <w:szCs w:val="24"/>
                <w:highlight w:val="none"/>
                <w:lang w:eastAsia="zh-CN"/>
              </w:rPr>
              <w:t>物业公司</w:t>
            </w:r>
            <w:r>
              <w:rPr>
                <w:rFonts w:hint="eastAsia" w:ascii="仿宋_GB2312" w:hAnsi="仿宋_GB2312" w:eastAsia="仿宋_GB2312" w:cs="仿宋_GB2312"/>
                <w:color w:val="auto"/>
                <w:kern w:val="0"/>
                <w:sz w:val="24"/>
                <w:szCs w:val="24"/>
                <w:highlight w:val="none"/>
                <w:lang w:val="en-US" w:eastAsia="zh-CN" w:bidi="ar-SA"/>
              </w:rPr>
              <w:t>连续三次物业服务质量季度考核</w:t>
            </w:r>
            <w:r>
              <w:rPr>
                <w:rFonts w:hint="eastAsia" w:ascii="仿宋_GB2312" w:hAnsi="仿宋_GB2312" w:eastAsia="仿宋_GB2312" w:cs="仿宋_GB2312"/>
                <w:i w:val="0"/>
                <w:color w:val="auto"/>
                <w:kern w:val="0"/>
                <w:sz w:val="24"/>
                <w:szCs w:val="24"/>
                <w:highlight w:val="none"/>
                <w:u w:val="none"/>
                <w:lang w:val="en-US" w:eastAsia="zh-CN" w:bidi="ar"/>
              </w:rPr>
              <w:t>不合格者或未积极配合医院的临时指令性工作任务，医院有权提出提前终止物业服务合同，</w:t>
            </w:r>
            <w:r>
              <w:rPr>
                <w:rFonts w:hint="eastAsia" w:ascii="仿宋_GB2312" w:hAnsi="仿宋_GB2312" w:eastAsia="仿宋_GB2312" w:cs="仿宋_GB2312"/>
                <w:color w:val="auto"/>
                <w:kern w:val="0"/>
                <w:sz w:val="24"/>
                <w:szCs w:val="24"/>
                <w:highlight w:val="none"/>
                <w:lang w:val="en-US" w:eastAsia="zh-CN" w:bidi="ar-SA"/>
              </w:rPr>
              <w:t>并对提前终止合同带来的不良后果由乙方向甲方支付不低于10万元的违约金(优先从履约保证金中扣除），违约金不足以覆盖损失的以实际损失为主。</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val="0"/>
          <w:color w:val="auto"/>
          <w:kern w:val="0"/>
          <w:sz w:val="24"/>
          <w:szCs w:val="24"/>
          <w:highlight w:val="none"/>
          <w:lang w:val="en-US" w:eastAsia="zh-CN"/>
        </w:rPr>
      </w:pPr>
    </w:p>
    <w:p>
      <w:pPr>
        <w:pStyle w:val="26"/>
        <w:numPr>
          <w:ilvl w:val="0"/>
          <w:numId w:val="0"/>
        </w:numPr>
        <w:ind w:left="90" w:leftChars="0"/>
        <w:jc w:val="left"/>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四、服务考评</w:t>
      </w:r>
    </w:p>
    <w:p>
      <w:pPr>
        <w:pStyle w:val="26"/>
        <w:ind w:left="0" w:leftChars="0" w:firstLine="0" w:firstLineChars="0"/>
        <w:jc w:val="left"/>
        <w:rPr>
          <w:rFonts w:hint="eastAsia"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 xml:space="preserve">                河南省胸科医院物业服务人员         季度考核评价表</w:t>
      </w:r>
    </w:p>
    <w:p>
      <w:pPr>
        <w:pStyle w:val="26"/>
        <w:ind w:firstLine="1204" w:firstLineChars="500"/>
        <w:jc w:val="left"/>
        <w:rPr>
          <w:rFonts w:hint="eastAsia"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科室：                   服务人员：                              负责人签字：</w:t>
      </w:r>
    </w:p>
    <w:tbl>
      <w:tblPr>
        <w:tblStyle w:val="21"/>
        <w:tblW w:w="9319" w:type="dxa"/>
        <w:jc w:val="center"/>
        <w:tblLayout w:type="fixed"/>
        <w:tblCellMar>
          <w:top w:w="0" w:type="dxa"/>
          <w:left w:w="108" w:type="dxa"/>
          <w:bottom w:w="0" w:type="dxa"/>
          <w:right w:w="108" w:type="dxa"/>
        </w:tblCellMar>
      </w:tblPr>
      <w:tblGrid>
        <w:gridCol w:w="795"/>
        <w:gridCol w:w="882"/>
        <w:gridCol w:w="5292"/>
        <w:gridCol w:w="786"/>
        <w:gridCol w:w="788"/>
        <w:gridCol w:w="776"/>
      </w:tblGrid>
      <w:tr>
        <w:tblPrEx>
          <w:tblCellMar>
            <w:top w:w="0" w:type="dxa"/>
            <w:left w:w="108" w:type="dxa"/>
            <w:bottom w:w="0" w:type="dxa"/>
            <w:right w:w="108" w:type="dxa"/>
          </w:tblCellMar>
        </w:tblPrEx>
        <w:trPr>
          <w:trHeight w:val="90" w:hRule="atLeast"/>
          <w:jc w:val="center"/>
        </w:trPr>
        <w:tc>
          <w:tcPr>
            <w:tcW w:w="16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考核类别</w:t>
            </w:r>
          </w:p>
        </w:tc>
        <w:tc>
          <w:tcPr>
            <w:tcW w:w="5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考评内容</w:t>
            </w: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考评分值</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扣分</w:t>
            </w:r>
          </w:p>
        </w:tc>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奖分</w:t>
            </w:r>
          </w:p>
        </w:tc>
      </w:tr>
      <w:tr>
        <w:tblPrEx>
          <w:tblCellMar>
            <w:top w:w="0" w:type="dxa"/>
            <w:left w:w="108" w:type="dxa"/>
            <w:bottom w:w="0" w:type="dxa"/>
            <w:right w:w="108" w:type="dxa"/>
          </w:tblCellMar>
        </w:tblPrEx>
        <w:trPr>
          <w:trHeight w:val="90" w:hRule="atLeast"/>
          <w:jc w:val="center"/>
        </w:trPr>
        <w:tc>
          <w:tcPr>
            <w:tcW w:w="167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文明服务（10）</w:t>
            </w:r>
          </w:p>
        </w:tc>
        <w:tc>
          <w:tcPr>
            <w:tcW w:w="52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①工作期间着工装带胸卡，工装干净整洁，按规定做好防护工作。工作期间不准穿拖鞋和白色运动鞋。个人卫生清洁，男员工勤理发、勤修面，不能留长发和胡须，女员工长发要扎起，不能留长指甲。</w:t>
            </w:r>
          </w:p>
        </w:tc>
        <w:tc>
          <w:tcPr>
            <w:tcW w:w="7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285" w:hRule="atLeast"/>
          <w:jc w:val="center"/>
        </w:trPr>
        <w:tc>
          <w:tcPr>
            <w:tcW w:w="1677"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rPr>
              <w:t>②</w:t>
            </w:r>
            <w:r>
              <w:rPr>
                <w:rFonts w:hint="eastAsia" w:ascii="仿宋_GB2312" w:hAnsi="仿宋_GB2312" w:eastAsia="仿宋_GB2312" w:cs="仿宋_GB2312"/>
                <w:i w:val="0"/>
                <w:color w:val="auto"/>
                <w:kern w:val="0"/>
                <w:sz w:val="24"/>
                <w:szCs w:val="24"/>
                <w:highlight w:val="none"/>
                <w:u w:val="none"/>
                <w:lang w:val="en-US" w:eastAsia="zh-CN" w:bidi="ar"/>
              </w:rPr>
              <w:t>工作期间使用礼貌用语、不准顶撞、谩骂物业管理人员及医院工作人员、患者及其家属。员工之间不准谩骂和打架。</w:t>
            </w:r>
          </w:p>
        </w:tc>
        <w:tc>
          <w:tcPr>
            <w:tcW w:w="786"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285" w:hRule="atLeast"/>
          <w:jc w:val="center"/>
        </w:trPr>
        <w:tc>
          <w:tcPr>
            <w:tcW w:w="1677" w:type="dxa"/>
            <w:gridSpan w:val="2"/>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劳动纪律（10分）</w:t>
            </w:r>
          </w:p>
        </w:tc>
        <w:tc>
          <w:tcPr>
            <w:tcW w:w="5292"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①严格执行考勤打卡签到制度，不准迟到、早退，请假或辞职必须提前报备同意后方可离岗。工作时间严禁怠岗及串岗，整理废品看手机等怠工现象。</w:t>
            </w:r>
          </w:p>
        </w:tc>
        <w:tc>
          <w:tcPr>
            <w:tcW w:w="786"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335" w:hRule="atLeast"/>
          <w:jc w:val="center"/>
        </w:trPr>
        <w:tc>
          <w:tcPr>
            <w:tcW w:w="1677" w:type="dxa"/>
            <w:gridSpan w:val="2"/>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000000"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rPr>
              <w:t>②上班前严禁喝酒，工作时间严禁吸烟、大声喧哗。下班后</w:t>
            </w:r>
            <w:r>
              <w:rPr>
                <w:rFonts w:hint="eastAsia" w:ascii="仿宋_GB2312" w:hAnsi="仿宋_GB2312" w:eastAsia="仿宋_GB2312" w:cs="仿宋_GB2312"/>
                <w:color w:val="auto"/>
                <w:kern w:val="0"/>
                <w:sz w:val="24"/>
                <w:szCs w:val="24"/>
                <w:highlight w:val="none"/>
                <w:lang w:eastAsia="zh-CN"/>
              </w:rPr>
              <w:t>除值班外</w:t>
            </w:r>
            <w:r>
              <w:rPr>
                <w:rFonts w:hint="eastAsia" w:ascii="仿宋_GB2312" w:hAnsi="仿宋_GB2312" w:eastAsia="仿宋_GB2312" w:cs="仿宋_GB2312"/>
                <w:color w:val="auto"/>
                <w:kern w:val="0"/>
                <w:sz w:val="24"/>
                <w:szCs w:val="24"/>
                <w:highlight w:val="none"/>
              </w:rPr>
              <w:t>不得在工作场所长时间滞留。</w:t>
            </w:r>
          </w:p>
        </w:tc>
        <w:tc>
          <w:tcPr>
            <w:tcW w:w="786" w:type="dxa"/>
            <w:tcBorders>
              <w:top w:val="single" w:color="000000"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000000"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000000"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392" w:hRule="atLeast"/>
          <w:jc w:val="center"/>
        </w:trPr>
        <w:tc>
          <w:tcPr>
            <w:tcW w:w="167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工作制度（15分）</w:t>
            </w:r>
          </w:p>
        </w:tc>
        <w:tc>
          <w:tcPr>
            <w:tcW w:w="52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①认真执行保洁工作流程，完成各项日常保洁工作，发现问题及时整改并保持整改效果。积极参加医院及物业公司组织的业务培训及考核。</w:t>
            </w:r>
          </w:p>
        </w:tc>
        <w:tc>
          <w:tcPr>
            <w:tcW w:w="7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278" w:hRule="atLeast"/>
          <w:jc w:val="center"/>
        </w:trPr>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②</w:t>
            </w:r>
            <w:r>
              <w:rPr>
                <w:rFonts w:hint="eastAsia" w:ascii="仿宋_GB2312" w:hAnsi="仿宋_GB2312" w:eastAsia="仿宋_GB2312" w:cs="仿宋_GB2312"/>
                <w:i w:val="0"/>
                <w:color w:val="auto"/>
                <w:kern w:val="0"/>
                <w:sz w:val="24"/>
                <w:szCs w:val="24"/>
                <w:highlight w:val="none"/>
                <w:u w:val="none"/>
                <w:lang w:val="en-US" w:eastAsia="zh-CN" w:bidi="ar"/>
              </w:rPr>
              <w:t>保洁工具每天下班前擦拭干净，保洁工具车及车内物品及时归位。保洁工具房物品摆放整齐，不能放置与保洁无关的物品，严禁使用大功率电器及堆放纸箱杂物。</w:t>
            </w:r>
          </w:p>
        </w:tc>
        <w:tc>
          <w:tcPr>
            <w:tcW w:w="7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278" w:hRule="atLeast"/>
          <w:jc w:val="center"/>
        </w:trPr>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lang w:val="en-US"/>
              </w:rPr>
            </w:pPr>
            <w:r>
              <w:rPr>
                <w:rFonts w:hint="eastAsia" w:ascii="仿宋_GB2312" w:hAnsi="仿宋_GB2312" w:eastAsia="仿宋_GB2312" w:cs="仿宋_GB2312"/>
                <w:i w:val="0"/>
                <w:color w:val="auto"/>
                <w:kern w:val="0"/>
                <w:sz w:val="24"/>
                <w:szCs w:val="24"/>
                <w:highlight w:val="none"/>
                <w:u w:val="none"/>
                <w:lang w:val="en-US" w:eastAsia="zh-CN" w:bidi="ar"/>
              </w:rPr>
              <w:t>③爱护公共物品，不准未经医院同意乱拿、乱用公共物品，捡到物品及时上交。严禁买卖医疗垃圾和</w:t>
            </w:r>
            <w:r>
              <w:rPr>
                <w:rFonts w:hint="eastAsia" w:ascii="仿宋_GB2312" w:hAnsi="仿宋_GB2312" w:eastAsia="仿宋_GB2312" w:cs="仿宋_GB2312"/>
                <w:i w:val="0"/>
                <w:iCs w:val="0"/>
                <w:color w:val="auto"/>
                <w:kern w:val="0"/>
                <w:sz w:val="24"/>
                <w:szCs w:val="24"/>
                <w:u w:val="none"/>
                <w:lang w:val="en-US" w:eastAsia="zh-CN" w:bidi="ar"/>
              </w:rPr>
              <w:t>未被污染的输液空瓶（袋）。</w:t>
            </w:r>
          </w:p>
        </w:tc>
        <w:tc>
          <w:tcPr>
            <w:tcW w:w="7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324" w:hRule="atLeast"/>
          <w:jc w:val="center"/>
        </w:trPr>
        <w:tc>
          <w:tcPr>
            <w:tcW w:w="1677" w:type="dxa"/>
            <w:gridSpan w:val="2"/>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感控知识（15分）</w:t>
            </w:r>
          </w:p>
        </w:tc>
        <w:tc>
          <w:tcPr>
            <w:tcW w:w="5292"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①毛巾、地巾及拖布分色分区使用，做到一桌一巾一消毒，杜绝交叉感染。污染的毛巾、地巾及拖布及时送到洗消房集中清洗和更换。</w:t>
            </w:r>
          </w:p>
        </w:tc>
        <w:tc>
          <w:tcPr>
            <w:tcW w:w="786"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227" w:hRule="atLeast"/>
          <w:jc w:val="center"/>
        </w:trPr>
        <w:tc>
          <w:tcPr>
            <w:tcW w:w="1677" w:type="dxa"/>
            <w:gridSpan w:val="2"/>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②熟知含氯消毒剂的不同浓度的配比及用途并做到正确使用，及时更换消毒液。</w:t>
            </w:r>
          </w:p>
        </w:tc>
        <w:tc>
          <w:tcPr>
            <w:tcW w:w="7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227" w:hRule="atLeast"/>
          <w:jc w:val="center"/>
        </w:trPr>
        <w:tc>
          <w:tcPr>
            <w:tcW w:w="1677" w:type="dxa"/>
            <w:gridSpan w:val="2"/>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000000"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③严格执行出院患者床单元日常清洁消毒、出院患者终末消毒及多重耐药感染患者床单元的清洁消毒流程及自我防护。</w:t>
            </w:r>
          </w:p>
        </w:tc>
        <w:tc>
          <w:tcPr>
            <w:tcW w:w="786" w:type="dxa"/>
            <w:tcBorders>
              <w:top w:val="single" w:color="000000"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000000"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000000"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301" w:hRule="atLeast"/>
          <w:jc w:val="center"/>
        </w:trPr>
        <w:tc>
          <w:tcPr>
            <w:tcW w:w="167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病室保洁（50分）</w:t>
            </w:r>
          </w:p>
        </w:tc>
        <w:tc>
          <w:tcPr>
            <w:tcW w:w="52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①病房地面每天湿拖1次，推尘4次。要求：光亮、无污迹、无脚印</w:t>
            </w:r>
          </w:p>
        </w:tc>
        <w:tc>
          <w:tcPr>
            <w:tcW w:w="7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480" w:hRule="atLeast"/>
          <w:jc w:val="center"/>
        </w:trPr>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②墙面：2米以下每周擦拭1次，2米以上每月擦拭、养护1次。要求：光亮、无浮尘、无蜘蛛网。</w:t>
            </w:r>
          </w:p>
        </w:tc>
        <w:tc>
          <w:tcPr>
            <w:tcW w:w="7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480" w:hRule="atLeast"/>
          <w:jc w:val="center"/>
        </w:trPr>
        <w:tc>
          <w:tcPr>
            <w:tcW w:w="1677" w:type="dxa"/>
            <w:gridSpan w:val="2"/>
            <w:vMerge w:val="continue"/>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auto" w:sz="4" w:space="0"/>
              <w:left w:val="single" w:color="000000" w:sz="4" w:space="0"/>
              <w:bottom w:val="single" w:color="000000"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③门、门头：门每天擦拭1次，门头每周擦拭1次，疫情期间门把手用75%的酒精擦拭2次。要求：无浮尘、无蜘蛛网。</w:t>
            </w:r>
          </w:p>
        </w:tc>
        <w:tc>
          <w:tcPr>
            <w:tcW w:w="7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auto" w:sz="4" w:space="0"/>
              <w:left w:val="single" w:color="auto"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auto" w:sz="4" w:space="0"/>
              <w:left w:val="single" w:color="000000"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480" w:hRule="atLeast"/>
          <w:jc w:val="center"/>
        </w:trPr>
        <w:tc>
          <w:tcPr>
            <w:tcW w:w="1677"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④附属物：2米以下每周擦拭1次，2米以上每月擦拭1次，房间附属物每天擦拭1次。要求：无浮尘、无污迹。</w:t>
            </w:r>
          </w:p>
        </w:tc>
        <w:tc>
          <w:tcPr>
            <w:tcW w:w="7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000000" w:sz="4" w:space="0"/>
              <w:left w:val="single" w:color="auto"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480" w:hRule="atLeast"/>
          <w:jc w:val="center"/>
        </w:trPr>
        <w:tc>
          <w:tcPr>
            <w:tcW w:w="1677"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⑤床头柜：每天清洁消毒一次，感染患者增加擦拭次数，做到一桌一巾，每周移位1次。要求：无浮尘、无污渍。</w:t>
            </w:r>
          </w:p>
        </w:tc>
        <w:tc>
          <w:tcPr>
            <w:tcW w:w="7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000000" w:sz="4" w:space="0"/>
              <w:left w:val="single" w:color="auto"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285" w:hRule="atLeast"/>
          <w:jc w:val="center"/>
        </w:trPr>
        <w:tc>
          <w:tcPr>
            <w:tcW w:w="1677"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⑥窗台、扶手：每天擦拭1次。要求：无浮尘、无污渍。</w:t>
            </w:r>
          </w:p>
        </w:tc>
        <w:tc>
          <w:tcPr>
            <w:tcW w:w="7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000000" w:sz="4" w:space="0"/>
              <w:left w:val="single" w:color="auto"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285" w:hRule="atLeast"/>
          <w:jc w:val="center"/>
        </w:trPr>
        <w:tc>
          <w:tcPr>
            <w:tcW w:w="1677"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⑦步梯：每天湿拖2次。要求：不定时保洁，每层烟头不超过5个。</w:t>
            </w:r>
          </w:p>
        </w:tc>
        <w:tc>
          <w:tcPr>
            <w:tcW w:w="7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000000" w:sz="4" w:space="0"/>
              <w:left w:val="single" w:color="auto"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480" w:hRule="atLeast"/>
          <w:jc w:val="center"/>
        </w:trPr>
        <w:tc>
          <w:tcPr>
            <w:tcW w:w="1677"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⑧窗帘 每天清掸一次，每半年拆下、送洗、挂上一次。要求：无脱钩、无污渍、无尘土。</w:t>
            </w:r>
          </w:p>
        </w:tc>
        <w:tc>
          <w:tcPr>
            <w:tcW w:w="7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000000" w:sz="4" w:space="0"/>
              <w:left w:val="single" w:color="auto"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960" w:hRule="atLeast"/>
          <w:jc w:val="center"/>
        </w:trPr>
        <w:tc>
          <w:tcPr>
            <w:tcW w:w="1677"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⑨卫生间镜面、台面无水渍和污渍，物品排放整齐；大小便池无黄垢、无污渍、无异味；地面保持干净无积水，墙壁、隔板及排风扇及其他物品表面污渍及浮尘。要求：保洁员每小时循环保洁一次，保持无污渍及异味</w:t>
            </w:r>
          </w:p>
        </w:tc>
        <w:tc>
          <w:tcPr>
            <w:tcW w:w="786" w:type="dxa"/>
            <w:tcBorders>
              <w:top w:val="single" w:color="auto" w:sz="4" w:space="0"/>
              <w:left w:val="single" w:color="000000"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480" w:hRule="atLeast"/>
          <w:jc w:val="center"/>
        </w:trPr>
        <w:tc>
          <w:tcPr>
            <w:tcW w:w="1677" w:type="dxa"/>
            <w:gridSpan w:val="2"/>
            <w:vMerge w:val="continue"/>
            <w:tcBorders>
              <w:left w:val="single" w:color="auto" w:sz="4" w:space="0"/>
              <w:bottom w:val="nil"/>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52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⑩配餐间（水房）台面每天擦拭4次，上下午各2次，地面每天湿拖4次。要求：地面干净、无积水</w:t>
            </w:r>
          </w:p>
        </w:tc>
        <w:tc>
          <w:tcPr>
            <w:tcW w:w="786" w:type="dxa"/>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ind w:firstLine="240" w:firstLineChars="10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88" w:type="dxa"/>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76" w:type="dxa"/>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348" w:hRule="atLeast"/>
          <w:jc w:val="center"/>
        </w:trPr>
        <w:tc>
          <w:tcPr>
            <w:tcW w:w="1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总分值</w:t>
            </w:r>
          </w:p>
        </w:tc>
        <w:tc>
          <w:tcPr>
            <w:tcW w:w="7642"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448" w:hRule="atLeast"/>
          <w:jc w:val="center"/>
        </w:trPr>
        <w:tc>
          <w:tcPr>
            <w:tcW w:w="1677"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整改建议</w:t>
            </w:r>
          </w:p>
        </w:tc>
        <w:tc>
          <w:tcPr>
            <w:tcW w:w="7642" w:type="dxa"/>
            <w:gridSpan w:val="4"/>
            <w:tcBorders>
              <w:top w:val="single" w:color="000000"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1090" w:hRule="atLeast"/>
          <w:jc w:val="center"/>
        </w:trPr>
        <w:tc>
          <w:tcPr>
            <w:tcW w:w="16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备注</w:t>
            </w:r>
          </w:p>
        </w:tc>
        <w:tc>
          <w:tcPr>
            <w:tcW w:w="7642"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考核分值：95-100为优秀、90-94为合格、85-89为不合格，服务人员不合格者根据</w:t>
            </w:r>
            <w:r>
              <w:rPr>
                <w:rFonts w:hint="eastAsia" w:ascii="仿宋_GB2312" w:hAnsi="仿宋_GB2312" w:eastAsia="仿宋_GB2312" w:cs="仿宋_GB2312"/>
                <w:color w:val="auto"/>
                <w:kern w:val="2"/>
                <w:sz w:val="24"/>
                <w:szCs w:val="24"/>
                <w:highlight w:val="none"/>
                <w:lang w:val="en-US" w:eastAsia="zh-CN" w:bidi="ar-SA"/>
              </w:rPr>
              <w:t>与合格分值差额进行每分值10-20元经济处罚，</w:t>
            </w:r>
            <w:r>
              <w:rPr>
                <w:rFonts w:hint="eastAsia" w:ascii="仿宋_GB2312" w:hAnsi="仿宋_GB2312" w:eastAsia="仿宋_GB2312" w:cs="仿宋_GB2312"/>
                <w:i w:val="0"/>
                <w:color w:val="auto"/>
                <w:kern w:val="0"/>
                <w:sz w:val="24"/>
                <w:szCs w:val="24"/>
                <w:highlight w:val="none"/>
                <w:u w:val="none"/>
                <w:lang w:val="en-US" w:eastAsia="zh-CN" w:bidi="ar"/>
              </w:rPr>
              <w:t>优秀者根据</w:t>
            </w:r>
            <w:r>
              <w:rPr>
                <w:rFonts w:hint="eastAsia" w:ascii="仿宋_GB2312" w:hAnsi="仿宋_GB2312" w:eastAsia="仿宋_GB2312" w:cs="仿宋_GB2312"/>
                <w:color w:val="auto"/>
                <w:kern w:val="2"/>
                <w:sz w:val="24"/>
                <w:szCs w:val="24"/>
                <w:highlight w:val="none"/>
                <w:lang w:val="en-US" w:eastAsia="zh-CN" w:bidi="ar-SA"/>
              </w:rPr>
              <w:t>与满分分值差额</w:t>
            </w:r>
            <w:r>
              <w:rPr>
                <w:rFonts w:hint="eastAsia" w:ascii="仿宋_GB2312" w:hAnsi="仿宋_GB2312" w:eastAsia="仿宋_GB2312" w:cs="仿宋_GB2312"/>
                <w:i w:val="0"/>
                <w:color w:val="auto"/>
                <w:kern w:val="0"/>
                <w:sz w:val="24"/>
                <w:szCs w:val="24"/>
                <w:highlight w:val="none"/>
                <w:u w:val="none"/>
                <w:lang w:val="en-US" w:eastAsia="zh-CN" w:bidi="ar"/>
              </w:rPr>
              <w:t>给予</w:t>
            </w:r>
            <w:r>
              <w:rPr>
                <w:rFonts w:hint="eastAsia" w:ascii="仿宋_GB2312" w:hAnsi="仿宋_GB2312" w:eastAsia="仿宋_GB2312" w:cs="仿宋_GB2312"/>
                <w:color w:val="auto"/>
                <w:kern w:val="2"/>
                <w:sz w:val="24"/>
                <w:szCs w:val="24"/>
                <w:highlight w:val="none"/>
                <w:lang w:val="en-US" w:eastAsia="zh-CN" w:bidi="ar-SA"/>
              </w:rPr>
              <w:t>每分值</w:t>
            </w:r>
            <w:r>
              <w:rPr>
                <w:rFonts w:hint="eastAsia" w:ascii="仿宋_GB2312" w:hAnsi="仿宋_GB2312" w:eastAsia="仿宋_GB2312" w:cs="仿宋_GB2312"/>
                <w:i w:val="0"/>
                <w:color w:val="auto"/>
                <w:kern w:val="0"/>
                <w:sz w:val="24"/>
                <w:szCs w:val="24"/>
                <w:highlight w:val="none"/>
                <w:u w:val="none"/>
                <w:lang w:val="en-US" w:eastAsia="zh-CN" w:bidi="ar"/>
              </w:rPr>
              <w:t>10-20元经济奖励，连续三次考评不合格者更换岗位服务人员。</w:t>
            </w:r>
          </w:p>
        </w:tc>
      </w:tr>
      <w:tr>
        <w:tblPrEx>
          <w:tblCellMar>
            <w:top w:w="0" w:type="dxa"/>
            <w:left w:w="0" w:type="dxa"/>
            <w:bottom w:w="0" w:type="dxa"/>
            <w:right w:w="0" w:type="dxa"/>
          </w:tblCellMar>
        </w:tblPrEx>
        <w:trPr>
          <w:trHeight w:val="818" w:hRule="atLeast"/>
          <w:jc w:val="center"/>
        </w:trPr>
        <w:tc>
          <w:tcPr>
            <w:tcW w:w="9319" w:type="dxa"/>
            <w:gridSpan w:val="6"/>
            <w:tcBorders>
              <w:top w:val="single" w:color="auto" w:sz="4" w:space="0"/>
              <w:left w:val="nil"/>
              <w:bottom w:val="single" w:color="auto" w:sz="4" w:space="0"/>
              <w:right w:val="nil"/>
            </w:tcBorders>
            <w:noWrap/>
            <w:tcMar>
              <w:top w:w="15" w:type="dxa"/>
              <w:left w:w="15" w:type="dxa"/>
              <w:right w:w="15" w:type="dxa"/>
            </w:tcMar>
            <w:vAlign w:val="center"/>
          </w:tcPr>
          <w:p>
            <w:pPr>
              <w:pStyle w:val="26"/>
              <w:ind w:left="0" w:leftChars="0" w:firstLine="0" w:firstLineChars="0"/>
              <w:jc w:val="left"/>
              <w:rPr>
                <w:rFonts w:hint="eastAsia"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 xml:space="preserve">                       河南省胸科医院物业公司服务质量         季度考核评价表</w:t>
            </w:r>
          </w:p>
          <w:p>
            <w:pPr>
              <w:pStyle w:val="26"/>
              <w:ind w:firstLine="1204" w:firstLineChars="50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科室：                                                                    负责人签字：</w:t>
            </w:r>
          </w:p>
        </w:tc>
      </w:tr>
      <w:tr>
        <w:tblPrEx>
          <w:tblCellMar>
            <w:top w:w="0" w:type="dxa"/>
            <w:left w:w="0" w:type="dxa"/>
            <w:bottom w:w="0" w:type="dxa"/>
            <w:right w:w="0" w:type="dxa"/>
          </w:tblCellMar>
        </w:tblPrEx>
        <w:trPr>
          <w:trHeight w:val="300" w:hRule="atLeast"/>
          <w:jc w:val="center"/>
        </w:trPr>
        <w:tc>
          <w:tcPr>
            <w:tcW w:w="167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考核项目</w:t>
            </w:r>
          </w:p>
        </w:tc>
        <w:tc>
          <w:tcPr>
            <w:tcW w:w="52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考核标准</w:t>
            </w:r>
          </w:p>
        </w:tc>
        <w:tc>
          <w:tcPr>
            <w:tcW w:w="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考评分值</w:t>
            </w:r>
          </w:p>
        </w:tc>
        <w:tc>
          <w:tcPr>
            <w:tcW w:w="7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扣分</w:t>
            </w:r>
          </w:p>
        </w:tc>
        <w:tc>
          <w:tcPr>
            <w:tcW w:w="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奖分</w:t>
            </w:r>
          </w:p>
        </w:tc>
      </w:tr>
      <w:tr>
        <w:tblPrEx>
          <w:tblCellMar>
            <w:top w:w="0" w:type="dxa"/>
            <w:left w:w="0" w:type="dxa"/>
            <w:bottom w:w="0" w:type="dxa"/>
            <w:right w:w="0" w:type="dxa"/>
          </w:tblCellMar>
        </w:tblPrEx>
        <w:trPr>
          <w:trHeight w:val="266" w:hRule="atLeast"/>
          <w:jc w:val="center"/>
        </w:trPr>
        <w:tc>
          <w:tcPr>
            <w:tcW w:w="167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管理人员（10分）</w:t>
            </w:r>
          </w:p>
        </w:tc>
        <w:tc>
          <w:tcPr>
            <w:tcW w:w="52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①着装整齐，</w:t>
            </w:r>
            <w:r>
              <w:rPr>
                <w:rFonts w:hint="eastAsia" w:ascii="仿宋_GB2312" w:hAnsi="仿宋_GB2312" w:eastAsia="仿宋_GB2312" w:cs="仿宋_GB2312"/>
                <w:i w:val="0"/>
                <w:iCs w:val="0"/>
                <w:color w:val="auto"/>
                <w:kern w:val="0"/>
                <w:sz w:val="24"/>
                <w:szCs w:val="24"/>
                <w:u w:val="none"/>
                <w:lang w:val="en-US" w:eastAsia="zh-CN" w:bidi="ar"/>
              </w:rPr>
              <w:t>爱岗敬业，责任心强；</w:t>
            </w:r>
            <w:r>
              <w:rPr>
                <w:rFonts w:hint="eastAsia" w:ascii="仿宋_GB2312" w:hAnsi="仿宋_GB2312" w:eastAsia="仿宋_GB2312" w:cs="仿宋_GB2312"/>
                <w:i w:val="0"/>
                <w:color w:val="auto"/>
                <w:kern w:val="0"/>
                <w:sz w:val="24"/>
                <w:szCs w:val="24"/>
                <w:highlight w:val="none"/>
                <w:u w:val="none"/>
                <w:lang w:val="en-US" w:eastAsia="zh-CN" w:bidi="ar"/>
              </w:rPr>
              <w:t>②具有较强的员工招聘、业务培训、应急应变及沟通能力；③及时有效制定日常保洁、午夜班工作流程及卫生计划执行工作并做好日常保洁及午夜班卫生巡检工作，对存在的问题及时整改；⑤协助医院</w:t>
            </w:r>
            <w:r>
              <w:rPr>
                <w:rFonts w:hint="eastAsia" w:ascii="仿宋_GB2312" w:hAnsi="仿宋_GB2312" w:eastAsia="仿宋_GB2312" w:cs="仿宋_GB2312"/>
                <w:color w:val="auto"/>
                <w:kern w:val="0"/>
                <w:sz w:val="24"/>
                <w:szCs w:val="24"/>
                <w:highlight w:val="none"/>
                <w:lang w:val="en-US" w:eastAsia="zh-CN"/>
              </w:rPr>
              <w:t>完成</w:t>
            </w:r>
            <w:r>
              <w:rPr>
                <w:rFonts w:hint="eastAsia" w:ascii="仿宋_GB2312" w:hAnsi="仿宋_GB2312" w:eastAsia="仿宋_GB2312" w:cs="仿宋_GB2312"/>
                <w:color w:val="auto"/>
                <w:kern w:val="0"/>
                <w:sz w:val="24"/>
                <w:szCs w:val="24"/>
                <w:highlight w:val="none"/>
                <w:lang w:eastAsia="zh-CN"/>
              </w:rPr>
              <w:t>临时指令性工作。</w:t>
            </w:r>
          </w:p>
        </w:tc>
        <w:tc>
          <w:tcPr>
            <w:tcW w:w="7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r>
      <w:tr>
        <w:tblPrEx>
          <w:tblCellMar>
            <w:top w:w="0" w:type="dxa"/>
            <w:left w:w="0" w:type="dxa"/>
            <w:bottom w:w="0" w:type="dxa"/>
            <w:right w:w="0" w:type="dxa"/>
          </w:tblCellMar>
        </w:tblPrEx>
        <w:trPr>
          <w:trHeight w:val="651" w:hRule="atLeast"/>
          <w:jc w:val="center"/>
        </w:trPr>
        <w:tc>
          <w:tcPr>
            <w:tcW w:w="1677" w:type="dxa"/>
            <w:gridSpan w:val="2"/>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档案管理</w:t>
            </w:r>
            <w:r>
              <w:rPr>
                <w:rFonts w:hint="eastAsia" w:ascii="仿宋_GB2312" w:hAnsi="仿宋_GB2312" w:eastAsia="仿宋_GB2312" w:cs="仿宋_GB2312"/>
                <w:i w:val="0"/>
                <w:color w:val="auto"/>
                <w:kern w:val="0"/>
                <w:sz w:val="24"/>
                <w:szCs w:val="24"/>
                <w:highlight w:val="none"/>
                <w:u w:val="none"/>
                <w:lang w:val="en-US" w:eastAsia="zh-CN" w:bidi="ar"/>
              </w:rPr>
              <w:t>（10分）</w:t>
            </w:r>
          </w:p>
        </w:tc>
        <w:tc>
          <w:tcPr>
            <w:tcW w:w="529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numPr>
                <w:ilvl w:val="0"/>
                <w:numId w:val="0"/>
              </w:numPr>
              <w:spacing w:line="240" w:lineRule="auto"/>
              <w:ind w:leftChars="0"/>
              <w:jc w:val="both"/>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①员工档案管理：按照招标合同及补充协议及时配齐岗位人员，岗位人员信息档案及考勤记录要完整留存。</w:t>
            </w:r>
          </w:p>
        </w:tc>
        <w:tc>
          <w:tcPr>
            <w:tcW w:w="786"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788"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c>
          <w:tcPr>
            <w:tcW w:w="776"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r>
      <w:tr>
        <w:tblPrEx>
          <w:tblCellMar>
            <w:top w:w="0" w:type="dxa"/>
            <w:left w:w="0" w:type="dxa"/>
            <w:bottom w:w="0" w:type="dxa"/>
            <w:right w:w="0" w:type="dxa"/>
          </w:tblCellMar>
        </w:tblPrEx>
        <w:trPr>
          <w:trHeight w:val="350" w:hRule="atLeast"/>
          <w:jc w:val="center"/>
        </w:trPr>
        <w:tc>
          <w:tcPr>
            <w:tcW w:w="1677" w:type="dxa"/>
            <w:gridSpan w:val="2"/>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4"/>
                <w:szCs w:val="24"/>
                <w:highlight w:val="none"/>
                <w:u w:val="none"/>
                <w:lang w:eastAsia="zh-CN"/>
              </w:rPr>
            </w:pPr>
          </w:p>
        </w:tc>
        <w:tc>
          <w:tcPr>
            <w:tcW w:w="529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②记录表格留存：院区、病区及公共卫生间卫生巡查记录表、电梯清洁消毒记录表、医疗废物及空瓶回收、转运及交接登记表、暂存处清洁消毒、危险废物出入库登记表、卫生计划督导、考核登记表及物业服务人员培训记录（记录五要素：通知时间、人员签到、会议图片、培训内容、效果评价或考核）等各项记录登记表保存完整；</w:t>
            </w:r>
          </w:p>
        </w:tc>
        <w:tc>
          <w:tcPr>
            <w:tcW w:w="78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88"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c>
          <w:tcPr>
            <w:tcW w:w="77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r>
      <w:tr>
        <w:tblPrEx>
          <w:tblCellMar>
            <w:top w:w="0" w:type="dxa"/>
            <w:left w:w="0" w:type="dxa"/>
            <w:bottom w:w="0" w:type="dxa"/>
            <w:right w:w="0" w:type="dxa"/>
          </w:tblCellMar>
        </w:tblPrEx>
        <w:trPr>
          <w:trHeight w:val="832" w:hRule="atLeast"/>
          <w:jc w:val="center"/>
        </w:trPr>
        <w:tc>
          <w:tcPr>
            <w:tcW w:w="7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卫生服务（70分）</w:t>
            </w:r>
          </w:p>
        </w:tc>
        <w:tc>
          <w:tcPr>
            <w:tcW w:w="8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外围卫生（15分）</w:t>
            </w:r>
          </w:p>
        </w:tc>
        <w:tc>
          <w:tcPr>
            <w:tcW w:w="52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保洁员义务配和医院进行宣传吸烟的害处及控烟的益处并积极劝阻吸烟者；②院区地面上烟头、纸屑、杂物及积水及时清理，标识、标牌及物体表面无灰尘及陈旧性污渍；及时清洁地面定期冲洗并保持整洁；③垃圾桶内垃圾及时清理，垃圾量不能超过垃圾桶容量的2/3，垃圾桶内外及时冲刷，保持洁净明亮并摆放整齐；④午夜班保洁员认真巡视并清洁规定区域午夜间的卫生和突发灾害天气的应急抢救工作；⑤雨雪天气做到成立应急抢险小组，楼宇大厅进出口放置防滑地垫，地面积雪及积水及时清理，放置防滑告示牌。</w:t>
            </w:r>
          </w:p>
        </w:tc>
        <w:tc>
          <w:tcPr>
            <w:tcW w:w="7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r>
      <w:tr>
        <w:tblPrEx>
          <w:tblCellMar>
            <w:top w:w="0" w:type="dxa"/>
            <w:left w:w="0" w:type="dxa"/>
            <w:bottom w:w="0" w:type="dxa"/>
            <w:right w:w="0" w:type="dxa"/>
          </w:tblCellMar>
        </w:tblPrEx>
        <w:trPr>
          <w:trHeight w:val="832" w:hRule="atLeast"/>
          <w:jc w:val="center"/>
        </w:trPr>
        <w:tc>
          <w:tcPr>
            <w:tcW w:w="7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sz w:val="24"/>
                <w:szCs w:val="24"/>
                <w:highlight w:val="none"/>
                <w:u w:val="none"/>
              </w:rPr>
            </w:pPr>
          </w:p>
        </w:tc>
        <w:tc>
          <w:tcPr>
            <w:tcW w:w="8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公共卫生间（15分）</w:t>
            </w:r>
          </w:p>
        </w:tc>
        <w:tc>
          <w:tcPr>
            <w:tcW w:w="52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①保洁员义务配和医院进行宣传吸烟的害处及控烟的益处并积极劝阻吸烟者；②公共卫生间保洁工具、物品摆放整齐，及时配备卫生间内</w:t>
            </w:r>
            <w:r>
              <w:rPr>
                <w:rFonts w:hint="eastAsia" w:ascii="仿宋_GB2312" w:hAnsi="仿宋_GB2312" w:eastAsia="仿宋_GB2312" w:cs="仿宋_GB2312"/>
                <w:color w:val="auto"/>
                <w:sz w:val="24"/>
                <w:szCs w:val="24"/>
                <w:highlight w:val="none"/>
                <w:lang w:eastAsia="zh-CN"/>
              </w:rPr>
              <w:t>所需洗手液、干手纸、手纸等物品；</w:t>
            </w:r>
            <w:r>
              <w:rPr>
                <w:rFonts w:hint="eastAsia" w:ascii="仿宋_GB2312" w:hAnsi="仿宋_GB2312" w:eastAsia="仿宋_GB2312" w:cs="仿宋_GB2312"/>
                <w:i w:val="0"/>
                <w:color w:val="auto"/>
                <w:kern w:val="0"/>
                <w:sz w:val="24"/>
                <w:szCs w:val="24"/>
                <w:highlight w:val="none"/>
                <w:u w:val="none"/>
                <w:lang w:val="en-US" w:eastAsia="zh-CN" w:bidi="ar"/>
              </w:rPr>
              <w:t>③卫生间地面、洗手池、台面、杂物及水渍及时清理，镜子清洁明亮无污渍和水滴；④卫生间</w:t>
            </w:r>
            <w:r>
              <w:rPr>
                <w:rFonts w:hint="eastAsia" w:ascii="仿宋_GB2312" w:hAnsi="仿宋_GB2312" w:eastAsia="仿宋_GB2312" w:cs="仿宋_GB2312"/>
                <w:color w:val="auto"/>
                <w:sz w:val="24"/>
                <w:szCs w:val="24"/>
                <w:highlight w:val="none"/>
                <w:lang w:eastAsia="zh-CN"/>
              </w:rPr>
              <w:t>清理垃圾桶内垃圾并更换垃圾袋</w:t>
            </w:r>
            <w:r>
              <w:rPr>
                <w:rFonts w:hint="eastAsia" w:ascii="仿宋_GB2312" w:hAnsi="仿宋_GB2312" w:eastAsia="仿宋_GB2312" w:cs="仿宋_GB2312"/>
                <w:i w:val="0"/>
                <w:color w:val="auto"/>
                <w:kern w:val="0"/>
                <w:sz w:val="24"/>
                <w:szCs w:val="24"/>
                <w:highlight w:val="none"/>
                <w:u w:val="none"/>
                <w:lang w:val="en-US" w:eastAsia="zh-CN" w:bidi="ar"/>
              </w:rPr>
              <w:t>；便池及时冲刷，保持卫生整洁无异味；⑤卫生间墙壁、天花板、排风扇、照明灯、窗户等其他物体表面定期清洁消毒。</w:t>
            </w:r>
          </w:p>
        </w:tc>
        <w:tc>
          <w:tcPr>
            <w:tcW w:w="7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r>
      <w:tr>
        <w:tblPrEx>
          <w:tblCellMar>
            <w:top w:w="0" w:type="dxa"/>
            <w:left w:w="0" w:type="dxa"/>
            <w:bottom w:w="0" w:type="dxa"/>
            <w:right w:w="0" w:type="dxa"/>
          </w:tblCellMar>
        </w:tblPrEx>
        <w:trPr>
          <w:trHeight w:val="435" w:hRule="atLeast"/>
          <w:jc w:val="center"/>
        </w:trPr>
        <w:tc>
          <w:tcPr>
            <w:tcW w:w="7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8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病区卫生（30分）</w:t>
            </w:r>
          </w:p>
        </w:tc>
        <w:tc>
          <w:tcPr>
            <w:tcW w:w="52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病区楼梯、走廊、病房及其他公共区域地面洁净明亮无杂物，物体、墙体及墙体踢脚线表面无灰尘及陈旧性污渍，门窗清洁明亮；②病房桌、椅、窗台、治疗带等做到每日清洁消毒，每日出院患者做好终末消毒处理；③病房卫生间卫生间地面、洗手池、台面杂物及水渍及时清理；卫生间地面便池及时冲刷，保持卫生间整洁干燥无异味；④病房保洁工具在擦拭前使用配置浓度合适的含氯消毒液进行浸泡，做到一桌一巾一消毒，消毒液要及时更换，拖把、毛巾分区分色使用。使用过的毛巾地巾集中清洗消毒；⑤保洁工具房物品摆放整洁有序，无乱堆杂物及废品，保洁工具做到每日清洁消毒；⑥做好兼职午夜班的巡视保洁工作；完成病区的周计划卫生执行工作。</w:t>
            </w:r>
          </w:p>
        </w:tc>
        <w:tc>
          <w:tcPr>
            <w:tcW w:w="7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30</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r>
      <w:tr>
        <w:tblPrEx>
          <w:tblCellMar>
            <w:top w:w="0" w:type="dxa"/>
            <w:left w:w="0" w:type="dxa"/>
            <w:bottom w:w="0" w:type="dxa"/>
            <w:right w:w="0" w:type="dxa"/>
          </w:tblCellMar>
        </w:tblPrEx>
        <w:trPr>
          <w:trHeight w:val="435" w:hRule="atLeast"/>
          <w:jc w:val="center"/>
        </w:trPr>
        <w:tc>
          <w:tcPr>
            <w:tcW w:w="7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8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垃圾回收清运（10分）</w:t>
            </w:r>
          </w:p>
        </w:tc>
        <w:tc>
          <w:tcPr>
            <w:tcW w:w="5292"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①收集人员工作期间必须按要求穿戴工装、工牌及防护用品，严格执行暂存处及各项废物回收及管理制度；②及时收集称重、数据上传交接、清运病区内生活垃圾、医疗垃圾及</w:t>
            </w:r>
            <w:r>
              <w:rPr>
                <w:rFonts w:hint="eastAsia" w:ascii="仿宋_GB2312" w:hAnsi="仿宋_GB2312" w:eastAsia="仿宋_GB2312" w:cs="仿宋_GB2312"/>
                <w:i w:val="0"/>
                <w:iCs w:val="0"/>
                <w:color w:val="auto"/>
                <w:kern w:val="0"/>
                <w:sz w:val="24"/>
                <w:szCs w:val="24"/>
                <w:u w:val="none"/>
                <w:lang w:val="en-US" w:eastAsia="zh-CN" w:bidi="ar"/>
              </w:rPr>
              <w:t>未被污染的输液空瓶（袋）回收，做到病区地面无垃圾，运送路线无垃圾泄露；</w:t>
            </w:r>
            <w:r>
              <w:rPr>
                <w:rFonts w:hint="eastAsia" w:ascii="仿宋_GB2312" w:hAnsi="仿宋_GB2312" w:eastAsia="仿宋_GB2312" w:cs="仿宋_GB2312"/>
                <w:i w:val="0"/>
                <w:color w:val="auto"/>
                <w:kern w:val="0"/>
                <w:sz w:val="24"/>
                <w:szCs w:val="24"/>
                <w:highlight w:val="none"/>
                <w:u w:val="none"/>
                <w:lang w:val="en-US" w:eastAsia="zh-CN" w:bidi="ar"/>
              </w:rPr>
              <w:t>③做好回收物品的暂存、数据入库、转运交接出库及登记工作；④各暂存处地面、物体表面、空气表面及转运车的清洁消毒及登记工作；⑤及时参加项目培训和体检。</w:t>
            </w:r>
          </w:p>
        </w:tc>
        <w:tc>
          <w:tcPr>
            <w:tcW w:w="78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7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c>
          <w:tcPr>
            <w:tcW w:w="77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r>
      <w:tr>
        <w:tblPrEx>
          <w:tblCellMar>
            <w:top w:w="0" w:type="dxa"/>
            <w:left w:w="0" w:type="dxa"/>
            <w:bottom w:w="0" w:type="dxa"/>
            <w:right w:w="0" w:type="dxa"/>
          </w:tblCellMar>
        </w:tblPrEx>
        <w:trPr>
          <w:trHeight w:val="433" w:hRule="atLeast"/>
          <w:jc w:val="center"/>
        </w:trPr>
        <w:tc>
          <w:tcPr>
            <w:tcW w:w="167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物业公司（10分）</w:t>
            </w:r>
          </w:p>
        </w:tc>
        <w:tc>
          <w:tcPr>
            <w:tcW w:w="52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Style w:val="19"/>
              <w:keepNext w:val="0"/>
              <w:keepLines w:val="0"/>
              <w:pageBreakBefore w:val="0"/>
              <w:kinsoku/>
              <w:wordWrap/>
              <w:overflowPunct/>
              <w:topLinePunct w:val="0"/>
              <w:autoSpaceDE/>
              <w:autoSpaceDN/>
              <w:bidi w:val="0"/>
              <w:adjustRightInd/>
              <w:spacing w:line="240" w:lineRule="auto"/>
              <w:ind w:left="0" w:leftChars="0" w:firstLine="0" w:firstLineChars="0"/>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①物业公司质控部</w:t>
            </w:r>
            <w:r>
              <w:rPr>
                <w:rFonts w:hint="eastAsia" w:ascii="仿宋_GB2312" w:hAnsi="仿宋_GB2312" w:eastAsia="仿宋_GB2312" w:cs="仿宋_GB2312"/>
                <w:color w:val="auto"/>
                <w:kern w:val="0"/>
                <w:sz w:val="24"/>
                <w:szCs w:val="24"/>
                <w:highlight w:val="none"/>
                <w:lang w:val="en-US" w:eastAsia="zh-CN" w:bidi="ar-SA"/>
              </w:rPr>
              <w:t>每月递交按照生质控计划进行巡视、督导并提交质控报告并</w:t>
            </w:r>
            <w:r>
              <w:rPr>
                <w:rFonts w:hint="eastAsia" w:ascii="仿宋_GB2312" w:hAnsi="仿宋_GB2312" w:eastAsia="仿宋_GB2312" w:cs="仿宋_GB2312"/>
                <w:i w:val="0"/>
                <w:color w:val="auto"/>
                <w:kern w:val="0"/>
                <w:sz w:val="24"/>
                <w:szCs w:val="24"/>
                <w:highlight w:val="none"/>
                <w:u w:val="none"/>
                <w:lang w:val="en-US" w:eastAsia="zh-CN" w:bidi="ar"/>
              </w:rPr>
              <w:t>协助医院物业项目进行业务能力提升；③物业公司在节假日给予员工适当福利和年终评选优秀员工适当给予物质或经济奖励，提高员工的工作积极性；④严格贯彻执行国家安全生产政策、国家标准、行业标准、安全技术操作规程以及院方制订的各项安全生产管理制度，做好工作现场的安全检查督导工作，物业服务人员与院方签订相关安全生产责任书。⑤物业公司在医院大型迎检、公共卫生及自然灾害突发事件的应急配合及善后处理工作方面 要积极响应和高度支持。</w:t>
            </w:r>
          </w:p>
        </w:tc>
        <w:tc>
          <w:tcPr>
            <w:tcW w:w="786"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7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c>
          <w:tcPr>
            <w:tcW w:w="77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r>
      <w:tr>
        <w:tblPrEx>
          <w:tblCellMar>
            <w:top w:w="0" w:type="dxa"/>
            <w:left w:w="0" w:type="dxa"/>
            <w:bottom w:w="0" w:type="dxa"/>
            <w:right w:w="0" w:type="dxa"/>
          </w:tblCellMar>
        </w:tblPrEx>
        <w:trPr>
          <w:trHeight w:val="322" w:hRule="atLeast"/>
          <w:jc w:val="center"/>
        </w:trPr>
        <w:tc>
          <w:tcPr>
            <w:tcW w:w="167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总分值</w:t>
            </w:r>
          </w:p>
        </w:tc>
        <w:tc>
          <w:tcPr>
            <w:tcW w:w="7642" w:type="dxa"/>
            <w:gridSpan w:val="4"/>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r>
      <w:tr>
        <w:tblPrEx>
          <w:tblCellMar>
            <w:top w:w="0" w:type="dxa"/>
            <w:left w:w="0" w:type="dxa"/>
            <w:bottom w:w="0" w:type="dxa"/>
            <w:right w:w="0" w:type="dxa"/>
          </w:tblCellMar>
        </w:tblPrEx>
        <w:trPr>
          <w:trHeight w:val="322" w:hRule="atLeast"/>
          <w:jc w:val="center"/>
        </w:trPr>
        <w:tc>
          <w:tcPr>
            <w:tcW w:w="167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整改建议</w:t>
            </w:r>
          </w:p>
        </w:tc>
        <w:tc>
          <w:tcPr>
            <w:tcW w:w="7642" w:type="dxa"/>
            <w:gridSpan w:val="4"/>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spacing w:line="240" w:lineRule="auto"/>
              <w:rPr>
                <w:rFonts w:hint="eastAsia" w:ascii="仿宋_GB2312" w:hAnsi="仿宋_GB2312" w:eastAsia="仿宋_GB2312" w:cs="仿宋_GB2312"/>
                <w:i w:val="0"/>
                <w:color w:val="auto"/>
                <w:sz w:val="24"/>
                <w:szCs w:val="24"/>
                <w:highlight w:val="none"/>
                <w:u w:val="none"/>
              </w:rPr>
            </w:pPr>
          </w:p>
        </w:tc>
      </w:tr>
      <w:tr>
        <w:tblPrEx>
          <w:tblCellMar>
            <w:top w:w="0" w:type="dxa"/>
            <w:left w:w="0" w:type="dxa"/>
            <w:bottom w:w="0" w:type="dxa"/>
            <w:right w:w="0" w:type="dxa"/>
          </w:tblCellMar>
        </w:tblPrEx>
        <w:trPr>
          <w:trHeight w:val="1115" w:hRule="atLeast"/>
          <w:jc w:val="center"/>
        </w:trPr>
        <w:tc>
          <w:tcPr>
            <w:tcW w:w="167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备注</w:t>
            </w:r>
          </w:p>
        </w:tc>
        <w:tc>
          <w:tcPr>
            <w:tcW w:w="7642" w:type="dxa"/>
            <w:gridSpan w:val="4"/>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考核分值：95-100为优秀、90-94为合格、85-89为不合格，不合格者医院要求物业公司制订服务质量整改措施并再次考核仍不合格者，医院有权对劳务公司提出提前终止物业服务合同，</w:t>
            </w:r>
            <w:r>
              <w:rPr>
                <w:rFonts w:hint="eastAsia" w:ascii="仿宋_GB2312" w:hAnsi="仿宋_GB2312" w:eastAsia="仿宋_GB2312" w:cs="仿宋_GB2312"/>
                <w:color w:val="auto"/>
                <w:kern w:val="0"/>
                <w:sz w:val="24"/>
                <w:szCs w:val="24"/>
                <w:highlight w:val="none"/>
                <w:lang w:val="en-US" w:eastAsia="zh-CN" w:bidi="ar-SA"/>
              </w:rPr>
              <w:t>并对提前终止合同带来的不良后果由乙方向甲方支付不低于10万元的违约金(优先从履约保证金中扣除），违约金不足以覆盖损失的以实际损失为主。</w:t>
            </w:r>
          </w:p>
        </w:tc>
      </w:tr>
    </w:tbl>
    <w:p>
      <w:pPr>
        <w:pStyle w:val="26"/>
        <w:ind w:left="0" w:leftChars="0" w:firstLine="0" w:firstLineChars="0"/>
        <w:jc w:val="left"/>
        <w:rPr>
          <w:rFonts w:hint="eastAsia" w:ascii="仿宋_GB2312" w:hAnsi="仿宋_GB2312" w:eastAsia="仿宋_GB2312" w:cs="仿宋_GB2312"/>
          <w:b/>
          <w:bCs/>
          <w:i w:val="0"/>
          <w:color w:val="auto"/>
          <w:kern w:val="0"/>
          <w:sz w:val="24"/>
          <w:szCs w:val="24"/>
          <w:highlight w:val="none"/>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20" w:leftChars="0"/>
        <w:textAlignment w:val="auto"/>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五、双方的权利和义务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20" w:leftChars="0"/>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（一）乙方权利和义务</w:t>
      </w:r>
    </w:p>
    <w:p>
      <w:pPr>
        <w:numPr>
          <w:ilvl w:val="0"/>
          <w:numId w:val="0"/>
        </w:numPr>
        <w:spacing w:line="240" w:lineRule="auto"/>
        <w:ind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color w:val="auto"/>
          <w:kern w:val="2"/>
          <w:sz w:val="24"/>
          <w:szCs w:val="24"/>
          <w:highlight w:val="none"/>
          <w:lang w:val="en-US" w:eastAsia="zh-CN" w:bidi="ar-SA"/>
        </w:rPr>
        <w:t>1.1乙方</w:t>
      </w:r>
      <w:r>
        <w:rPr>
          <w:rFonts w:hint="eastAsia" w:ascii="仿宋_GB2312" w:hAnsi="仿宋_GB2312" w:eastAsia="仿宋_GB2312" w:cs="仿宋_GB2312"/>
          <w:color w:val="auto"/>
          <w:sz w:val="24"/>
          <w:szCs w:val="24"/>
          <w:highlight w:val="none"/>
          <w:lang w:val="en-US" w:eastAsia="zh-CN"/>
        </w:rPr>
        <w:t>严格按照招标文书要求制订物业管理计划、服务方案及岗位人员信息并在具体实施前报备</w:t>
      </w:r>
      <w:r>
        <w:rPr>
          <w:rFonts w:hint="eastAsia" w:ascii="仿宋_GB2312" w:hAnsi="仿宋_GB2312" w:eastAsia="仿宋_GB2312" w:cs="仿宋_GB2312"/>
          <w:b w:val="0"/>
          <w:bCs/>
          <w:color w:val="auto"/>
          <w:kern w:val="2"/>
          <w:sz w:val="24"/>
          <w:szCs w:val="24"/>
          <w:highlight w:val="none"/>
          <w:lang w:val="en-US" w:eastAsia="zh-CN" w:bidi="ar-SA"/>
        </w:rPr>
        <w:t>甲方</w:t>
      </w:r>
      <w:r>
        <w:rPr>
          <w:rFonts w:hint="eastAsia" w:ascii="仿宋_GB2312" w:hAnsi="仿宋_GB2312" w:eastAsia="仿宋_GB2312" w:cs="仿宋_GB2312"/>
          <w:color w:val="auto"/>
          <w:sz w:val="24"/>
          <w:szCs w:val="24"/>
          <w:highlight w:val="none"/>
          <w:lang w:val="en-US" w:eastAsia="zh-CN"/>
        </w:rPr>
        <w:t>审核，</w:t>
      </w:r>
      <w:r>
        <w:rPr>
          <w:rFonts w:hint="eastAsia" w:ascii="仿宋_GB2312" w:hAnsi="仿宋_GB2312" w:eastAsia="仿宋_GB2312" w:cs="仿宋_GB2312"/>
          <w:b w:val="0"/>
          <w:bCs/>
          <w:color w:val="auto"/>
          <w:kern w:val="2"/>
          <w:sz w:val="24"/>
          <w:szCs w:val="24"/>
          <w:highlight w:val="none"/>
          <w:lang w:val="en-US" w:eastAsia="zh-CN" w:bidi="ar-SA"/>
        </w:rPr>
        <w:t>甲方</w:t>
      </w:r>
      <w:r>
        <w:rPr>
          <w:rFonts w:hint="eastAsia" w:ascii="仿宋_GB2312" w:hAnsi="仿宋_GB2312" w:eastAsia="仿宋_GB2312" w:cs="仿宋_GB2312"/>
          <w:color w:val="auto"/>
          <w:sz w:val="24"/>
          <w:szCs w:val="24"/>
          <w:highlight w:val="none"/>
          <w:lang w:val="en-US" w:eastAsia="zh-CN"/>
        </w:rPr>
        <w:t>审核同意后方可实施；严格按照招标文件要求中的质量保证体系做好采购人的各项工作，确保符合各项服务标准。如不能保证服务质量标准，甲方将按合同约定考核细则进行经济处罚。</w:t>
      </w:r>
    </w:p>
    <w:p>
      <w:pPr>
        <w:numPr>
          <w:ilvl w:val="0"/>
          <w:numId w:val="0"/>
        </w:numPr>
        <w:spacing w:line="240" w:lineRule="auto"/>
        <w:ind w:leftChars="0"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b w:val="0"/>
          <w:bCs/>
          <w:color w:val="auto"/>
          <w:kern w:val="2"/>
          <w:sz w:val="24"/>
          <w:szCs w:val="24"/>
          <w:highlight w:val="none"/>
          <w:lang w:val="en-US" w:eastAsia="zh-CN" w:bidi="ar-SA"/>
        </w:rPr>
        <w:t>乙方</w:t>
      </w:r>
      <w:r>
        <w:rPr>
          <w:rFonts w:hint="eastAsia" w:ascii="仿宋_GB2312" w:hAnsi="仿宋_GB2312" w:eastAsia="仿宋_GB2312" w:cs="仿宋_GB2312"/>
          <w:color w:val="auto"/>
          <w:sz w:val="24"/>
          <w:szCs w:val="24"/>
          <w:highlight w:val="none"/>
          <w:lang w:val="en-US" w:eastAsia="zh-CN"/>
        </w:rPr>
        <w:t>必须按照招标文件及实际工作需要配齐岗位工作人员数量，及式提供岗位工作人员信息（姓名、性别、年龄、身份证号，联系方式及工作性质），负责建立物业员工管理档案如：员工人事档案、劳勤档案、培训档案（</w:t>
      </w:r>
      <w:r>
        <w:rPr>
          <w:rFonts w:hint="eastAsia" w:ascii="仿宋_GB2312" w:hAnsi="仿宋_GB2312" w:eastAsia="仿宋_GB2312" w:cs="仿宋_GB2312"/>
          <w:i w:val="0"/>
          <w:color w:val="auto"/>
          <w:kern w:val="0"/>
          <w:sz w:val="24"/>
          <w:szCs w:val="24"/>
          <w:highlight w:val="none"/>
          <w:u w:val="none"/>
          <w:lang w:val="en-US" w:eastAsia="zh-CN" w:bidi="ar"/>
        </w:rPr>
        <w:t>记录五要素：通知时间、人员签到、会议图片、培训考核及效果评价）</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b w:val="0"/>
          <w:bCs/>
          <w:color w:val="auto"/>
          <w:kern w:val="2"/>
          <w:sz w:val="24"/>
          <w:szCs w:val="24"/>
          <w:highlight w:val="none"/>
          <w:lang w:val="en-US" w:eastAsia="zh-CN" w:bidi="ar-SA"/>
        </w:rPr>
        <w:t>甲方</w:t>
      </w:r>
      <w:r>
        <w:rPr>
          <w:rFonts w:hint="eastAsia" w:ascii="仿宋_GB2312" w:hAnsi="仿宋_GB2312" w:eastAsia="仿宋_GB2312" w:cs="仿宋_GB2312"/>
          <w:color w:val="auto"/>
          <w:sz w:val="24"/>
          <w:szCs w:val="24"/>
          <w:highlight w:val="none"/>
          <w:lang w:val="en-US" w:eastAsia="zh-CN"/>
        </w:rPr>
        <w:t>有权对乙方的日常档案进行抽查岗位出勤人员数量、服务质量考评及服务满意度率与物业服务费结算挂钩等。</w:t>
      </w:r>
    </w:p>
    <w:p>
      <w:pPr>
        <w:numPr>
          <w:ilvl w:val="0"/>
          <w:numId w:val="0"/>
        </w:numPr>
        <w:spacing w:line="240" w:lineRule="auto"/>
        <w:ind w:leftChars="0"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乙方派驻甲方的物业经理必须具有本科学历及多年的物业管理经验和较高的职业素养，主管具有大专学历及病房保洁工作管理能力。服务人员入驻医院前要进行岗前体检（身体健康，无精神及其他影响正常工作的疾病）、职业道德、文明礼仪、应急预案、生产安全及业务技能等方面的教育和培训，合格后方能上岗。根据河南省卫生健康委下发的豫委医【2021】28号文件《河南省卫生健康委关于加强医疗机构内保洁工作和保洁人员管理的通知》保洁人员在岗期间培训每年应不少于60学时，新入职保洁人员应经过岗前系统培训，岗前培训不应少于24学时，考核合格后方可上岗。</w:t>
      </w:r>
    </w:p>
    <w:p>
      <w:pPr>
        <w:numPr>
          <w:ilvl w:val="0"/>
          <w:numId w:val="0"/>
        </w:numPr>
        <w:spacing w:line="240" w:lineRule="auto"/>
        <w:ind w:leftChars="0"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1.4乙方岗位服务人员必须遵守物业公司、医院及科室的各项规章制度，遵守</w:t>
      </w:r>
      <w:r>
        <w:rPr>
          <w:rFonts w:hint="eastAsia" w:ascii="仿宋_GB2312" w:hAnsi="仿宋_GB2312" w:eastAsia="仿宋_GB2312" w:cs="仿宋_GB2312"/>
          <w:b w:val="0"/>
          <w:bCs/>
          <w:color w:val="auto"/>
          <w:kern w:val="2"/>
          <w:sz w:val="24"/>
          <w:szCs w:val="24"/>
          <w:highlight w:val="none"/>
          <w:lang w:val="en-US" w:eastAsia="zh-CN" w:bidi="ar-SA"/>
        </w:rPr>
        <w:t>甲方各项</w:t>
      </w:r>
      <w:r>
        <w:rPr>
          <w:rFonts w:hint="eastAsia" w:ascii="仿宋_GB2312" w:hAnsi="仿宋_GB2312" w:eastAsia="仿宋_GB2312" w:cs="仿宋_GB2312"/>
          <w:color w:val="auto"/>
          <w:sz w:val="24"/>
          <w:szCs w:val="24"/>
          <w:highlight w:val="none"/>
          <w:lang w:val="en-US" w:eastAsia="zh-CN"/>
        </w:rPr>
        <w:t>保密制度并对员工进行职业安全教育，认真及时完成医院日常保洁工作及医院和科室制定的临时性、突击性迎检及疫情防控等临时性工作任务。</w:t>
      </w:r>
    </w:p>
    <w:p>
      <w:pPr>
        <w:numPr>
          <w:ilvl w:val="0"/>
          <w:numId w:val="0"/>
        </w:numPr>
        <w:spacing w:line="240" w:lineRule="auto"/>
        <w:ind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乙方为保持物业服务团体工作的稳定性，全年人员更换率不超过10%，建议对在岗服务超过1年的员工酌情给予物资和经济奖励。更换新的保洁员工持有培训合格证才能上岗。特殊科室（监护室、手术室、供应室等）的物业服务人员相对固定，未经甲方同意不得随意更换，更换人员必须培训合格后方能上岗。乙方未经</w:t>
      </w:r>
      <w:r>
        <w:rPr>
          <w:rFonts w:hint="eastAsia" w:ascii="仿宋_GB2312" w:hAnsi="仿宋_GB2312" w:eastAsia="仿宋_GB2312" w:cs="仿宋_GB2312"/>
          <w:b w:val="0"/>
          <w:bCs/>
          <w:color w:val="auto"/>
          <w:kern w:val="2"/>
          <w:sz w:val="24"/>
          <w:szCs w:val="24"/>
          <w:highlight w:val="none"/>
          <w:lang w:val="en-US" w:eastAsia="zh-CN" w:bidi="ar-SA"/>
        </w:rPr>
        <w:t>甲方</w:t>
      </w:r>
      <w:r>
        <w:rPr>
          <w:rFonts w:hint="eastAsia" w:ascii="仿宋_GB2312" w:hAnsi="仿宋_GB2312" w:eastAsia="仿宋_GB2312" w:cs="仿宋_GB2312"/>
          <w:color w:val="auto"/>
          <w:sz w:val="24"/>
          <w:szCs w:val="24"/>
          <w:highlight w:val="none"/>
          <w:lang w:val="en-US" w:eastAsia="zh-CN"/>
        </w:rPr>
        <w:t>同意不得随意合并工作岗位。</w:t>
      </w:r>
    </w:p>
    <w:p>
      <w:pPr>
        <w:numPr>
          <w:ilvl w:val="0"/>
          <w:numId w:val="0"/>
        </w:numPr>
        <w:spacing w:line="240" w:lineRule="auto"/>
        <w:ind w:firstLine="240" w:firstLineChars="1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1.6乙方必须为服务人员配备附有控烟标识的冬夏各两套工装、足量的口罩、控烟标识等其他工作物品。物业服务人员在岗位工作期间统一着装及佩戴工卡，保持</w:t>
      </w:r>
      <w:r>
        <w:rPr>
          <w:rFonts w:hint="eastAsia" w:ascii="仿宋_GB2312" w:hAnsi="仿宋_GB2312" w:eastAsia="仿宋_GB2312" w:cs="仿宋_GB2312"/>
          <w:i w:val="0"/>
          <w:color w:val="auto"/>
          <w:kern w:val="0"/>
          <w:sz w:val="24"/>
          <w:szCs w:val="24"/>
          <w:highlight w:val="none"/>
          <w:u w:val="none"/>
          <w:lang w:val="en-US" w:eastAsia="zh-CN" w:bidi="ar"/>
        </w:rPr>
        <w:t>仪容仪表洁净整齐。使用文明规范用语</w:t>
      </w:r>
      <w:r>
        <w:rPr>
          <w:rFonts w:hint="eastAsia" w:ascii="仿宋_GB2312" w:hAnsi="仿宋_GB2312" w:eastAsia="仿宋_GB2312" w:cs="仿宋_GB2312"/>
          <w:color w:val="auto"/>
          <w:sz w:val="24"/>
          <w:szCs w:val="24"/>
          <w:lang w:val="en-US" w:eastAsia="zh-CN"/>
        </w:rPr>
        <w:t>，爱护医院公共物品，严格执行保洁操作流程及岗位制度。</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1.7乙方服务人员严格遵守劳动纪律，严格执行考勤打卡制度，不准迟到、旷工、工作期间怠工。请假超过三天必须向甲方递交物业公司证明的请假条，辞工者必须提前向物业经理和</w:t>
      </w:r>
      <w:r>
        <w:rPr>
          <w:rFonts w:hint="eastAsia" w:ascii="仿宋_GB2312" w:hAnsi="仿宋_GB2312" w:eastAsia="仿宋_GB2312" w:cs="仿宋_GB2312"/>
          <w:b w:val="0"/>
          <w:bCs/>
          <w:color w:val="auto"/>
          <w:kern w:val="2"/>
          <w:sz w:val="24"/>
          <w:szCs w:val="24"/>
          <w:highlight w:val="none"/>
          <w:lang w:val="en-US" w:eastAsia="zh-CN" w:bidi="ar-SA"/>
        </w:rPr>
        <w:t>甲方</w:t>
      </w:r>
      <w:r>
        <w:rPr>
          <w:rFonts w:hint="eastAsia" w:ascii="仿宋_GB2312" w:hAnsi="仿宋_GB2312" w:eastAsia="仿宋_GB2312" w:cs="仿宋_GB2312"/>
          <w:color w:val="auto"/>
          <w:sz w:val="24"/>
          <w:szCs w:val="24"/>
          <w:highlight w:val="none"/>
          <w:lang w:val="en-US" w:eastAsia="zh-CN"/>
        </w:rPr>
        <w:t>科室报备后同意后且新员工培训合格后方可离开，如违反规定扣除当月工资；医院辞退人员半年内不能从事医院其他物业服务工作。</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乙方电梯导乘服务人员入职前必须具备体检证明（凡有心脏病、精神障碍疾病、癫痫病、色盲症以及聋哑和四肢有严重残疾的人不适合做电梯导乘工作）和上岗证，定期进行应急培训及演练，实行轮班制及午夜间值班制，防止因电梯故障导致受困人员不能及时救援，避免事故的发生。负责完成电梯的安全运行及轿厢内的清洁、消毒、运行故障、维修完善登记及甲方交给的突发性临时性工作。</w:t>
      </w:r>
    </w:p>
    <w:p>
      <w:pPr>
        <w:numPr>
          <w:ilvl w:val="0"/>
          <w:numId w:val="0"/>
        </w:numPr>
        <w:spacing w:line="240" w:lineRule="auto"/>
        <w:ind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1.9乙方服务人员必须严格执行生活垃圾、医疗废物及</w:t>
      </w:r>
      <w:r>
        <w:rPr>
          <w:rFonts w:hint="eastAsia" w:ascii="仿宋_GB2312" w:hAnsi="仿宋_GB2312" w:eastAsia="仿宋_GB2312" w:cs="仿宋_GB2312"/>
          <w:i w:val="0"/>
          <w:iCs w:val="0"/>
          <w:color w:val="auto"/>
          <w:kern w:val="0"/>
          <w:sz w:val="24"/>
          <w:szCs w:val="24"/>
          <w:u w:val="none"/>
          <w:lang w:val="en-US" w:eastAsia="zh-CN" w:bidi="ar"/>
        </w:rPr>
        <w:t>未被污染的输液空瓶（袋）的分类收集与</w:t>
      </w:r>
      <w:r>
        <w:rPr>
          <w:rFonts w:hint="eastAsia" w:ascii="仿宋_GB2312" w:hAnsi="仿宋_GB2312" w:eastAsia="仿宋_GB2312" w:cs="仿宋_GB2312"/>
          <w:color w:val="auto"/>
          <w:sz w:val="24"/>
          <w:szCs w:val="24"/>
          <w:highlight w:val="none"/>
          <w:lang w:val="en-US" w:eastAsia="zh-CN"/>
        </w:rPr>
        <w:t>管理制度，定期加强培训有关各项废物回收的收集、交接、运送、贮存、登记等管理规定及感控知识等。因乙方内部管理失误导致医疗废物及</w:t>
      </w:r>
      <w:r>
        <w:rPr>
          <w:rFonts w:hint="eastAsia" w:ascii="仿宋_GB2312" w:hAnsi="仿宋_GB2312" w:eastAsia="仿宋_GB2312" w:cs="仿宋_GB2312"/>
          <w:i w:val="0"/>
          <w:iCs w:val="0"/>
          <w:color w:val="auto"/>
          <w:kern w:val="0"/>
          <w:sz w:val="24"/>
          <w:szCs w:val="24"/>
          <w:u w:val="none"/>
          <w:lang w:val="en-US" w:eastAsia="zh-CN" w:bidi="ar"/>
        </w:rPr>
        <w:t>未被污染的输液空瓶（袋）</w:t>
      </w:r>
      <w:r>
        <w:rPr>
          <w:rFonts w:hint="eastAsia" w:ascii="仿宋_GB2312" w:hAnsi="仿宋_GB2312" w:eastAsia="仿宋_GB2312" w:cs="仿宋_GB2312"/>
          <w:color w:val="auto"/>
          <w:sz w:val="24"/>
          <w:szCs w:val="24"/>
          <w:highlight w:val="none"/>
          <w:lang w:val="en-US" w:eastAsia="zh-CN"/>
        </w:rPr>
        <w:t>外流及丢失产生的经济处罚后果由收集人员个人及乙方承担，触犯法律的，提交司法机关处理。</w:t>
      </w:r>
    </w:p>
    <w:p>
      <w:pPr>
        <w:numPr>
          <w:ilvl w:val="0"/>
          <w:numId w:val="0"/>
        </w:numPr>
        <w:spacing w:line="240" w:lineRule="auto"/>
        <w:ind w:leftChars="0"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1.10乙方必须按照甲方工作性质及感控要求免费提供清洁消毒保洁工具的机器、工具、保洁物品及维护和维修。</w:t>
      </w:r>
    </w:p>
    <w:p>
      <w:pPr>
        <w:numPr>
          <w:ilvl w:val="0"/>
          <w:numId w:val="0"/>
        </w:numPr>
        <w:spacing w:line="240" w:lineRule="auto"/>
        <w:ind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1.10.1提供购买符合国家货物资质要求的集中清洗消毒毛巾、地巾的工业洗衣机和烘干机。</w:t>
      </w:r>
    </w:p>
    <w:p>
      <w:pPr>
        <w:numPr>
          <w:ilvl w:val="0"/>
          <w:numId w:val="0"/>
        </w:numPr>
        <w:spacing w:line="240" w:lineRule="auto"/>
        <w:ind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1.10.2提供足量的清洁消毒后的毛巾（根据医院床位数量的增加保洁物品也要随之增加），要求做到一桌一巾及一房一巾，对毛巾、尘推头和地巾用专门的工业洗衣机和烘干机进行洗涤和烘干。为防止交叉感染，对不同区域的清洁工具按医院感控管理科的要求实行严格分类摆放和使用，用颜色、字标等方式进行区分。</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1.10.3提供病区清洁工具车（必须是先进的全方位的清洁手推车）、榨水车、洗地机、洒水车、抛光机、吸水、吸尘器、磨地机、扫雪机、扫地机、消毒喷雾器、生活垃圾运送车辆等清洁消毒工具的日常使用、维修及维护。</w:t>
      </w:r>
    </w:p>
    <w:p>
      <w:pPr>
        <w:numPr>
          <w:ilvl w:val="0"/>
          <w:numId w:val="0"/>
        </w:numPr>
        <w:spacing w:line="240" w:lineRule="auto"/>
        <w:ind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1.10.4保洁药剂：提供清洁剂、洗涤剂、消毒剂</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lang w:val="en-US" w:eastAsia="zh-CN"/>
        </w:rPr>
        <w:t>浴厕清洁剂、抗菌清洁剂、异味抑制剂、尘推油、全能清洁剂、玻璃清洁剂、牵尘液、不锈钢洁亮剂、消泡剂、重油污清洁剂、空气清新剂、高泡地毯清洁剂、石材除锈剂及地面保护材料等材料，这些消耗产品必须是通过国家卫生部审批准予使用且符合医院感染控制管理科的要求。</w:t>
      </w:r>
    </w:p>
    <w:p>
      <w:pPr>
        <w:numPr>
          <w:ilvl w:val="0"/>
          <w:numId w:val="0"/>
        </w:numPr>
        <w:spacing w:line="240" w:lineRule="auto"/>
        <w:ind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1.10.5其他保洁物品：提供防滑提示牌、保洁工作流程、员工手册及其他宣传图片、巡视登记表、电脑、打卡及和打印机等其他办公用品等。</w:t>
      </w:r>
    </w:p>
    <w:p>
      <w:pPr>
        <w:numPr>
          <w:ilvl w:val="0"/>
          <w:numId w:val="0"/>
        </w:numPr>
        <w:spacing w:line="240" w:lineRule="auto"/>
        <w:ind w:leftChars="0"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1.11乙方服务人员在岗期间做到节约水电，爱护公共物品及室内各种设施，如乙方员工失误造成损坏由乙方及服务人员承担相应的经济赔偿责任。乙方服务人员均是</w:t>
      </w:r>
      <w:r>
        <w:rPr>
          <w:rFonts w:hint="eastAsia" w:ascii="仿宋_GB2312" w:hAnsi="仿宋_GB2312" w:eastAsia="仿宋_GB2312" w:cs="仿宋_GB2312"/>
          <w:b w:val="0"/>
          <w:bCs/>
          <w:color w:val="auto"/>
          <w:kern w:val="2"/>
          <w:sz w:val="24"/>
          <w:szCs w:val="24"/>
          <w:highlight w:val="none"/>
          <w:lang w:val="en-US" w:eastAsia="zh-CN" w:bidi="ar-SA"/>
        </w:rPr>
        <w:t>甲方</w:t>
      </w:r>
      <w:r>
        <w:rPr>
          <w:rFonts w:hint="eastAsia" w:ascii="仿宋_GB2312" w:hAnsi="仿宋_GB2312" w:eastAsia="仿宋_GB2312" w:cs="仿宋_GB2312"/>
          <w:color w:val="auto"/>
          <w:sz w:val="24"/>
          <w:szCs w:val="24"/>
          <w:highlight w:val="none"/>
          <w:lang w:val="en-US" w:eastAsia="zh-CN"/>
        </w:rPr>
        <w:t>的控烟巡视员，有义务做好病人及家属的禁烟宣教、劝阻吸烟、及时处理烟蒂等工作。</w:t>
      </w:r>
    </w:p>
    <w:p>
      <w:pPr>
        <w:numPr>
          <w:ilvl w:val="0"/>
          <w:numId w:val="0"/>
        </w:numPr>
        <w:spacing w:line="240" w:lineRule="auto"/>
        <w:ind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1.12乙方必须积极配合</w:t>
      </w:r>
      <w:r>
        <w:rPr>
          <w:rFonts w:hint="eastAsia" w:ascii="仿宋_GB2312" w:hAnsi="仿宋_GB2312" w:eastAsia="仿宋_GB2312" w:cs="仿宋_GB2312"/>
          <w:b w:val="0"/>
          <w:bCs/>
          <w:color w:val="auto"/>
          <w:kern w:val="2"/>
          <w:sz w:val="24"/>
          <w:szCs w:val="24"/>
          <w:highlight w:val="none"/>
          <w:lang w:val="en-US" w:eastAsia="zh-CN" w:bidi="ar-SA"/>
        </w:rPr>
        <w:t>甲方</w:t>
      </w:r>
      <w:r>
        <w:rPr>
          <w:rFonts w:hint="eastAsia" w:ascii="仿宋_GB2312" w:hAnsi="仿宋_GB2312" w:eastAsia="仿宋_GB2312" w:cs="仿宋_GB2312"/>
          <w:color w:val="auto"/>
          <w:sz w:val="24"/>
          <w:szCs w:val="24"/>
          <w:highlight w:val="none"/>
          <w:lang w:val="en-US" w:eastAsia="zh-CN"/>
        </w:rPr>
        <w:t>完成应急抢险服务、大型巡查迎检、疫情防控及突发事件的配合和善后工作。乙方接到临时突发状况的应急抢险任务后必须在30分钟内达到指令现场进行工作。</w:t>
      </w:r>
    </w:p>
    <w:p>
      <w:pPr>
        <w:pStyle w:val="26"/>
        <w:numPr>
          <w:ilvl w:val="0"/>
          <w:numId w:val="0"/>
        </w:numPr>
        <w:spacing w:line="240" w:lineRule="auto"/>
        <w:ind w:leftChars="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1.13乙方及时按月支付员工工资和依法交纳社会保险,负责承担物业服务人员在工作期间因疾病、意外及工伤引起的责任纠纷及经济赔偿任。甲方不承担因此产生的任何经济</w:t>
      </w:r>
      <w:r>
        <w:rPr>
          <w:rFonts w:hint="eastAsia" w:ascii="仿宋_GB2312" w:hAnsi="仿宋_GB2312" w:eastAsia="仿宋_GB2312" w:cs="仿宋_GB2312"/>
          <w:color w:val="auto"/>
          <w:sz w:val="24"/>
          <w:szCs w:val="24"/>
          <w:lang w:eastAsia="zh-CN"/>
        </w:rPr>
        <w:t>赔偿及其他事宜。</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1.14</w:t>
      </w:r>
      <w:r>
        <w:rPr>
          <w:rFonts w:hint="eastAsia" w:ascii="仿宋_GB2312" w:hAnsi="仿宋_GB2312" w:eastAsia="仿宋_GB2312" w:cs="仿宋_GB2312"/>
          <w:color w:val="auto"/>
          <w:sz w:val="24"/>
          <w:szCs w:val="24"/>
          <w:highlight w:val="none"/>
          <w:lang w:val="en-US" w:eastAsia="zh-CN"/>
        </w:rPr>
        <w:t>乙方</w:t>
      </w:r>
      <w:r>
        <w:rPr>
          <w:rFonts w:hint="eastAsia" w:ascii="仿宋_GB2312" w:hAnsi="仿宋_GB2312" w:eastAsia="仿宋_GB2312" w:cs="仿宋_GB2312"/>
          <w:color w:val="auto"/>
          <w:kern w:val="2"/>
          <w:sz w:val="24"/>
          <w:szCs w:val="24"/>
          <w:highlight w:val="none"/>
          <w:lang w:val="en-US" w:eastAsia="zh-CN" w:bidi="ar-SA"/>
        </w:rPr>
        <w:t>质控部门</w:t>
      </w:r>
      <w:r>
        <w:rPr>
          <w:rFonts w:hint="eastAsia" w:ascii="仿宋_GB2312" w:hAnsi="仿宋_GB2312" w:eastAsia="仿宋_GB2312" w:cs="仿宋_GB2312"/>
          <w:color w:val="auto"/>
          <w:sz w:val="24"/>
          <w:szCs w:val="24"/>
          <w:highlight w:val="none"/>
          <w:lang w:val="en-US" w:eastAsia="zh-CN"/>
        </w:rPr>
        <w:t>为提高物业服务质量，有义务协助物业经理和主管每季度进行物业服务知识和竞技比赛，对优秀员工酌情给予物资和经济奖励；</w:t>
      </w:r>
      <w:r>
        <w:rPr>
          <w:rFonts w:hint="eastAsia" w:ascii="仿宋_GB2312" w:hAnsi="仿宋_GB2312" w:eastAsia="仿宋_GB2312" w:cs="仿宋_GB2312"/>
          <w:color w:val="auto"/>
          <w:kern w:val="2"/>
          <w:sz w:val="24"/>
          <w:szCs w:val="24"/>
          <w:highlight w:val="none"/>
          <w:lang w:val="en-US" w:eastAsia="zh-CN" w:bidi="ar-SA"/>
        </w:rPr>
        <w:t>每月</w:t>
      </w:r>
      <w:r>
        <w:rPr>
          <w:rFonts w:hint="eastAsia" w:ascii="仿宋_GB2312" w:hAnsi="仿宋_GB2312" w:eastAsia="仿宋_GB2312" w:cs="仿宋_GB2312"/>
          <w:color w:val="auto"/>
          <w:sz w:val="24"/>
          <w:szCs w:val="24"/>
          <w:highlight w:val="none"/>
          <w:lang w:val="en-US" w:eastAsia="zh-CN"/>
        </w:rPr>
        <w:t>1-2次对区域物业服务质量进行巡视和监督，发现问题及时整改并提交物业服务质量整改报告。</w:t>
      </w:r>
    </w:p>
    <w:p>
      <w:pPr>
        <w:pStyle w:val="26"/>
        <w:numPr>
          <w:ilvl w:val="0"/>
          <w:numId w:val="0"/>
        </w:numPr>
        <w:spacing w:line="240" w:lineRule="auto"/>
        <w:ind w:leftChars="0" w:firstLine="240" w:firstLineChars="1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1.15乙方服务期满</w:t>
      </w:r>
      <w:r>
        <w:rPr>
          <w:rFonts w:hint="eastAsia" w:ascii="仿宋_GB2312" w:hAnsi="仿宋_GB2312" w:eastAsia="仿宋_GB2312" w:cs="仿宋_GB2312"/>
          <w:color w:val="auto"/>
          <w:sz w:val="24"/>
          <w:szCs w:val="24"/>
          <w:lang w:val="en-US" w:eastAsia="zh-CN"/>
        </w:rPr>
        <w:t>进入下一轮公开招标，如</w:t>
      </w:r>
      <w:r>
        <w:rPr>
          <w:rFonts w:hint="eastAsia" w:ascii="仿宋_GB2312" w:hAnsi="仿宋_GB2312" w:eastAsia="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lang w:val="en-US" w:eastAsia="zh-CN"/>
        </w:rPr>
        <w:t>未成为中标人，应当直接到甲方通知自日期起31日内离场，</w:t>
      </w:r>
      <w:r>
        <w:rPr>
          <w:rFonts w:hint="eastAsia" w:ascii="仿宋_GB2312" w:hAnsi="仿宋_GB2312" w:eastAsia="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lang w:val="en-US" w:eastAsia="zh-CN"/>
        </w:rPr>
        <w:t>接到通知至离场期间，必须有效保障物业服务队伍的稳定和正常运转，不得擅自离场和拒绝提供服务，</w:t>
      </w:r>
      <w:r>
        <w:rPr>
          <w:rFonts w:hint="eastAsia" w:ascii="仿宋_GB2312" w:hAnsi="仿宋_GB2312" w:eastAsia="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lang w:val="en-US" w:eastAsia="zh-CN"/>
        </w:rPr>
        <w:t>离场时应与甲方和中标人完善交接事项及配合完成各项交接工作，妥善处理本方员工劳动合同事宜。</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1.16乙方于每月1日向甲方提供上月服务人员岗位信息、考勤、考评表、培训记录、巡检记录表及物业公司质监部门质控报告等资料，不能及时提供者甲方有权利延期结算，每月5日前（节假日顺延）向甲方提供上月物业服务费相关票据。</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1.17乙方有利于甲方的优惠条件</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1.17.1乙方免费提供公共卫生间的智慧装置设备及增香设备、改善卫生间异味问题。</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1.17.2乙方免费提供负责区域的卫生间工作制度、工作流程及责任人公示上墙工作标牌。</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1.17.3.乙方免费定期清洗负责区域的楼顶和地面下水道内的杂物，保持管道下水通畅。</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1.17.4乙方免费定期对服务之内外的楼顶、地下室进行保洁护养，保证卫生无死角。</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1.17.5乙方承诺积极配合医院的大型活动及迎检项目，非正常工作时间的相关服务保障不再另增加费用。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（二）甲方权利和义务</w:t>
      </w:r>
    </w:p>
    <w:p>
      <w:pPr>
        <w:numPr>
          <w:ilvl w:val="0"/>
          <w:numId w:val="0"/>
        </w:numPr>
        <w:spacing w:line="240" w:lineRule="auto"/>
        <w:ind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2.1</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highlight w:val="none"/>
          <w:lang w:eastAsia="zh-CN"/>
        </w:rPr>
        <w:t>有权</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color w:val="auto"/>
          <w:sz w:val="24"/>
          <w:szCs w:val="24"/>
          <w:highlight w:val="none"/>
          <w:lang w:eastAsia="zh-CN"/>
        </w:rPr>
        <w:t>乙方服务质量进行</w:t>
      </w:r>
      <w:r>
        <w:rPr>
          <w:rFonts w:hint="eastAsia" w:ascii="仿宋_GB2312" w:hAnsi="仿宋_GB2312" w:eastAsia="仿宋_GB2312" w:cs="仿宋_GB2312"/>
          <w:color w:val="auto"/>
          <w:sz w:val="24"/>
          <w:szCs w:val="24"/>
          <w:highlight w:val="none"/>
        </w:rPr>
        <w:t>监督、质控</w:t>
      </w:r>
      <w:r>
        <w:rPr>
          <w:rFonts w:hint="eastAsia" w:ascii="仿宋_GB2312" w:hAnsi="仿宋_GB2312" w:eastAsia="仿宋_GB2312" w:cs="仿宋_GB2312"/>
          <w:color w:val="auto"/>
          <w:sz w:val="24"/>
          <w:szCs w:val="24"/>
          <w:highlight w:val="none"/>
          <w:lang w:eastAsia="zh-CN"/>
        </w:rPr>
        <w:t>、考评及审核结算物业服务费工作，有义务配合并协助物业服务项目管理等工作</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有权要求</w:t>
      </w:r>
      <w:r>
        <w:rPr>
          <w:rFonts w:hint="eastAsia" w:ascii="仿宋_GB2312" w:hAnsi="仿宋_GB2312" w:eastAsia="仿宋_GB2312" w:cs="仿宋_GB2312"/>
          <w:color w:val="auto"/>
          <w:sz w:val="24"/>
          <w:szCs w:val="24"/>
          <w:highlight w:val="none"/>
          <w:lang w:val="en-US" w:eastAsia="zh-CN"/>
        </w:rPr>
        <w:t>物业公司严格按投标文件中的质量保证体系做好甲方的各项物业服务工作及</w:t>
      </w:r>
      <w:r>
        <w:rPr>
          <w:rFonts w:hint="eastAsia" w:ascii="仿宋_GB2312" w:hAnsi="仿宋_GB2312" w:eastAsia="仿宋_GB2312" w:cs="仿宋_GB2312"/>
          <w:color w:val="auto"/>
          <w:sz w:val="24"/>
          <w:szCs w:val="24"/>
          <w:highlight w:val="none"/>
          <w:lang w:eastAsia="zh-CN"/>
        </w:rPr>
        <w:t>协助</w:t>
      </w:r>
      <w:r>
        <w:rPr>
          <w:rFonts w:hint="eastAsia" w:ascii="仿宋_GB2312" w:hAnsi="仿宋_GB2312" w:eastAsia="仿宋_GB2312" w:cs="仿宋_GB2312"/>
          <w:color w:val="auto"/>
          <w:kern w:val="0"/>
          <w:sz w:val="24"/>
          <w:szCs w:val="24"/>
          <w:highlight w:val="none"/>
          <w:lang w:val="en-US" w:eastAsia="zh-CN"/>
        </w:rPr>
        <w:t>医院</w:t>
      </w:r>
      <w:r>
        <w:rPr>
          <w:rFonts w:hint="eastAsia" w:ascii="仿宋_GB2312" w:hAnsi="仿宋_GB2312" w:eastAsia="仿宋_GB2312" w:cs="仿宋_GB2312"/>
          <w:color w:val="auto"/>
          <w:kern w:val="0"/>
          <w:sz w:val="24"/>
          <w:szCs w:val="24"/>
          <w:highlight w:val="none"/>
          <w:lang w:eastAsia="zh-CN"/>
        </w:rPr>
        <w:t>大型迎检、公共卫生及自然灾害突发事件中进行应急善后处理及其他临时指令性工作</w:t>
      </w:r>
      <w:r>
        <w:rPr>
          <w:rFonts w:hint="eastAsia" w:ascii="仿宋_GB2312" w:hAnsi="仿宋_GB2312" w:eastAsia="仿宋_GB2312" w:cs="仿宋_GB2312"/>
          <w:color w:val="auto"/>
          <w:sz w:val="24"/>
          <w:szCs w:val="24"/>
          <w:highlight w:val="none"/>
          <w:lang w:val="en-US" w:eastAsia="zh-CN"/>
        </w:rPr>
        <w:t>。</w:t>
      </w:r>
    </w:p>
    <w:p>
      <w:pPr>
        <w:numPr>
          <w:ilvl w:val="0"/>
          <w:numId w:val="0"/>
        </w:numPr>
        <w:spacing w:line="240" w:lineRule="auto"/>
        <w:ind w:firstLine="240" w:firstLineChars="1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2.2</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highlight w:val="none"/>
          <w:lang w:val="en-US" w:eastAsia="zh-CN"/>
        </w:rPr>
        <w:t>有权审核乙方（</w:t>
      </w:r>
      <w:r>
        <w:rPr>
          <w:rFonts w:hint="eastAsia" w:ascii="仿宋_GB2312" w:hAnsi="仿宋_GB2312" w:eastAsia="仿宋_GB2312" w:cs="仿宋_GB2312"/>
          <w:color w:val="auto"/>
          <w:kern w:val="0"/>
          <w:sz w:val="24"/>
          <w:szCs w:val="24"/>
          <w:highlight w:val="none"/>
          <w:lang w:val="en-US" w:eastAsia="zh-CN" w:bidi="ar-SA"/>
        </w:rPr>
        <w:t>中标物业公司）的物业服务方案（巡检、培训及考评等）、岗位配置人员数量、信息及档案管理资料，经采购人审核</w:t>
      </w:r>
      <w:r>
        <w:rPr>
          <w:rFonts w:hint="eastAsia" w:ascii="仿宋_GB2312" w:hAnsi="仿宋_GB2312" w:eastAsia="仿宋_GB2312" w:cs="仿宋_GB2312"/>
          <w:color w:val="auto"/>
          <w:sz w:val="24"/>
          <w:szCs w:val="24"/>
          <w:highlight w:val="none"/>
          <w:lang w:val="en-US" w:eastAsia="zh-CN"/>
        </w:rPr>
        <w:t>同意</w:t>
      </w:r>
      <w:r>
        <w:rPr>
          <w:rFonts w:hint="eastAsia" w:ascii="仿宋_GB2312" w:hAnsi="仿宋_GB2312" w:eastAsia="仿宋_GB2312" w:cs="仿宋_GB2312"/>
          <w:color w:val="auto"/>
          <w:kern w:val="0"/>
          <w:sz w:val="24"/>
          <w:szCs w:val="24"/>
          <w:highlight w:val="none"/>
          <w:lang w:val="en-US" w:eastAsia="zh-CN" w:bidi="ar-SA"/>
        </w:rPr>
        <w:t>后方可执行。</w:t>
      </w:r>
    </w:p>
    <w:p>
      <w:pPr>
        <w:numPr>
          <w:ilvl w:val="0"/>
          <w:numId w:val="0"/>
        </w:numPr>
        <w:spacing w:line="240" w:lineRule="auto"/>
        <w:ind w:firstLine="240" w:firstLineChars="1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highlight w:val="none"/>
          <w:lang w:eastAsia="zh-CN"/>
        </w:rPr>
        <w:t>有权要求</w:t>
      </w:r>
      <w:r>
        <w:rPr>
          <w:rFonts w:hint="eastAsia" w:ascii="仿宋_GB2312" w:hAnsi="仿宋_GB2312" w:eastAsia="仿宋_GB2312" w:cs="仿宋_GB2312"/>
          <w:color w:val="auto"/>
          <w:sz w:val="24"/>
          <w:szCs w:val="24"/>
          <w:highlight w:val="none"/>
          <w:lang w:val="en-US" w:eastAsia="zh-CN"/>
        </w:rPr>
        <w:t>乙方必须为服务人员配备附有控烟标识的冬夏各两套工装、口罩、帽子等其他工作物品。物业服务人员在岗位工作期间统一着装及佩戴工卡，保持</w:t>
      </w:r>
      <w:r>
        <w:rPr>
          <w:rFonts w:hint="eastAsia" w:ascii="仿宋_GB2312" w:hAnsi="仿宋_GB2312" w:eastAsia="仿宋_GB2312" w:cs="仿宋_GB2312"/>
          <w:i w:val="0"/>
          <w:color w:val="auto"/>
          <w:kern w:val="0"/>
          <w:sz w:val="24"/>
          <w:szCs w:val="24"/>
          <w:highlight w:val="none"/>
          <w:u w:val="none"/>
          <w:lang w:val="en-US" w:eastAsia="zh-CN" w:bidi="ar"/>
        </w:rPr>
        <w:t>仪容仪表洁净整齐，使用文明规范用语</w:t>
      </w:r>
      <w:r>
        <w:rPr>
          <w:rFonts w:hint="eastAsia" w:ascii="仿宋_GB2312" w:hAnsi="仿宋_GB2312" w:eastAsia="仿宋_GB2312" w:cs="仿宋_GB2312"/>
          <w:color w:val="auto"/>
          <w:sz w:val="24"/>
          <w:szCs w:val="24"/>
          <w:lang w:val="en-US" w:eastAsia="zh-CN"/>
        </w:rPr>
        <w:t>，爱护医院公共财物，严格执行保洁操作流程；</w:t>
      </w:r>
    </w:p>
    <w:p>
      <w:pPr>
        <w:pStyle w:val="26"/>
        <w:numPr>
          <w:ilvl w:val="0"/>
          <w:numId w:val="0"/>
        </w:numPr>
        <w:spacing w:line="240" w:lineRule="auto"/>
        <w:ind w:leftChars="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highlight w:val="none"/>
          <w:lang w:eastAsia="zh-CN"/>
        </w:rPr>
        <w:t>有权要求</w:t>
      </w:r>
      <w:r>
        <w:rPr>
          <w:rFonts w:hint="eastAsia" w:ascii="仿宋_GB2312" w:hAnsi="仿宋_GB2312" w:eastAsia="仿宋_GB2312" w:cs="仿宋_GB2312"/>
          <w:color w:val="auto"/>
          <w:sz w:val="24"/>
          <w:szCs w:val="24"/>
          <w:highlight w:val="none"/>
          <w:lang w:val="en-US" w:eastAsia="zh-CN"/>
        </w:rPr>
        <w:t>乙方及时按月支付员工工资和依法交纳社会保险,负责承担物业服务人员在在工作期间因疾病、意外及工伤引起的责任纠纷及经济赔偿任。甲方不承担因此产生的任何经济</w:t>
      </w:r>
      <w:r>
        <w:rPr>
          <w:rFonts w:hint="eastAsia" w:ascii="仿宋_GB2312" w:hAnsi="仿宋_GB2312" w:eastAsia="仿宋_GB2312" w:cs="仿宋_GB2312"/>
          <w:color w:val="auto"/>
          <w:sz w:val="24"/>
          <w:szCs w:val="24"/>
          <w:lang w:eastAsia="zh-CN"/>
        </w:rPr>
        <w:t>赔偿及其他事宜。</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提供</w:t>
      </w:r>
      <w:r>
        <w:rPr>
          <w:rFonts w:hint="eastAsia" w:ascii="仿宋_GB2312" w:hAnsi="仿宋_GB2312" w:eastAsia="仿宋_GB2312" w:cs="仿宋_GB2312"/>
          <w:color w:val="auto"/>
          <w:sz w:val="24"/>
          <w:szCs w:val="24"/>
          <w:highlight w:val="none"/>
          <w:lang w:eastAsia="zh-CN"/>
        </w:rPr>
        <w:t>乙方服务期间院区的</w:t>
      </w:r>
      <w:r>
        <w:rPr>
          <w:rFonts w:hint="eastAsia" w:ascii="仿宋_GB2312" w:hAnsi="仿宋_GB2312" w:eastAsia="仿宋_GB2312" w:cs="仿宋_GB2312"/>
          <w:color w:val="auto"/>
          <w:sz w:val="24"/>
          <w:szCs w:val="24"/>
          <w:highlight w:val="none"/>
        </w:rPr>
        <w:t>水、电</w:t>
      </w:r>
      <w:r>
        <w:rPr>
          <w:rFonts w:hint="eastAsia" w:ascii="仿宋_GB2312" w:hAnsi="仿宋_GB2312" w:eastAsia="仿宋_GB2312" w:cs="仿宋_GB2312"/>
          <w:color w:val="auto"/>
          <w:sz w:val="24"/>
          <w:szCs w:val="24"/>
          <w:highlight w:val="none"/>
          <w:lang w:eastAsia="zh-CN"/>
        </w:rPr>
        <w:t>使用及其他</w:t>
      </w:r>
      <w:r>
        <w:rPr>
          <w:rFonts w:hint="eastAsia" w:ascii="仿宋_GB2312" w:hAnsi="仿宋_GB2312" w:eastAsia="仿宋_GB2312" w:cs="仿宋_GB2312"/>
          <w:color w:val="auto"/>
          <w:sz w:val="24"/>
          <w:szCs w:val="24"/>
          <w:highlight w:val="none"/>
        </w:rPr>
        <w:t>必要的工作条件</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提供</w:t>
      </w:r>
      <w:r>
        <w:rPr>
          <w:rFonts w:hint="eastAsia" w:ascii="仿宋_GB2312" w:hAnsi="仿宋_GB2312" w:eastAsia="仿宋_GB2312" w:cs="仿宋_GB2312"/>
          <w:color w:val="auto"/>
          <w:sz w:val="24"/>
          <w:szCs w:val="24"/>
          <w:highlight w:val="none"/>
          <w:lang w:eastAsia="zh-CN"/>
        </w:rPr>
        <w:t>医院各楼宇大厅出入门口的防滑地垫、公共卫生间所需洗手液、干手纸、手纸、垃圾袋、垃圾桶及其他共公共区域的垃圾袋等所需物品。</w:t>
      </w:r>
    </w:p>
    <w:p>
      <w:pPr>
        <w:pStyle w:val="26"/>
        <w:numPr>
          <w:ilvl w:val="0"/>
          <w:numId w:val="0"/>
        </w:numPr>
        <w:spacing w:line="240" w:lineRule="auto"/>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2.6</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highlight w:val="none"/>
          <w:lang w:eastAsia="zh-CN"/>
        </w:rPr>
        <w:t>负责负责</w:t>
      </w:r>
      <w:r>
        <w:rPr>
          <w:rFonts w:hint="eastAsia" w:ascii="仿宋_GB2312" w:hAnsi="仿宋_GB2312" w:eastAsia="仿宋_GB2312" w:cs="仿宋_GB2312"/>
          <w:color w:val="auto"/>
          <w:sz w:val="24"/>
          <w:szCs w:val="24"/>
          <w:highlight w:val="none"/>
        </w:rPr>
        <w:t>提供</w:t>
      </w:r>
      <w:r>
        <w:rPr>
          <w:rFonts w:hint="eastAsia" w:ascii="仿宋_GB2312" w:hAnsi="仿宋_GB2312" w:eastAsia="仿宋_GB2312" w:cs="仿宋_GB2312"/>
          <w:color w:val="auto"/>
          <w:sz w:val="24"/>
          <w:szCs w:val="24"/>
          <w:highlight w:val="none"/>
          <w:lang w:eastAsia="zh-CN"/>
        </w:rPr>
        <w:t>医院院区及其他公共场所收集生活垃圾、医疗废物及未被污染的输液空袋（瓶）收集所需转运车、垃圾袋</w:t>
      </w:r>
      <w:r>
        <w:rPr>
          <w:rFonts w:hint="eastAsia" w:ascii="仿宋_GB2312" w:hAnsi="仿宋_GB2312" w:eastAsia="仿宋_GB2312" w:cs="仿宋_GB2312"/>
          <w:color w:val="auto"/>
          <w:sz w:val="24"/>
          <w:szCs w:val="24"/>
          <w:highlight w:val="none"/>
          <w:lang w:val="en-US" w:eastAsia="zh-CN"/>
        </w:rPr>
        <w:t>（桶）及</w:t>
      </w:r>
      <w:r>
        <w:rPr>
          <w:rFonts w:hint="eastAsia" w:ascii="仿宋_GB2312" w:hAnsi="仿宋_GB2312" w:eastAsia="仿宋_GB2312" w:cs="仿宋_GB2312"/>
          <w:color w:val="auto"/>
          <w:sz w:val="24"/>
          <w:szCs w:val="24"/>
          <w:highlight w:val="none"/>
          <w:lang w:eastAsia="zh-CN"/>
        </w:rPr>
        <w:t>集中清洗毛巾、地巾所需含氯消毒片等物品；负责</w:t>
      </w:r>
      <w:r>
        <w:rPr>
          <w:rFonts w:hint="eastAsia" w:ascii="仿宋_GB2312" w:hAnsi="仿宋_GB2312" w:eastAsia="仿宋_GB2312" w:cs="仿宋_GB2312"/>
          <w:color w:val="auto"/>
          <w:sz w:val="24"/>
          <w:szCs w:val="24"/>
          <w:highlight w:val="none"/>
        </w:rPr>
        <w:t>提供</w:t>
      </w:r>
      <w:r>
        <w:rPr>
          <w:rFonts w:hint="eastAsia" w:ascii="仿宋_GB2312" w:hAnsi="仿宋_GB2312" w:eastAsia="仿宋_GB2312" w:cs="仿宋_GB2312"/>
          <w:color w:val="auto"/>
          <w:sz w:val="24"/>
          <w:szCs w:val="24"/>
          <w:highlight w:val="none"/>
          <w:lang w:eastAsia="zh-CN"/>
        </w:rPr>
        <w:t>收集人员日常工作及疫情防控期间</w:t>
      </w:r>
      <w:r>
        <w:rPr>
          <w:rFonts w:hint="eastAsia" w:ascii="仿宋_GB2312" w:hAnsi="仿宋_GB2312" w:eastAsia="仿宋_GB2312" w:cs="仿宋_GB2312"/>
          <w:color w:val="auto"/>
          <w:sz w:val="24"/>
          <w:szCs w:val="24"/>
          <w:highlight w:val="none"/>
        </w:rPr>
        <w:t>所需</w:t>
      </w:r>
      <w:r>
        <w:rPr>
          <w:rFonts w:hint="eastAsia" w:ascii="仿宋_GB2312" w:hAnsi="仿宋_GB2312" w:eastAsia="仿宋_GB2312" w:cs="仿宋_GB2312"/>
          <w:color w:val="auto"/>
          <w:sz w:val="24"/>
          <w:szCs w:val="24"/>
          <w:highlight w:val="none"/>
          <w:lang w:eastAsia="zh-CN"/>
        </w:rPr>
        <w:t>口罩、帽子、手套、鞋套、护目镜、雨鞋、隔离衣、防护服等其他所需防护物品。义务乙方</w:t>
      </w:r>
      <w:r>
        <w:rPr>
          <w:rFonts w:hint="eastAsia" w:ascii="仿宋_GB2312" w:hAnsi="仿宋_GB2312" w:eastAsia="仿宋_GB2312" w:cs="仿宋_GB2312"/>
          <w:color w:val="auto"/>
          <w:sz w:val="24"/>
          <w:szCs w:val="24"/>
          <w:highlight w:val="none"/>
          <w:lang w:val="en-US" w:eastAsia="zh-CN"/>
        </w:rPr>
        <w:t>进行物业服务知识和操作技能比赛，对获奖和优秀员工酌情给予物资和经济奖励。</w:t>
      </w:r>
    </w:p>
    <w:p>
      <w:pPr>
        <w:pStyle w:val="26"/>
        <w:spacing w:line="240" w:lineRule="auto"/>
        <w:ind w:left="0" w:leftChars="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2.7</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定期</w:t>
      </w:r>
      <w:r>
        <w:rPr>
          <w:rFonts w:hint="eastAsia" w:ascii="仿宋_GB2312" w:hAnsi="仿宋_GB2312" w:eastAsia="仿宋_GB2312" w:cs="仿宋_GB2312"/>
          <w:color w:val="auto"/>
          <w:sz w:val="24"/>
          <w:szCs w:val="24"/>
          <w:highlight w:val="none"/>
          <w:lang w:eastAsia="zh-CN"/>
        </w:rPr>
        <w:t>对乙方人员进行有关保洁工作流程中的</w:t>
      </w:r>
      <w:r>
        <w:rPr>
          <w:rFonts w:hint="eastAsia" w:ascii="仿宋_GB2312" w:hAnsi="仿宋_GB2312" w:eastAsia="仿宋_GB2312" w:cs="仿宋_GB2312"/>
          <w:color w:val="auto"/>
          <w:sz w:val="24"/>
          <w:szCs w:val="24"/>
          <w:highlight w:val="none"/>
        </w:rPr>
        <w:t>感</w:t>
      </w:r>
      <w:r>
        <w:rPr>
          <w:rFonts w:hint="eastAsia" w:ascii="仿宋_GB2312" w:hAnsi="仿宋_GB2312" w:eastAsia="仿宋_GB2312" w:cs="仿宋_GB2312"/>
          <w:color w:val="auto"/>
          <w:sz w:val="24"/>
          <w:szCs w:val="24"/>
          <w:highlight w:val="none"/>
          <w:lang w:eastAsia="zh-CN"/>
        </w:rPr>
        <w:t>控知识、疫情防控、消防安全、应急预案及生活垃圾、医疗废物及未被污染的输液空袋（瓶）收集流程及收集管理制度等业务相关知识的</w:t>
      </w:r>
      <w:r>
        <w:rPr>
          <w:rFonts w:hint="eastAsia"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lang w:eastAsia="zh-CN"/>
        </w:rPr>
        <w:t>。</w:t>
      </w:r>
    </w:p>
    <w:p>
      <w:pPr>
        <w:pStyle w:val="26"/>
        <w:spacing w:line="240" w:lineRule="auto"/>
        <w:ind w:left="0" w:leftChars="0" w:firstLine="240" w:firstLineChars="1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2.8</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highlight w:val="none"/>
          <w:lang w:eastAsia="zh-CN"/>
        </w:rPr>
        <w:t>义务协助乙方</w:t>
      </w:r>
      <w:r>
        <w:rPr>
          <w:rFonts w:hint="eastAsia" w:ascii="仿宋_GB2312" w:hAnsi="仿宋_GB2312" w:eastAsia="仿宋_GB2312" w:cs="仿宋_GB2312"/>
          <w:color w:val="auto"/>
          <w:sz w:val="24"/>
          <w:szCs w:val="24"/>
          <w:highlight w:val="none"/>
        </w:rPr>
        <w:t>监督</w:t>
      </w:r>
      <w:r>
        <w:rPr>
          <w:rFonts w:hint="eastAsia" w:ascii="仿宋_GB2312" w:hAnsi="仿宋_GB2312" w:eastAsia="仿宋_GB2312" w:cs="仿宋_GB2312"/>
          <w:color w:val="auto"/>
          <w:sz w:val="24"/>
          <w:szCs w:val="24"/>
          <w:highlight w:val="none"/>
          <w:lang w:eastAsia="zh-CN"/>
        </w:rPr>
        <w:t>在院</w:t>
      </w:r>
      <w:r>
        <w:rPr>
          <w:rFonts w:hint="eastAsia" w:ascii="仿宋_GB2312" w:hAnsi="仿宋_GB2312" w:eastAsia="仿宋_GB2312" w:cs="仿宋_GB2312"/>
          <w:color w:val="auto"/>
          <w:sz w:val="24"/>
          <w:szCs w:val="24"/>
          <w:highlight w:val="none"/>
        </w:rPr>
        <w:t>人员遵守</w:t>
      </w:r>
      <w:r>
        <w:rPr>
          <w:rFonts w:hint="eastAsia" w:ascii="仿宋_GB2312" w:hAnsi="仿宋_GB2312" w:eastAsia="仿宋_GB2312" w:cs="仿宋_GB2312"/>
          <w:color w:val="auto"/>
          <w:sz w:val="24"/>
          <w:szCs w:val="24"/>
          <w:highlight w:val="none"/>
          <w:lang w:eastAsia="zh-CN"/>
        </w:rPr>
        <w:t>卫生</w:t>
      </w:r>
      <w:r>
        <w:rPr>
          <w:rFonts w:hint="eastAsia" w:ascii="仿宋_GB2312" w:hAnsi="仿宋_GB2312" w:eastAsia="仿宋_GB2312" w:cs="仿宋_GB2312"/>
          <w:color w:val="auto"/>
          <w:sz w:val="24"/>
          <w:szCs w:val="24"/>
          <w:highlight w:val="none"/>
        </w:rPr>
        <w:t>保洁制度</w:t>
      </w:r>
      <w:r>
        <w:rPr>
          <w:rFonts w:hint="eastAsia" w:ascii="仿宋_GB2312" w:hAnsi="仿宋_GB2312" w:eastAsia="仿宋_GB2312" w:cs="仿宋_GB2312"/>
          <w:color w:val="auto"/>
          <w:sz w:val="24"/>
          <w:szCs w:val="24"/>
          <w:highlight w:val="none"/>
          <w:lang w:eastAsia="zh-CN"/>
        </w:rPr>
        <w:t>，协助</w:t>
      </w:r>
      <w:r>
        <w:rPr>
          <w:rFonts w:hint="eastAsia" w:ascii="仿宋_GB2312" w:hAnsi="仿宋_GB2312" w:eastAsia="仿宋_GB2312" w:cs="仿宋_GB2312"/>
          <w:color w:val="auto"/>
          <w:sz w:val="24"/>
          <w:szCs w:val="24"/>
          <w:highlight w:val="none"/>
        </w:rPr>
        <w:t>清理因改建、装修的</w:t>
      </w:r>
      <w:r>
        <w:rPr>
          <w:rFonts w:hint="eastAsia" w:ascii="仿宋_GB2312" w:hAnsi="仿宋_GB2312" w:eastAsia="仿宋_GB2312" w:cs="仿宋_GB2312"/>
          <w:color w:val="auto"/>
          <w:sz w:val="24"/>
          <w:szCs w:val="24"/>
          <w:highlight w:val="none"/>
          <w:lang w:eastAsia="zh-CN"/>
        </w:rPr>
        <w:t>余留堆放的建筑</w:t>
      </w:r>
      <w:r>
        <w:rPr>
          <w:rFonts w:hint="eastAsia" w:ascii="仿宋_GB2312" w:hAnsi="仿宋_GB2312" w:eastAsia="仿宋_GB2312" w:cs="仿宋_GB2312"/>
          <w:color w:val="auto"/>
          <w:sz w:val="24"/>
          <w:szCs w:val="24"/>
          <w:highlight w:val="none"/>
        </w:rPr>
        <w:t>垃圾</w:t>
      </w:r>
      <w:r>
        <w:rPr>
          <w:rFonts w:hint="eastAsia" w:ascii="仿宋_GB2312" w:hAnsi="仿宋_GB2312" w:eastAsia="仿宋_GB2312" w:cs="仿宋_GB2312"/>
          <w:color w:val="auto"/>
          <w:sz w:val="24"/>
          <w:szCs w:val="24"/>
          <w:highlight w:val="none"/>
          <w:lang w:eastAsia="zh-CN"/>
        </w:rPr>
        <w:t>及院区内吸烟、控烟知识的宣传及劝阻，</w:t>
      </w:r>
      <w:r>
        <w:rPr>
          <w:rFonts w:hint="eastAsia" w:ascii="仿宋_GB2312" w:hAnsi="仿宋_GB2312" w:eastAsia="仿宋_GB2312" w:cs="仿宋_GB2312"/>
          <w:color w:val="auto"/>
          <w:sz w:val="24"/>
          <w:szCs w:val="24"/>
          <w:highlight w:val="none"/>
        </w:rPr>
        <w:t>共同维护</w:t>
      </w:r>
      <w:r>
        <w:rPr>
          <w:rFonts w:hint="eastAsia" w:ascii="仿宋_GB2312" w:hAnsi="仿宋_GB2312" w:eastAsia="仿宋_GB2312" w:cs="仿宋_GB2312"/>
          <w:color w:val="auto"/>
          <w:sz w:val="24"/>
          <w:szCs w:val="24"/>
          <w:highlight w:val="none"/>
          <w:lang w:eastAsia="zh-CN"/>
        </w:rPr>
        <w:t>医院的环境卫</w:t>
      </w:r>
      <w:r>
        <w:rPr>
          <w:rFonts w:hint="eastAsia" w:ascii="仿宋_GB2312" w:hAnsi="仿宋_GB2312" w:eastAsia="仿宋_GB2312" w:cs="仿宋_GB2312"/>
          <w:color w:val="auto"/>
          <w:sz w:val="24"/>
          <w:szCs w:val="24"/>
          <w:highlight w:val="none"/>
        </w:rPr>
        <w:t>生</w:t>
      </w:r>
      <w:r>
        <w:rPr>
          <w:rFonts w:hint="eastAsia" w:ascii="仿宋_GB2312" w:hAnsi="仿宋_GB2312" w:eastAsia="仿宋_GB2312" w:cs="仿宋_GB2312"/>
          <w:color w:val="auto"/>
          <w:sz w:val="24"/>
          <w:szCs w:val="24"/>
          <w:highlight w:val="none"/>
          <w:lang w:eastAsia="zh-CN"/>
        </w:rPr>
        <w:t>。协助乙方司定期对医院环境卫生进行巡检，发现问题及时通知物业管理人员进行查找原因并制订整改计划，整改效果欠佳的与物业服务质量结算挂钩。</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kern w:val="0"/>
          <w:sz w:val="24"/>
          <w:szCs w:val="24"/>
          <w:highlight w:val="none"/>
          <w:lang w:val="en-US" w:eastAsia="zh-CN"/>
        </w:rPr>
        <w:t>在医院</w:t>
      </w:r>
      <w:r>
        <w:rPr>
          <w:rFonts w:hint="eastAsia" w:ascii="仿宋_GB2312" w:hAnsi="仿宋_GB2312" w:eastAsia="仿宋_GB2312" w:cs="仿宋_GB2312"/>
          <w:color w:val="auto"/>
          <w:kern w:val="0"/>
          <w:sz w:val="24"/>
          <w:szCs w:val="24"/>
          <w:highlight w:val="none"/>
          <w:lang w:eastAsia="zh-CN"/>
        </w:rPr>
        <w:t>大型迎检、公共卫生及自然灾害突发事件中进行应急及善后处理工作中</w:t>
      </w:r>
      <w:r>
        <w:rPr>
          <w:rFonts w:hint="eastAsia" w:ascii="仿宋_GB2312" w:hAnsi="仿宋_GB2312" w:eastAsia="仿宋_GB2312" w:cs="仿宋_GB2312"/>
          <w:color w:val="auto"/>
          <w:sz w:val="24"/>
          <w:szCs w:val="24"/>
          <w:highlight w:val="none"/>
          <w:lang w:eastAsia="zh-CN"/>
        </w:rPr>
        <w:t>需物业服人员加班工作，酌情给予物质或经济奖励。</w:t>
      </w:r>
    </w:p>
    <w:p>
      <w:pPr>
        <w:numPr>
          <w:ilvl w:val="0"/>
          <w:numId w:val="0"/>
        </w:numPr>
        <w:spacing w:line="240" w:lineRule="auto"/>
        <w:ind w:leftChars="0" w:firstLine="240" w:firstLineChars="100"/>
        <w:jc w:val="both"/>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2.9</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highlight w:val="none"/>
          <w:lang w:val="en-US" w:eastAsia="zh-CN"/>
        </w:rPr>
        <w:t>每季度对乙方服务人员及公司质控进行服务质量季度考评，</w:t>
      </w:r>
      <w:r>
        <w:rPr>
          <w:rFonts w:hint="eastAsia" w:ascii="仿宋_GB2312" w:hAnsi="仿宋_GB2312" w:eastAsia="仿宋_GB2312" w:cs="仿宋_GB2312"/>
          <w:i w:val="0"/>
          <w:color w:val="auto"/>
          <w:kern w:val="0"/>
          <w:sz w:val="24"/>
          <w:szCs w:val="24"/>
          <w:highlight w:val="none"/>
          <w:u w:val="none"/>
          <w:lang w:val="en-US" w:eastAsia="zh-CN" w:bidi="ar"/>
        </w:rPr>
        <w:t>考核分值：95-100为优秀、90-94为合格、85-89为不合格，不合格者医院要求物业公司制订服务质量整改措施并再次考核仍不合格者，医院有权对劳务公司提出提前终止物业服务合同，</w:t>
      </w:r>
      <w:r>
        <w:rPr>
          <w:rFonts w:hint="eastAsia" w:ascii="仿宋_GB2312" w:hAnsi="仿宋_GB2312" w:eastAsia="仿宋_GB2312" w:cs="仿宋_GB2312"/>
          <w:color w:val="auto"/>
          <w:kern w:val="0"/>
          <w:sz w:val="24"/>
          <w:szCs w:val="24"/>
          <w:highlight w:val="none"/>
          <w:lang w:val="en-US" w:eastAsia="zh-CN" w:bidi="ar-SA"/>
        </w:rPr>
        <w:t>并对提前终止合同带来的不良后果由乙方向甲方支付不低于10万元的违约金(优先从履约保证金中扣除），违约金不足以覆盖损失的以实际损失为主。</w:t>
      </w:r>
    </w:p>
    <w:p>
      <w:pPr>
        <w:numPr>
          <w:ilvl w:val="0"/>
          <w:numId w:val="0"/>
        </w:numPr>
        <w:spacing w:line="240" w:lineRule="auto"/>
        <w:ind w:leftChars="0"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2.10</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highlight w:val="none"/>
        </w:rPr>
        <w:t>在合同</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期内，</w:t>
      </w:r>
      <w:r>
        <w:rPr>
          <w:rFonts w:hint="eastAsia" w:ascii="仿宋_GB2312" w:hAnsi="仿宋_GB2312" w:eastAsia="仿宋_GB2312" w:cs="仿宋_GB2312"/>
          <w:color w:val="auto"/>
          <w:sz w:val="24"/>
          <w:szCs w:val="24"/>
          <w:highlight w:val="none"/>
          <w:lang w:eastAsia="zh-CN"/>
        </w:rPr>
        <w:t>物业服务费有权根据医院的业务发展、科室岗位需求及物业公司实际在岗出勤人员等原因对人员数量、工资标准及管理费进行相应调整。</w:t>
      </w:r>
    </w:p>
    <w:p>
      <w:pPr>
        <w:numPr>
          <w:ilvl w:val="0"/>
          <w:numId w:val="0"/>
        </w:numPr>
        <w:spacing w:line="240" w:lineRule="auto"/>
        <w:ind w:leftChars="0" w:firstLine="240" w:firstLineChars="1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2.11</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highlight w:val="none"/>
          <w:lang w:eastAsia="zh-CN"/>
        </w:rPr>
        <w:t>根据上月物业服务人员出勤信息、服务质量考评及物业服务合同等结算上月服务费等工作；合同期最后一个月服务费待下次招标后与中标人办理完交接手续后无遗留问题，</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highlight w:val="none"/>
          <w:lang w:eastAsia="zh-CN"/>
        </w:rPr>
        <w:t>支付结算服务费用。</w:t>
      </w:r>
    </w:p>
    <w:p>
      <w:pPr>
        <w:numPr>
          <w:ilvl w:val="0"/>
          <w:numId w:val="0"/>
        </w:numPr>
        <w:spacing w:line="240" w:lineRule="auto"/>
        <w:ind w:leftChars="0"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2.12甲方因业务发展需要增加物业服务人员，由其提交增加物业服务人员需求申请表并签订补充协议，本合同补充协议及其附件具有同等效力，本合同及其附件未按规定事宜均照中华人民共和国有关法律法规和政策执行；</w:t>
      </w:r>
      <w:r>
        <w:rPr>
          <w:rFonts w:hint="eastAsia" w:ascii="仿宋_GB2312" w:hAnsi="仿宋_GB2312" w:eastAsia="仿宋_GB2312" w:cs="仿宋_GB2312"/>
          <w:color w:val="auto"/>
          <w:sz w:val="24"/>
          <w:szCs w:val="24"/>
          <w:highlight w:val="none"/>
        </w:rPr>
        <w:t>其工资标准按照相同服务岗位的工资标准执行，管理费按照中标后的比例结算</w:t>
      </w:r>
      <w:r>
        <w:rPr>
          <w:rFonts w:hint="eastAsia" w:ascii="仿宋_GB2312" w:hAnsi="仿宋_GB2312" w:eastAsia="仿宋_GB2312" w:cs="仿宋_GB2312"/>
          <w:color w:val="auto"/>
          <w:sz w:val="24"/>
          <w:szCs w:val="24"/>
          <w:highlight w:val="none"/>
          <w:lang w:val="en-US" w:eastAsia="zh-CN"/>
        </w:rPr>
        <w:t>。</w:t>
      </w:r>
    </w:p>
    <w:p>
      <w:pPr>
        <w:numPr>
          <w:ilvl w:val="0"/>
          <w:numId w:val="0"/>
        </w:numPr>
        <w:spacing w:line="240" w:lineRule="auto"/>
        <w:ind w:leftChars="0"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2.13甲方每月20日前（节假日顺延）以银行转账形式支付乙方上月物业服务费用。</w:t>
      </w:r>
    </w:p>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i w:val="0"/>
          <w:iCs w:val="0"/>
          <w:color w:val="auto"/>
          <w:kern w:val="0"/>
          <w:sz w:val="24"/>
          <w:szCs w:val="24"/>
          <w:u w:val="none"/>
          <w:lang w:val="en-US" w:eastAsia="zh-CN" w:bidi="ar"/>
        </w:rPr>
        <w:t>物业服务人员需求申请表</w:t>
      </w:r>
    </w:p>
    <w:tbl>
      <w:tblPr>
        <w:tblStyle w:val="21"/>
        <w:tblW w:w="8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6"/>
        <w:gridCol w:w="2088"/>
        <w:gridCol w:w="2350"/>
        <w:gridCol w:w="2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jc w:val="center"/>
        </w:trPr>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360" w:lineRule="auto"/>
              <w:ind w:firstLine="720" w:firstLineChars="300"/>
              <w:jc w:val="left"/>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申请科室</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wordWrap/>
              <w:overflowPunct/>
              <w:topLinePunct w:val="0"/>
              <w:bidi w:val="0"/>
              <w:spacing w:line="360" w:lineRule="auto"/>
              <w:ind w:firstLine="2400" w:firstLineChars="1000"/>
              <w:jc w:val="both"/>
              <w:rPr>
                <w:rStyle w:val="34"/>
                <w:rFonts w:hint="eastAsia" w:ascii="仿宋_GB2312" w:hAnsi="仿宋_GB2312" w:eastAsia="仿宋_GB2312" w:cs="仿宋_GB2312"/>
                <w:b w:val="0"/>
                <w:bCs w:val="0"/>
                <w:color w:val="auto"/>
                <w:sz w:val="24"/>
                <w:szCs w:val="24"/>
                <w:lang w:val="en-US" w:eastAsia="zh-CN" w:bidi="ar"/>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pageBreakBefore w:val="0"/>
              <w:wordWrap/>
              <w:overflowPunct/>
              <w:topLinePunct w:val="0"/>
              <w:bidi w:val="0"/>
              <w:spacing w:line="360" w:lineRule="auto"/>
              <w:jc w:val="both"/>
              <w:rPr>
                <w:rStyle w:val="34"/>
                <w:rFonts w:hint="eastAsia" w:ascii="仿宋_GB2312" w:hAnsi="仿宋_GB2312" w:eastAsia="仿宋_GB2312" w:cs="仿宋_GB2312"/>
                <w:b w:val="0"/>
                <w:bCs w:val="0"/>
                <w:color w:val="auto"/>
                <w:sz w:val="24"/>
                <w:szCs w:val="24"/>
                <w:lang w:val="en-US" w:eastAsia="zh-CN" w:bidi="ar"/>
              </w:rPr>
            </w:pPr>
            <w:r>
              <w:rPr>
                <w:rStyle w:val="34"/>
                <w:rFonts w:hint="eastAsia" w:ascii="仿宋_GB2312" w:hAnsi="仿宋_GB2312" w:eastAsia="仿宋_GB2312" w:cs="仿宋_GB2312"/>
                <w:b w:val="0"/>
                <w:bCs w:val="0"/>
                <w:color w:val="auto"/>
                <w:sz w:val="24"/>
                <w:szCs w:val="24"/>
                <w:lang w:val="en-US" w:eastAsia="zh-CN" w:bidi="ar"/>
              </w:rPr>
              <w:t>申请岗位</w:t>
            </w:r>
            <w:r>
              <w:rPr>
                <w:rFonts w:hint="eastAsia" w:ascii="仿宋_GB2312" w:hAnsi="仿宋_GB2312" w:eastAsia="仿宋_GB2312" w:cs="仿宋_GB2312"/>
                <w:b w:val="0"/>
                <w:bCs w:val="0"/>
                <w:i w:val="0"/>
                <w:iCs w:val="0"/>
                <w:color w:val="auto"/>
                <w:kern w:val="0"/>
                <w:sz w:val="24"/>
                <w:szCs w:val="24"/>
                <w:u w:val="none"/>
                <w:lang w:val="en-US" w:eastAsia="zh-CN" w:bidi="ar"/>
              </w:rPr>
              <w:t>（在相应的岗位方框内选择打∨选择）</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pageBreakBefore w:val="0"/>
              <w:wordWrap/>
              <w:overflowPunct/>
              <w:topLinePunct w:val="0"/>
              <w:bidi w:val="0"/>
              <w:spacing w:line="360" w:lineRule="auto"/>
              <w:jc w:val="both"/>
              <w:rPr>
                <w:rStyle w:val="34"/>
                <w:rFonts w:hint="eastAsia" w:ascii="仿宋_GB2312" w:hAnsi="仿宋_GB2312" w:eastAsia="仿宋_GB2312" w:cs="仿宋_GB2312"/>
                <w:b w:val="0"/>
                <w:bCs w:val="0"/>
                <w:color w:val="auto"/>
                <w:sz w:val="24"/>
                <w:szCs w:val="24"/>
                <w:lang w:val="en-US" w:eastAsia="zh-CN" w:bidi="ar"/>
              </w:rPr>
            </w:pPr>
            <w:r>
              <w:rPr>
                <w:rStyle w:val="34"/>
                <w:rFonts w:hint="eastAsia" w:ascii="仿宋_GB2312" w:hAnsi="仿宋_GB2312" w:eastAsia="仿宋_GB2312" w:cs="仿宋_GB2312"/>
                <w:b w:val="0"/>
                <w:bCs w:val="0"/>
                <w:color w:val="auto"/>
                <w:sz w:val="24"/>
                <w:szCs w:val="24"/>
                <w:lang w:val="en-US" w:eastAsia="zh-CN" w:bidi="ar"/>
              </w:rPr>
              <w:t xml:space="preserve">保洁员  </w:t>
            </w:r>
            <w:r>
              <w:rPr>
                <w:rStyle w:val="36"/>
                <w:rFonts w:hint="eastAsia" w:ascii="仿宋_GB2312" w:hAnsi="仿宋_GB2312" w:eastAsia="仿宋_GB2312" w:cs="仿宋_GB2312"/>
                <w:b w:val="0"/>
                <w:bCs w:val="0"/>
                <w:color w:val="auto"/>
                <w:sz w:val="24"/>
                <w:szCs w:val="24"/>
                <w:lang w:val="en-US" w:eastAsia="zh-CN" w:bidi="ar"/>
              </w:rPr>
              <w:t xml:space="preserve"> </w:t>
            </w:r>
            <w:r>
              <w:rPr>
                <w:rStyle w:val="34"/>
                <w:rFonts w:hint="eastAsia" w:ascii="仿宋_GB2312" w:hAnsi="仿宋_GB2312" w:eastAsia="仿宋_GB2312" w:cs="仿宋_GB2312"/>
                <w:b w:val="0"/>
                <w:bCs w:val="0"/>
                <w:color w:val="auto"/>
                <w:sz w:val="24"/>
                <w:szCs w:val="24"/>
                <w:lang w:val="en-US" w:eastAsia="zh-CN" w:bidi="ar"/>
              </w:rPr>
              <w:t xml:space="preserve"> 人       勤杂工</w:t>
            </w:r>
            <w:r>
              <w:rPr>
                <w:rStyle w:val="36"/>
                <w:rFonts w:hint="eastAsia" w:ascii="仿宋_GB2312" w:hAnsi="仿宋_GB2312" w:eastAsia="仿宋_GB2312" w:cs="仿宋_GB2312"/>
                <w:b w:val="0"/>
                <w:bCs w:val="0"/>
                <w:color w:val="auto"/>
                <w:sz w:val="24"/>
                <w:szCs w:val="24"/>
                <w:lang w:val="en-US" w:eastAsia="zh-CN" w:bidi="ar"/>
              </w:rPr>
              <w:t xml:space="preserve"> </w:t>
            </w:r>
            <w:r>
              <w:rPr>
                <w:rStyle w:val="34"/>
                <w:rFonts w:hint="eastAsia" w:ascii="仿宋_GB2312" w:hAnsi="仿宋_GB2312" w:eastAsia="仿宋_GB2312" w:cs="仿宋_GB2312"/>
                <w:b w:val="0"/>
                <w:bCs w:val="0"/>
                <w:color w:val="auto"/>
                <w:sz w:val="24"/>
                <w:szCs w:val="24"/>
                <w:lang w:val="en-US" w:eastAsia="zh-CN" w:bidi="ar"/>
              </w:rPr>
              <w:t xml:space="preserve"> 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720" w:firstLineChars="300"/>
              <w:jc w:val="center"/>
              <w:textAlignment w:val="bottom"/>
              <w:rPr>
                <w:rFonts w:hint="eastAsia" w:ascii="仿宋_GB2312" w:hAnsi="仿宋_GB2312" w:eastAsia="仿宋_GB2312" w:cs="仿宋_GB2312"/>
                <w:b w:val="0"/>
                <w:bCs w:val="0"/>
                <w:i w:val="0"/>
                <w:iCs w:val="0"/>
                <w:color w:val="auto"/>
                <w:kern w:val="0"/>
                <w:sz w:val="24"/>
                <w:szCs w:val="24"/>
                <w:u w:val="none"/>
                <w:lang w:val="en-US" w:eastAsia="zh-CN" w:bidi="ar"/>
              </w:rPr>
            </w:pPr>
          </w:p>
          <w:p>
            <w:pPr>
              <w:keepNext w:val="0"/>
              <w:keepLines w:val="0"/>
              <w:pageBreakBefore w:val="0"/>
              <w:widowControl/>
              <w:suppressLineNumbers w:val="0"/>
              <w:wordWrap/>
              <w:overflowPunct/>
              <w:topLinePunct w:val="0"/>
              <w:bidi w:val="0"/>
              <w:spacing w:line="240" w:lineRule="auto"/>
              <w:ind w:firstLine="720" w:firstLineChars="300"/>
              <w:jc w:val="both"/>
              <w:textAlignment w:val="bottom"/>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申请原因</w:t>
            </w:r>
          </w:p>
          <w:p>
            <w:pPr>
              <w:keepNext w:val="0"/>
              <w:keepLines w:val="0"/>
              <w:pageBreakBefore w:val="0"/>
              <w:widowControl/>
              <w:suppressLineNumbers w:val="0"/>
              <w:wordWrap/>
              <w:overflowPunct/>
              <w:topLinePunct w:val="0"/>
              <w:bidi w:val="0"/>
              <w:spacing w:line="240" w:lineRule="auto"/>
              <w:jc w:val="both"/>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p>
        </w:tc>
        <w:tc>
          <w:tcPr>
            <w:tcW w:w="6775"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wordWrap/>
              <w:overflowPunct/>
              <w:topLinePunct w:val="0"/>
              <w:bidi w:val="0"/>
              <w:spacing w:line="240" w:lineRule="auto"/>
              <w:jc w:val="left"/>
              <w:textAlignment w:val="bottom"/>
              <w:rPr>
                <w:rFonts w:hint="eastAsia" w:ascii="仿宋_GB2312" w:hAnsi="仿宋_GB2312" w:eastAsia="仿宋_GB2312" w:cs="仿宋_GB2312"/>
                <w:b w:val="0"/>
                <w:bCs w:val="0"/>
                <w:i w:val="0"/>
                <w:iCs w:val="0"/>
                <w:color w:val="auto"/>
                <w:kern w:val="0"/>
                <w:sz w:val="24"/>
                <w:szCs w:val="24"/>
                <w:u w:val="none"/>
                <w:lang w:val="en-US" w:eastAsia="zh-CN" w:bidi="ar"/>
              </w:rPr>
            </w:pPr>
          </w:p>
          <w:p>
            <w:pPr>
              <w:keepNext w:val="0"/>
              <w:keepLines w:val="0"/>
              <w:pageBreakBefore w:val="0"/>
              <w:widowControl/>
              <w:suppressLineNumbers w:val="0"/>
              <w:wordWrap/>
              <w:overflowPunct/>
              <w:topLinePunct w:val="0"/>
              <w:bidi w:val="0"/>
              <w:spacing w:line="240" w:lineRule="auto"/>
              <w:jc w:val="left"/>
              <w:textAlignment w:val="bottom"/>
              <w:rPr>
                <w:rFonts w:hint="eastAsia" w:ascii="仿宋_GB2312" w:hAnsi="仿宋_GB2312" w:eastAsia="仿宋_GB2312" w:cs="仿宋_GB2312"/>
                <w:b w:val="0"/>
                <w:bCs w:val="0"/>
                <w:i w:val="0"/>
                <w:iCs w:val="0"/>
                <w:color w:val="auto"/>
                <w:kern w:val="0"/>
                <w:sz w:val="24"/>
                <w:szCs w:val="24"/>
                <w:u w:val="none"/>
                <w:lang w:val="en-US" w:eastAsia="zh-CN" w:bidi="ar"/>
              </w:rPr>
            </w:pPr>
          </w:p>
          <w:p>
            <w:pPr>
              <w:keepNext w:val="0"/>
              <w:keepLines w:val="0"/>
              <w:pageBreakBefore w:val="0"/>
              <w:widowControl/>
              <w:suppressLineNumbers w:val="0"/>
              <w:wordWrap/>
              <w:overflowPunct/>
              <w:topLinePunct w:val="0"/>
              <w:bidi w:val="0"/>
              <w:spacing w:line="240" w:lineRule="auto"/>
              <w:jc w:val="left"/>
              <w:textAlignment w:val="bottom"/>
              <w:rPr>
                <w:rStyle w:val="34"/>
                <w:rFonts w:hint="eastAsia" w:ascii="仿宋_GB2312" w:hAnsi="仿宋_GB2312" w:eastAsia="仿宋_GB2312" w:cs="仿宋_GB2312"/>
                <w:b w:val="0"/>
                <w:bCs w:val="0"/>
                <w:color w:val="auto"/>
                <w:sz w:val="24"/>
                <w:szCs w:val="24"/>
                <w:lang w:val="en-US" w:eastAsia="zh-CN" w:bidi="ar"/>
              </w:rPr>
            </w:pPr>
            <w:r>
              <w:rPr>
                <w:rStyle w:val="34"/>
                <w:rFonts w:hint="eastAsia" w:ascii="仿宋_GB2312" w:hAnsi="仿宋_GB2312" w:eastAsia="仿宋_GB2312" w:cs="仿宋_GB2312"/>
                <w:b w:val="0"/>
                <w:bCs w:val="0"/>
                <w:color w:val="auto"/>
                <w:sz w:val="24"/>
                <w:szCs w:val="24"/>
                <w:lang w:val="en-US" w:eastAsia="zh-CN" w:bidi="ar"/>
              </w:rPr>
              <w:t xml:space="preserve">                              科主任签字：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4" w:hRule="atLeast"/>
          <w:jc w:val="center"/>
        </w:trPr>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后勤保障科意见</w:t>
            </w:r>
          </w:p>
        </w:tc>
        <w:tc>
          <w:tcPr>
            <w:tcW w:w="6775"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Style w:val="34"/>
                <w:rFonts w:hint="eastAsia" w:ascii="仿宋_GB2312" w:hAnsi="仿宋_GB2312" w:eastAsia="仿宋_GB2312" w:cs="仿宋_GB2312"/>
                <w:b w:val="0"/>
                <w:bCs w:val="0"/>
                <w:color w:val="auto"/>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Style w:val="34"/>
                <w:rFonts w:hint="eastAsia" w:ascii="仿宋_GB2312" w:hAnsi="仿宋_GB2312" w:eastAsia="仿宋_GB2312" w:cs="仿宋_GB2312"/>
                <w:b w:val="0"/>
                <w:bCs w:val="0"/>
                <w:color w:val="auto"/>
                <w:sz w:val="24"/>
                <w:szCs w:val="24"/>
                <w:lang w:val="en-US" w:eastAsia="zh-CN" w:bidi="ar"/>
              </w:rPr>
            </w:pPr>
            <w:r>
              <w:rPr>
                <w:rStyle w:val="34"/>
                <w:rFonts w:hint="eastAsia" w:ascii="仿宋_GB2312" w:hAnsi="仿宋_GB2312" w:eastAsia="仿宋_GB2312" w:cs="仿宋_GB2312"/>
                <w:b w:val="0"/>
                <w:bCs w:val="0"/>
                <w:color w:val="auto"/>
                <w:sz w:val="24"/>
                <w:szCs w:val="24"/>
                <w:lang w:val="en-US" w:eastAsia="zh-CN" w:bidi="ar"/>
              </w:rPr>
              <w:t>依据招标合同          或院长办公会决议执行。</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Style w:val="34"/>
                <w:rFonts w:hint="eastAsia" w:ascii="仿宋_GB2312" w:hAnsi="仿宋_GB2312" w:eastAsia="仿宋_GB2312" w:cs="仿宋_GB2312"/>
                <w:b w:val="0"/>
                <w:bCs w:val="0"/>
                <w:color w:val="auto"/>
                <w:sz w:val="24"/>
                <w:szCs w:val="24"/>
                <w:lang w:val="en-US" w:eastAsia="zh-CN" w:bidi="ar"/>
              </w:rPr>
            </w:pPr>
            <w:r>
              <w:rPr>
                <w:rStyle w:val="34"/>
                <w:rFonts w:hint="eastAsia" w:ascii="仿宋_GB2312" w:hAnsi="仿宋_GB2312" w:eastAsia="仿宋_GB2312" w:cs="仿宋_GB2312"/>
                <w:b w:val="0"/>
                <w:bCs w:val="0"/>
                <w:color w:val="auto"/>
                <w:sz w:val="24"/>
                <w:szCs w:val="24"/>
                <w:lang w:val="en-US" w:eastAsia="zh-CN" w:bidi="ar"/>
              </w:rPr>
              <w:t>用人科室</w:t>
            </w:r>
            <w:r>
              <w:rPr>
                <w:rFonts w:hint="eastAsia" w:ascii="仿宋_GB2312" w:hAnsi="仿宋_GB2312" w:eastAsia="仿宋_GB2312" w:cs="仿宋_GB2312"/>
                <w:b w:val="0"/>
                <w:bCs w:val="0"/>
                <w:i w:val="0"/>
                <w:iCs w:val="0"/>
                <w:color w:val="auto"/>
                <w:kern w:val="0"/>
                <w:sz w:val="24"/>
                <w:szCs w:val="24"/>
                <w:u w:val="none"/>
                <w:lang w:val="en-US" w:eastAsia="zh-CN" w:bidi="ar"/>
              </w:rPr>
              <w:t>月支出：人员工资</w:t>
            </w:r>
            <w:r>
              <w:rPr>
                <w:rStyle w:val="36"/>
                <w:rFonts w:hint="eastAsia" w:ascii="仿宋_GB2312" w:hAnsi="仿宋_GB2312" w:eastAsia="仿宋_GB2312" w:cs="仿宋_GB2312"/>
                <w:b w:val="0"/>
                <w:bCs w:val="0"/>
                <w:color w:val="auto"/>
                <w:sz w:val="24"/>
                <w:szCs w:val="24"/>
                <w:lang w:val="en-US" w:eastAsia="zh-CN" w:bidi="ar"/>
              </w:rPr>
              <w:t xml:space="preserve">       </w:t>
            </w:r>
            <w:r>
              <w:rPr>
                <w:rStyle w:val="34"/>
                <w:rFonts w:hint="eastAsia" w:ascii="仿宋_GB2312" w:hAnsi="仿宋_GB2312" w:eastAsia="仿宋_GB2312" w:cs="仿宋_GB2312"/>
                <w:b w:val="0"/>
                <w:bCs w:val="0"/>
                <w:color w:val="auto"/>
                <w:sz w:val="24"/>
                <w:szCs w:val="24"/>
                <w:lang w:val="en-US" w:eastAsia="zh-CN" w:bidi="ar"/>
              </w:rPr>
              <w:t>元/人+物业管理费</w:t>
            </w:r>
            <w:r>
              <w:rPr>
                <w:rStyle w:val="36"/>
                <w:rFonts w:hint="eastAsia" w:ascii="仿宋_GB2312" w:hAnsi="仿宋_GB2312" w:eastAsia="仿宋_GB2312" w:cs="仿宋_GB2312"/>
                <w:b w:val="0"/>
                <w:bCs w:val="0"/>
                <w:color w:val="auto"/>
                <w:sz w:val="24"/>
                <w:szCs w:val="24"/>
                <w:lang w:val="en-US" w:eastAsia="zh-CN" w:bidi="ar"/>
              </w:rPr>
              <w:t xml:space="preserve">       </w:t>
            </w:r>
            <w:r>
              <w:rPr>
                <w:rStyle w:val="34"/>
                <w:rFonts w:hint="eastAsia" w:ascii="仿宋_GB2312" w:hAnsi="仿宋_GB2312" w:eastAsia="仿宋_GB2312" w:cs="仿宋_GB2312"/>
                <w:b w:val="0"/>
                <w:bCs w:val="0"/>
                <w:color w:val="auto"/>
                <w:sz w:val="24"/>
                <w:szCs w:val="24"/>
                <w:lang w:val="en-US" w:eastAsia="zh-CN" w:bidi="ar"/>
              </w:rPr>
              <w:t>元/人。</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Style w:val="34"/>
                <w:rFonts w:hint="eastAsia" w:ascii="仿宋_GB2312" w:hAnsi="仿宋_GB2312" w:eastAsia="仿宋_GB2312" w:cs="仿宋_GB2312"/>
                <w:b w:val="0"/>
                <w:bCs w:val="0"/>
                <w:color w:val="auto"/>
                <w:sz w:val="24"/>
                <w:szCs w:val="24"/>
                <w:lang w:val="en-US" w:eastAsia="zh-CN" w:bidi="ar"/>
              </w:rPr>
            </w:pPr>
            <w:r>
              <w:rPr>
                <w:rStyle w:val="34"/>
                <w:rFonts w:hint="eastAsia" w:ascii="仿宋_GB2312" w:hAnsi="仿宋_GB2312" w:eastAsia="仿宋_GB2312" w:cs="仿宋_GB2312"/>
                <w:b w:val="0"/>
                <w:bCs w:val="0"/>
                <w:color w:val="auto"/>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Style w:val="34"/>
                <w:rFonts w:hint="eastAsia" w:ascii="仿宋_GB2312" w:hAnsi="仿宋_GB2312" w:eastAsia="仿宋_GB2312" w:cs="仿宋_GB2312"/>
                <w:b w:val="0"/>
                <w:bCs w:val="0"/>
                <w:color w:val="auto"/>
                <w:sz w:val="24"/>
                <w:szCs w:val="24"/>
                <w:lang w:val="en-US" w:eastAsia="zh-CN" w:bidi="ar"/>
              </w:rPr>
            </w:pPr>
            <w:r>
              <w:rPr>
                <w:rStyle w:val="34"/>
                <w:rFonts w:hint="eastAsia" w:ascii="仿宋_GB2312" w:hAnsi="仿宋_GB2312" w:eastAsia="仿宋_GB2312" w:cs="仿宋_GB2312"/>
                <w:b w:val="0"/>
                <w:bCs w:val="0"/>
                <w:color w:val="auto"/>
                <w:sz w:val="24"/>
                <w:szCs w:val="24"/>
                <w:lang w:val="en-US" w:eastAsia="zh-CN" w:bidi="ar"/>
              </w:rPr>
              <w:t>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财务主管领导意见</w:t>
            </w:r>
          </w:p>
        </w:tc>
        <w:tc>
          <w:tcPr>
            <w:tcW w:w="6775"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wordWrap/>
              <w:overflowPunct/>
              <w:topLinePunct w:val="0"/>
              <w:bidi w:val="0"/>
              <w:spacing w:line="240" w:lineRule="auto"/>
              <w:jc w:val="left"/>
              <w:textAlignment w:val="bottom"/>
              <w:rPr>
                <w:rFonts w:hint="eastAsia" w:ascii="仿宋_GB2312" w:hAnsi="仿宋_GB2312" w:eastAsia="仿宋_GB2312" w:cs="仿宋_GB2312"/>
                <w:b w:val="0"/>
                <w:bCs w:val="0"/>
                <w:i w:val="0"/>
                <w:iCs w:val="0"/>
                <w:color w:val="auto"/>
                <w:sz w:val="24"/>
                <w:szCs w:val="24"/>
                <w:u w:val="none"/>
              </w:rPr>
            </w:pPr>
            <w:r>
              <w:rPr>
                <w:rStyle w:val="34"/>
                <w:rFonts w:hint="eastAsia" w:ascii="仿宋_GB2312" w:hAnsi="仿宋_GB2312" w:eastAsia="仿宋_GB2312" w:cs="仿宋_GB2312"/>
                <w:b w:val="0"/>
                <w:bCs w:val="0"/>
                <w:color w:val="auto"/>
                <w:sz w:val="24"/>
                <w:szCs w:val="24"/>
                <w:lang w:val="en-US" w:eastAsia="zh-CN" w:bidi="ar"/>
              </w:rPr>
              <w:t>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2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业务主管领导意见</w:t>
            </w:r>
          </w:p>
        </w:tc>
        <w:tc>
          <w:tcPr>
            <w:tcW w:w="677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pageBreakBefore w:val="0"/>
              <w:widowControl/>
              <w:suppressLineNumbers w:val="0"/>
              <w:wordWrap/>
              <w:overflowPunct/>
              <w:topLinePunct w:val="0"/>
              <w:bidi w:val="0"/>
              <w:spacing w:line="240" w:lineRule="auto"/>
              <w:jc w:val="left"/>
              <w:textAlignment w:val="bottom"/>
              <w:rPr>
                <w:rFonts w:hint="eastAsia" w:ascii="仿宋_GB2312" w:hAnsi="仿宋_GB2312" w:eastAsia="仿宋_GB2312" w:cs="仿宋_GB2312"/>
                <w:b w:val="0"/>
                <w:bCs w:val="0"/>
                <w:i w:val="0"/>
                <w:iCs w:val="0"/>
                <w:color w:val="auto"/>
                <w:kern w:val="2"/>
                <w:sz w:val="24"/>
                <w:szCs w:val="24"/>
                <w:u w:val="none"/>
                <w:lang w:val="en-US" w:eastAsia="zh-CN" w:bidi="ar-SA"/>
              </w:rPr>
            </w:pPr>
            <w:r>
              <w:rPr>
                <w:rStyle w:val="34"/>
                <w:rFonts w:hint="eastAsia" w:ascii="仿宋_GB2312" w:hAnsi="仿宋_GB2312" w:eastAsia="仿宋_GB2312" w:cs="仿宋_GB2312"/>
                <w:b w:val="0"/>
                <w:bCs w:val="0"/>
                <w:color w:val="auto"/>
                <w:sz w:val="24"/>
                <w:szCs w:val="24"/>
                <w:lang w:val="en-US" w:eastAsia="zh-CN" w:bidi="ar"/>
              </w:rPr>
              <w:t>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后勤主管领导意见</w:t>
            </w:r>
          </w:p>
        </w:tc>
        <w:tc>
          <w:tcPr>
            <w:tcW w:w="677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pageBreakBefore w:val="0"/>
              <w:widowControl/>
              <w:suppressLineNumbers w:val="0"/>
              <w:wordWrap/>
              <w:overflowPunct/>
              <w:topLinePunct w:val="0"/>
              <w:bidi w:val="0"/>
              <w:spacing w:line="240" w:lineRule="auto"/>
              <w:jc w:val="left"/>
              <w:textAlignment w:val="bottom"/>
              <w:rPr>
                <w:rFonts w:hint="eastAsia" w:ascii="仿宋_GB2312" w:hAnsi="仿宋_GB2312" w:eastAsia="仿宋_GB2312" w:cs="仿宋_GB2312"/>
                <w:b w:val="0"/>
                <w:bCs w:val="0"/>
                <w:i w:val="0"/>
                <w:iCs w:val="0"/>
                <w:color w:val="auto"/>
                <w:kern w:val="2"/>
                <w:sz w:val="24"/>
                <w:szCs w:val="24"/>
                <w:u w:val="none"/>
                <w:lang w:val="en-US" w:eastAsia="zh-CN" w:bidi="ar-SA"/>
              </w:rPr>
            </w:pPr>
            <w:r>
              <w:rPr>
                <w:rStyle w:val="34"/>
                <w:rFonts w:hint="eastAsia" w:ascii="仿宋_GB2312" w:hAnsi="仿宋_GB2312" w:eastAsia="仿宋_GB2312" w:cs="仿宋_GB2312"/>
                <w:b w:val="0"/>
                <w:bCs w:val="0"/>
                <w:color w:val="auto"/>
                <w:sz w:val="24"/>
                <w:szCs w:val="24"/>
                <w:lang w:val="en-US" w:eastAsia="zh-CN" w:bidi="ar"/>
              </w:rPr>
              <w:t>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2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后勤保障科备案</w:t>
            </w:r>
          </w:p>
        </w:tc>
        <w:tc>
          <w:tcPr>
            <w:tcW w:w="677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pageBreakBefore w:val="0"/>
              <w:widowControl/>
              <w:suppressLineNumbers w:val="0"/>
              <w:wordWrap/>
              <w:overflowPunct/>
              <w:topLinePunct w:val="0"/>
              <w:bidi w:val="0"/>
              <w:spacing w:line="240" w:lineRule="auto"/>
              <w:jc w:val="center"/>
              <w:textAlignment w:val="bottom"/>
              <w:rPr>
                <w:rStyle w:val="38"/>
                <w:rFonts w:hint="eastAsia" w:ascii="仿宋_GB2312" w:hAnsi="仿宋_GB2312" w:eastAsia="仿宋_GB2312" w:cs="仿宋_GB2312"/>
                <w:b w:val="0"/>
                <w:bCs w:val="0"/>
                <w:color w:val="auto"/>
                <w:sz w:val="24"/>
                <w:szCs w:val="24"/>
                <w:lang w:val="en-US" w:eastAsia="zh-CN" w:bidi="ar"/>
              </w:rPr>
            </w:pPr>
          </w:p>
        </w:tc>
      </w:tr>
    </w:tbl>
    <w:p>
      <w:pPr>
        <w:numPr>
          <w:ilvl w:val="0"/>
          <w:numId w:val="0"/>
        </w:numPr>
        <w:spacing w:line="440" w:lineRule="exact"/>
        <w:jc w:val="both"/>
        <w:rPr>
          <w:rFonts w:hint="eastAsia" w:ascii="仿宋_GB2312" w:hAnsi="仿宋_GB2312" w:eastAsia="仿宋_GB2312" w:cs="仿宋_GB2312"/>
          <w:b/>
          <w:color w:val="auto"/>
          <w:sz w:val="24"/>
          <w:szCs w:val="24"/>
          <w:highlight w:val="none"/>
          <w:lang w:eastAsia="zh-CN"/>
        </w:rPr>
      </w:pPr>
    </w:p>
    <w:p>
      <w:pPr>
        <w:numPr>
          <w:ilvl w:val="0"/>
          <w:numId w:val="4"/>
        </w:numPr>
        <w:spacing w:line="440" w:lineRule="exact"/>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违约责任及纠纷解决方式</w:t>
      </w:r>
    </w:p>
    <w:p>
      <w:pPr>
        <w:numPr>
          <w:ilvl w:val="0"/>
          <w:numId w:val="5"/>
        </w:numPr>
        <w:spacing w:line="240" w:lineRule="auto"/>
        <w:ind w:left="450" w:leftChars="0" w:firstLine="0" w:firstLineChars="0"/>
        <w:jc w:val="both"/>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Cs/>
          <w:color w:val="auto"/>
          <w:sz w:val="24"/>
          <w:szCs w:val="24"/>
          <w:highlight w:val="none"/>
        </w:rPr>
        <w:t>甲乙双方本着诚实信用的原则严格履行协议，不得无故终止协议。</w:t>
      </w:r>
      <w:r>
        <w:rPr>
          <w:rFonts w:hint="eastAsia" w:ascii="仿宋_GB2312" w:hAnsi="仿宋_GB2312" w:eastAsia="仿宋_GB2312" w:cs="仿宋_GB2312"/>
          <w:bCs/>
          <w:color w:val="auto"/>
          <w:sz w:val="24"/>
          <w:szCs w:val="24"/>
          <w:highlight w:val="none"/>
          <w:lang w:eastAsia="zh-CN"/>
        </w:rPr>
        <w:t>如单方无故终止合同的，应赔偿守约方一个月物业费总金额的经济损失。</w:t>
      </w:r>
    </w:p>
    <w:p>
      <w:pPr>
        <w:numPr>
          <w:ilvl w:val="0"/>
          <w:numId w:val="0"/>
        </w:numPr>
        <w:spacing w:line="240" w:lineRule="auto"/>
        <w:ind w:left="450" w:leftChars="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在履约协议中发生纠纷时，由双方协商解决，协商不成的可向甲方住所地人民法院起诉。</w:t>
      </w:r>
    </w:p>
    <w:p>
      <w:pPr>
        <w:numPr>
          <w:ilvl w:val="0"/>
          <w:numId w:val="0"/>
        </w:numPr>
        <w:spacing w:line="240" w:lineRule="auto"/>
        <w:ind w:firstLine="480" w:firstLineChars="20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3、乙方委派项目经理、项目</w:t>
      </w:r>
      <w:r>
        <w:rPr>
          <w:rFonts w:hint="eastAsia" w:ascii="仿宋_GB2312" w:hAnsi="仿宋_GB2312" w:eastAsia="仿宋_GB2312" w:cs="仿宋_GB2312"/>
          <w:bCs/>
          <w:color w:val="auto"/>
          <w:sz w:val="24"/>
          <w:szCs w:val="24"/>
          <w:highlight w:val="none"/>
          <w:lang w:val="en-US" w:eastAsia="zh-CN"/>
        </w:rPr>
        <w:t>主管</w:t>
      </w:r>
      <w:r>
        <w:rPr>
          <w:rFonts w:hint="eastAsia" w:ascii="仿宋_GB2312" w:hAnsi="仿宋_GB2312" w:eastAsia="仿宋_GB2312" w:cs="仿宋_GB2312"/>
          <w:bCs/>
          <w:color w:val="auto"/>
          <w:sz w:val="24"/>
          <w:szCs w:val="24"/>
          <w:highlight w:val="none"/>
        </w:rPr>
        <w:t>的</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保洁、电梯导乘人员等项目派遣人员与甲方不存在劳动或劳务关系，派遣人员与乙方建立劳动或劳务关系。</w:t>
      </w:r>
    </w:p>
    <w:p>
      <w:pPr>
        <w:numPr>
          <w:ilvl w:val="0"/>
          <w:numId w:val="0"/>
        </w:numPr>
        <w:spacing w:line="440" w:lineRule="exact"/>
        <w:jc w:val="both"/>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七</w:t>
      </w:r>
      <w:r>
        <w:rPr>
          <w:rFonts w:hint="eastAsia" w:ascii="仿宋_GB2312" w:hAnsi="仿宋_GB2312" w:eastAsia="仿宋_GB2312" w:cs="仿宋_GB2312"/>
          <w:b/>
          <w:color w:val="auto"/>
          <w:sz w:val="24"/>
          <w:szCs w:val="24"/>
          <w:highlight w:val="none"/>
        </w:rPr>
        <w:t xml:space="preserve"> </w:t>
      </w:r>
      <w:r>
        <w:rPr>
          <w:rFonts w:hint="eastAsia" w:ascii="仿宋_GB2312" w:hAnsi="仿宋_GB2312" w:eastAsia="仿宋_GB2312" w:cs="仿宋_GB2312"/>
          <w:b/>
          <w:color w:val="auto"/>
          <w:sz w:val="24"/>
          <w:szCs w:val="24"/>
          <w:highlight w:val="none"/>
          <w:lang w:eastAsia="zh-CN"/>
        </w:rPr>
        <w:t>、其他事项</w:t>
      </w:r>
    </w:p>
    <w:p>
      <w:pPr>
        <w:pStyle w:val="26"/>
        <w:numPr>
          <w:ilvl w:val="0"/>
          <w:numId w:val="0"/>
        </w:numPr>
        <w:spacing w:line="240" w:lineRule="auto"/>
        <w:ind w:left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1、双方可根据合同条款进行补充，以书面形式签订补充协议。本合同补充协议及其附件具有同等效力，本合同及其附件未按规定事宜均照中华人民共和国有关法律法规和政策执行。</w:t>
      </w:r>
    </w:p>
    <w:p>
      <w:pPr>
        <w:pStyle w:val="26"/>
        <w:numPr>
          <w:ilvl w:val="0"/>
          <w:numId w:val="0"/>
        </w:numPr>
        <w:spacing w:line="240" w:lineRule="auto"/>
        <w:ind w:leftChars="0" w:firstLine="480" w:firstLineChars="200"/>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2、乙方服务期满</w:t>
      </w:r>
      <w:r>
        <w:rPr>
          <w:rFonts w:hint="eastAsia" w:ascii="仿宋_GB2312" w:hAnsi="仿宋_GB2312" w:eastAsia="仿宋_GB2312" w:cs="仿宋_GB2312"/>
          <w:color w:val="auto"/>
          <w:sz w:val="24"/>
          <w:szCs w:val="24"/>
          <w:lang w:val="en-US" w:eastAsia="zh-CN"/>
        </w:rPr>
        <w:t>进入下一轮公开招标，如</w:t>
      </w:r>
      <w:r>
        <w:rPr>
          <w:rFonts w:hint="eastAsia" w:ascii="仿宋_GB2312" w:hAnsi="仿宋_GB2312" w:eastAsia="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lang w:val="en-US" w:eastAsia="zh-CN"/>
        </w:rPr>
        <w:t>未成为中标人，应当直接到甲方通知自日期起31日内离场，</w:t>
      </w:r>
      <w:r>
        <w:rPr>
          <w:rFonts w:hint="eastAsia" w:ascii="仿宋_GB2312" w:hAnsi="仿宋_GB2312" w:eastAsia="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lang w:val="en-US" w:eastAsia="zh-CN"/>
        </w:rPr>
        <w:t>接到通知至离场期间，必须有效保障物业服务队伍的稳定和正常运转，不得擅自离场和拒不提供服务，</w:t>
      </w:r>
      <w:r>
        <w:rPr>
          <w:rFonts w:hint="eastAsia" w:ascii="仿宋_GB2312" w:hAnsi="仿宋_GB2312" w:eastAsia="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lang w:val="en-US" w:eastAsia="zh-CN"/>
        </w:rPr>
        <w:t>离场时应与甲方和中标人完善交接事项及配合完成交接工作，妥善处理本方员工劳动合同事宜。</w:t>
      </w:r>
    </w:p>
    <w:p>
      <w:pPr>
        <w:pStyle w:val="26"/>
        <w:spacing w:line="240" w:lineRule="auto"/>
        <w:ind w:left="0" w:leftChars="0"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3、乙方应保证对其派驻在甲方的工作人员进行业务培训、技能培训和安全教育，由于中标方工作失误造成任何形式的人身损伤，均由乙方独立承担责任和损失，</w:t>
      </w:r>
      <w:r>
        <w:rPr>
          <w:rFonts w:hint="eastAsia" w:ascii="仿宋_GB2312" w:hAnsi="仿宋_GB2312" w:eastAsia="仿宋_GB2312" w:cs="仿宋_GB2312"/>
          <w:color w:val="auto"/>
          <w:sz w:val="24"/>
          <w:szCs w:val="24"/>
          <w:highlight w:val="none"/>
          <w:lang w:val="en-US" w:eastAsia="zh-CN"/>
        </w:rPr>
        <w:t>甲方</w:t>
      </w:r>
      <w:r>
        <w:rPr>
          <w:rFonts w:hint="eastAsia" w:ascii="仿宋_GB2312" w:hAnsi="仿宋_GB2312" w:eastAsia="仿宋_GB2312" w:cs="仿宋_GB2312"/>
          <w:color w:val="auto"/>
          <w:sz w:val="24"/>
          <w:szCs w:val="24"/>
          <w:lang w:val="en-US" w:eastAsia="zh-CN"/>
        </w:rPr>
        <w:t>不得承担任何法律责任（包括勤杂事物及加班时间进行的工作等）。</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八、账户信息变更限制</w:t>
      </w:r>
    </w:p>
    <w:p>
      <w:pPr>
        <w:pStyle w:val="26"/>
        <w:numPr>
          <w:ilvl w:val="0"/>
          <w:numId w:val="0"/>
        </w:numPr>
        <w:spacing w:line="240" w:lineRule="auto"/>
        <w:ind w:leftChars="0"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zh-TW" w:eastAsia="zh-CN"/>
        </w:rPr>
        <w:t>1、</w:t>
      </w:r>
      <w:r>
        <w:rPr>
          <w:rFonts w:hint="eastAsia" w:ascii="仿宋_GB2312" w:hAnsi="仿宋_GB2312" w:eastAsia="仿宋_GB2312" w:cs="仿宋_GB2312"/>
          <w:color w:val="auto"/>
          <w:sz w:val="24"/>
          <w:szCs w:val="24"/>
          <w:lang w:val="en-US" w:eastAsia="zh-CN"/>
        </w:rPr>
        <w:t>乙方保证在合同履行期间，未经甲方同意，不得擅自变更本合同约定的开户行及银行账号。</w:t>
      </w:r>
    </w:p>
    <w:p>
      <w:pPr>
        <w:pStyle w:val="26"/>
        <w:numPr>
          <w:ilvl w:val="0"/>
          <w:numId w:val="0"/>
        </w:numPr>
        <w:spacing w:line="240" w:lineRule="auto"/>
        <w:ind w:leftChars="0"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val="zh-TW" w:eastAsia="zh-CN"/>
        </w:rPr>
        <w:t>、</w:t>
      </w:r>
      <w:r>
        <w:rPr>
          <w:rFonts w:hint="eastAsia" w:ascii="仿宋_GB2312" w:hAnsi="仿宋_GB2312" w:eastAsia="仿宋_GB2312" w:cs="仿宋_GB2312"/>
          <w:color w:val="auto"/>
          <w:sz w:val="24"/>
          <w:szCs w:val="24"/>
          <w:lang w:val="en-US" w:eastAsia="zh-CN"/>
        </w:rPr>
        <w:t>若乙方因特殊原因需变更开户行或账号，应至少提前30日以书面形式通知甲方，并提供变更后的合法有效证明文件。经甲方审核并同意后，变更方可生效。</w:t>
      </w:r>
    </w:p>
    <w:p>
      <w:pPr>
        <w:pStyle w:val="26"/>
        <w:numPr>
          <w:ilvl w:val="0"/>
          <w:numId w:val="0"/>
        </w:numPr>
        <w:spacing w:line="240" w:lineRule="auto"/>
        <w:ind w:leftChars="0"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3、未经甲方同意的单方变更行为无效，甲方有权继续按原账户信息履行付款义务。若因乙方私自变更账户导致付款延迟、错误或损失，相关责任及费用由乙方自行承担。</w:t>
      </w:r>
    </w:p>
    <w:p>
      <w:pPr>
        <w:numPr>
          <w:ilvl w:val="0"/>
          <w:numId w:val="0"/>
        </w:numPr>
        <w:spacing w:line="240" w:lineRule="auto"/>
        <w:ind w:firstLine="481" w:firstLineChars="200"/>
        <w:jc w:val="both"/>
        <w:rPr>
          <w:rFonts w:hint="eastAsia" w:ascii="仿宋_GB2312" w:hAnsi="仿宋_GB2312" w:eastAsia="仿宋_GB2312" w:cs="仿宋_GB2312"/>
          <w:b/>
          <w:color w:val="auto"/>
          <w:sz w:val="24"/>
          <w:szCs w:val="24"/>
          <w:highlight w:val="none"/>
          <w:lang w:eastAsia="zh-CN"/>
        </w:rPr>
      </w:pPr>
    </w:p>
    <w:p>
      <w:pPr>
        <w:numPr>
          <w:ilvl w:val="0"/>
          <w:numId w:val="0"/>
        </w:numPr>
        <w:spacing w:line="240" w:lineRule="auto"/>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九、</w:t>
      </w:r>
      <w:r>
        <w:rPr>
          <w:rFonts w:hint="eastAsia" w:ascii="仿宋_GB2312" w:hAnsi="仿宋_GB2312" w:eastAsia="仿宋_GB2312" w:cs="仿宋_GB2312"/>
          <w:b/>
          <w:color w:val="auto"/>
          <w:sz w:val="24"/>
          <w:szCs w:val="24"/>
          <w:highlight w:val="none"/>
          <w:lang w:eastAsia="zh-CN"/>
        </w:rPr>
        <w:t>结算</w:t>
      </w:r>
      <w:r>
        <w:rPr>
          <w:rFonts w:hint="eastAsia" w:ascii="仿宋_GB2312" w:hAnsi="仿宋_GB2312" w:eastAsia="仿宋_GB2312" w:cs="仿宋_GB2312"/>
          <w:b/>
          <w:color w:val="auto"/>
          <w:sz w:val="24"/>
          <w:szCs w:val="24"/>
          <w:highlight w:val="none"/>
        </w:rPr>
        <w:t>及支付方式</w:t>
      </w:r>
    </w:p>
    <w:p>
      <w:pPr>
        <w:spacing w:line="240" w:lineRule="auto"/>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1、乙方向甲方</w:t>
      </w:r>
      <w:r>
        <w:rPr>
          <w:rFonts w:hint="eastAsia" w:ascii="仿宋_GB2312" w:hAnsi="仿宋_GB2312" w:eastAsia="仿宋_GB2312" w:cs="仿宋_GB2312"/>
          <w:color w:val="auto"/>
          <w:sz w:val="24"/>
          <w:szCs w:val="24"/>
          <w:highlight w:val="none"/>
          <w:lang w:eastAsia="zh-CN"/>
        </w:rPr>
        <w:t>提交</w:t>
      </w:r>
      <w:r>
        <w:rPr>
          <w:rFonts w:hint="eastAsia" w:ascii="仿宋_GB2312" w:hAnsi="仿宋_GB2312" w:eastAsia="仿宋_GB2312" w:cs="仿宋_GB2312"/>
          <w:color w:val="auto"/>
          <w:sz w:val="24"/>
          <w:szCs w:val="24"/>
          <w:highlight w:val="none"/>
        </w:rPr>
        <w:t>派遣人员</w:t>
      </w:r>
      <w:r>
        <w:rPr>
          <w:rFonts w:hint="eastAsia" w:ascii="仿宋_GB2312" w:hAnsi="仿宋_GB2312" w:eastAsia="仿宋_GB2312" w:cs="仿宋_GB2312"/>
          <w:color w:val="auto"/>
          <w:sz w:val="24"/>
          <w:szCs w:val="24"/>
          <w:highlight w:val="none"/>
          <w:lang w:eastAsia="zh-CN"/>
        </w:rPr>
        <w:t>岗位设置</w:t>
      </w:r>
      <w:r>
        <w:rPr>
          <w:rFonts w:hint="eastAsia" w:ascii="仿宋_GB2312" w:hAnsi="仿宋_GB2312" w:eastAsia="仿宋_GB2312" w:cs="仿宋_GB2312"/>
          <w:color w:val="auto"/>
          <w:sz w:val="24"/>
          <w:szCs w:val="24"/>
          <w:highlight w:val="none"/>
          <w:lang w:val="en-US" w:eastAsia="zh-CN"/>
        </w:rPr>
        <w:t>及费用明细表</w:t>
      </w:r>
      <w:r>
        <w:rPr>
          <w:rFonts w:hint="eastAsia" w:ascii="仿宋_GB2312" w:hAnsi="仿宋_GB2312" w:eastAsia="仿宋_GB2312" w:cs="仿宋_GB2312"/>
          <w:color w:val="auto"/>
          <w:sz w:val="24"/>
          <w:szCs w:val="24"/>
          <w:highlight w:val="none"/>
        </w:rPr>
        <w:t>：</w:t>
      </w:r>
    </w:p>
    <w:p>
      <w:pPr>
        <w:pStyle w:val="26"/>
        <w:spacing w:line="240" w:lineRule="auto"/>
        <w:ind w:left="357" w:leftChars="17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2、乙方于每月1日向甲方提供上月服务人员岗位信息、考勤、考评表、培训记录、巡检记录表及物业公司质监部门质控报告等资料，不能及时提供者甲方有权利延期结算。</w:t>
      </w:r>
    </w:p>
    <w:p>
      <w:pPr>
        <w:spacing w:line="240" w:lineRule="auto"/>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、乙方每月5日前（节假日顺延）向甲方提供</w:t>
      </w:r>
      <w:r>
        <w:rPr>
          <w:rFonts w:hint="eastAsia" w:ascii="仿宋_GB2312" w:hAnsi="仿宋_GB2312" w:eastAsia="仿宋_GB2312" w:cs="仿宋_GB2312"/>
          <w:color w:val="auto"/>
          <w:sz w:val="24"/>
          <w:szCs w:val="24"/>
          <w:highlight w:val="none"/>
          <w:lang w:eastAsia="zh-CN"/>
        </w:rPr>
        <w:t>上</w:t>
      </w:r>
      <w:r>
        <w:rPr>
          <w:rFonts w:hint="eastAsia" w:ascii="仿宋_GB2312" w:hAnsi="仿宋_GB2312" w:eastAsia="仿宋_GB2312" w:cs="仿宋_GB2312"/>
          <w:color w:val="auto"/>
          <w:sz w:val="24"/>
          <w:szCs w:val="24"/>
          <w:highlight w:val="none"/>
        </w:rPr>
        <w:t>月物业服务费相关票据。</w:t>
      </w:r>
    </w:p>
    <w:p>
      <w:pPr>
        <w:spacing w:line="240" w:lineRule="auto"/>
        <w:ind w:firstLine="480" w:firstLineChars="200"/>
        <w:jc w:val="both"/>
        <w:rPr>
          <w:rFonts w:hint="eastAsia" w:ascii="宋体" w:hAnsi="宋体" w:eastAsia="宋体" w:cs="宋体"/>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、甲方每月20日前（节假日顺延）以银行转账形式支付乙方上月物业服务费用。</w:t>
      </w:r>
    </w:p>
    <w:p>
      <w:pPr>
        <w:spacing w:line="240" w:lineRule="auto"/>
        <w:ind w:firstLine="2529" w:firstLineChars="1400"/>
        <w:jc w:val="both"/>
        <w:rPr>
          <w:rFonts w:hint="eastAsia" w:ascii="宋体" w:hAnsi="宋体" w:eastAsia="宋体" w:cs="宋体"/>
          <w:b/>
          <w:bCs/>
          <w:i w:val="0"/>
          <w:iCs w:val="0"/>
          <w:color w:val="auto"/>
          <w:kern w:val="0"/>
          <w:sz w:val="18"/>
          <w:szCs w:val="18"/>
          <w:u w:val="none"/>
          <w:lang w:val="en-US" w:eastAsia="zh-CN" w:bidi="ar"/>
        </w:rPr>
      </w:pPr>
    </w:p>
    <w:p>
      <w:pPr>
        <w:numPr>
          <w:ilvl w:val="0"/>
          <w:numId w:val="0"/>
        </w:numPr>
        <w:spacing w:before="0" w:line="240" w:lineRule="auto"/>
        <w:ind w:right="0" w:rightChars="0"/>
        <w:jc w:val="left"/>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 xml:space="preserve">十、 </w:t>
      </w:r>
      <w:r>
        <w:rPr>
          <w:rFonts w:hint="eastAsia" w:ascii="仿宋_GB2312" w:hAnsi="仿宋_GB2312" w:eastAsia="仿宋_GB2312" w:cs="仿宋_GB2312"/>
          <w:b/>
          <w:color w:val="auto"/>
          <w:sz w:val="24"/>
          <w:szCs w:val="24"/>
        </w:rPr>
        <w:t>履约保证金</w:t>
      </w:r>
    </w:p>
    <w:p>
      <w:pPr>
        <w:numPr>
          <w:ilvl w:val="0"/>
          <w:numId w:val="0"/>
        </w:numPr>
        <w:spacing w:line="240" w:lineRule="auto"/>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w:t>
      </w:r>
      <w:r>
        <w:rPr>
          <w:rFonts w:hint="eastAsia" w:ascii="仿宋_GB2312" w:hAnsi="仿宋_GB2312" w:eastAsia="仿宋_GB2312" w:cs="仿宋_GB2312"/>
          <w:color w:val="auto"/>
          <w:sz w:val="24"/>
          <w:szCs w:val="24"/>
          <w:highlight w:val="none"/>
        </w:rPr>
        <w:t>在合同签订前须向甲方提交履约保证金</w:t>
      </w:r>
      <w:r>
        <w:rPr>
          <w:rFonts w:hint="eastAsia" w:ascii="仿宋_GB2312" w:hAnsi="仿宋_GB2312" w:eastAsia="仿宋_GB2312" w:cs="仿宋_GB2312"/>
          <w:color w:val="auto"/>
          <w:sz w:val="24"/>
          <w:szCs w:val="24"/>
          <w:highlight w:val="none"/>
          <w:lang w:val="en-US" w:eastAsia="zh-CN"/>
        </w:rPr>
        <w:t>10万元</w:t>
      </w:r>
    </w:p>
    <w:p>
      <w:pPr>
        <w:numPr>
          <w:ilvl w:val="0"/>
          <w:numId w:val="0"/>
        </w:numPr>
        <w:spacing w:line="240" w:lineRule="auto"/>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2、乙方</w:t>
      </w:r>
      <w:r>
        <w:rPr>
          <w:rFonts w:hint="eastAsia" w:ascii="仿宋_GB2312" w:hAnsi="仿宋_GB2312" w:eastAsia="仿宋_GB2312" w:cs="仿宋_GB2312"/>
          <w:color w:val="auto"/>
          <w:sz w:val="24"/>
          <w:szCs w:val="24"/>
          <w:highlight w:val="none"/>
        </w:rPr>
        <w:t>履约保证金采用“银行转账或以银行、保险公司出具保函等”的方式提交</w:t>
      </w:r>
      <w:r>
        <w:rPr>
          <w:rFonts w:hint="eastAsia" w:ascii="仿宋_GB2312" w:hAnsi="仿宋_GB2312" w:eastAsia="仿宋_GB2312" w:cs="仿宋_GB2312"/>
          <w:color w:val="auto"/>
          <w:sz w:val="24"/>
          <w:szCs w:val="24"/>
          <w:highlight w:val="none"/>
          <w:lang w:eastAsia="zh-CN"/>
        </w:rPr>
        <w:t>。</w:t>
      </w:r>
    </w:p>
    <w:p>
      <w:pPr>
        <w:spacing w:line="240" w:lineRule="auto"/>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履约保证金接收账户：河南省胸科医院</w:t>
      </w:r>
      <w:r>
        <w:rPr>
          <w:rFonts w:hint="eastAsia" w:ascii="仿宋_GB2312" w:hAnsi="仿宋_GB2312" w:eastAsia="仿宋_GB2312" w:cs="仿宋_GB2312"/>
          <w:color w:val="auto"/>
          <w:sz w:val="24"/>
          <w:szCs w:val="24"/>
          <w:highlight w:val="none"/>
          <w:lang w:eastAsia="zh-CN"/>
        </w:rPr>
        <w:t>。</w:t>
      </w:r>
    </w:p>
    <w:p>
      <w:pPr>
        <w:spacing w:line="240" w:lineRule="auto"/>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履约保证金接收账号：7607 0157 4000 00953</w:t>
      </w:r>
      <w:r>
        <w:rPr>
          <w:rFonts w:hint="eastAsia" w:ascii="仿宋_GB2312" w:hAnsi="仿宋_GB2312" w:eastAsia="仿宋_GB2312" w:cs="仿宋_GB2312"/>
          <w:color w:val="auto"/>
          <w:sz w:val="24"/>
          <w:szCs w:val="24"/>
          <w:highlight w:val="none"/>
          <w:lang w:eastAsia="zh-CN"/>
        </w:rPr>
        <w:t>。</w:t>
      </w:r>
    </w:p>
    <w:p>
      <w:pPr>
        <w:numPr>
          <w:ilvl w:val="0"/>
          <w:numId w:val="0"/>
        </w:numPr>
        <w:spacing w:line="240" w:lineRule="auto"/>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开户行：浦东发展银行郑州东明支行</w:t>
      </w:r>
      <w:r>
        <w:rPr>
          <w:rFonts w:hint="eastAsia" w:ascii="仿宋_GB2312" w:hAnsi="仿宋_GB2312" w:eastAsia="仿宋_GB2312" w:cs="仿宋_GB2312"/>
          <w:color w:val="auto"/>
          <w:sz w:val="24"/>
          <w:szCs w:val="24"/>
          <w:highlight w:val="none"/>
          <w:lang w:eastAsia="zh-CN"/>
        </w:rPr>
        <w:t>。</w:t>
      </w:r>
    </w:p>
    <w:p>
      <w:pPr>
        <w:numPr>
          <w:ilvl w:val="0"/>
          <w:numId w:val="0"/>
        </w:numPr>
        <w:spacing w:line="240" w:lineRule="auto"/>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b w:val="0"/>
          <w:bCs/>
          <w:color w:val="auto"/>
          <w:kern w:val="2"/>
          <w:sz w:val="24"/>
          <w:szCs w:val="24"/>
          <w:highlight w:val="none"/>
          <w:lang w:val="en-US" w:eastAsia="zh-CN" w:bidi="ar-SA"/>
        </w:rPr>
        <w:t>退还方式和时间：乙方服务期满并与下一个中标服务公司进行工作交接并经甲方验收合格后30天内甲方经银行转账支付退还履约保证金或</w:t>
      </w:r>
      <w:r>
        <w:rPr>
          <w:rFonts w:hint="eastAsia" w:ascii="仿宋_GB2312" w:hAnsi="仿宋_GB2312" w:eastAsia="仿宋_GB2312" w:cs="仿宋_GB2312"/>
          <w:color w:val="auto"/>
          <w:sz w:val="24"/>
          <w:szCs w:val="24"/>
          <w:lang w:eastAsia="zh-CN"/>
        </w:rPr>
        <w:t>保函无须转账退还</w:t>
      </w:r>
      <w:r>
        <w:rPr>
          <w:rFonts w:hint="eastAsia" w:ascii="仿宋_GB2312" w:hAnsi="仿宋_GB2312" w:eastAsia="仿宋_GB2312" w:cs="仿宋_GB2312"/>
          <w:b w:val="0"/>
          <w:bCs/>
          <w:color w:val="auto"/>
          <w:kern w:val="2"/>
          <w:sz w:val="24"/>
          <w:szCs w:val="24"/>
          <w:highlight w:val="none"/>
          <w:lang w:val="en-US" w:eastAsia="zh-CN" w:bidi="ar-SA"/>
        </w:rPr>
        <w:t>。</w:t>
      </w:r>
    </w:p>
    <w:p>
      <w:pPr>
        <w:spacing w:line="240" w:lineRule="auto"/>
        <w:jc w:val="both"/>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十一 、合同签订</w:t>
      </w:r>
    </w:p>
    <w:p>
      <w:pPr>
        <w:numPr>
          <w:ilvl w:val="0"/>
          <w:numId w:val="0"/>
        </w:numPr>
        <w:spacing w:line="240" w:lineRule="auto"/>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1、服务期3年，合同一年一签，合同期满一年经甲方考核合格后再续签下一年合同。合同期满一年经甲方考核合格后再续签下一年合同,考核</w:t>
      </w:r>
      <w:r>
        <w:rPr>
          <w:rFonts w:hint="eastAsia" w:ascii="仿宋_GB2312" w:hAnsi="仿宋_GB2312" w:eastAsia="仿宋_GB2312" w:cs="仿宋_GB2312"/>
          <w:i w:val="0"/>
          <w:color w:val="auto"/>
          <w:kern w:val="0"/>
          <w:sz w:val="24"/>
          <w:szCs w:val="24"/>
          <w:highlight w:val="none"/>
          <w:u w:val="none"/>
          <w:lang w:val="en-US" w:eastAsia="zh-CN" w:bidi="ar"/>
        </w:rPr>
        <w:t>不合格者甲方有权提前解除物业服务合同，</w:t>
      </w:r>
      <w:r>
        <w:rPr>
          <w:rFonts w:hint="eastAsia" w:ascii="仿宋_GB2312" w:hAnsi="仿宋_GB2312" w:eastAsia="仿宋_GB2312" w:cs="仿宋_GB2312"/>
          <w:color w:val="auto"/>
          <w:kern w:val="0"/>
          <w:sz w:val="24"/>
          <w:szCs w:val="24"/>
          <w:highlight w:val="none"/>
          <w:lang w:val="en-US" w:eastAsia="zh-CN" w:bidi="ar-SA"/>
        </w:rPr>
        <w:t>并对提前终止合同带来的不良后果由乙方向甲方支付不低于10万元的违约金（优先从履约保证金中扣除），违约金不足以覆盖损失的以实际损失为准；</w:t>
      </w:r>
    </w:p>
    <w:p>
      <w:pPr>
        <w:numPr>
          <w:ilvl w:val="0"/>
          <w:numId w:val="0"/>
        </w:numPr>
        <w:spacing w:line="240" w:lineRule="auto"/>
        <w:ind w:leftChars="0"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双方约定的其他内容可以补充协议形式签订，内容为合同的一部分，具有同等法律效力</w:t>
      </w:r>
      <w:r>
        <w:rPr>
          <w:rFonts w:hint="eastAsia" w:ascii="仿宋_GB2312" w:hAnsi="仿宋_GB2312" w:eastAsia="仿宋_GB2312" w:cs="仿宋_GB2312"/>
          <w:color w:val="auto"/>
          <w:sz w:val="24"/>
          <w:szCs w:val="24"/>
          <w:highlight w:val="none"/>
          <w:lang w:eastAsia="zh-CN"/>
        </w:rPr>
        <w:t>；</w:t>
      </w:r>
    </w:p>
    <w:p>
      <w:pPr>
        <w:numPr>
          <w:ilvl w:val="0"/>
          <w:numId w:val="0"/>
        </w:numPr>
        <w:spacing w:line="240" w:lineRule="auto"/>
        <w:ind w:leftChars="0"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本合同未尽事宜，双方另行协商解决</w:t>
      </w:r>
      <w:r>
        <w:rPr>
          <w:rFonts w:hint="eastAsia" w:ascii="仿宋_GB2312" w:hAnsi="仿宋_GB2312" w:eastAsia="仿宋_GB2312" w:cs="仿宋_GB2312"/>
          <w:color w:val="auto"/>
          <w:sz w:val="24"/>
          <w:szCs w:val="24"/>
          <w:highlight w:val="none"/>
          <w:lang w:eastAsia="zh-CN"/>
        </w:rPr>
        <w:t>；</w:t>
      </w:r>
    </w:p>
    <w:p>
      <w:pPr>
        <w:numPr>
          <w:ilvl w:val="0"/>
          <w:numId w:val="0"/>
        </w:numPr>
        <w:spacing w:line="240" w:lineRule="auto"/>
        <w:ind w:leftChars="0"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本合同一式</w:t>
      </w:r>
      <w:r>
        <w:rPr>
          <w:rFonts w:hint="eastAsia" w:ascii="仿宋_GB2312" w:hAnsi="仿宋_GB2312" w:eastAsia="仿宋_GB2312" w:cs="仿宋_GB2312"/>
          <w:color w:val="auto"/>
          <w:sz w:val="24"/>
          <w:szCs w:val="24"/>
          <w:highlight w:val="none"/>
          <w:u w:val="single"/>
          <w:lang w:val="en-US" w:eastAsia="zh-CN"/>
        </w:rPr>
        <w:t xml:space="preserve"> 陆 </w:t>
      </w:r>
      <w:r>
        <w:rPr>
          <w:rFonts w:hint="eastAsia" w:ascii="仿宋_GB2312" w:hAnsi="仿宋_GB2312" w:eastAsia="仿宋_GB2312" w:cs="仿宋_GB2312"/>
          <w:color w:val="auto"/>
          <w:sz w:val="24"/>
          <w:szCs w:val="24"/>
          <w:highlight w:val="none"/>
        </w:rPr>
        <w:t>份。甲方</w:t>
      </w:r>
      <w:r>
        <w:rPr>
          <w:rFonts w:hint="eastAsia" w:ascii="仿宋_GB2312" w:hAnsi="仿宋_GB2312" w:eastAsia="仿宋_GB2312" w:cs="仿宋_GB2312"/>
          <w:color w:val="auto"/>
          <w:sz w:val="24"/>
          <w:szCs w:val="24"/>
          <w:highlight w:val="none"/>
          <w:u w:val="single"/>
          <w:lang w:val="en-US" w:eastAsia="zh-CN"/>
        </w:rPr>
        <w:t xml:space="preserve"> 叄 </w:t>
      </w:r>
      <w:r>
        <w:rPr>
          <w:rFonts w:hint="eastAsia" w:ascii="仿宋_GB2312" w:hAnsi="仿宋_GB2312" w:eastAsia="仿宋_GB2312" w:cs="仿宋_GB2312"/>
          <w:color w:val="auto"/>
          <w:sz w:val="24"/>
          <w:szCs w:val="24"/>
          <w:highlight w:val="none"/>
        </w:rPr>
        <w:t>份，乙方</w:t>
      </w:r>
      <w:r>
        <w:rPr>
          <w:rFonts w:hint="eastAsia" w:ascii="仿宋_GB2312" w:hAnsi="仿宋_GB2312" w:eastAsia="仿宋_GB2312" w:cs="仿宋_GB2312"/>
          <w:color w:val="auto"/>
          <w:sz w:val="24"/>
          <w:szCs w:val="24"/>
          <w:highlight w:val="none"/>
          <w:u w:val="single"/>
          <w:lang w:val="en-US" w:eastAsia="zh-CN"/>
        </w:rPr>
        <w:t xml:space="preserve">叄 </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p>
    <w:p>
      <w:pPr>
        <w:numPr>
          <w:ilvl w:val="0"/>
          <w:numId w:val="0"/>
        </w:numPr>
        <w:spacing w:line="240" w:lineRule="auto"/>
        <w:ind w:leftChars="0"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5、本合同自双方签字、盖章之日起生效。</w:t>
      </w:r>
    </w:p>
    <w:tbl>
      <w:tblPr>
        <w:tblStyle w:val="21"/>
        <w:tblW w:w="8089" w:type="dxa"/>
        <w:jc w:val="center"/>
        <w:tblLayout w:type="fixed"/>
        <w:tblCellMar>
          <w:top w:w="0" w:type="dxa"/>
          <w:left w:w="108" w:type="dxa"/>
          <w:bottom w:w="0" w:type="dxa"/>
          <w:right w:w="108" w:type="dxa"/>
        </w:tblCellMar>
      </w:tblPr>
      <w:tblGrid>
        <w:gridCol w:w="4285"/>
        <w:gridCol w:w="3804"/>
      </w:tblGrid>
      <w:tr>
        <w:tblPrEx>
          <w:tblCellMar>
            <w:top w:w="0" w:type="dxa"/>
            <w:left w:w="108" w:type="dxa"/>
            <w:bottom w:w="0" w:type="dxa"/>
            <w:right w:w="108" w:type="dxa"/>
          </w:tblCellMar>
        </w:tblPrEx>
        <w:trPr>
          <w:jc w:val="center"/>
        </w:trPr>
        <w:tc>
          <w:tcPr>
            <w:tcW w:w="4285"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甲方：河南省胸科医院</w:t>
            </w:r>
          </w:p>
        </w:tc>
        <w:tc>
          <w:tcPr>
            <w:tcW w:w="3804"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乙方： </w:t>
            </w:r>
          </w:p>
        </w:tc>
      </w:tr>
      <w:tr>
        <w:tblPrEx>
          <w:tblCellMar>
            <w:top w:w="0" w:type="dxa"/>
            <w:left w:w="108" w:type="dxa"/>
            <w:bottom w:w="0" w:type="dxa"/>
            <w:right w:w="108" w:type="dxa"/>
          </w:tblCellMar>
        </w:tblPrEx>
        <w:trPr>
          <w:jc w:val="center"/>
        </w:trPr>
        <w:tc>
          <w:tcPr>
            <w:tcW w:w="4285"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地址：郑州市金水区纬五路1号</w:t>
            </w:r>
          </w:p>
        </w:tc>
        <w:tc>
          <w:tcPr>
            <w:tcW w:w="3804"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地址： </w:t>
            </w:r>
          </w:p>
        </w:tc>
      </w:tr>
      <w:tr>
        <w:tblPrEx>
          <w:tblCellMar>
            <w:top w:w="0" w:type="dxa"/>
            <w:left w:w="108" w:type="dxa"/>
            <w:bottom w:w="0" w:type="dxa"/>
            <w:right w:w="108" w:type="dxa"/>
          </w:tblCellMar>
        </w:tblPrEx>
        <w:trPr>
          <w:jc w:val="center"/>
        </w:trPr>
        <w:tc>
          <w:tcPr>
            <w:tcW w:w="4285"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邮政编码：450008</w:t>
            </w:r>
          </w:p>
        </w:tc>
        <w:tc>
          <w:tcPr>
            <w:tcW w:w="3804"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邮政编码：</w:t>
            </w:r>
          </w:p>
        </w:tc>
      </w:tr>
      <w:tr>
        <w:trPr>
          <w:jc w:val="center"/>
        </w:trPr>
        <w:tc>
          <w:tcPr>
            <w:tcW w:w="4285"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开户行：浦东发展银行郑州东明支行</w:t>
            </w:r>
          </w:p>
        </w:tc>
        <w:tc>
          <w:tcPr>
            <w:tcW w:w="3804"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开户行： </w:t>
            </w:r>
          </w:p>
        </w:tc>
      </w:tr>
      <w:tr>
        <w:tblPrEx>
          <w:tblCellMar>
            <w:top w:w="0" w:type="dxa"/>
            <w:left w:w="108" w:type="dxa"/>
            <w:bottom w:w="0" w:type="dxa"/>
            <w:right w:w="108" w:type="dxa"/>
          </w:tblCellMar>
        </w:tblPrEx>
        <w:trPr>
          <w:jc w:val="center"/>
        </w:trPr>
        <w:tc>
          <w:tcPr>
            <w:tcW w:w="4285"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账号：7607 0157 4000 00953</w:t>
            </w:r>
          </w:p>
        </w:tc>
        <w:tc>
          <w:tcPr>
            <w:tcW w:w="3804"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账号：</w:t>
            </w:r>
          </w:p>
        </w:tc>
      </w:tr>
      <w:tr>
        <w:tblPrEx>
          <w:tblCellMar>
            <w:top w:w="0" w:type="dxa"/>
            <w:left w:w="108" w:type="dxa"/>
            <w:bottom w:w="0" w:type="dxa"/>
            <w:right w:w="108" w:type="dxa"/>
          </w:tblCellMar>
        </w:tblPrEx>
        <w:trPr>
          <w:jc w:val="center"/>
        </w:trPr>
        <w:tc>
          <w:tcPr>
            <w:tcW w:w="4285"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电话：</w:t>
            </w:r>
          </w:p>
        </w:tc>
        <w:tc>
          <w:tcPr>
            <w:tcW w:w="3804"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电话：</w:t>
            </w:r>
          </w:p>
        </w:tc>
      </w:tr>
      <w:tr>
        <w:tblPrEx>
          <w:tblCellMar>
            <w:top w:w="0" w:type="dxa"/>
            <w:left w:w="108" w:type="dxa"/>
            <w:bottom w:w="0" w:type="dxa"/>
            <w:right w:w="108" w:type="dxa"/>
          </w:tblCellMar>
        </w:tblPrEx>
        <w:trPr>
          <w:jc w:val="center"/>
        </w:trPr>
        <w:tc>
          <w:tcPr>
            <w:tcW w:w="4285"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电子邮箱：</w:t>
            </w:r>
          </w:p>
        </w:tc>
        <w:tc>
          <w:tcPr>
            <w:tcW w:w="3804"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电子信箱：</w:t>
            </w:r>
          </w:p>
        </w:tc>
      </w:tr>
      <w:tr>
        <w:trPr>
          <w:jc w:val="center"/>
        </w:trPr>
        <w:tc>
          <w:tcPr>
            <w:tcW w:w="4285"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项目负责人：</w:t>
            </w:r>
          </w:p>
        </w:tc>
        <w:tc>
          <w:tcPr>
            <w:tcW w:w="3804"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项目负责人：</w:t>
            </w:r>
          </w:p>
        </w:tc>
      </w:tr>
      <w:tr>
        <w:tblPrEx>
          <w:tblCellMar>
            <w:top w:w="0" w:type="dxa"/>
            <w:left w:w="108" w:type="dxa"/>
            <w:bottom w:w="0" w:type="dxa"/>
            <w:right w:w="108" w:type="dxa"/>
          </w:tblCellMar>
        </w:tblPrEx>
        <w:trPr>
          <w:jc w:val="center"/>
        </w:trPr>
        <w:tc>
          <w:tcPr>
            <w:tcW w:w="4285"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法人或授权代表签字：</w:t>
            </w:r>
          </w:p>
        </w:tc>
        <w:tc>
          <w:tcPr>
            <w:tcW w:w="3804"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法人或授权代表签字：</w:t>
            </w:r>
          </w:p>
        </w:tc>
      </w:tr>
      <w:tr>
        <w:tblPrEx>
          <w:tblCellMar>
            <w:top w:w="0" w:type="dxa"/>
            <w:left w:w="108" w:type="dxa"/>
            <w:bottom w:w="0" w:type="dxa"/>
            <w:right w:w="108" w:type="dxa"/>
          </w:tblCellMar>
        </w:tblPrEx>
        <w:trPr>
          <w:jc w:val="center"/>
        </w:trPr>
        <w:tc>
          <w:tcPr>
            <w:tcW w:w="4285"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日期：年    月    日</w:t>
            </w:r>
          </w:p>
        </w:tc>
        <w:tc>
          <w:tcPr>
            <w:tcW w:w="3804" w:type="dxa"/>
            <w:noWrap w:val="0"/>
            <w:vAlign w:val="top"/>
          </w:tcPr>
          <w:p>
            <w:pPr>
              <w:spacing w:line="240" w:lineRule="auto"/>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日期：年    月     日</w:t>
            </w:r>
          </w:p>
        </w:tc>
      </w:tr>
    </w:tbl>
    <w:p>
      <w:pPr>
        <w:rPr>
          <w:lang w:eastAsia="zh-CN"/>
        </w:rPr>
      </w:pPr>
      <w:r>
        <w:rPr>
          <w:lang w:eastAsia="zh-CN"/>
        </w:rPr>
        <w:br w:type="page"/>
      </w:r>
    </w:p>
    <w:p>
      <w:pPr>
        <w:pStyle w:val="2"/>
        <w:rPr>
          <w:lang w:eastAsia="zh-CN"/>
        </w:rPr>
      </w:pPr>
    </w:p>
    <w:p>
      <w:pPr>
        <w:spacing w:line="360" w:lineRule="auto"/>
        <w:ind w:left="51"/>
        <w:outlineLvl w:val="0"/>
        <w:rPr>
          <w:rFonts w:hint="eastAsia" w:ascii="仿宋_GB2312" w:hAnsi="仿宋_GB2312" w:eastAsia="仿宋_GB2312" w:cs="仿宋_GB2312"/>
          <w:b/>
          <w:bCs/>
          <w:color w:val="auto"/>
          <w:spacing w:val="-5"/>
          <w:sz w:val="28"/>
          <w:szCs w:val="28"/>
          <w:lang w:eastAsia="zh-CN"/>
        </w:rPr>
      </w:pPr>
      <w:r>
        <w:rPr>
          <w:rFonts w:hint="eastAsia" w:ascii="仿宋_GB2312" w:hAnsi="仿宋_GB2312" w:eastAsia="仿宋_GB2312" w:cs="仿宋_GB2312"/>
          <w:b/>
          <w:bCs/>
          <w:color w:val="auto"/>
          <w:spacing w:val="-5"/>
          <w:sz w:val="28"/>
          <w:szCs w:val="28"/>
          <w:lang w:eastAsia="zh-CN"/>
        </w:rPr>
        <w:t>附件</w:t>
      </w:r>
    </w:p>
    <w:p>
      <w:pPr>
        <w:spacing w:line="360" w:lineRule="auto"/>
        <w:ind w:left="51"/>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5"/>
          <w:sz w:val="28"/>
          <w:szCs w:val="28"/>
          <w:lang w:eastAsia="zh-CN"/>
        </w:rPr>
        <w:t>1：河南省政府采购合同融资政策告知函</w:t>
      </w:r>
    </w:p>
    <w:p>
      <w:pPr>
        <w:pStyle w:val="6"/>
        <w:spacing w:line="360" w:lineRule="auto"/>
        <w:rPr>
          <w:rFonts w:ascii="仿宋_GB2312" w:hAnsi="仿宋_GB2312" w:eastAsia="仿宋_GB2312" w:cs="仿宋_GB2312"/>
          <w:color w:val="auto"/>
          <w:sz w:val="28"/>
          <w:szCs w:val="28"/>
          <w:lang w:eastAsia="zh-CN"/>
        </w:rPr>
      </w:pPr>
    </w:p>
    <w:p>
      <w:pPr>
        <w:spacing w:line="360" w:lineRule="auto"/>
        <w:jc w:val="center"/>
        <w:outlineLvl w:val="1"/>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8"/>
          <w:sz w:val="28"/>
          <w:szCs w:val="28"/>
          <w:lang w:eastAsia="zh-CN"/>
        </w:rPr>
        <w:t>河南省政府采购合同融资政策告知函</w:t>
      </w:r>
    </w:p>
    <w:p>
      <w:pPr>
        <w:pStyle w:val="6"/>
        <w:spacing w:line="360" w:lineRule="auto"/>
        <w:rPr>
          <w:rFonts w:ascii="仿宋_GB2312" w:hAnsi="仿宋_GB2312" w:eastAsia="仿宋_GB2312" w:cs="仿宋_GB2312"/>
          <w:color w:val="auto"/>
          <w:sz w:val="28"/>
          <w:szCs w:val="28"/>
          <w:lang w:eastAsia="zh-CN"/>
        </w:rPr>
      </w:pPr>
    </w:p>
    <w:p>
      <w:pPr>
        <w:spacing w:line="360" w:lineRule="auto"/>
        <w:ind w:left="38"/>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6"/>
          <w:sz w:val="28"/>
          <w:szCs w:val="28"/>
          <w:lang w:eastAsia="zh-CN"/>
        </w:rPr>
        <w:t>各投标人：</w:t>
      </w:r>
      <w:r>
        <w:rPr>
          <w:rFonts w:hint="default" w:ascii="仿宋_GB2312" w:hAnsi="仿宋_GB2312" w:eastAsia="仿宋_GB2312" w:cs="仿宋_GB2312"/>
          <w:color w:val="auto"/>
          <w:spacing w:val="6"/>
          <w:sz w:val="28"/>
          <w:szCs w:val="28"/>
          <w:lang w:eastAsia="zh-CN"/>
        </w:rPr>
        <w:t xml:space="preserve"> </w:t>
      </w:r>
    </w:p>
    <w:p>
      <w:pPr>
        <w:spacing w:line="360" w:lineRule="auto"/>
        <w:ind w:left="59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欢迎贵公司参与河南省政府采购活动！</w:t>
      </w:r>
    </w:p>
    <w:p>
      <w:pPr>
        <w:spacing w:line="360" w:lineRule="auto"/>
        <w:ind w:left="37" w:firstLine="556"/>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政府采购合同融资是河南省财政厅支持中小微企业发展，针对参</w:t>
      </w:r>
      <w:r>
        <w:rPr>
          <w:rFonts w:hint="eastAsia" w:ascii="仿宋_GB2312" w:hAnsi="仿宋_GB2312" w:eastAsia="仿宋_GB2312" w:cs="仿宋_GB2312"/>
          <w:color w:val="auto"/>
          <w:spacing w:val="-1"/>
          <w:sz w:val="28"/>
          <w:szCs w:val="28"/>
          <w:lang w:eastAsia="zh-CN"/>
        </w:rPr>
        <w:t>与政府采购活动的投标人融资难、融资贵问题推出的一项融资</w:t>
      </w:r>
      <w:r>
        <w:rPr>
          <w:rFonts w:hint="eastAsia" w:ascii="仿宋_GB2312" w:hAnsi="仿宋_GB2312" w:eastAsia="仿宋_GB2312" w:cs="仿宋_GB2312"/>
          <w:color w:val="auto"/>
          <w:spacing w:val="-2"/>
          <w:sz w:val="28"/>
          <w:szCs w:val="28"/>
          <w:lang w:eastAsia="zh-CN"/>
        </w:rPr>
        <w:t>政策。</w:t>
      </w:r>
      <w:r>
        <w:rPr>
          <w:rFonts w:hint="eastAsia" w:ascii="仿宋_GB2312" w:hAnsi="仿宋_GB2312" w:eastAsia="仿宋_GB2312" w:cs="仿宋_GB2312"/>
          <w:color w:val="auto"/>
          <w:spacing w:val="-3"/>
          <w:sz w:val="28"/>
          <w:szCs w:val="28"/>
          <w:lang w:eastAsia="zh-CN"/>
        </w:rPr>
        <w:t>贵公司若成为本次政府采购项目的中标人，可持政府采购合同向金融机构申请贷款，无需抵押、担保，融资机构将根据《河南省政府采购</w:t>
      </w:r>
      <w:r>
        <w:rPr>
          <w:rFonts w:hint="eastAsia" w:ascii="仿宋_GB2312" w:hAnsi="仿宋_GB2312" w:eastAsia="仿宋_GB2312" w:cs="仿宋_GB2312"/>
          <w:color w:val="auto"/>
          <w:spacing w:val="2"/>
          <w:sz w:val="28"/>
          <w:szCs w:val="28"/>
          <w:lang w:eastAsia="zh-CN"/>
        </w:rPr>
        <w:t>合同融资工作实施方案》（豫财购〔2017〕10号），</w:t>
      </w:r>
      <w:r>
        <w:rPr>
          <w:rFonts w:hint="eastAsia" w:ascii="仿宋_GB2312" w:hAnsi="仿宋_GB2312" w:eastAsia="仿宋_GB2312" w:cs="仿宋_GB2312"/>
          <w:color w:val="auto"/>
          <w:spacing w:val="1"/>
          <w:sz w:val="28"/>
          <w:szCs w:val="28"/>
          <w:lang w:eastAsia="zh-CN"/>
        </w:rPr>
        <w:t xml:space="preserve">按照双方自愿的 </w:t>
      </w:r>
      <w:r>
        <w:rPr>
          <w:rFonts w:hint="eastAsia" w:ascii="仿宋_GB2312" w:hAnsi="仿宋_GB2312" w:eastAsia="仿宋_GB2312" w:cs="仿宋_GB2312"/>
          <w:color w:val="auto"/>
          <w:spacing w:val="2"/>
          <w:sz w:val="28"/>
          <w:szCs w:val="28"/>
          <w:lang w:eastAsia="zh-CN"/>
        </w:rPr>
        <w:t>原则提供便捷、优惠的贷款服务。</w:t>
      </w:r>
    </w:p>
    <w:p>
      <w:pPr>
        <w:spacing w:line="360" w:lineRule="auto"/>
        <w:ind w:left="39" w:right="49" w:firstLine="561"/>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3"/>
          <w:sz w:val="28"/>
          <w:szCs w:val="28"/>
          <w:lang w:eastAsia="zh-CN"/>
        </w:rPr>
        <w:t>贷款渠道和提供贷款的金融机构，可在河南省政府采购网“</w:t>
      </w:r>
      <w:r>
        <w:rPr>
          <w:rFonts w:hint="eastAsia" w:ascii="仿宋_GB2312" w:hAnsi="仿宋_GB2312" w:eastAsia="仿宋_GB2312" w:cs="仿宋_GB2312"/>
          <w:color w:val="auto"/>
          <w:spacing w:val="-4"/>
          <w:sz w:val="28"/>
          <w:szCs w:val="28"/>
          <w:lang w:eastAsia="zh-CN"/>
        </w:rPr>
        <w:t>河南</w:t>
      </w:r>
      <w:r>
        <w:rPr>
          <w:rFonts w:hint="eastAsia" w:ascii="仿宋_GB2312" w:hAnsi="仿宋_GB2312" w:eastAsia="仿宋_GB2312" w:cs="仿宋_GB2312"/>
          <w:color w:val="auto"/>
          <w:spacing w:val="2"/>
          <w:sz w:val="28"/>
          <w:szCs w:val="28"/>
          <w:lang w:eastAsia="zh-CN"/>
        </w:rPr>
        <w:t>省政府采购合同融资平台”查询联系。</w:t>
      </w:r>
    </w:p>
    <w:p>
      <w:pPr>
        <w:spacing w:line="360" w:lineRule="auto"/>
        <w:ind w:left="39" w:right="49" w:firstLine="561"/>
        <w:rPr>
          <w:rFonts w:ascii="仿宋_GB2312" w:hAnsi="仿宋_GB2312" w:eastAsia="仿宋_GB2312" w:cs="仿宋_GB2312"/>
          <w:color w:val="auto"/>
          <w:spacing w:val="2"/>
          <w:sz w:val="28"/>
          <w:szCs w:val="28"/>
          <w:lang w:eastAsia="zh-CN"/>
        </w:rPr>
      </w:pPr>
    </w:p>
    <w:p>
      <w:pPr>
        <w:spacing w:line="366" w:lineRule="auto"/>
        <w:ind w:left="39" w:right="49" w:firstLine="561"/>
        <w:rPr>
          <w:rFonts w:ascii="仿宋" w:hAnsi="仿宋" w:eastAsia="仿宋" w:cs="仿宋"/>
          <w:color w:val="auto"/>
          <w:spacing w:val="2"/>
          <w:sz w:val="28"/>
          <w:szCs w:val="28"/>
          <w:lang w:eastAsia="zh-CN"/>
        </w:rPr>
      </w:pPr>
    </w:p>
    <w:p>
      <w:pPr>
        <w:spacing w:line="366" w:lineRule="auto"/>
        <w:ind w:left="39" w:right="49" w:firstLine="561"/>
        <w:rPr>
          <w:rFonts w:ascii="仿宋" w:hAnsi="仿宋" w:eastAsia="仿宋" w:cs="仿宋"/>
          <w:color w:val="auto"/>
          <w:spacing w:val="2"/>
          <w:sz w:val="28"/>
          <w:szCs w:val="28"/>
          <w:lang w:eastAsia="zh-CN"/>
        </w:rPr>
      </w:pPr>
    </w:p>
    <w:p>
      <w:pPr>
        <w:spacing w:line="366" w:lineRule="auto"/>
        <w:ind w:left="39" w:right="49" w:firstLine="561"/>
        <w:rPr>
          <w:rFonts w:ascii="仿宋" w:hAnsi="仿宋" w:eastAsia="仿宋" w:cs="仿宋"/>
          <w:color w:val="auto"/>
          <w:spacing w:val="2"/>
          <w:sz w:val="28"/>
          <w:szCs w:val="28"/>
          <w:lang w:eastAsia="zh-CN"/>
        </w:rPr>
      </w:pPr>
    </w:p>
    <w:p>
      <w:pPr>
        <w:spacing w:line="366" w:lineRule="auto"/>
        <w:ind w:left="39" w:right="49" w:firstLine="561"/>
        <w:rPr>
          <w:rFonts w:ascii="仿宋" w:hAnsi="仿宋" w:eastAsia="仿宋" w:cs="仿宋"/>
          <w:color w:val="auto"/>
          <w:spacing w:val="2"/>
          <w:sz w:val="28"/>
          <w:szCs w:val="28"/>
          <w:lang w:eastAsia="zh-CN"/>
        </w:rPr>
      </w:pPr>
    </w:p>
    <w:p>
      <w:pPr>
        <w:spacing w:line="366" w:lineRule="auto"/>
        <w:rPr>
          <w:rFonts w:ascii="仿宋" w:hAnsi="仿宋" w:eastAsia="仿宋" w:cs="仿宋"/>
          <w:color w:val="auto"/>
          <w:sz w:val="28"/>
          <w:szCs w:val="28"/>
          <w:lang w:eastAsia="zh-CN"/>
        </w:rPr>
        <w:sectPr>
          <w:footerReference r:id="rId31" w:type="default"/>
          <w:pgSz w:w="11895" w:h="16845"/>
          <w:pgMar w:top="1440" w:right="1800" w:bottom="1440" w:left="1800" w:header="0" w:footer="1213" w:gutter="0"/>
          <w:cols w:space="720" w:num="1"/>
        </w:sectPr>
      </w:pPr>
    </w:p>
    <w:p>
      <w:pPr>
        <w:pStyle w:val="6"/>
        <w:spacing w:line="244" w:lineRule="auto"/>
        <w:rPr>
          <w:color w:val="auto"/>
          <w:lang w:eastAsia="zh-CN"/>
        </w:rPr>
      </w:pPr>
    </w:p>
    <w:p>
      <w:pPr>
        <w:spacing w:line="360" w:lineRule="auto"/>
        <w:ind w:left="5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0"/>
          <w:sz w:val="28"/>
          <w:szCs w:val="28"/>
          <w:lang w:eastAsia="zh-CN"/>
        </w:rPr>
        <w:t>附：</w:t>
      </w:r>
    </w:p>
    <w:p>
      <w:pPr>
        <w:spacing w:line="360" w:lineRule="auto"/>
        <w:ind w:left="47"/>
        <w:jc w:val="center"/>
        <w:outlineLvl w:val="1"/>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9"/>
          <w:sz w:val="28"/>
          <w:szCs w:val="28"/>
          <w:lang w:eastAsia="zh-CN"/>
        </w:rPr>
        <w:t>关于印发中小企业划型标准规定的通知</w:t>
      </w:r>
    </w:p>
    <w:p>
      <w:pPr>
        <w:pStyle w:val="6"/>
        <w:spacing w:line="360" w:lineRule="auto"/>
        <w:rPr>
          <w:rFonts w:ascii="仿宋_GB2312" w:hAnsi="仿宋_GB2312" w:eastAsia="仿宋_GB2312" w:cs="仿宋_GB2312"/>
          <w:color w:val="auto"/>
          <w:sz w:val="28"/>
          <w:szCs w:val="28"/>
          <w:lang w:eastAsia="zh-CN"/>
        </w:rPr>
      </w:pPr>
    </w:p>
    <w:p>
      <w:pPr>
        <w:spacing w:line="360" w:lineRule="auto"/>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1"/>
          <w:sz w:val="28"/>
          <w:szCs w:val="28"/>
          <w:lang w:eastAsia="zh-CN"/>
        </w:rPr>
        <w:t>工信部联企业〔2011〕300号</w:t>
      </w:r>
    </w:p>
    <w:p>
      <w:pPr>
        <w:pStyle w:val="6"/>
        <w:spacing w:line="360" w:lineRule="auto"/>
        <w:rPr>
          <w:rFonts w:ascii="仿宋_GB2312" w:hAnsi="仿宋_GB2312" w:eastAsia="仿宋_GB2312" w:cs="仿宋_GB2312"/>
          <w:color w:val="auto"/>
          <w:sz w:val="28"/>
          <w:szCs w:val="28"/>
          <w:lang w:eastAsia="zh-CN"/>
        </w:rPr>
      </w:pPr>
    </w:p>
    <w:p>
      <w:pPr>
        <w:spacing w:line="360" w:lineRule="auto"/>
        <w:ind w:left="42" w:right="49" w:hanging="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各省、自治区、直辖市人民政府，国务院各部委、各直属机构及有关</w:t>
      </w:r>
      <w:r>
        <w:rPr>
          <w:rFonts w:hint="eastAsia" w:ascii="仿宋_GB2312" w:hAnsi="仿宋_GB2312" w:eastAsia="仿宋_GB2312" w:cs="仿宋_GB2312"/>
          <w:color w:val="auto"/>
          <w:spacing w:val="-10"/>
          <w:sz w:val="28"/>
          <w:szCs w:val="28"/>
          <w:lang w:eastAsia="zh-CN"/>
        </w:rPr>
        <w:t>单位：</w:t>
      </w:r>
    </w:p>
    <w:p>
      <w:pPr>
        <w:spacing w:line="360" w:lineRule="auto"/>
        <w:ind w:left="37" w:firstLine="58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为贯彻落实《中华人民共和国中小企业促进法》和《国务院关于</w:t>
      </w:r>
      <w:r>
        <w:rPr>
          <w:rFonts w:hint="eastAsia" w:ascii="仿宋_GB2312" w:hAnsi="仿宋_GB2312" w:eastAsia="仿宋_GB2312" w:cs="仿宋_GB2312"/>
          <w:color w:val="auto"/>
          <w:sz w:val="28"/>
          <w:szCs w:val="28"/>
          <w:lang w:eastAsia="zh-CN"/>
        </w:rPr>
        <w:t>进一步促进中小企业发展的若干意见》（国发〔2009〕36号</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z w:val="28"/>
          <w:szCs w:val="28"/>
          <w:lang w:eastAsia="zh-CN"/>
        </w:rPr>
        <w:t>工</w:t>
      </w:r>
      <w:r>
        <w:rPr>
          <w:rFonts w:hint="eastAsia" w:ascii="仿宋_GB2312" w:hAnsi="仿宋_GB2312" w:eastAsia="仿宋_GB2312" w:cs="仿宋_GB2312"/>
          <w:color w:val="auto"/>
          <w:spacing w:val="-3"/>
          <w:sz w:val="28"/>
          <w:szCs w:val="28"/>
          <w:lang w:eastAsia="zh-CN"/>
        </w:rPr>
        <w:t>业和信息化部、国家统计局、发展改革委、财政部研究制定了《中小</w:t>
      </w:r>
      <w:r>
        <w:rPr>
          <w:rFonts w:hint="eastAsia" w:ascii="仿宋_GB2312" w:hAnsi="仿宋_GB2312" w:eastAsia="仿宋_GB2312" w:cs="仿宋_GB2312"/>
          <w:color w:val="auto"/>
          <w:spacing w:val="-1"/>
          <w:sz w:val="28"/>
          <w:szCs w:val="28"/>
          <w:lang w:eastAsia="zh-CN"/>
        </w:rPr>
        <w:t>企业划型标准规定》。经国务院同意，现印发给你们，请遵照</w:t>
      </w:r>
      <w:r>
        <w:rPr>
          <w:rFonts w:hint="eastAsia" w:ascii="仿宋_GB2312" w:hAnsi="仿宋_GB2312" w:eastAsia="仿宋_GB2312" w:cs="仿宋_GB2312"/>
          <w:color w:val="auto"/>
          <w:spacing w:val="-2"/>
          <w:sz w:val="28"/>
          <w:szCs w:val="28"/>
          <w:lang w:eastAsia="zh-CN"/>
        </w:rPr>
        <w:t>执行。</w:t>
      </w:r>
    </w:p>
    <w:p>
      <w:pPr>
        <w:spacing w:line="360" w:lineRule="auto"/>
        <w:ind w:right="53"/>
        <w:jc w:val="right"/>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工业和信息化部</w:t>
      </w:r>
      <w:r>
        <w:rPr>
          <w:rFonts w:hint="eastAsia" w:ascii="仿宋_GB2312" w:hAnsi="仿宋_GB2312" w:eastAsia="仿宋_GB2312" w:cs="仿宋_GB2312"/>
          <w:color w:val="auto"/>
          <w:sz w:val="28"/>
          <w:szCs w:val="28"/>
          <w:lang w:eastAsia="zh-CN"/>
        </w:rPr>
        <w:t>国家统计局</w:t>
      </w:r>
    </w:p>
    <w:p>
      <w:pPr>
        <w:spacing w:line="360" w:lineRule="auto"/>
        <w:ind w:right="67"/>
        <w:jc w:val="righ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国家发展和改革委员会</w:t>
      </w:r>
    </w:p>
    <w:p>
      <w:pPr>
        <w:spacing w:line="360" w:lineRule="auto"/>
        <w:ind w:right="67"/>
        <w:jc w:val="right"/>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财政部</w:t>
      </w:r>
    </w:p>
    <w:p>
      <w:pPr>
        <w:spacing w:line="360" w:lineRule="auto"/>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二〇一一年六月十八日</w:t>
      </w:r>
    </w:p>
    <w:p>
      <w:pPr>
        <w:pStyle w:val="6"/>
        <w:spacing w:line="360" w:lineRule="auto"/>
        <w:jc w:val="right"/>
        <w:rPr>
          <w:rFonts w:ascii="仿宋_GB2312" w:hAnsi="仿宋_GB2312" w:eastAsia="仿宋_GB2312" w:cs="仿宋_GB2312"/>
          <w:color w:val="auto"/>
          <w:sz w:val="28"/>
          <w:szCs w:val="28"/>
        </w:rPr>
        <w:sectPr>
          <w:headerReference r:id="rId32" w:type="default"/>
          <w:pgSz w:w="11895" w:h="16845"/>
          <w:pgMar w:top="1440" w:right="1800" w:bottom="1440" w:left="1800" w:header="0" w:footer="1213" w:gutter="0"/>
          <w:cols w:space="720" w:num="1"/>
        </w:sectPr>
      </w:pPr>
    </w:p>
    <w:p/>
    <w:p>
      <w:pPr>
        <w:spacing w:line="360" w:lineRule="auto"/>
        <w:ind w:left="49"/>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2"/>
          <w:sz w:val="28"/>
          <w:szCs w:val="28"/>
        </w:rPr>
        <w:t>附件：</w:t>
      </w:r>
    </w:p>
    <w:p>
      <w:pPr>
        <w:pStyle w:val="6"/>
        <w:spacing w:line="360" w:lineRule="auto"/>
        <w:rPr>
          <w:rFonts w:ascii="仿宋_GB2312" w:hAnsi="仿宋_GB2312" w:eastAsia="仿宋_GB2312" w:cs="仿宋_GB2312"/>
          <w:color w:val="auto"/>
          <w:sz w:val="28"/>
          <w:szCs w:val="28"/>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2468" w:hanging="2662" w:hangingChars="809"/>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4"/>
          <w:sz w:val="28"/>
          <w:szCs w:val="28"/>
          <w:lang w:eastAsia="zh-CN"/>
        </w:rPr>
        <w:t>中小企业划型标准规定</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ascii="仿宋_GB2312" w:hAnsi="仿宋_GB2312" w:eastAsia="仿宋_GB2312" w:cs="仿宋_GB2312"/>
          <w:color w:val="auto"/>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36" w:right="50" w:firstLine="560"/>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一、根据《中华人民共和国中小企业促进法》和《国务院关于进</w:t>
      </w:r>
      <w:r>
        <w:rPr>
          <w:rFonts w:hint="eastAsia" w:ascii="仿宋_GB2312" w:hAnsi="仿宋_GB2312" w:eastAsia="仿宋_GB2312" w:cs="仿宋_GB2312"/>
          <w:color w:val="auto"/>
          <w:spacing w:val="-2"/>
          <w:sz w:val="28"/>
          <w:szCs w:val="28"/>
          <w:lang w:eastAsia="zh-CN"/>
        </w:rPr>
        <w:t>一步促进中小企业发展的若干意见》（国发〔2009〕36号），制定本</w:t>
      </w:r>
      <w:r>
        <w:rPr>
          <w:rFonts w:hint="eastAsia" w:ascii="仿宋_GB2312" w:hAnsi="仿宋_GB2312" w:eastAsia="仿宋_GB2312" w:cs="仿宋_GB2312"/>
          <w:color w:val="auto"/>
          <w:spacing w:val="-3"/>
          <w:sz w:val="28"/>
          <w:szCs w:val="28"/>
          <w:lang w:eastAsia="zh-CN"/>
        </w:rPr>
        <w:t>规定。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8" w:right="50" w:firstLine="578"/>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二、中小企业划分为中型、小型、微型三种类型，具体标准根据</w:t>
      </w:r>
      <w:r>
        <w:rPr>
          <w:rFonts w:hint="eastAsia" w:ascii="仿宋_GB2312" w:hAnsi="仿宋_GB2312" w:eastAsia="仿宋_GB2312" w:cs="仿宋_GB2312"/>
          <w:color w:val="auto"/>
          <w:spacing w:val="1"/>
          <w:sz w:val="28"/>
          <w:szCs w:val="28"/>
          <w:lang w:eastAsia="zh-CN"/>
        </w:rPr>
        <w:t>企业从业人员、营业收入、资产总额等指标，结合行业特点制</w:t>
      </w:r>
      <w:r>
        <w:rPr>
          <w:rFonts w:hint="eastAsia" w:ascii="仿宋_GB2312" w:hAnsi="仿宋_GB2312" w:eastAsia="仿宋_GB2312" w:cs="仿宋_GB2312"/>
          <w:color w:val="auto"/>
          <w:sz w:val="28"/>
          <w:szCs w:val="28"/>
          <w:lang w:eastAsia="zh-CN"/>
        </w:rPr>
        <w:t>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7" w:right="21" w:firstLine="578"/>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三、本规定适用的行业包括：农、林、牧、渔业，工业（包括采</w:t>
      </w:r>
      <w:r>
        <w:rPr>
          <w:rFonts w:hint="eastAsia" w:ascii="仿宋_GB2312" w:hAnsi="仿宋_GB2312" w:eastAsia="仿宋_GB2312" w:cs="仿宋_GB2312"/>
          <w:color w:val="auto"/>
          <w:spacing w:val="-3"/>
          <w:sz w:val="28"/>
          <w:szCs w:val="28"/>
          <w:lang w:eastAsia="zh-CN"/>
        </w:rPr>
        <w:t>矿业，制造业，电力、热力、燃气及水生产和供应业</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3"/>
          <w:sz w:val="28"/>
          <w:szCs w:val="28"/>
          <w:lang w:eastAsia="zh-CN"/>
        </w:rPr>
        <w:t>建筑业，批发业，零售业，交通运输业（不含铁路运输业</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3"/>
          <w:sz w:val="28"/>
          <w:szCs w:val="28"/>
          <w:lang w:eastAsia="zh-CN"/>
        </w:rPr>
        <w:t>仓储业，邮政业，</w:t>
      </w:r>
      <w:r>
        <w:rPr>
          <w:rFonts w:hint="eastAsia" w:ascii="仿宋_GB2312" w:hAnsi="仿宋_GB2312" w:eastAsia="仿宋_GB2312" w:cs="仿宋_GB2312"/>
          <w:color w:val="auto"/>
          <w:spacing w:val="-2"/>
          <w:sz w:val="28"/>
          <w:szCs w:val="28"/>
          <w:lang w:eastAsia="zh-CN"/>
        </w:rPr>
        <w:t>住宿业，餐饮业，信息传输业（包括电信、互联网和相关服务</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2"/>
          <w:sz w:val="28"/>
          <w:szCs w:val="28"/>
          <w:lang w:eastAsia="zh-CN"/>
        </w:rPr>
        <w:t>软</w:t>
      </w:r>
      <w:r>
        <w:rPr>
          <w:rFonts w:hint="eastAsia" w:ascii="仿宋_GB2312" w:hAnsi="仿宋_GB2312" w:eastAsia="仿宋_GB2312" w:cs="仿宋_GB2312"/>
          <w:color w:val="auto"/>
          <w:spacing w:val="-3"/>
          <w:sz w:val="28"/>
          <w:szCs w:val="28"/>
          <w:lang w:eastAsia="zh-CN"/>
        </w:rPr>
        <w:t>件和信息技术服务业，房地产开发经营，物业管理，租赁和商务服务业，其他未列明行业（包括科学研究和技术服务业，水利、环境和公共设施管理业，居民服务、修理和其他服务业，社会工作，文化、体</w:t>
      </w:r>
      <w:r>
        <w:rPr>
          <w:rFonts w:hint="eastAsia" w:ascii="仿宋_GB2312" w:hAnsi="仿宋_GB2312" w:eastAsia="仿宋_GB2312" w:cs="仿宋_GB2312"/>
          <w:color w:val="auto"/>
          <w:spacing w:val="3"/>
          <w:sz w:val="28"/>
          <w:szCs w:val="28"/>
          <w:lang w:eastAsia="zh-CN"/>
        </w:rPr>
        <w:t>育和娱乐业等）。</w:t>
      </w:r>
    </w:p>
    <w:p>
      <w:pPr>
        <w:keepNext w:val="0"/>
        <w:keepLines w:val="0"/>
        <w:pageBreakBefore w:val="0"/>
        <w:widowControl/>
        <w:kinsoku/>
        <w:wordWrap w:val="0"/>
        <w:overflowPunct/>
        <w:topLinePunct w:val="0"/>
        <w:autoSpaceDE w:val="0"/>
        <w:autoSpaceDN w:val="0"/>
        <w:bidi w:val="0"/>
        <w:adjustRightInd w:val="0"/>
        <w:snapToGrid w:val="0"/>
        <w:spacing w:line="360" w:lineRule="auto"/>
        <w:ind w:left="656"/>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四、各行业划型标准为：</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3" w:right="3" w:firstLine="561"/>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（一）农、林、牧、渔业。营业收入20000万元以下的为中小微</w:t>
      </w:r>
      <w:r>
        <w:rPr>
          <w:rFonts w:hint="eastAsia" w:ascii="仿宋_GB2312" w:hAnsi="仿宋_GB2312" w:eastAsia="仿宋_GB2312" w:cs="仿宋_GB2312"/>
          <w:color w:val="auto"/>
          <w:spacing w:val="1"/>
          <w:sz w:val="28"/>
          <w:szCs w:val="28"/>
          <w:lang w:eastAsia="zh-CN"/>
        </w:rPr>
        <w:t>型企业。其中，营业收入500万元及以上的为中型</w:t>
      </w:r>
      <w:r>
        <w:rPr>
          <w:rFonts w:hint="eastAsia" w:ascii="仿宋_GB2312" w:hAnsi="仿宋_GB2312" w:eastAsia="仿宋_GB2312" w:cs="仿宋_GB2312"/>
          <w:color w:val="auto"/>
          <w:sz w:val="28"/>
          <w:szCs w:val="28"/>
          <w:lang w:eastAsia="zh-CN"/>
        </w:rPr>
        <w:t>企业，营业收入</w:t>
      </w:r>
      <w:r>
        <w:rPr>
          <w:rFonts w:hint="eastAsia" w:ascii="仿宋_GB2312" w:hAnsi="仿宋_GB2312" w:eastAsia="仿宋_GB2312" w:cs="仿宋_GB2312"/>
          <w:color w:val="auto"/>
          <w:spacing w:val="-3"/>
          <w:sz w:val="28"/>
          <w:szCs w:val="28"/>
          <w:lang w:eastAsia="zh-CN"/>
        </w:rPr>
        <w:t>50万元及以上的为小型企业，营业收入50万元以下的为微型企业。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9" w:right="11" w:firstLine="585"/>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（二）工业。从业人员1000人以下或营业收入40000万元以下</w:t>
      </w:r>
      <w:r>
        <w:rPr>
          <w:rFonts w:hint="eastAsia" w:ascii="仿宋_GB2312" w:hAnsi="仿宋_GB2312" w:eastAsia="仿宋_GB2312" w:cs="仿宋_GB2312"/>
          <w:color w:val="auto"/>
          <w:spacing w:val="-7"/>
          <w:sz w:val="28"/>
          <w:szCs w:val="28"/>
          <w:lang w:eastAsia="zh-CN"/>
        </w:rPr>
        <w:t>的为中小微型企业。其中，从业人员300人及以上，且营业收入2000</w:t>
      </w:r>
      <w:r>
        <w:rPr>
          <w:rFonts w:hint="eastAsia" w:ascii="仿宋_GB2312" w:hAnsi="仿宋_GB2312" w:eastAsia="仿宋_GB2312" w:cs="仿宋_GB2312"/>
          <w:color w:val="auto"/>
          <w:sz w:val="28"/>
          <w:szCs w:val="28"/>
          <w:lang w:eastAsia="zh-CN"/>
        </w:rPr>
        <w:t>万元及以上的为中型企业；从业人员20人及以上，且营业收入300万元及以上的为小型企业；从业人员20</w:t>
      </w:r>
      <w:r>
        <w:rPr>
          <w:rFonts w:hint="eastAsia" w:ascii="仿宋_GB2312" w:hAnsi="仿宋_GB2312" w:eastAsia="仿宋_GB2312" w:cs="仿宋_GB2312"/>
          <w:color w:val="auto"/>
          <w:spacing w:val="-49"/>
          <w:sz w:val="28"/>
          <w:szCs w:val="28"/>
          <w:lang w:eastAsia="zh-CN"/>
        </w:rPr>
        <w:t xml:space="preserve"> </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pacing w:val="-1"/>
          <w:sz w:val="28"/>
          <w:szCs w:val="28"/>
          <w:lang w:eastAsia="zh-CN"/>
        </w:rPr>
        <w:t>以下或营业收入300万元</w:t>
      </w:r>
      <w:r>
        <w:rPr>
          <w:rFonts w:hint="eastAsia" w:ascii="仿宋_GB2312" w:hAnsi="仿宋_GB2312" w:eastAsia="仿宋_GB2312" w:cs="仿宋_GB2312"/>
          <w:color w:val="auto"/>
          <w:spacing w:val="4"/>
          <w:sz w:val="28"/>
          <w:szCs w:val="28"/>
          <w:lang w:eastAsia="zh-CN"/>
        </w:rPr>
        <w:t>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9" w:right="3" w:firstLine="540"/>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（三）建筑业。营业收入80000万元以下或资</w:t>
      </w:r>
      <w:r>
        <w:rPr>
          <w:rFonts w:hint="eastAsia" w:ascii="仿宋_GB2312" w:hAnsi="仿宋_GB2312" w:eastAsia="仿宋_GB2312" w:cs="仿宋_GB2312"/>
          <w:color w:val="auto"/>
          <w:spacing w:val="-5"/>
          <w:sz w:val="28"/>
          <w:szCs w:val="28"/>
          <w:lang w:eastAsia="zh-CN"/>
        </w:rPr>
        <w:t>产总额80000万元</w:t>
      </w:r>
      <w:r>
        <w:rPr>
          <w:rFonts w:hint="eastAsia" w:ascii="仿宋_GB2312" w:hAnsi="仿宋_GB2312" w:eastAsia="仿宋_GB2312" w:cs="仿宋_GB2312"/>
          <w:color w:val="auto"/>
          <w:sz w:val="28"/>
          <w:szCs w:val="28"/>
          <w:lang w:eastAsia="zh-CN"/>
        </w:rPr>
        <w:t>以下的为中小微型企业。其中，营业收入6000万元及以上，且资产</w:t>
      </w:r>
      <w:r>
        <w:rPr>
          <w:rFonts w:hint="eastAsia" w:ascii="仿宋_GB2312" w:hAnsi="仿宋_GB2312" w:eastAsia="仿宋_GB2312" w:cs="仿宋_GB2312"/>
          <w:color w:val="auto"/>
          <w:spacing w:val="-2"/>
          <w:sz w:val="28"/>
          <w:szCs w:val="28"/>
          <w:lang w:eastAsia="zh-CN"/>
        </w:rPr>
        <w:t>总额5000万元及以上的为中型企业；营业收入300万元及以上，且</w:t>
      </w:r>
      <w:r>
        <w:rPr>
          <w:rFonts w:hint="eastAsia" w:ascii="仿宋_GB2312" w:hAnsi="仿宋_GB2312" w:eastAsia="仿宋_GB2312" w:cs="仿宋_GB2312"/>
          <w:color w:val="auto"/>
          <w:spacing w:val="-5"/>
          <w:sz w:val="28"/>
          <w:szCs w:val="28"/>
          <w:lang w:eastAsia="zh-CN"/>
        </w:rPr>
        <w:t>资产总额300万元及以上的为小型企业；营业收入300</w:t>
      </w:r>
      <w:r>
        <w:rPr>
          <w:rFonts w:hint="eastAsia" w:ascii="仿宋_GB2312" w:hAnsi="仿宋_GB2312" w:eastAsia="仿宋_GB2312" w:cs="仿宋_GB2312"/>
          <w:color w:val="auto"/>
          <w:spacing w:val="-6"/>
          <w:sz w:val="28"/>
          <w:szCs w:val="28"/>
          <w:lang w:eastAsia="zh-CN"/>
        </w:rPr>
        <w:t>万元以下或资</w:t>
      </w:r>
      <w:r>
        <w:rPr>
          <w:rFonts w:hint="eastAsia" w:ascii="仿宋_GB2312" w:hAnsi="仿宋_GB2312" w:eastAsia="仿宋_GB2312" w:cs="仿宋_GB2312"/>
          <w:color w:val="auto"/>
          <w:spacing w:val="-2"/>
          <w:sz w:val="28"/>
          <w:szCs w:val="28"/>
          <w:lang w:eastAsia="zh-CN"/>
        </w:rPr>
        <w:t>产总额300万元以下的为微型企业。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9" w:right="2" w:firstLine="540"/>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（四）批发业。从业人员200人以下或营业收入40000万元以下</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3"/>
          <w:sz w:val="28"/>
          <w:szCs w:val="28"/>
          <w:lang w:eastAsia="zh-CN"/>
        </w:rPr>
        <w:t>的为中小微型企业。其中，从业人员20人及以上，且营业收入5000</w:t>
      </w:r>
      <w:r>
        <w:rPr>
          <w:rFonts w:hint="eastAsia" w:ascii="仿宋_GB2312" w:hAnsi="仿宋_GB2312" w:eastAsia="仿宋_GB2312" w:cs="仿宋_GB2312"/>
          <w:color w:val="auto"/>
          <w:sz w:val="28"/>
          <w:szCs w:val="28"/>
          <w:lang w:eastAsia="zh-CN"/>
        </w:rPr>
        <w:t>万元及以上的为中型企业；从业人员5人及以上，且</w:t>
      </w:r>
      <w:r>
        <w:rPr>
          <w:rFonts w:hint="eastAsia" w:ascii="仿宋_GB2312" w:hAnsi="仿宋_GB2312" w:eastAsia="仿宋_GB2312" w:cs="仿宋_GB2312"/>
          <w:color w:val="auto"/>
          <w:spacing w:val="-1"/>
          <w:sz w:val="28"/>
          <w:szCs w:val="28"/>
          <w:lang w:eastAsia="zh-CN"/>
        </w:rPr>
        <w:t>营业收入1000</w:t>
      </w:r>
      <w:r>
        <w:rPr>
          <w:rFonts w:hint="eastAsia" w:ascii="仿宋_GB2312" w:hAnsi="仿宋_GB2312" w:eastAsia="仿宋_GB2312" w:cs="仿宋_GB2312"/>
          <w:color w:val="auto"/>
          <w:spacing w:val="-2"/>
          <w:sz w:val="28"/>
          <w:szCs w:val="28"/>
          <w:lang w:eastAsia="zh-CN"/>
        </w:rPr>
        <w:t>万元及以上的为小型企业；从业人员5人以下或营业收入1000万元</w:t>
      </w:r>
      <w:r>
        <w:rPr>
          <w:rFonts w:hint="eastAsia" w:ascii="仿宋_GB2312" w:hAnsi="仿宋_GB2312" w:eastAsia="仿宋_GB2312" w:cs="仿宋_GB2312"/>
          <w:color w:val="auto"/>
          <w:spacing w:val="4"/>
          <w:sz w:val="28"/>
          <w:szCs w:val="28"/>
          <w:lang w:eastAsia="zh-CN"/>
        </w:rPr>
        <w:t>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9" w:right="2" w:firstLine="540"/>
        <w:jc w:val="both"/>
        <w:textAlignment w:val="baseline"/>
        <w:rPr>
          <w:rFonts w:ascii="仿宋_GB2312" w:hAnsi="仿宋_GB2312" w:eastAsia="仿宋_GB2312" w:cs="仿宋_GB2312"/>
          <w:color w:val="auto"/>
          <w:spacing w:val="4"/>
          <w:sz w:val="28"/>
          <w:szCs w:val="28"/>
          <w:lang w:eastAsia="zh-CN"/>
        </w:rPr>
      </w:pPr>
      <w:r>
        <w:rPr>
          <w:rFonts w:hint="eastAsia" w:ascii="仿宋_GB2312" w:hAnsi="仿宋_GB2312" w:eastAsia="仿宋_GB2312" w:cs="仿宋_GB2312"/>
          <w:color w:val="auto"/>
          <w:spacing w:val="-5"/>
          <w:sz w:val="28"/>
          <w:szCs w:val="28"/>
          <w:lang w:eastAsia="zh-CN"/>
        </w:rPr>
        <w:t>（五）零售业。从业人员300人以下或营业收入20000万元以下</w:t>
      </w:r>
      <w:r>
        <w:rPr>
          <w:rFonts w:hint="eastAsia" w:ascii="仿宋_GB2312" w:hAnsi="仿宋_GB2312" w:eastAsia="仿宋_GB2312" w:cs="仿宋_GB2312"/>
          <w:color w:val="auto"/>
          <w:sz w:val="28"/>
          <w:szCs w:val="28"/>
          <w:lang w:eastAsia="zh-CN"/>
        </w:rPr>
        <w:t>的为中小微型企业。其中，从业人员50人及以上，且营业收入500</w:t>
      </w:r>
      <w:r>
        <w:rPr>
          <w:rFonts w:hint="eastAsia" w:ascii="仿宋_GB2312" w:hAnsi="仿宋_GB2312" w:eastAsia="仿宋_GB2312" w:cs="仿宋_GB2312"/>
          <w:color w:val="auto"/>
          <w:spacing w:val="-1"/>
          <w:sz w:val="28"/>
          <w:szCs w:val="28"/>
          <w:lang w:eastAsia="zh-CN"/>
        </w:rPr>
        <w:t>万元及以上的为中型企业；从业人员10人及以上，且营业收入100</w:t>
      </w:r>
      <w:r>
        <w:rPr>
          <w:rFonts w:hint="eastAsia" w:ascii="仿宋_GB2312" w:hAnsi="仿宋_GB2312" w:eastAsia="仿宋_GB2312" w:cs="仿宋_GB2312"/>
          <w:color w:val="auto"/>
          <w:spacing w:val="-2"/>
          <w:sz w:val="28"/>
          <w:szCs w:val="28"/>
          <w:lang w:eastAsia="zh-CN"/>
        </w:rPr>
        <w:t>万元及以上的为小型企业；从业人员10人以下或营业收入100万元</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4"/>
          <w:sz w:val="28"/>
          <w:szCs w:val="28"/>
          <w:lang w:eastAsia="zh-CN"/>
        </w:rPr>
        <w:t>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9" w:right="2" w:firstLine="540"/>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（六）交通运输业。从业人员1000人以下或营</w:t>
      </w:r>
      <w:r>
        <w:rPr>
          <w:rFonts w:hint="eastAsia" w:ascii="仿宋_GB2312" w:hAnsi="仿宋_GB2312" w:eastAsia="仿宋_GB2312" w:cs="仿宋_GB2312"/>
          <w:color w:val="auto"/>
          <w:spacing w:val="-5"/>
          <w:sz w:val="28"/>
          <w:szCs w:val="28"/>
          <w:lang w:eastAsia="zh-CN"/>
        </w:rPr>
        <w:t>业收入30000万</w:t>
      </w:r>
      <w:r>
        <w:rPr>
          <w:rFonts w:hint="eastAsia" w:ascii="仿宋_GB2312" w:hAnsi="仿宋_GB2312" w:eastAsia="仿宋_GB2312" w:cs="仿宋_GB2312"/>
          <w:color w:val="auto"/>
          <w:spacing w:val="-4"/>
          <w:sz w:val="28"/>
          <w:szCs w:val="28"/>
          <w:lang w:eastAsia="zh-CN"/>
        </w:rPr>
        <w:t>元以下的为中小微型企业。其中，从业人员300人及以</w:t>
      </w:r>
      <w:r>
        <w:rPr>
          <w:rFonts w:hint="eastAsia" w:ascii="仿宋_GB2312" w:hAnsi="仿宋_GB2312" w:eastAsia="仿宋_GB2312" w:cs="仿宋_GB2312"/>
          <w:color w:val="auto"/>
          <w:spacing w:val="-5"/>
          <w:sz w:val="28"/>
          <w:szCs w:val="28"/>
          <w:lang w:eastAsia="zh-CN"/>
        </w:rPr>
        <w:t>上，且营业收入3000万元及以上的为中型企业；从业人员20人及以上，</w:t>
      </w:r>
      <w:r>
        <w:rPr>
          <w:rFonts w:hint="eastAsia" w:ascii="仿宋_GB2312" w:hAnsi="仿宋_GB2312" w:eastAsia="仿宋_GB2312" w:cs="仿宋_GB2312"/>
          <w:color w:val="auto"/>
          <w:spacing w:val="-6"/>
          <w:sz w:val="28"/>
          <w:szCs w:val="28"/>
          <w:lang w:eastAsia="zh-CN"/>
        </w:rPr>
        <w:t>且营业收</w:t>
      </w:r>
      <w:r>
        <w:rPr>
          <w:rFonts w:hint="eastAsia" w:ascii="仿宋_GB2312" w:hAnsi="仿宋_GB2312" w:eastAsia="仿宋_GB2312" w:cs="仿宋_GB2312"/>
          <w:color w:val="auto"/>
          <w:spacing w:val="-1"/>
          <w:sz w:val="28"/>
          <w:szCs w:val="28"/>
          <w:lang w:eastAsia="zh-CN"/>
        </w:rPr>
        <w:t>入200万元及以上的为小型企业；从业人员20人以下或营业收</w:t>
      </w:r>
      <w:r>
        <w:rPr>
          <w:rFonts w:hint="eastAsia" w:ascii="仿宋_GB2312" w:hAnsi="仿宋_GB2312" w:eastAsia="仿宋_GB2312" w:cs="仿宋_GB2312"/>
          <w:color w:val="auto"/>
          <w:spacing w:val="-2"/>
          <w:sz w:val="28"/>
          <w:szCs w:val="28"/>
          <w:lang w:eastAsia="zh-CN"/>
        </w:rPr>
        <w:t>入200</w:t>
      </w:r>
      <w:r>
        <w:rPr>
          <w:rFonts w:hint="eastAsia" w:ascii="仿宋_GB2312" w:hAnsi="仿宋_GB2312" w:eastAsia="仿宋_GB2312" w:cs="仿宋_GB2312"/>
          <w:color w:val="auto"/>
          <w:spacing w:val="3"/>
          <w:sz w:val="28"/>
          <w:szCs w:val="28"/>
          <w:lang w:eastAsia="zh-CN"/>
        </w:rPr>
        <w:t>万元以下的为微型企业。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9" w:firstLine="540"/>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（七）仓储业。从业人员200人以下或营业收入30000万元以下</w:t>
      </w:r>
      <w:r>
        <w:rPr>
          <w:rFonts w:hint="eastAsia" w:ascii="仿宋_GB2312" w:hAnsi="仿宋_GB2312" w:eastAsia="仿宋_GB2312" w:cs="仿宋_GB2312"/>
          <w:color w:val="auto"/>
          <w:spacing w:val="-8"/>
          <w:sz w:val="28"/>
          <w:szCs w:val="28"/>
          <w:lang w:eastAsia="zh-CN"/>
        </w:rPr>
        <w:t>的为中小微型企业。其中，从业人员100人及以上，且营业收入1000</w:t>
      </w:r>
      <w:r>
        <w:rPr>
          <w:rFonts w:hint="eastAsia" w:ascii="仿宋_GB2312" w:hAnsi="仿宋_GB2312" w:eastAsia="仿宋_GB2312" w:cs="仿宋_GB2312"/>
          <w:color w:val="auto"/>
          <w:sz w:val="28"/>
          <w:szCs w:val="28"/>
          <w:lang w:eastAsia="zh-CN"/>
        </w:rPr>
        <w:t>万元及以上的为中型企业；从业人员20人及以上，且</w:t>
      </w:r>
      <w:r>
        <w:rPr>
          <w:rFonts w:hint="eastAsia" w:ascii="仿宋_GB2312" w:hAnsi="仿宋_GB2312" w:eastAsia="仿宋_GB2312" w:cs="仿宋_GB2312"/>
          <w:color w:val="auto"/>
          <w:spacing w:val="-1"/>
          <w:sz w:val="28"/>
          <w:szCs w:val="28"/>
          <w:lang w:eastAsia="zh-CN"/>
        </w:rPr>
        <w:t>营业收入100</w:t>
      </w:r>
      <w:r>
        <w:rPr>
          <w:rFonts w:hint="eastAsia" w:ascii="仿宋_GB2312" w:hAnsi="仿宋_GB2312" w:eastAsia="仿宋_GB2312" w:cs="仿宋_GB2312"/>
          <w:color w:val="auto"/>
          <w:spacing w:val="1"/>
          <w:sz w:val="28"/>
          <w:szCs w:val="28"/>
          <w:lang w:eastAsia="zh-CN"/>
        </w:rPr>
        <w:t>万元及以上的为小型企业；从业人员20人以下或营业收入100万元</w:t>
      </w:r>
      <w:r>
        <w:rPr>
          <w:rFonts w:hint="eastAsia" w:ascii="仿宋_GB2312" w:hAnsi="仿宋_GB2312" w:eastAsia="仿宋_GB2312" w:cs="仿宋_GB2312"/>
          <w:color w:val="auto"/>
          <w:spacing w:val="4"/>
          <w:sz w:val="28"/>
          <w:szCs w:val="28"/>
          <w:lang w:eastAsia="zh-CN"/>
        </w:rPr>
        <w:t>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1" w:firstLine="593"/>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（八）邮政业。从业人员1000人以下或营业收</w:t>
      </w:r>
      <w:r>
        <w:rPr>
          <w:rFonts w:hint="eastAsia" w:ascii="仿宋_GB2312" w:hAnsi="仿宋_GB2312" w:eastAsia="仿宋_GB2312" w:cs="仿宋_GB2312"/>
          <w:color w:val="auto"/>
          <w:spacing w:val="-6"/>
          <w:sz w:val="28"/>
          <w:szCs w:val="28"/>
          <w:lang w:eastAsia="zh-CN"/>
        </w:rPr>
        <w:t>入30000万元以</w:t>
      </w:r>
      <w:r>
        <w:rPr>
          <w:rFonts w:hint="eastAsia" w:ascii="仿宋_GB2312" w:hAnsi="仿宋_GB2312" w:eastAsia="仿宋_GB2312" w:cs="仿宋_GB2312"/>
          <w:color w:val="auto"/>
          <w:spacing w:val="1"/>
          <w:sz w:val="28"/>
          <w:szCs w:val="28"/>
          <w:lang w:eastAsia="zh-CN"/>
        </w:rPr>
        <w:t>下的为中小微型企业。其中，从业人员300人及以</w:t>
      </w:r>
      <w:r>
        <w:rPr>
          <w:rFonts w:hint="eastAsia" w:ascii="仿宋_GB2312" w:hAnsi="仿宋_GB2312" w:eastAsia="仿宋_GB2312" w:cs="仿宋_GB2312"/>
          <w:color w:val="auto"/>
          <w:sz w:val="28"/>
          <w:szCs w:val="28"/>
          <w:lang w:eastAsia="zh-CN"/>
        </w:rPr>
        <w:t>上，且营业收入</w:t>
      </w:r>
      <w:r>
        <w:rPr>
          <w:rFonts w:hint="eastAsia" w:ascii="仿宋_GB2312" w:hAnsi="仿宋_GB2312" w:eastAsia="仿宋_GB2312" w:cs="仿宋_GB2312"/>
          <w:color w:val="auto"/>
          <w:spacing w:val="-2"/>
          <w:sz w:val="28"/>
          <w:szCs w:val="28"/>
          <w:lang w:eastAsia="zh-CN"/>
        </w:rPr>
        <w:t>2000万元及以上的为中型企业；从业人员20人及以上，且</w:t>
      </w:r>
      <w:r>
        <w:rPr>
          <w:rFonts w:hint="eastAsia" w:ascii="仿宋_GB2312" w:hAnsi="仿宋_GB2312" w:eastAsia="仿宋_GB2312" w:cs="仿宋_GB2312"/>
          <w:color w:val="auto"/>
          <w:spacing w:val="-3"/>
          <w:sz w:val="28"/>
          <w:szCs w:val="28"/>
          <w:lang w:eastAsia="zh-CN"/>
        </w:rPr>
        <w:t>营业收入</w:t>
      </w:r>
      <w:r>
        <w:rPr>
          <w:rFonts w:hint="eastAsia" w:ascii="仿宋_GB2312" w:hAnsi="仿宋_GB2312" w:eastAsia="仿宋_GB2312" w:cs="仿宋_GB2312"/>
          <w:color w:val="auto"/>
          <w:spacing w:val="-2"/>
          <w:sz w:val="28"/>
          <w:szCs w:val="28"/>
          <w:lang w:eastAsia="zh-CN"/>
        </w:rPr>
        <w:t>100万元及以上的为小型企业；从业人员20人以下或营业收入100</w:t>
      </w:r>
      <w:r>
        <w:rPr>
          <w:rFonts w:hint="eastAsia" w:ascii="仿宋_GB2312" w:hAnsi="仿宋_GB2312" w:eastAsia="仿宋_GB2312" w:cs="仿宋_GB2312"/>
          <w:color w:val="auto"/>
          <w:spacing w:val="3"/>
          <w:sz w:val="28"/>
          <w:szCs w:val="28"/>
          <w:lang w:eastAsia="zh-CN"/>
        </w:rPr>
        <w:t>万元以下的为微型企业。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9" w:firstLine="540"/>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（九）住宿业。从业人员300人以下或营业收入</w:t>
      </w:r>
      <w:r>
        <w:rPr>
          <w:rFonts w:hint="eastAsia" w:ascii="仿宋_GB2312" w:hAnsi="仿宋_GB2312" w:eastAsia="仿宋_GB2312" w:cs="仿宋_GB2312"/>
          <w:color w:val="auto"/>
          <w:spacing w:val="-6"/>
          <w:sz w:val="28"/>
          <w:szCs w:val="28"/>
          <w:lang w:eastAsia="zh-CN"/>
        </w:rPr>
        <w:t>10000万元以下</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7"/>
          <w:sz w:val="28"/>
          <w:szCs w:val="28"/>
          <w:lang w:eastAsia="zh-CN"/>
        </w:rPr>
        <w:t>的为中小微型企业。其中，从业人员100人及以上，</w:t>
      </w:r>
      <w:r>
        <w:rPr>
          <w:rFonts w:hint="eastAsia" w:ascii="仿宋_GB2312" w:hAnsi="仿宋_GB2312" w:eastAsia="仿宋_GB2312" w:cs="仿宋_GB2312"/>
          <w:color w:val="auto"/>
          <w:spacing w:val="-8"/>
          <w:sz w:val="28"/>
          <w:szCs w:val="28"/>
          <w:lang w:eastAsia="zh-CN"/>
        </w:rPr>
        <w:t>且营业收入2000</w:t>
      </w:r>
      <w:r>
        <w:rPr>
          <w:rFonts w:hint="eastAsia" w:ascii="仿宋_GB2312" w:hAnsi="仿宋_GB2312" w:eastAsia="仿宋_GB2312" w:cs="仿宋_GB2312"/>
          <w:color w:val="auto"/>
          <w:spacing w:val="-1"/>
          <w:sz w:val="28"/>
          <w:szCs w:val="28"/>
          <w:lang w:eastAsia="zh-CN"/>
        </w:rPr>
        <w:t>万元及以上的为中型企业；从业人员10人及以上，且营业收入100</w:t>
      </w:r>
      <w:r>
        <w:rPr>
          <w:rFonts w:hint="eastAsia" w:ascii="仿宋_GB2312" w:hAnsi="仿宋_GB2312" w:eastAsia="仿宋_GB2312" w:cs="仿宋_GB2312"/>
          <w:color w:val="auto"/>
          <w:spacing w:val="-2"/>
          <w:sz w:val="28"/>
          <w:szCs w:val="28"/>
          <w:lang w:eastAsia="zh-CN"/>
        </w:rPr>
        <w:t>万元及以上的为小型企业；从业人员</w:t>
      </w:r>
      <w:r>
        <w:rPr>
          <w:rFonts w:hint="eastAsia" w:ascii="仿宋_GB2312" w:hAnsi="仿宋_GB2312" w:eastAsia="仿宋_GB2312" w:cs="仿宋_GB2312"/>
          <w:color w:val="auto"/>
          <w:spacing w:val="-32"/>
          <w:sz w:val="28"/>
          <w:szCs w:val="28"/>
          <w:lang w:eastAsia="zh-CN"/>
        </w:rPr>
        <w:t xml:space="preserve"> </w:t>
      </w:r>
      <w:r>
        <w:rPr>
          <w:rFonts w:hint="eastAsia" w:ascii="仿宋_GB2312" w:hAnsi="仿宋_GB2312" w:eastAsia="仿宋_GB2312" w:cs="仿宋_GB2312"/>
          <w:color w:val="auto"/>
          <w:spacing w:val="-2"/>
          <w:sz w:val="28"/>
          <w:szCs w:val="28"/>
          <w:lang w:eastAsia="zh-CN"/>
        </w:rPr>
        <w:t>10人以下或营业收入100万元</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4"/>
          <w:sz w:val="28"/>
          <w:szCs w:val="28"/>
          <w:lang w:eastAsia="zh-CN"/>
        </w:rPr>
        <w:t>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9" w:firstLine="540"/>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（十）餐饮业。从业人员</w:t>
      </w:r>
      <w:r>
        <w:rPr>
          <w:rFonts w:hint="eastAsia" w:ascii="仿宋_GB2312" w:hAnsi="仿宋_GB2312" w:eastAsia="仿宋_GB2312" w:cs="仿宋_GB2312"/>
          <w:color w:val="auto"/>
          <w:spacing w:val="-51"/>
          <w:sz w:val="28"/>
          <w:szCs w:val="28"/>
          <w:lang w:eastAsia="zh-CN"/>
        </w:rPr>
        <w:t xml:space="preserve"> </w:t>
      </w:r>
      <w:r>
        <w:rPr>
          <w:rFonts w:hint="eastAsia" w:ascii="仿宋_GB2312" w:hAnsi="仿宋_GB2312" w:eastAsia="仿宋_GB2312" w:cs="仿宋_GB2312"/>
          <w:color w:val="auto"/>
          <w:spacing w:val="-5"/>
          <w:sz w:val="28"/>
          <w:szCs w:val="28"/>
          <w:lang w:eastAsia="zh-CN"/>
        </w:rPr>
        <w:t>300</w:t>
      </w:r>
      <w:r>
        <w:rPr>
          <w:rFonts w:hint="eastAsia" w:ascii="仿宋_GB2312" w:hAnsi="仿宋_GB2312" w:eastAsia="仿宋_GB2312" w:cs="仿宋_GB2312"/>
          <w:color w:val="auto"/>
          <w:spacing w:val="-48"/>
          <w:sz w:val="28"/>
          <w:szCs w:val="28"/>
          <w:lang w:eastAsia="zh-CN"/>
        </w:rPr>
        <w:t xml:space="preserve"> </w:t>
      </w:r>
      <w:r>
        <w:rPr>
          <w:rFonts w:hint="eastAsia" w:ascii="仿宋_GB2312" w:hAnsi="仿宋_GB2312" w:eastAsia="仿宋_GB2312" w:cs="仿宋_GB2312"/>
          <w:color w:val="auto"/>
          <w:spacing w:val="-5"/>
          <w:sz w:val="28"/>
          <w:szCs w:val="28"/>
          <w:lang w:eastAsia="zh-CN"/>
        </w:rPr>
        <w:t>人以下或营业收入</w:t>
      </w:r>
      <w:r>
        <w:rPr>
          <w:rFonts w:hint="eastAsia" w:ascii="仿宋_GB2312" w:hAnsi="仿宋_GB2312" w:eastAsia="仿宋_GB2312" w:cs="仿宋_GB2312"/>
          <w:color w:val="auto"/>
          <w:spacing w:val="-34"/>
          <w:sz w:val="28"/>
          <w:szCs w:val="28"/>
          <w:lang w:eastAsia="zh-CN"/>
        </w:rPr>
        <w:t xml:space="preserve"> </w:t>
      </w:r>
      <w:r>
        <w:rPr>
          <w:rFonts w:hint="eastAsia" w:ascii="仿宋_GB2312" w:hAnsi="仿宋_GB2312" w:eastAsia="仿宋_GB2312" w:cs="仿宋_GB2312"/>
          <w:color w:val="auto"/>
          <w:spacing w:val="-6"/>
          <w:sz w:val="28"/>
          <w:szCs w:val="28"/>
          <w:lang w:eastAsia="zh-CN"/>
        </w:rPr>
        <w:t>10000</w:t>
      </w:r>
      <w:r>
        <w:rPr>
          <w:rFonts w:hint="eastAsia" w:ascii="仿宋_GB2312" w:hAnsi="仿宋_GB2312" w:eastAsia="仿宋_GB2312" w:cs="仿宋_GB2312"/>
          <w:color w:val="auto"/>
          <w:spacing w:val="-51"/>
          <w:sz w:val="28"/>
          <w:szCs w:val="28"/>
          <w:lang w:eastAsia="zh-CN"/>
        </w:rPr>
        <w:t xml:space="preserve"> </w:t>
      </w:r>
      <w:r>
        <w:rPr>
          <w:rFonts w:hint="eastAsia" w:ascii="仿宋_GB2312" w:hAnsi="仿宋_GB2312" w:eastAsia="仿宋_GB2312" w:cs="仿宋_GB2312"/>
          <w:color w:val="auto"/>
          <w:spacing w:val="-6"/>
          <w:sz w:val="28"/>
          <w:szCs w:val="28"/>
          <w:lang w:eastAsia="zh-CN"/>
        </w:rPr>
        <w:t>万元以下</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7"/>
          <w:sz w:val="28"/>
          <w:szCs w:val="28"/>
          <w:lang w:eastAsia="zh-CN"/>
        </w:rPr>
        <w:t>的为中小微型企业。其中，从业人员</w:t>
      </w:r>
      <w:r>
        <w:rPr>
          <w:rFonts w:hint="eastAsia" w:ascii="仿宋_GB2312" w:hAnsi="仿宋_GB2312" w:eastAsia="仿宋_GB2312" w:cs="仿宋_GB2312"/>
          <w:color w:val="auto"/>
          <w:spacing w:val="-35"/>
          <w:sz w:val="28"/>
          <w:szCs w:val="28"/>
          <w:lang w:eastAsia="zh-CN"/>
        </w:rPr>
        <w:t xml:space="preserve"> </w:t>
      </w:r>
      <w:r>
        <w:rPr>
          <w:rFonts w:hint="eastAsia" w:ascii="仿宋_GB2312" w:hAnsi="仿宋_GB2312" w:eastAsia="仿宋_GB2312" w:cs="仿宋_GB2312"/>
          <w:color w:val="auto"/>
          <w:spacing w:val="-7"/>
          <w:sz w:val="28"/>
          <w:szCs w:val="28"/>
          <w:lang w:eastAsia="zh-CN"/>
        </w:rPr>
        <w:t>100</w:t>
      </w:r>
      <w:r>
        <w:rPr>
          <w:rFonts w:hint="eastAsia" w:ascii="仿宋_GB2312" w:hAnsi="仿宋_GB2312" w:eastAsia="仿宋_GB2312" w:cs="仿宋_GB2312"/>
          <w:color w:val="auto"/>
          <w:spacing w:val="-49"/>
          <w:sz w:val="28"/>
          <w:szCs w:val="28"/>
          <w:lang w:eastAsia="zh-CN"/>
        </w:rPr>
        <w:t xml:space="preserve"> </w:t>
      </w:r>
      <w:r>
        <w:rPr>
          <w:rFonts w:hint="eastAsia" w:ascii="仿宋_GB2312" w:hAnsi="仿宋_GB2312" w:eastAsia="仿宋_GB2312" w:cs="仿宋_GB2312"/>
          <w:color w:val="auto"/>
          <w:spacing w:val="-7"/>
          <w:sz w:val="28"/>
          <w:szCs w:val="28"/>
          <w:lang w:eastAsia="zh-CN"/>
        </w:rPr>
        <w:t>人及以上，</w:t>
      </w:r>
      <w:r>
        <w:rPr>
          <w:rFonts w:hint="eastAsia" w:ascii="仿宋_GB2312" w:hAnsi="仿宋_GB2312" w:eastAsia="仿宋_GB2312" w:cs="仿宋_GB2312"/>
          <w:color w:val="auto"/>
          <w:spacing w:val="-8"/>
          <w:sz w:val="28"/>
          <w:szCs w:val="28"/>
          <w:lang w:eastAsia="zh-CN"/>
        </w:rPr>
        <w:t>且营业收入</w:t>
      </w:r>
      <w:r>
        <w:rPr>
          <w:rFonts w:hint="eastAsia" w:ascii="仿宋_GB2312" w:hAnsi="仿宋_GB2312" w:eastAsia="仿宋_GB2312" w:cs="仿宋_GB2312"/>
          <w:color w:val="auto"/>
          <w:spacing w:val="-52"/>
          <w:sz w:val="28"/>
          <w:szCs w:val="28"/>
          <w:lang w:eastAsia="zh-CN"/>
        </w:rPr>
        <w:t xml:space="preserve"> </w:t>
      </w:r>
      <w:r>
        <w:rPr>
          <w:rFonts w:hint="eastAsia" w:ascii="仿宋_GB2312" w:hAnsi="仿宋_GB2312" w:eastAsia="仿宋_GB2312" w:cs="仿宋_GB2312"/>
          <w:color w:val="auto"/>
          <w:spacing w:val="-8"/>
          <w:sz w:val="28"/>
          <w:szCs w:val="28"/>
          <w:lang w:eastAsia="zh-CN"/>
        </w:rPr>
        <w:t>2000</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1"/>
          <w:sz w:val="28"/>
          <w:szCs w:val="28"/>
          <w:lang w:eastAsia="zh-CN"/>
        </w:rPr>
        <w:t>万元及以上的为中型企业；从业人员</w:t>
      </w:r>
      <w:r>
        <w:rPr>
          <w:rFonts w:hint="eastAsia" w:ascii="仿宋_GB2312" w:hAnsi="仿宋_GB2312" w:eastAsia="仿宋_GB2312" w:cs="仿宋_GB2312"/>
          <w:color w:val="auto"/>
          <w:spacing w:val="-42"/>
          <w:sz w:val="28"/>
          <w:szCs w:val="28"/>
          <w:lang w:eastAsia="zh-CN"/>
        </w:rPr>
        <w:t xml:space="preserve"> </w:t>
      </w:r>
      <w:r>
        <w:rPr>
          <w:rFonts w:hint="eastAsia" w:ascii="仿宋_GB2312" w:hAnsi="仿宋_GB2312" w:eastAsia="仿宋_GB2312" w:cs="仿宋_GB2312"/>
          <w:color w:val="auto"/>
          <w:spacing w:val="-1"/>
          <w:sz w:val="28"/>
          <w:szCs w:val="28"/>
          <w:lang w:eastAsia="zh-CN"/>
        </w:rPr>
        <w:t>10</w:t>
      </w:r>
      <w:r>
        <w:rPr>
          <w:rFonts w:hint="eastAsia" w:ascii="仿宋_GB2312" w:hAnsi="仿宋_GB2312" w:eastAsia="仿宋_GB2312" w:cs="仿宋_GB2312"/>
          <w:color w:val="auto"/>
          <w:spacing w:val="-49"/>
          <w:sz w:val="28"/>
          <w:szCs w:val="28"/>
          <w:lang w:eastAsia="zh-CN"/>
        </w:rPr>
        <w:t xml:space="preserve"> </w:t>
      </w:r>
      <w:r>
        <w:rPr>
          <w:rFonts w:hint="eastAsia" w:ascii="仿宋_GB2312" w:hAnsi="仿宋_GB2312" w:eastAsia="仿宋_GB2312" w:cs="仿宋_GB2312"/>
          <w:color w:val="auto"/>
          <w:spacing w:val="-1"/>
          <w:sz w:val="28"/>
          <w:szCs w:val="28"/>
          <w:lang w:eastAsia="zh-CN"/>
        </w:rPr>
        <w:t>人及以上，且营业收入</w:t>
      </w:r>
      <w:r>
        <w:rPr>
          <w:rFonts w:hint="eastAsia" w:ascii="仿宋_GB2312" w:hAnsi="仿宋_GB2312" w:eastAsia="仿宋_GB2312" w:cs="仿宋_GB2312"/>
          <w:color w:val="auto"/>
          <w:spacing w:val="-49"/>
          <w:sz w:val="28"/>
          <w:szCs w:val="28"/>
          <w:lang w:eastAsia="zh-CN"/>
        </w:rPr>
        <w:t xml:space="preserve"> </w:t>
      </w:r>
      <w:r>
        <w:rPr>
          <w:rFonts w:hint="eastAsia" w:ascii="仿宋_GB2312" w:hAnsi="仿宋_GB2312" w:eastAsia="仿宋_GB2312" w:cs="仿宋_GB2312"/>
          <w:color w:val="auto"/>
          <w:spacing w:val="-1"/>
          <w:sz w:val="28"/>
          <w:szCs w:val="28"/>
          <w:lang w:eastAsia="zh-CN"/>
        </w:rPr>
        <w:t>100</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2"/>
          <w:sz w:val="28"/>
          <w:szCs w:val="28"/>
          <w:lang w:eastAsia="zh-CN"/>
        </w:rPr>
        <w:t>万元及以上的为小型企业；从业人员</w:t>
      </w:r>
      <w:r>
        <w:rPr>
          <w:rFonts w:hint="eastAsia" w:ascii="仿宋_GB2312" w:hAnsi="仿宋_GB2312" w:eastAsia="仿宋_GB2312" w:cs="仿宋_GB2312"/>
          <w:color w:val="auto"/>
          <w:spacing w:val="-32"/>
          <w:sz w:val="28"/>
          <w:szCs w:val="28"/>
          <w:lang w:eastAsia="zh-CN"/>
        </w:rPr>
        <w:t xml:space="preserve"> </w:t>
      </w:r>
      <w:r>
        <w:rPr>
          <w:rFonts w:hint="eastAsia" w:ascii="仿宋_GB2312" w:hAnsi="仿宋_GB2312" w:eastAsia="仿宋_GB2312" w:cs="仿宋_GB2312"/>
          <w:color w:val="auto"/>
          <w:spacing w:val="-2"/>
          <w:sz w:val="28"/>
          <w:szCs w:val="28"/>
          <w:lang w:eastAsia="zh-CN"/>
        </w:rPr>
        <w:t>10</w:t>
      </w:r>
      <w:r>
        <w:rPr>
          <w:rFonts w:hint="eastAsia" w:ascii="仿宋_GB2312" w:hAnsi="仿宋_GB2312" w:eastAsia="仿宋_GB2312" w:cs="仿宋_GB2312"/>
          <w:color w:val="auto"/>
          <w:spacing w:val="-49"/>
          <w:sz w:val="28"/>
          <w:szCs w:val="28"/>
          <w:lang w:eastAsia="zh-CN"/>
        </w:rPr>
        <w:t xml:space="preserve"> </w:t>
      </w:r>
      <w:r>
        <w:rPr>
          <w:rFonts w:hint="eastAsia" w:ascii="仿宋_GB2312" w:hAnsi="仿宋_GB2312" w:eastAsia="仿宋_GB2312" w:cs="仿宋_GB2312"/>
          <w:color w:val="auto"/>
          <w:spacing w:val="-2"/>
          <w:sz w:val="28"/>
          <w:szCs w:val="28"/>
          <w:lang w:eastAsia="zh-CN"/>
        </w:rPr>
        <w:t>人以下或营业收入</w:t>
      </w:r>
      <w:r>
        <w:rPr>
          <w:rFonts w:hint="eastAsia" w:ascii="仿宋_GB2312" w:hAnsi="仿宋_GB2312" w:eastAsia="仿宋_GB2312" w:cs="仿宋_GB2312"/>
          <w:color w:val="auto"/>
          <w:spacing w:val="-49"/>
          <w:sz w:val="28"/>
          <w:szCs w:val="28"/>
          <w:lang w:eastAsia="zh-CN"/>
        </w:rPr>
        <w:t xml:space="preserve"> </w:t>
      </w:r>
      <w:r>
        <w:rPr>
          <w:rFonts w:hint="eastAsia" w:ascii="仿宋_GB2312" w:hAnsi="仿宋_GB2312" w:eastAsia="仿宋_GB2312" w:cs="仿宋_GB2312"/>
          <w:color w:val="auto"/>
          <w:spacing w:val="-2"/>
          <w:sz w:val="28"/>
          <w:szCs w:val="28"/>
          <w:lang w:eastAsia="zh-CN"/>
        </w:rPr>
        <w:t>100</w:t>
      </w:r>
      <w:r>
        <w:rPr>
          <w:rFonts w:hint="eastAsia" w:ascii="仿宋_GB2312" w:hAnsi="仿宋_GB2312" w:eastAsia="仿宋_GB2312" w:cs="仿宋_GB2312"/>
          <w:color w:val="auto"/>
          <w:spacing w:val="-51"/>
          <w:sz w:val="28"/>
          <w:szCs w:val="28"/>
          <w:lang w:eastAsia="zh-CN"/>
        </w:rPr>
        <w:t xml:space="preserve"> </w:t>
      </w:r>
      <w:r>
        <w:rPr>
          <w:rFonts w:hint="eastAsia" w:ascii="仿宋_GB2312" w:hAnsi="仿宋_GB2312" w:eastAsia="仿宋_GB2312" w:cs="仿宋_GB2312"/>
          <w:color w:val="auto"/>
          <w:spacing w:val="-2"/>
          <w:sz w:val="28"/>
          <w:szCs w:val="28"/>
          <w:lang w:eastAsia="zh-CN"/>
        </w:rPr>
        <w:t>万元</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4"/>
          <w:sz w:val="28"/>
          <w:szCs w:val="28"/>
          <w:lang w:eastAsia="zh-CN"/>
        </w:rPr>
        <w:t>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9" w:firstLine="555"/>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（十一）信息传输业。从业人员2000人以下或营业收入100000</w:t>
      </w:r>
      <w:r>
        <w:rPr>
          <w:rFonts w:hint="eastAsia" w:ascii="仿宋_GB2312" w:hAnsi="仿宋_GB2312" w:eastAsia="仿宋_GB2312" w:cs="仿宋_GB2312"/>
          <w:color w:val="auto"/>
          <w:spacing w:val="-5"/>
          <w:sz w:val="28"/>
          <w:szCs w:val="28"/>
          <w:lang w:eastAsia="zh-CN"/>
        </w:rPr>
        <w:t>万元以下的为中小微型企业。其中，从业人员100人及以上，且营业</w:t>
      </w:r>
      <w:r>
        <w:rPr>
          <w:rFonts w:hint="eastAsia" w:ascii="仿宋_GB2312" w:hAnsi="仿宋_GB2312" w:eastAsia="仿宋_GB2312" w:cs="仿宋_GB2312"/>
          <w:color w:val="auto"/>
          <w:spacing w:val="-6"/>
          <w:sz w:val="28"/>
          <w:szCs w:val="28"/>
          <w:lang w:eastAsia="zh-CN"/>
        </w:rPr>
        <w:t>收入1000万元及以上的为中型企业；从业人员10人</w:t>
      </w:r>
      <w:r>
        <w:rPr>
          <w:rFonts w:hint="eastAsia" w:ascii="仿宋_GB2312" w:hAnsi="仿宋_GB2312" w:eastAsia="仿宋_GB2312" w:cs="仿宋_GB2312"/>
          <w:color w:val="auto"/>
          <w:spacing w:val="-7"/>
          <w:sz w:val="28"/>
          <w:szCs w:val="28"/>
          <w:lang w:eastAsia="zh-CN"/>
        </w:rPr>
        <w:t>及以上，且营业</w:t>
      </w:r>
      <w:r>
        <w:rPr>
          <w:rFonts w:hint="eastAsia" w:ascii="仿宋_GB2312" w:hAnsi="仿宋_GB2312" w:eastAsia="仿宋_GB2312" w:cs="仿宋_GB2312"/>
          <w:color w:val="auto"/>
          <w:spacing w:val="-3"/>
          <w:sz w:val="28"/>
          <w:szCs w:val="28"/>
          <w:lang w:eastAsia="zh-CN"/>
        </w:rPr>
        <w:t>收入100万元及以上的为小型企业；从业人员10人以下或营业收入</w:t>
      </w:r>
      <w:r>
        <w:rPr>
          <w:rFonts w:hint="eastAsia" w:ascii="仿宋_GB2312" w:hAnsi="仿宋_GB2312" w:eastAsia="仿宋_GB2312" w:cs="仿宋_GB2312"/>
          <w:color w:val="auto"/>
          <w:sz w:val="28"/>
          <w:szCs w:val="28"/>
          <w:lang w:eastAsia="zh-CN"/>
        </w:rPr>
        <w:t>100万元以下的为微型企业。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7" w:firstLine="543"/>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（十二）软件和信息技术服务业。从业人员300人以下或营业收</w:t>
      </w:r>
      <w:r>
        <w:rPr>
          <w:rFonts w:hint="eastAsia" w:ascii="仿宋_GB2312" w:hAnsi="仿宋_GB2312" w:eastAsia="仿宋_GB2312" w:cs="仿宋_GB2312"/>
          <w:color w:val="auto"/>
          <w:spacing w:val="-12"/>
          <w:sz w:val="28"/>
          <w:szCs w:val="28"/>
          <w:lang w:eastAsia="zh-CN"/>
        </w:rPr>
        <w:t>入10000万元以下的为中小微型企业。其中，从业人员100人及以上，</w:t>
      </w:r>
      <w:r>
        <w:rPr>
          <w:rFonts w:hint="eastAsia" w:ascii="仿宋_GB2312" w:hAnsi="仿宋_GB2312" w:eastAsia="仿宋_GB2312" w:cs="仿宋_GB2312"/>
          <w:color w:val="auto"/>
          <w:spacing w:val="-4"/>
          <w:sz w:val="28"/>
          <w:szCs w:val="28"/>
          <w:lang w:eastAsia="zh-CN"/>
        </w:rPr>
        <w:t>且营业收入1000万元及以上的为中型企业；从业人员10人及以上，</w:t>
      </w:r>
      <w:r>
        <w:rPr>
          <w:rFonts w:hint="eastAsia" w:ascii="仿宋_GB2312" w:hAnsi="仿宋_GB2312" w:eastAsia="仿宋_GB2312" w:cs="仿宋_GB2312"/>
          <w:color w:val="auto"/>
          <w:spacing w:val="-6"/>
          <w:sz w:val="28"/>
          <w:szCs w:val="28"/>
          <w:lang w:eastAsia="zh-CN"/>
        </w:rPr>
        <w:t>且营业收入50万元及以上的为小型企业；从业人员10人以下或营业</w:t>
      </w:r>
      <w:r>
        <w:rPr>
          <w:rFonts w:hint="eastAsia" w:ascii="仿宋_GB2312" w:hAnsi="仿宋_GB2312" w:eastAsia="仿宋_GB2312" w:cs="仿宋_GB2312"/>
          <w:color w:val="auto"/>
          <w:spacing w:val="-3"/>
          <w:sz w:val="28"/>
          <w:szCs w:val="28"/>
          <w:lang w:eastAsia="zh-CN"/>
        </w:rPr>
        <w:t>收入50万元以下的为微型企业。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6" w:right="81" w:firstLine="588"/>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（十三）房地产开发经营。营业收入200000万元以下或资产总</w:t>
      </w:r>
      <w:r>
        <w:rPr>
          <w:rFonts w:hint="eastAsia" w:ascii="仿宋_GB2312" w:hAnsi="仿宋_GB2312" w:eastAsia="仿宋_GB2312" w:cs="仿宋_GB2312"/>
          <w:color w:val="auto"/>
          <w:spacing w:val="-3"/>
          <w:sz w:val="28"/>
          <w:szCs w:val="28"/>
          <w:lang w:eastAsia="zh-CN"/>
        </w:rPr>
        <w:t>额10000万元以下的为中小微型企业。其中，营业收入1000万元及</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1"/>
          <w:sz w:val="28"/>
          <w:szCs w:val="28"/>
          <w:lang w:eastAsia="zh-CN"/>
        </w:rPr>
        <w:t>以上，且资产总额5000万元及以上的为中型企业；营</w:t>
      </w:r>
      <w:r>
        <w:rPr>
          <w:rFonts w:hint="eastAsia" w:ascii="仿宋_GB2312" w:hAnsi="仿宋_GB2312" w:eastAsia="仿宋_GB2312" w:cs="仿宋_GB2312"/>
          <w:color w:val="auto"/>
          <w:spacing w:val="-2"/>
          <w:sz w:val="28"/>
          <w:szCs w:val="28"/>
          <w:lang w:eastAsia="zh-CN"/>
        </w:rPr>
        <w:t>业收入100万</w:t>
      </w:r>
      <w:r>
        <w:rPr>
          <w:rFonts w:hint="eastAsia" w:ascii="仿宋_GB2312" w:hAnsi="仿宋_GB2312" w:eastAsia="仿宋_GB2312" w:cs="仿宋_GB2312"/>
          <w:color w:val="auto"/>
          <w:spacing w:val="-7"/>
          <w:sz w:val="28"/>
          <w:szCs w:val="28"/>
          <w:lang w:eastAsia="zh-CN"/>
        </w:rPr>
        <w:t>元及以上，且资产总额</w:t>
      </w:r>
      <w:r>
        <w:rPr>
          <w:rFonts w:hint="eastAsia" w:ascii="仿宋_GB2312" w:hAnsi="仿宋_GB2312" w:eastAsia="仿宋_GB2312" w:cs="仿宋_GB2312"/>
          <w:color w:val="auto"/>
          <w:spacing w:val="-53"/>
          <w:sz w:val="28"/>
          <w:szCs w:val="28"/>
          <w:lang w:eastAsia="zh-CN"/>
        </w:rPr>
        <w:t xml:space="preserve"> </w:t>
      </w:r>
      <w:r>
        <w:rPr>
          <w:rFonts w:hint="eastAsia" w:ascii="仿宋_GB2312" w:hAnsi="仿宋_GB2312" w:eastAsia="仿宋_GB2312" w:cs="仿宋_GB2312"/>
          <w:color w:val="auto"/>
          <w:spacing w:val="-7"/>
          <w:sz w:val="28"/>
          <w:szCs w:val="28"/>
          <w:lang w:eastAsia="zh-CN"/>
        </w:rPr>
        <w:t>2000</w:t>
      </w:r>
      <w:r>
        <w:rPr>
          <w:rFonts w:hint="eastAsia" w:ascii="仿宋_GB2312" w:hAnsi="仿宋_GB2312" w:eastAsia="仿宋_GB2312" w:cs="仿宋_GB2312"/>
          <w:color w:val="auto"/>
          <w:spacing w:val="-51"/>
          <w:sz w:val="28"/>
          <w:szCs w:val="28"/>
          <w:lang w:eastAsia="zh-CN"/>
        </w:rPr>
        <w:t xml:space="preserve"> </w:t>
      </w:r>
      <w:r>
        <w:rPr>
          <w:rFonts w:hint="eastAsia" w:ascii="仿宋_GB2312" w:hAnsi="仿宋_GB2312" w:eastAsia="仿宋_GB2312" w:cs="仿宋_GB2312"/>
          <w:color w:val="auto"/>
          <w:spacing w:val="-7"/>
          <w:sz w:val="28"/>
          <w:szCs w:val="28"/>
          <w:lang w:eastAsia="zh-CN"/>
        </w:rPr>
        <w:t>万元及以上的为小型企业；营业收入</w:t>
      </w:r>
      <w:r>
        <w:rPr>
          <w:rFonts w:hint="eastAsia" w:ascii="仿宋_GB2312" w:hAnsi="仿宋_GB2312" w:eastAsia="仿宋_GB2312" w:cs="仿宋_GB2312"/>
          <w:color w:val="auto"/>
          <w:spacing w:val="-8"/>
          <w:sz w:val="28"/>
          <w:szCs w:val="28"/>
          <w:lang w:eastAsia="zh-CN"/>
        </w:rPr>
        <w:t>100</w:t>
      </w:r>
      <w:r>
        <w:rPr>
          <w:rFonts w:hint="eastAsia" w:ascii="仿宋_GB2312" w:hAnsi="仿宋_GB2312" w:eastAsia="仿宋_GB2312" w:cs="仿宋_GB2312"/>
          <w:color w:val="auto"/>
          <w:sz w:val="28"/>
          <w:szCs w:val="28"/>
          <w:lang w:eastAsia="zh-CN"/>
        </w:rPr>
        <w:t>万元以下或资产总额2000万元以下的为微型企业。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3" w:right="73" w:firstLine="546"/>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（十四）物业管理。从业人员1000人以下</w:t>
      </w:r>
      <w:r>
        <w:rPr>
          <w:rFonts w:hint="eastAsia" w:ascii="仿宋_GB2312" w:hAnsi="仿宋_GB2312" w:eastAsia="仿宋_GB2312" w:cs="仿宋_GB2312"/>
          <w:color w:val="auto"/>
          <w:spacing w:val="-6"/>
          <w:sz w:val="28"/>
          <w:szCs w:val="28"/>
          <w:lang w:eastAsia="zh-CN"/>
        </w:rPr>
        <w:t>或营业收入5000万元</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4"/>
          <w:sz w:val="28"/>
          <w:szCs w:val="28"/>
          <w:lang w:eastAsia="zh-CN"/>
        </w:rPr>
        <w:t>以下的为中小微型企业。其中，从业人员300人及以上，且营业收入</w:t>
      </w:r>
      <w:r>
        <w:rPr>
          <w:rFonts w:hint="eastAsia" w:ascii="仿宋_GB2312" w:hAnsi="仿宋_GB2312" w:eastAsia="仿宋_GB2312" w:cs="仿宋_GB2312"/>
          <w:color w:val="auto"/>
          <w:spacing w:val="-1"/>
          <w:sz w:val="28"/>
          <w:szCs w:val="28"/>
          <w:lang w:eastAsia="zh-CN"/>
        </w:rPr>
        <w:t>1000万元及以上的为中型企业；从业人员100人及以</w:t>
      </w:r>
      <w:r>
        <w:rPr>
          <w:rFonts w:hint="eastAsia" w:ascii="仿宋_GB2312" w:hAnsi="仿宋_GB2312" w:eastAsia="仿宋_GB2312" w:cs="仿宋_GB2312"/>
          <w:color w:val="auto"/>
          <w:spacing w:val="-2"/>
          <w:sz w:val="28"/>
          <w:szCs w:val="28"/>
          <w:lang w:eastAsia="zh-CN"/>
        </w:rPr>
        <w:t>上，且营业收入500万元及以上的为小型企业；从业人员100人以下或营业</w:t>
      </w:r>
      <w:r>
        <w:rPr>
          <w:rFonts w:hint="eastAsia" w:ascii="仿宋_GB2312" w:hAnsi="仿宋_GB2312" w:eastAsia="仿宋_GB2312" w:cs="仿宋_GB2312"/>
          <w:color w:val="auto"/>
          <w:spacing w:val="-3"/>
          <w:sz w:val="28"/>
          <w:szCs w:val="28"/>
          <w:lang w:eastAsia="zh-CN"/>
        </w:rPr>
        <w:t>收入</w:t>
      </w:r>
      <w:r>
        <w:rPr>
          <w:rFonts w:hint="eastAsia" w:ascii="仿宋_GB2312" w:hAnsi="仿宋_GB2312" w:eastAsia="仿宋_GB2312" w:cs="仿宋_GB2312"/>
          <w:color w:val="auto"/>
          <w:sz w:val="28"/>
          <w:szCs w:val="28"/>
          <w:lang w:eastAsia="zh-CN"/>
        </w:rPr>
        <w:t>500万元以下的为微型企业。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9" w:firstLine="585"/>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（十五）租赁和商务服务业。从业人员300人以下或资产总额</w:t>
      </w:r>
      <w:r>
        <w:rPr>
          <w:rFonts w:hint="eastAsia" w:ascii="仿宋_GB2312" w:hAnsi="仿宋_GB2312" w:eastAsia="仿宋_GB2312" w:cs="仿宋_GB2312"/>
          <w:color w:val="auto"/>
          <w:spacing w:val="-5"/>
          <w:sz w:val="28"/>
          <w:szCs w:val="28"/>
          <w:lang w:eastAsia="zh-CN"/>
        </w:rPr>
        <w:t>120000万元以下的为中小微型企业。其中，从业人员100人及以上，</w:t>
      </w:r>
      <w:r>
        <w:rPr>
          <w:rFonts w:hint="eastAsia" w:ascii="仿宋_GB2312" w:hAnsi="仿宋_GB2312" w:eastAsia="仿宋_GB2312" w:cs="仿宋_GB2312"/>
          <w:color w:val="auto"/>
          <w:spacing w:val="-3"/>
          <w:sz w:val="28"/>
          <w:szCs w:val="28"/>
          <w:lang w:eastAsia="zh-CN"/>
        </w:rPr>
        <w:t>且资产总额8000万元及以上的为中型企业；从</w:t>
      </w:r>
      <w:r>
        <w:rPr>
          <w:rFonts w:hint="eastAsia" w:ascii="仿宋_GB2312" w:hAnsi="仿宋_GB2312" w:eastAsia="仿宋_GB2312" w:cs="仿宋_GB2312"/>
          <w:color w:val="auto"/>
          <w:spacing w:val="-4"/>
          <w:sz w:val="28"/>
          <w:szCs w:val="28"/>
          <w:lang w:eastAsia="zh-CN"/>
        </w:rPr>
        <w:t>业人员10人及以上，</w:t>
      </w:r>
      <w:r>
        <w:rPr>
          <w:rFonts w:hint="eastAsia" w:ascii="仿宋_GB2312" w:hAnsi="仿宋_GB2312" w:eastAsia="仿宋_GB2312" w:cs="仿宋_GB2312"/>
          <w:color w:val="auto"/>
          <w:spacing w:val="-2"/>
          <w:sz w:val="28"/>
          <w:szCs w:val="28"/>
          <w:lang w:eastAsia="zh-CN"/>
        </w:rPr>
        <w:t>且资产总额100万元及以上的为小型企业；从业人员10人以下或资</w:t>
      </w:r>
      <w:r>
        <w:rPr>
          <w:rFonts w:hint="eastAsia" w:ascii="仿宋_GB2312" w:hAnsi="仿宋_GB2312" w:eastAsia="仿宋_GB2312" w:cs="仿宋_GB2312"/>
          <w:color w:val="auto"/>
          <w:spacing w:val="-3"/>
          <w:sz w:val="28"/>
          <w:szCs w:val="28"/>
          <w:lang w:eastAsia="zh-CN"/>
        </w:rPr>
        <w:t>产总额100万元以下的为微型企业。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7" w:right="73" w:firstLine="543"/>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（十六）其他未列明行业。从业人员300人以下的为中小微型企</w:t>
      </w:r>
      <w:r>
        <w:rPr>
          <w:rFonts w:hint="eastAsia" w:ascii="仿宋_GB2312" w:hAnsi="仿宋_GB2312" w:eastAsia="仿宋_GB2312" w:cs="仿宋_GB2312"/>
          <w:color w:val="auto"/>
          <w:spacing w:val="-2"/>
          <w:sz w:val="28"/>
          <w:szCs w:val="28"/>
          <w:lang w:eastAsia="zh-CN"/>
        </w:rPr>
        <w:t>业。其中，从业人员100人及以上的为中型企业；从业人员10人及</w:t>
      </w:r>
      <w:r>
        <w:rPr>
          <w:rFonts w:hint="eastAsia" w:ascii="仿宋_GB2312" w:hAnsi="仿宋_GB2312" w:eastAsia="仿宋_GB2312" w:cs="仿宋_GB2312"/>
          <w:color w:val="auto"/>
          <w:spacing w:val="-1"/>
          <w:sz w:val="28"/>
          <w:szCs w:val="28"/>
          <w:lang w:eastAsia="zh-CN"/>
        </w:rPr>
        <w:t>以上的为小型企业；从业人员10人以下的为微型企业。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627"/>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五、企业类型的划分以统计部门的统计数据</w:t>
      </w:r>
      <w:r>
        <w:rPr>
          <w:rFonts w:hint="eastAsia" w:ascii="仿宋_GB2312" w:hAnsi="仿宋_GB2312" w:eastAsia="仿宋_GB2312" w:cs="仿宋_GB2312"/>
          <w:color w:val="auto"/>
          <w:sz w:val="28"/>
          <w:szCs w:val="28"/>
          <w:lang w:eastAsia="zh-CN"/>
        </w:rPr>
        <w:t>为依据。</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7" w:right="70" w:firstLine="572"/>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六、本规定适用于在中华人民共和国境内依法设立的各类所有制</w:t>
      </w:r>
      <w:r>
        <w:rPr>
          <w:rFonts w:hint="eastAsia" w:ascii="仿宋_GB2312" w:hAnsi="仿宋_GB2312" w:eastAsia="仿宋_GB2312" w:cs="仿宋_GB2312"/>
          <w:color w:val="auto"/>
          <w:spacing w:val="-3"/>
          <w:sz w:val="28"/>
          <w:szCs w:val="28"/>
          <w:lang w:eastAsia="zh-CN"/>
        </w:rPr>
        <w:t>和各种组织形式的企业。个体工商户和本规定以外的行业，参照本规</w:t>
      </w:r>
      <w:r>
        <w:rPr>
          <w:rFonts w:hint="eastAsia" w:ascii="仿宋_GB2312" w:hAnsi="仿宋_GB2312" w:eastAsia="仿宋_GB2312" w:cs="仿宋_GB2312"/>
          <w:color w:val="auto"/>
          <w:spacing w:val="6"/>
          <w:sz w:val="28"/>
          <w:szCs w:val="28"/>
          <w:lang w:eastAsia="zh-CN"/>
        </w:rPr>
        <w:t>定进行划型。</w:t>
      </w:r>
    </w:p>
    <w:p>
      <w:pPr>
        <w:keepNext w:val="0"/>
        <w:keepLines w:val="0"/>
        <w:pageBreakBefore w:val="0"/>
        <w:widowControl/>
        <w:kinsoku/>
        <w:wordWrap w:val="0"/>
        <w:overflowPunct/>
        <w:topLinePunct w:val="0"/>
        <w:autoSpaceDE w:val="0"/>
        <w:autoSpaceDN w:val="0"/>
        <w:bidi w:val="0"/>
        <w:adjustRightInd w:val="0"/>
        <w:snapToGrid w:val="0"/>
        <w:spacing w:line="360" w:lineRule="auto"/>
        <w:ind w:left="42" w:right="71" w:firstLine="570"/>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七、本规定的中型企业标准上限即为大型企业标准的下限，国家</w:t>
      </w:r>
      <w:r>
        <w:rPr>
          <w:rFonts w:hint="eastAsia" w:ascii="仿宋_GB2312" w:hAnsi="仿宋_GB2312" w:eastAsia="仿宋_GB2312" w:cs="仿宋_GB2312"/>
          <w:color w:val="auto"/>
          <w:spacing w:val="-3"/>
          <w:sz w:val="28"/>
          <w:szCs w:val="28"/>
          <w:lang w:eastAsia="zh-CN"/>
        </w:rPr>
        <w:t>统计部门据此制定大中小微型企业的统计分类。国务院有关部门据此</w:t>
      </w:r>
      <w:r>
        <w:rPr>
          <w:rFonts w:hint="eastAsia" w:ascii="仿宋_GB2312" w:hAnsi="仿宋_GB2312" w:eastAsia="仿宋_GB2312" w:cs="仿宋_GB2312"/>
          <w:color w:val="auto"/>
          <w:spacing w:val="2"/>
          <w:sz w:val="28"/>
          <w:szCs w:val="28"/>
          <w:lang w:eastAsia="zh-CN"/>
        </w:rPr>
        <w:t>进行相关数据分析，不得制定与本规定不一致</w:t>
      </w:r>
      <w:r>
        <w:rPr>
          <w:rFonts w:hint="eastAsia" w:ascii="仿宋_GB2312" w:hAnsi="仿宋_GB2312" w:eastAsia="仿宋_GB2312" w:cs="仿宋_GB2312"/>
          <w:color w:val="auto"/>
          <w:spacing w:val="1"/>
          <w:sz w:val="28"/>
          <w:szCs w:val="28"/>
          <w:lang w:eastAsia="zh-CN"/>
        </w:rPr>
        <w:t>的企业划型标准。</w:t>
      </w:r>
    </w:p>
    <w:p>
      <w:pPr>
        <w:keepNext w:val="0"/>
        <w:keepLines w:val="0"/>
        <w:pageBreakBefore w:val="0"/>
        <w:widowControl/>
        <w:kinsoku/>
        <w:wordWrap w:val="0"/>
        <w:overflowPunct/>
        <w:topLinePunct w:val="0"/>
        <w:autoSpaceDE w:val="0"/>
        <w:autoSpaceDN w:val="0"/>
        <w:bidi w:val="0"/>
        <w:adjustRightInd w:val="0"/>
        <w:snapToGrid w:val="0"/>
        <w:spacing w:line="360" w:lineRule="auto"/>
        <w:ind w:left="73" w:right="48" w:firstLine="532"/>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4"/>
          <w:sz w:val="28"/>
          <w:szCs w:val="28"/>
          <w:lang w:eastAsia="zh-CN"/>
        </w:rPr>
        <w:t>八、本规定由工业和信息化部、国家统计局会同有关部门根</w:t>
      </w:r>
      <w:r>
        <w:rPr>
          <w:rFonts w:hint="eastAsia" w:ascii="仿宋_GB2312" w:hAnsi="仿宋_GB2312" w:eastAsia="仿宋_GB2312" w:cs="仿宋_GB2312"/>
          <w:color w:val="auto"/>
          <w:spacing w:val="-15"/>
          <w:sz w:val="28"/>
          <w:szCs w:val="28"/>
          <w:lang w:eastAsia="zh-CN"/>
        </w:rPr>
        <w:t>据《国</w:t>
      </w:r>
      <w:r>
        <w:rPr>
          <w:rFonts w:hint="eastAsia" w:ascii="仿宋_GB2312" w:hAnsi="仿宋_GB2312" w:eastAsia="仿宋_GB2312" w:cs="仿宋_GB2312"/>
          <w:color w:val="auto"/>
          <w:spacing w:val="-1"/>
          <w:sz w:val="28"/>
          <w:szCs w:val="28"/>
          <w:lang w:eastAsia="zh-CN"/>
        </w:rPr>
        <w:t>民经济行业分类》修订情况和企业发展变化情况适时修订。</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6" w:right="14" w:firstLine="581"/>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九、本规定由工业和信息化部、国家统计局会同有关部门负责解</w:t>
      </w:r>
      <w:r>
        <w:rPr>
          <w:rFonts w:hint="eastAsia" w:ascii="仿宋_GB2312" w:hAnsi="仿宋_GB2312" w:eastAsia="仿宋_GB2312" w:cs="仿宋_GB2312"/>
          <w:color w:val="auto"/>
          <w:spacing w:val="-9"/>
          <w:sz w:val="28"/>
          <w:szCs w:val="28"/>
          <w:lang w:eastAsia="zh-CN"/>
        </w:rPr>
        <w:t>释。</w:t>
      </w:r>
    </w:p>
    <w:p>
      <w:pPr>
        <w:keepNext w:val="0"/>
        <w:keepLines w:val="0"/>
        <w:pageBreakBefore w:val="0"/>
        <w:widowControl/>
        <w:kinsoku/>
        <w:wordWrap w:val="0"/>
        <w:overflowPunct/>
        <w:topLinePunct w:val="0"/>
        <w:autoSpaceDE w:val="0"/>
        <w:autoSpaceDN w:val="0"/>
        <w:bidi w:val="0"/>
        <w:adjustRightInd w:val="0"/>
        <w:snapToGrid w:val="0"/>
        <w:spacing w:line="360" w:lineRule="auto"/>
        <w:ind w:left="36" w:right="11" w:firstLine="579"/>
        <w:jc w:val="both"/>
        <w:textAlignment w:val="baseline"/>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十、本规定自发布之日起执行，原国家经贸委、原国家计委、财</w:t>
      </w:r>
      <w:r>
        <w:rPr>
          <w:rFonts w:hint="eastAsia" w:ascii="仿宋_GB2312" w:hAnsi="仿宋_GB2312" w:eastAsia="仿宋_GB2312" w:cs="仿宋_GB2312"/>
          <w:color w:val="auto"/>
          <w:sz w:val="28"/>
          <w:szCs w:val="28"/>
          <w:lang w:eastAsia="zh-CN"/>
        </w:rPr>
        <w:t>政部和国家统计局2003年颁布的《中小企业标准暂行规定》同时废</w:t>
      </w:r>
      <w:r>
        <w:rPr>
          <w:rFonts w:hint="eastAsia" w:ascii="仿宋_GB2312" w:hAnsi="仿宋_GB2312" w:eastAsia="仿宋_GB2312" w:cs="仿宋_GB2312"/>
          <w:color w:val="auto"/>
          <w:spacing w:val="-9"/>
          <w:sz w:val="28"/>
          <w:szCs w:val="28"/>
          <w:lang w:eastAsia="zh-CN"/>
        </w:rPr>
        <w:t>止。</w:t>
      </w:r>
    </w:p>
    <w:p>
      <w:pPr>
        <w:pStyle w:val="6"/>
        <w:spacing w:line="360" w:lineRule="auto"/>
        <w:rPr>
          <w:rFonts w:ascii="仿宋_GB2312" w:hAnsi="仿宋_GB2312" w:eastAsia="仿宋_GB2312" w:cs="仿宋_GB2312"/>
          <w:color w:val="auto"/>
          <w:sz w:val="28"/>
          <w:szCs w:val="28"/>
          <w:lang w:eastAsia="zh-CN"/>
        </w:rPr>
      </w:pPr>
    </w:p>
    <w:p>
      <w:pPr>
        <w:spacing w:line="360" w:lineRule="auto"/>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br w:type="page"/>
      </w:r>
    </w:p>
    <w:p>
      <w:pPr>
        <w:pStyle w:val="6"/>
        <w:spacing w:line="360" w:lineRule="auto"/>
        <w:rPr>
          <w:rFonts w:ascii="仿宋_GB2312" w:hAnsi="仿宋_GB2312" w:eastAsia="仿宋_GB2312" w:cs="仿宋_GB2312"/>
          <w:color w:val="auto"/>
          <w:sz w:val="28"/>
          <w:szCs w:val="28"/>
          <w:lang w:eastAsia="zh-CN"/>
        </w:rPr>
      </w:pPr>
    </w:p>
    <w:p>
      <w:pPr>
        <w:spacing w:line="360" w:lineRule="auto"/>
        <w:ind w:left="1136" w:hanging="1155" w:hangingChars="397"/>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5"/>
          <w:sz w:val="28"/>
          <w:szCs w:val="28"/>
          <w:lang w:eastAsia="zh-CN"/>
        </w:rPr>
        <w:t>财政部工业和信息化部关于印发</w:t>
      </w:r>
    </w:p>
    <w:p>
      <w:pPr>
        <w:spacing w:line="360" w:lineRule="auto"/>
        <w:ind w:left="1148" w:hanging="1179" w:hangingChars="397"/>
        <w:jc w:val="center"/>
        <w:outlineLvl w:val="1"/>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8"/>
          <w:sz w:val="28"/>
          <w:szCs w:val="28"/>
          <w:lang w:eastAsia="zh-CN"/>
        </w:rPr>
        <w:t>《政府采购促进中小企业发展管理办法》的通知</w:t>
      </w:r>
    </w:p>
    <w:p>
      <w:pPr>
        <w:spacing w:line="360" w:lineRule="auto"/>
        <w:ind w:right="7"/>
        <w:jc w:val="right"/>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财库〔2020〕46号</w:t>
      </w:r>
    </w:p>
    <w:p>
      <w:pPr>
        <w:spacing w:line="360" w:lineRule="auto"/>
        <w:ind w:left="40" w:hanging="2"/>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各中央预算单位办公厅（室</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4"/>
          <w:sz w:val="28"/>
          <w:szCs w:val="28"/>
          <w:lang w:eastAsia="zh-CN"/>
        </w:rPr>
        <w:t>各省、自治区、直辖市、计划单列市</w:t>
      </w:r>
      <w:r>
        <w:rPr>
          <w:rFonts w:hint="eastAsia" w:ascii="仿宋_GB2312" w:hAnsi="仿宋_GB2312" w:eastAsia="仿宋_GB2312" w:cs="仿宋_GB2312"/>
          <w:color w:val="auto"/>
          <w:spacing w:val="-3"/>
          <w:sz w:val="28"/>
          <w:szCs w:val="28"/>
          <w:lang w:eastAsia="zh-CN"/>
        </w:rPr>
        <w:t>财政厅（局）、工业和信息化主管部门，新疆生产建设兵团财政局、</w:t>
      </w:r>
      <w:r>
        <w:rPr>
          <w:rFonts w:hint="eastAsia" w:ascii="仿宋_GB2312" w:hAnsi="仿宋_GB2312" w:eastAsia="仿宋_GB2312" w:cs="仿宋_GB2312"/>
          <w:color w:val="auto"/>
          <w:spacing w:val="2"/>
          <w:sz w:val="28"/>
          <w:szCs w:val="28"/>
          <w:lang w:eastAsia="zh-CN"/>
        </w:rPr>
        <w:t>工业和信息化主管部门：</w:t>
      </w:r>
    </w:p>
    <w:p>
      <w:pPr>
        <w:spacing w:line="360" w:lineRule="auto"/>
        <w:ind w:left="37" w:right="11" w:firstLine="539" w:firstLineChars="203"/>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为贯彻落实《关于促进中小企业健康发展的指导意见》，发挥政府采</w:t>
      </w:r>
      <w:r>
        <w:rPr>
          <w:rFonts w:hint="eastAsia" w:ascii="仿宋_GB2312" w:hAnsi="仿宋_GB2312" w:eastAsia="仿宋_GB2312" w:cs="仿宋_GB2312"/>
          <w:color w:val="auto"/>
          <w:spacing w:val="6"/>
          <w:sz w:val="28"/>
          <w:szCs w:val="28"/>
          <w:lang w:eastAsia="zh-CN"/>
        </w:rPr>
        <w:t>购政策功能，促进中小企业发展，根据《中华人民共和国政府采购</w:t>
      </w:r>
      <w:r>
        <w:rPr>
          <w:rFonts w:hint="eastAsia" w:ascii="仿宋_GB2312" w:hAnsi="仿宋_GB2312" w:eastAsia="仿宋_GB2312" w:cs="仿宋_GB2312"/>
          <w:color w:val="auto"/>
          <w:spacing w:val="-3"/>
          <w:sz w:val="28"/>
          <w:szCs w:val="28"/>
          <w:lang w:eastAsia="zh-CN"/>
        </w:rPr>
        <w:t>法》《中华人民共和国中小企业促进法》等法律法规，财政部、工业和信息化部制定了《政府采购促进中小企业发展管理办法》。现印</w:t>
      </w:r>
      <w:r>
        <w:rPr>
          <w:rFonts w:hint="eastAsia" w:ascii="仿宋_GB2312" w:hAnsi="仿宋_GB2312" w:eastAsia="仿宋_GB2312" w:cs="仿宋_GB2312"/>
          <w:color w:val="auto"/>
          <w:spacing w:val="3"/>
          <w:sz w:val="28"/>
          <w:szCs w:val="28"/>
          <w:lang w:eastAsia="zh-CN"/>
        </w:rPr>
        <w:t>发给你们，请遵照执行。</w:t>
      </w:r>
    </w:p>
    <w:p>
      <w:pPr>
        <w:spacing w:line="360" w:lineRule="auto"/>
        <w:ind w:left="49"/>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附件：政府采购促进中小企业发展管理办法</w:t>
      </w:r>
    </w:p>
    <w:p>
      <w:pPr>
        <w:spacing w:line="360" w:lineRule="auto"/>
        <w:ind w:right="30"/>
        <w:jc w:val="right"/>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6"/>
          <w:sz w:val="28"/>
          <w:szCs w:val="28"/>
          <w:lang w:eastAsia="zh-CN"/>
        </w:rPr>
        <w:t>财政部</w:t>
      </w:r>
      <w:r>
        <w:rPr>
          <w:rFonts w:hint="eastAsia" w:ascii="仿宋_GB2312" w:hAnsi="仿宋_GB2312" w:eastAsia="仿宋_GB2312" w:cs="仿宋_GB2312"/>
          <w:color w:val="auto"/>
          <w:spacing w:val="3"/>
          <w:sz w:val="28"/>
          <w:szCs w:val="28"/>
          <w:lang w:eastAsia="zh-CN"/>
        </w:rPr>
        <w:t>工业和信息化部</w:t>
      </w:r>
    </w:p>
    <w:p>
      <w:pPr>
        <w:spacing w:line="360" w:lineRule="auto"/>
        <w:jc w:val="right"/>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3"/>
          <w:sz w:val="28"/>
          <w:szCs w:val="28"/>
          <w:lang w:eastAsia="zh-CN"/>
        </w:rPr>
        <w:t>2020年12月18日</w:t>
      </w:r>
    </w:p>
    <w:p>
      <w:pPr>
        <w:pStyle w:val="6"/>
        <w:spacing w:line="360" w:lineRule="auto"/>
        <w:rPr>
          <w:rFonts w:ascii="仿宋_GB2312" w:hAnsi="仿宋_GB2312" w:eastAsia="仿宋_GB2312" w:cs="仿宋_GB2312"/>
          <w:color w:val="auto"/>
          <w:sz w:val="28"/>
          <w:szCs w:val="28"/>
          <w:lang w:eastAsia="zh-CN"/>
        </w:rPr>
        <w:sectPr>
          <w:pgSz w:w="11895" w:h="16845"/>
          <w:pgMar w:top="1440" w:right="1800" w:bottom="1440" w:left="1800" w:header="0" w:footer="1213" w:gutter="0"/>
          <w:cols w:space="720" w:num="1"/>
        </w:sectPr>
      </w:pPr>
    </w:p>
    <w:p>
      <w:pPr>
        <w:rPr>
          <w:lang w:eastAsia="zh-CN"/>
        </w:rPr>
      </w:pPr>
    </w:p>
    <w:p>
      <w:pPr>
        <w:spacing w:line="360" w:lineRule="auto"/>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9"/>
          <w:sz w:val="28"/>
          <w:szCs w:val="28"/>
          <w:lang w:eastAsia="zh-CN"/>
        </w:rPr>
        <w:t>政府采购促进中小企业发展管理办法</w:t>
      </w:r>
    </w:p>
    <w:p>
      <w:pPr>
        <w:spacing w:line="360" w:lineRule="auto"/>
        <w:ind w:left="37" w:right="11" w:firstLine="582"/>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5"/>
          <w:sz w:val="28"/>
          <w:szCs w:val="28"/>
          <w:lang w:eastAsia="zh-CN"/>
        </w:rPr>
        <w:t>第一条</w:t>
      </w:r>
      <w:r>
        <w:rPr>
          <w:rFonts w:hint="eastAsia" w:ascii="仿宋_GB2312" w:hAnsi="仿宋_GB2312" w:eastAsia="仿宋_GB2312" w:cs="仿宋_GB2312"/>
          <w:color w:val="auto"/>
          <w:spacing w:val="5"/>
          <w:sz w:val="28"/>
          <w:szCs w:val="28"/>
          <w:lang w:eastAsia="zh-CN"/>
        </w:rPr>
        <w:t xml:space="preserve">  为了发挥政府采购的政策功能，促进中小企业健康发</w:t>
      </w:r>
      <w:r>
        <w:rPr>
          <w:rFonts w:hint="eastAsia" w:ascii="仿宋_GB2312" w:hAnsi="仿宋_GB2312" w:eastAsia="仿宋_GB2312" w:cs="仿宋_GB2312"/>
          <w:color w:val="auto"/>
          <w:spacing w:val="-3"/>
          <w:sz w:val="28"/>
          <w:szCs w:val="28"/>
          <w:lang w:eastAsia="zh-CN"/>
        </w:rPr>
        <w:t>展，根据《中华人民共和国政府采购法》《中华人民共和国中小企</w:t>
      </w:r>
      <w:r>
        <w:rPr>
          <w:rFonts w:hint="eastAsia" w:ascii="仿宋_GB2312" w:hAnsi="仿宋_GB2312" w:eastAsia="仿宋_GB2312" w:cs="仿宋_GB2312"/>
          <w:color w:val="auto"/>
          <w:spacing w:val="1"/>
          <w:sz w:val="28"/>
          <w:szCs w:val="28"/>
          <w:lang w:eastAsia="zh-CN"/>
        </w:rPr>
        <w:t>业促进法》等有关法律法规，制定本办法。</w:t>
      </w:r>
    </w:p>
    <w:p>
      <w:pPr>
        <w:spacing w:line="360" w:lineRule="auto"/>
        <w:ind w:left="36" w:right="49" w:firstLine="568"/>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第二条</w:t>
      </w:r>
      <w:r>
        <w:rPr>
          <w:rFonts w:hint="eastAsia" w:ascii="仿宋_GB2312" w:hAnsi="仿宋_GB2312" w:eastAsia="仿宋_GB2312" w:cs="仿宋_GB2312"/>
          <w:color w:val="auto"/>
          <w:spacing w:val="-4"/>
          <w:sz w:val="28"/>
          <w:szCs w:val="28"/>
          <w:lang w:eastAsia="zh-CN"/>
        </w:rPr>
        <w:t xml:space="preserve">  本办法所称中小企业，是指在中华人民共和国境内依法</w:t>
      </w:r>
      <w:r>
        <w:rPr>
          <w:rFonts w:hint="eastAsia" w:ascii="仿宋_GB2312" w:hAnsi="仿宋_GB2312" w:eastAsia="仿宋_GB2312" w:cs="仿宋_GB2312"/>
          <w:color w:val="auto"/>
          <w:spacing w:val="-3"/>
          <w:sz w:val="28"/>
          <w:szCs w:val="28"/>
          <w:lang w:eastAsia="zh-CN"/>
        </w:rPr>
        <w:t>设立，依据国务院批准的中小企业划分标准确定的中型企业、小型企</w:t>
      </w:r>
      <w:r>
        <w:rPr>
          <w:rFonts w:hint="eastAsia" w:ascii="仿宋_GB2312" w:hAnsi="仿宋_GB2312" w:eastAsia="仿宋_GB2312" w:cs="仿宋_GB2312"/>
          <w:color w:val="auto"/>
          <w:spacing w:val="7"/>
          <w:sz w:val="28"/>
          <w:szCs w:val="28"/>
          <w:lang w:eastAsia="zh-CN"/>
        </w:rPr>
        <w:t xml:space="preserve"> </w:t>
      </w:r>
      <w:r>
        <w:rPr>
          <w:rFonts w:hint="eastAsia" w:ascii="仿宋_GB2312" w:hAnsi="仿宋_GB2312" w:eastAsia="仿宋_GB2312" w:cs="仿宋_GB2312"/>
          <w:color w:val="auto"/>
          <w:spacing w:val="-3"/>
          <w:sz w:val="28"/>
          <w:szCs w:val="28"/>
          <w:lang w:eastAsia="zh-CN"/>
        </w:rPr>
        <w:t>业和微型企业，但与大企业的负责人为同一人，或者与大企业存在直</w:t>
      </w:r>
      <w:r>
        <w:rPr>
          <w:rFonts w:hint="eastAsia" w:ascii="仿宋_GB2312" w:hAnsi="仿宋_GB2312" w:eastAsia="仿宋_GB2312" w:cs="仿宋_GB2312"/>
          <w:color w:val="auto"/>
          <w:spacing w:val="3"/>
          <w:sz w:val="28"/>
          <w:szCs w:val="28"/>
          <w:lang w:eastAsia="zh-CN"/>
        </w:rPr>
        <w:t>接控股、管理关系的除外。</w:t>
      </w:r>
    </w:p>
    <w:p>
      <w:pPr>
        <w:spacing w:line="360" w:lineRule="auto"/>
        <w:ind w:left="37" w:right="51" w:firstLine="562"/>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符合中小企业划分标准的个体工商户，在政府采购活动中视</w:t>
      </w:r>
      <w:r>
        <w:rPr>
          <w:rFonts w:hint="eastAsia" w:ascii="仿宋_GB2312" w:hAnsi="仿宋_GB2312" w:eastAsia="仿宋_GB2312" w:cs="仿宋_GB2312"/>
          <w:color w:val="auto"/>
          <w:spacing w:val="-4"/>
          <w:sz w:val="28"/>
          <w:szCs w:val="28"/>
          <w:lang w:eastAsia="zh-CN"/>
        </w:rPr>
        <w:t>同中</w:t>
      </w:r>
      <w:r>
        <w:rPr>
          <w:rFonts w:hint="eastAsia" w:ascii="仿宋_GB2312" w:hAnsi="仿宋_GB2312" w:eastAsia="仿宋_GB2312" w:cs="仿宋_GB2312"/>
          <w:color w:val="auto"/>
          <w:spacing w:val="-1"/>
          <w:sz w:val="28"/>
          <w:szCs w:val="28"/>
          <w:lang w:eastAsia="zh-CN"/>
        </w:rPr>
        <w:t>小企业。</w:t>
      </w:r>
    </w:p>
    <w:p>
      <w:pPr>
        <w:spacing w:line="360" w:lineRule="auto"/>
        <w:ind w:left="39" w:right="6" w:firstLine="565"/>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第三条</w:t>
      </w:r>
      <w:r>
        <w:rPr>
          <w:rFonts w:hint="eastAsia" w:ascii="仿宋_GB2312" w:hAnsi="仿宋_GB2312" w:eastAsia="仿宋_GB2312" w:cs="仿宋_GB2312"/>
          <w:color w:val="auto"/>
          <w:spacing w:val="-2"/>
          <w:sz w:val="28"/>
          <w:szCs w:val="28"/>
          <w:lang w:eastAsia="zh-CN"/>
        </w:rPr>
        <w:t xml:space="preserve">  采购人在政府采购活动中应当通过加强采购需求管理，</w:t>
      </w:r>
      <w:r>
        <w:rPr>
          <w:rFonts w:hint="eastAsia" w:ascii="仿宋_GB2312" w:hAnsi="仿宋_GB2312" w:eastAsia="仿宋_GB2312" w:cs="仿宋_GB2312"/>
          <w:color w:val="auto"/>
          <w:spacing w:val="-3"/>
          <w:sz w:val="28"/>
          <w:szCs w:val="28"/>
          <w:lang w:eastAsia="zh-CN"/>
        </w:rPr>
        <w:t>落实预留采购份额、价格评审优惠、优先采购等措施，提高中小企业</w:t>
      </w:r>
      <w:r>
        <w:rPr>
          <w:rFonts w:hint="eastAsia" w:ascii="仿宋_GB2312" w:hAnsi="仿宋_GB2312" w:eastAsia="仿宋_GB2312" w:cs="仿宋_GB2312"/>
          <w:color w:val="auto"/>
          <w:sz w:val="28"/>
          <w:szCs w:val="28"/>
          <w:lang w:eastAsia="zh-CN"/>
        </w:rPr>
        <w:t>在政府采购中的份额，支持中小企业发展。</w:t>
      </w:r>
    </w:p>
    <w:p>
      <w:pPr>
        <w:spacing w:line="360" w:lineRule="auto"/>
        <w:ind w:left="43" w:right="50" w:firstLine="56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第四条</w:t>
      </w:r>
      <w:r>
        <w:rPr>
          <w:rFonts w:hint="eastAsia" w:ascii="仿宋_GB2312" w:hAnsi="仿宋_GB2312" w:eastAsia="仿宋_GB2312" w:cs="仿宋_GB2312"/>
          <w:color w:val="auto"/>
          <w:spacing w:val="-4"/>
          <w:sz w:val="28"/>
          <w:szCs w:val="28"/>
          <w:lang w:eastAsia="zh-CN"/>
        </w:rPr>
        <w:t xml:space="preserve">  在政府采购活动中，供应商提供的货物、工程或者服务</w:t>
      </w:r>
      <w:r>
        <w:rPr>
          <w:rFonts w:hint="eastAsia" w:ascii="仿宋_GB2312" w:hAnsi="仿宋_GB2312" w:eastAsia="仿宋_GB2312" w:cs="仿宋_GB2312"/>
          <w:color w:val="auto"/>
          <w:spacing w:val="1"/>
          <w:sz w:val="28"/>
          <w:szCs w:val="28"/>
          <w:lang w:eastAsia="zh-CN"/>
        </w:rPr>
        <w:t>符合下列情形的，享受本办法规定的中小企业扶持政策：</w:t>
      </w:r>
    </w:p>
    <w:p>
      <w:pPr>
        <w:spacing w:line="360" w:lineRule="auto"/>
        <w:ind w:left="38" w:right="51" w:firstLine="42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（一）在货物采购项目中，货物由中小企业制造，即货</w:t>
      </w:r>
      <w:r>
        <w:rPr>
          <w:rFonts w:hint="eastAsia" w:ascii="仿宋_GB2312" w:hAnsi="仿宋_GB2312" w:eastAsia="仿宋_GB2312" w:cs="仿宋_GB2312"/>
          <w:color w:val="auto"/>
          <w:spacing w:val="1"/>
          <w:sz w:val="28"/>
          <w:szCs w:val="28"/>
          <w:lang w:eastAsia="zh-CN"/>
        </w:rPr>
        <w:t>物由中小</w:t>
      </w:r>
      <w:r>
        <w:rPr>
          <w:rFonts w:hint="eastAsia" w:ascii="仿宋_GB2312" w:hAnsi="仿宋_GB2312" w:eastAsia="仿宋_GB2312" w:cs="仿宋_GB2312"/>
          <w:color w:val="auto"/>
          <w:sz w:val="28"/>
          <w:szCs w:val="28"/>
          <w:lang w:eastAsia="zh-CN"/>
        </w:rPr>
        <w:t>企业生产且使用该中小企业商号或者注册商标；</w:t>
      </w:r>
    </w:p>
    <w:p>
      <w:pPr>
        <w:spacing w:line="360" w:lineRule="auto"/>
        <w:ind w:left="38" w:right="70" w:firstLine="42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（二）在工程采购项目中，工程由中小企业承建，即工程施工单</w:t>
      </w:r>
      <w:r>
        <w:rPr>
          <w:rFonts w:hint="eastAsia" w:ascii="仿宋_GB2312" w:hAnsi="仿宋_GB2312" w:eastAsia="仿宋_GB2312" w:cs="仿宋_GB2312"/>
          <w:color w:val="auto"/>
          <w:sz w:val="28"/>
          <w:szCs w:val="28"/>
          <w:lang w:eastAsia="zh-CN"/>
        </w:rPr>
        <w:t>位为中小企业；</w:t>
      </w:r>
    </w:p>
    <w:p>
      <w:pPr>
        <w:spacing w:line="360" w:lineRule="auto"/>
        <w:ind w:left="36" w:right="49" w:firstLine="42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（三）在服务采购项目中，服务由中小企业承接，即提供服</w:t>
      </w:r>
      <w:r>
        <w:rPr>
          <w:rFonts w:hint="eastAsia" w:ascii="仿宋_GB2312" w:hAnsi="仿宋_GB2312" w:eastAsia="仿宋_GB2312" w:cs="仿宋_GB2312"/>
          <w:color w:val="auto"/>
          <w:spacing w:val="1"/>
          <w:sz w:val="28"/>
          <w:szCs w:val="28"/>
          <w:lang w:eastAsia="zh-CN"/>
        </w:rPr>
        <w:t>务的</w:t>
      </w:r>
      <w:r>
        <w:rPr>
          <w:rFonts w:hint="eastAsia" w:ascii="仿宋_GB2312" w:hAnsi="仿宋_GB2312" w:eastAsia="仿宋_GB2312" w:cs="仿宋_GB2312"/>
          <w:color w:val="auto"/>
          <w:spacing w:val="-3"/>
          <w:sz w:val="28"/>
          <w:szCs w:val="28"/>
          <w:lang w:eastAsia="zh-CN"/>
        </w:rPr>
        <w:t>人员为中小企业依照《中华人民共和国劳动合同法》订立劳动合同的</w:t>
      </w:r>
      <w:r>
        <w:rPr>
          <w:rFonts w:hint="eastAsia" w:ascii="仿宋_GB2312" w:hAnsi="仿宋_GB2312" w:eastAsia="仿宋_GB2312" w:cs="仿宋_GB2312"/>
          <w:color w:val="auto"/>
          <w:spacing w:val="6"/>
          <w:sz w:val="28"/>
          <w:szCs w:val="28"/>
          <w:lang w:eastAsia="zh-CN"/>
        </w:rPr>
        <w:t>从业人员。</w:t>
      </w:r>
    </w:p>
    <w:p>
      <w:pPr>
        <w:spacing w:line="360" w:lineRule="auto"/>
        <w:ind w:left="46" w:firstLine="54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在货物采购项目中，供应商提供的货物既有中小企业制造货</w:t>
      </w:r>
      <w:r>
        <w:rPr>
          <w:rFonts w:hint="eastAsia" w:ascii="仿宋_GB2312" w:hAnsi="仿宋_GB2312" w:eastAsia="仿宋_GB2312" w:cs="仿宋_GB2312"/>
          <w:color w:val="auto"/>
          <w:spacing w:val="-2"/>
          <w:sz w:val="28"/>
          <w:szCs w:val="28"/>
          <w:lang w:eastAsia="zh-CN"/>
        </w:rPr>
        <w:t>物，也有大型企业制造货物的，不享受本办法规定的中小企业扶持政策。</w:t>
      </w:r>
    </w:p>
    <w:p>
      <w:pPr>
        <w:spacing w:line="360" w:lineRule="auto"/>
        <w:ind w:left="33" w:right="21" w:firstLine="58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以联合体形式参加政府采购活动，联合体各方均为中小企业的，联合体视同中小企业。其中，联合体各方均为小微企业的，联合体视</w:t>
      </w:r>
      <w:r>
        <w:rPr>
          <w:rFonts w:hint="eastAsia" w:ascii="仿宋_GB2312" w:hAnsi="仿宋_GB2312" w:eastAsia="仿宋_GB2312" w:cs="仿宋_GB2312"/>
          <w:color w:val="auto"/>
          <w:spacing w:val="6"/>
          <w:sz w:val="28"/>
          <w:szCs w:val="28"/>
          <w:lang w:eastAsia="zh-CN"/>
        </w:rPr>
        <w:t>同小微企业。</w:t>
      </w:r>
    </w:p>
    <w:p>
      <w:pPr>
        <w:spacing w:line="360" w:lineRule="auto"/>
        <w:ind w:left="35" w:right="49" w:firstLine="584"/>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5"/>
          <w:sz w:val="28"/>
          <w:szCs w:val="28"/>
          <w:lang w:eastAsia="zh-CN"/>
        </w:rPr>
        <w:t>第五条</w:t>
      </w:r>
      <w:r>
        <w:rPr>
          <w:rFonts w:hint="eastAsia" w:ascii="仿宋_GB2312" w:hAnsi="仿宋_GB2312" w:eastAsia="仿宋_GB2312" w:cs="仿宋_GB2312"/>
          <w:color w:val="auto"/>
          <w:spacing w:val="5"/>
          <w:sz w:val="28"/>
          <w:szCs w:val="28"/>
          <w:lang w:eastAsia="zh-CN"/>
        </w:rPr>
        <w:t xml:space="preserve">  采购人在政府采购活动中应当合理确定采购项目的采</w:t>
      </w:r>
      <w:r>
        <w:rPr>
          <w:rFonts w:hint="eastAsia" w:ascii="仿宋_GB2312" w:hAnsi="仿宋_GB2312" w:eastAsia="仿宋_GB2312" w:cs="仿宋_GB2312"/>
          <w:color w:val="auto"/>
          <w:spacing w:val="-3"/>
          <w:sz w:val="28"/>
          <w:szCs w:val="28"/>
          <w:lang w:eastAsia="zh-CN"/>
        </w:rPr>
        <w:t>购需求，不得以企业注册资本、资产总额、营业收入、从业人员、利润、纳税额等规模条件和财务指标作为供应商的资格要求或者评审因素，不得在企业股权结构、经营年限等方面对中小企业实行差别待遇</w:t>
      </w:r>
      <w:r>
        <w:rPr>
          <w:rFonts w:hint="eastAsia" w:ascii="仿宋_GB2312" w:hAnsi="仿宋_GB2312" w:eastAsia="仿宋_GB2312" w:cs="仿宋_GB2312"/>
          <w:color w:val="auto"/>
          <w:spacing w:val="2"/>
          <w:sz w:val="28"/>
          <w:szCs w:val="28"/>
          <w:lang w:eastAsia="zh-CN"/>
        </w:rPr>
        <w:t>或者歧视待遇。</w:t>
      </w:r>
    </w:p>
    <w:p>
      <w:pPr>
        <w:spacing w:line="360" w:lineRule="auto"/>
        <w:ind w:left="37" w:right="49" w:firstLine="58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5"/>
          <w:sz w:val="28"/>
          <w:szCs w:val="28"/>
          <w:lang w:eastAsia="zh-CN"/>
        </w:rPr>
        <w:t>第六条</w:t>
      </w:r>
      <w:r>
        <w:rPr>
          <w:rFonts w:hint="eastAsia" w:ascii="仿宋_GB2312" w:hAnsi="仿宋_GB2312" w:eastAsia="仿宋_GB2312" w:cs="仿宋_GB2312"/>
          <w:color w:val="auto"/>
          <w:spacing w:val="5"/>
          <w:sz w:val="28"/>
          <w:szCs w:val="28"/>
          <w:lang w:eastAsia="zh-CN"/>
        </w:rPr>
        <w:t xml:space="preserve">  主管预算单位应当组织评估本部门及所属单位政府采</w:t>
      </w:r>
      <w:r>
        <w:rPr>
          <w:rFonts w:hint="eastAsia" w:ascii="仿宋_GB2312" w:hAnsi="仿宋_GB2312" w:eastAsia="仿宋_GB2312" w:cs="仿宋_GB2312"/>
          <w:color w:val="auto"/>
          <w:spacing w:val="-3"/>
          <w:sz w:val="28"/>
          <w:szCs w:val="28"/>
          <w:lang w:eastAsia="zh-CN"/>
        </w:rPr>
        <w:t>购项目，统筹制定面向中小企业预留采购份额的具体方案，对适宜由</w:t>
      </w:r>
      <w:r>
        <w:rPr>
          <w:rFonts w:hint="eastAsia" w:ascii="仿宋_GB2312" w:hAnsi="仿宋_GB2312" w:eastAsia="仿宋_GB2312" w:cs="仿宋_GB2312"/>
          <w:color w:val="auto"/>
          <w:spacing w:val="-4"/>
          <w:sz w:val="28"/>
          <w:szCs w:val="28"/>
          <w:lang w:eastAsia="zh-CN"/>
        </w:rPr>
        <w:t>中小企业提供的采购项目和采购包，预留采购份额专门面向中小企业</w:t>
      </w:r>
      <w:r>
        <w:rPr>
          <w:rFonts w:hint="eastAsia" w:ascii="仿宋_GB2312" w:hAnsi="仿宋_GB2312" w:eastAsia="仿宋_GB2312" w:cs="仿宋_GB2312"/>
          <w:color w:val="auto"/>
          <w:spacing w:val="2"/>
          <w:sz w:val="28"/>
          <w:szCs w:val="28"/>
          <w:lang w:eastAsia="zh-CN"/>
        </w:rPr>
        <w:t>采购，并在政府采购预算中单独列示。</w:t>
      </w:r>
    </w:p>
    <w:p>
      <w:pPr>
        <w:spacing w:line="360" w:lineRule="auto"/>
        <w:ind w:left="61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符合下列情形之一的，可不专门面向中小企业预留采购份</w:t>
      </w:r>
      <w:r>
        <w:rPr>
          <w:rFonts w:hint="eastAsia" w:ascii="仿宋_GB2312" w:hAnsi="仿宋_GB2312" w:eastAsia="仿宋_GB2312" w:cs="仿宋_GB2312"/>
          <w:color w:val="auto"/>
          <w:spacing w:val="-1"/>
          <w:sz w:val="28"/>
          <w:szCs w:val="28"/>
          <w:lang w:eastAsia="zh-CN"/>
        </w:rPr>
        <w:t>额：</w:t>
      </w:r>
    </w:p>
    <w:p>
      <w:pPr>
        <w:spacing w:line="360" w:lineRule="auto"/>
        <w:ind w:left="42" w:right="19" w:firstLine="417"/>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（一）法律法规和国家有关政策明确规定优先或者应当面向事业单位、社会组织等非企业主体采购的；</w:t>
      </w:r>
    </w:p>
    <w:p>
      <w:pPr>
        <w:spacing w:line="360" w:lineRule="auto"/>
        <w:ind w:left="41" w:firstLine="41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（二）因确需使用不可替代的专利、专有技术，基础设施限</w:t>
      </w:r>
      <w:r>
        <w:rPr>
          <w:rFonts w:hint="eastAsia" w:ascii="仿宋_GB2312" w:hAnsi="仿宋_GB2312" w:eastAsia="仿宋_GB2312" w:cs="仿宋_GB2312"/>
          <w:color w:val="auto"/>
          <w:spacing w:val="1"/>
          <w:sz w:val="28"/>
          <w:szCs w:val="28"/>
          <w:lang w:eastAsia="zh-CN"/>
        </w:rPr>
        <w:t>制，</w:t>
      </w:r>
      <w:r>
        <w:rPr>
          <w:rFonts w:hint="eastAsia" w:ascii="仿宋_GB2312" w:hAnsi="仿宋_GB2312" w:eastAsia="仿宋_GB2312" w:cs="仿宋_GB2312"/>
          <w:color w:val="auto"/>
          <w:spacing w:val="-3"/>
          <w:sz w:val="28"/>
          <w:szCs w:val="28"/>
          <w:lang w:eastAsia="zh-CN"/>
        </w:rPr>
        <w:t>或者提供特定公共服务等原因，只能从中小企业之外的供应商处采购</w:t>
      </w:r>
      <w:r>
        <w:rPr>
          <w:rFonts w:hint="eastAsia" w:ascii="仿宋_GB2312" w:hAnsi="仿宋_GB2312" w:eastAsia="仿宋_GB2312" w:cs="仿宋_GB2312"/>
          <w:color w:val="auto"/>
          <w:spacing w:val="-16"/>
          <w:sz w:val="28"/>
          <w:szCs w:val="28"/>
          <w:lang w:eastAsia="zh-CN"/>
        </w:rPr>
        <w:t>的；</w:t>
      </w:r>
    </w:p>
    <w:p>
      <w:pPr>
        <w:spacing w:line="360" w:lineRule="auto"/>
        <w:ind w:left="39" w:right="38" w:firstLine="42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（三）按照本办法规定预留采购份额无法确保充分供应、充分竞</w:t>
      </w:r>
      <w:r>
        <w:rPr>
          <w:rFonts w:hint="eastAsia" w:ascii="仿宋_GB2312" w:hAnsi="仿宋_GB2312" w:eastAsia="仿宋_GB2312" w:cs="仿宋_GB2312"/>
          <w:color w:val="auto"/>
          <w:spacing w:val="-1"/>
          <w:sz w:val="28"/>
          <w:szCs w:val="28"/>
          <w:lang w:eastAsia="zh-CN"/>
        </w:rPr>
        <w:t>争，或者存在可能影响政府采购目标实现的情形；</w:t>
      </w:r>
    </w:p>
    <w:p>
      <w:pPr>
        <w:spacing w:line="360" w:lineRule="auto"/>
        <w:ind w:left="46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（四）框架协议采购项目；</w:t>
      </w:r>
    </w:p>
    <w:p>
      <w:pPr>
        <w:spacing w:line="360" w:lineRule="auto"/>
        <w:ind w:left="46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（五）省级以上人民政府财政部门规定的其他情形。</w:t>
      </w:r>
    </w:p>
    <w:p>
      <w:pPr>
        <w:spacing w:line="360" w:lineRule="auto"/>
        <w:ind w:left="62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除上述情形外，其他均为适宜由中小企业提供的情形。</w:t>
      </w:r>
    </w:p>
    <w:p>
      <w:pPr>
        <w:spacing w:line="360" w:lineRule="auto"/>
        <w:ind w:left="37" w:firstLine="56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第七条</w:t>
      </w:r>
      <w:r>
        <w:rPr>
          <w:rFonts w:hint="eastAsia" w:ascii="仿宋_GB2312" w:hAnsi="仿宋_GB2312" w:eastAsia="仿宋_GB2312" w:cs="仿宋_GB2312"/>
          <w:color w:val="auto"/>
          <w:spacing w:val="-2"/>
          <w:sz w:val="28"/>
          <w:szCs w:val="28"/>
          <w:lang w:eastAsia="zh-CN"/>
        </w:rPr>
        <w:t xml:space="preserve">  采购限额标准以上，200万元以下的货物和服务采购项</w:t>
      </w:r>
      <w:r>
        <w:rPr>
          <w:rFonts w:hint="eastAsia" w:ascii="仿宋_GB2312" w:hAnsi="仿宋_GB2312" w:eastAsia="仿宋_GB2312" w:cs="仿宋_GB2312"/>
          <w:color w:val="auto"/>
          <w:spacing w:val="-1"/>
          <w:sz w:val="28"/>
          <w:szCs w:val="28"/>
          <w:lang w:eastAsia="zh-CN"/>
        </w:rPr>
        <w:t>目、400万元以下的工程采购项目，适宜由中小企业提供的，采</w:t>
      </w:r>
      <w:r>
        <w:rPr>
          <w:rFonts w:hint="eastAsia" w:ascii="仿宋_GB2312" w:hAnsi="仿宋_GB2312" w:eastAsia="仿宋_GB2312" w:cs="仿宋_GB2312"/>
          <w:color w:val="auto"/>
          <w:spacing w:val="-2"/>
          <w:sz w:val="28"/>
          <w:szCs w:val="28"/>
          <w:lang w:eastAsia="zh-CN"/>
        </w:rPr>
        <w:t>购人</w:t>
      </w:r>
      <w:r>
        <w:rPr>
          <w:rFonts w:hint="eastAsia" w:ascii="仿宋_GB2312" w:hAnsi="仿宋_GB2312" w:eastAsia="仿宋_GB2312" w:cs="仿宋_GB2312"/>
          <w:color w:val="auto"/>
          <w:spacing w:val="1"/>
          <w:sz w:val="28"/>
          <w:szCs w:val="28"/>
          <w:lang w:eastAsia="zh-CN"/>
        </w:rPr>
        <w:t>应当专门面向中小企业采购。</w:t>
      </w:r>
    </w:p>
    <w:p>
      <w:pPr>
        <w:spacing w:line="360" w:lineRule="auto"/>
        <w:ind w:left="36" w:firstLine="568"/>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6"/>
          <w:sz w:val="28"/>
          <w:szCs w:val="28"/>
          <w:lang w:eastAsia="zh-CN"/>
        </w:rPr>
        <w:t>第八条</w:t>
      </w:r>
      <w:r>
        <w:rPr>
          <w:rFonts w:hint="eastAsia" w:ascii="仿宋_GB2312" w:hAnsi="仿宋_GB2312" w:eastAsia="仿宋_GB2312" w:cs="仿宋_GB2312"/>
          <w:color w:val="auto"/>
          <w:spacing w:val="-6"/>
          <w:sz w:val="28"/>
          <w:szCs w:val="28"/>
          <w:lang w:eastAsia="zh-CN"/>
        </w:rPr>
        <w:t xml:space="preserve">  超过200万元的货物和服务采购项目、超过400万元的</w:t>
      </w:r>
      <w:r>
        <w:rPr>
          <w:rFonts w:hint="eastAsia" w:ascii="仿宋_GB2312" w:hAnsi="仿宋_GB2312" w:eastAsia="仿宋_GB2312" w:cs="仿宋_GB2312"/>
          <w:color w:val="auto"/>
          <w:spacing w:val="-3"/>
          <w:sz w:val="28"/>
          <w:szCs w:val="28"/>
          <w:lang w:eastAsia="zh-CN"/>
        </w:rPr>
        <w:t>工程采购项目中适宜由中小企业提供的，预留该部分采购项目预算总</w:t>
      </w:r>
      <w:r>
        <w:rPr>
          <w:rFonts w:hint="eastAsia" w:ascii="仿宋_GB2312" w:hAnsi="仿宋_GB2312" w:eastAsia="仿宋_GB2312" w:cs="仿宋_GB2312"/>
          <w:color w:val="auto"/>
          <w:spacing w:val="-1"/>
          <w:sz w:val="28"/>
          <w:szCs w:val="28"/>
          <w:lang w:eastAsia="zh-CN"/>
        </w:rPr>
        <w:t>额的30%以上专门面向中小企业采购，其中预留给小微企业的比</w:t>
      </w:r>
      <w:r>
        <w:rPr>
          <w:rFonts w:hint="eastAsia" w:ascii="仿宋_GB2312" w:hAnsi="仿宋_GB2312" w:eastAsia="仿宋_GB2312" w:cs="仿宋_GB2312"/>
          <w:color w:val="auto"/>
          <w:spacing w:val="-2"/>
          <w:sz w:val="28"/>
          <w:szCs w:val="28"/>
          <w:lang w:eastAsia="zh-CN"/>
        </w:rPr>
        <w:t>例不</w:t>
      </w:r>
      <w:r>
        <w:rPr>
          <w:rFonts w:hint="eastAsia" w:ascii="仿宋_GB2312" w:hAnsi="仿宋_GB2312" w:eastAsia="仿宋_GB2312" w:cs="仿宋_GB2312"/>
          <w:color w:val="auto"/>
          <w:sz w:val="28"/>
          <w:szCs w:val="28"/>
          <w:lang w:eastAsia="zh-CN"/>
        </w:rPr>
        <w:t>低于60%。预留份额通过下列措施进行：</w:t>
      </w:r>
    </w:p>
    <w:p>
      <w:pPr>
        <w:spacing w:line="360" w:lineRule="auto"/>
        <w:ind w:right="6"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（一）将采购项目整体或者设置采购包专门面</w:t>
      </w:r>
      <w:r>
        <w:rPr>
          <w:rFonts w:hint="eastAsia" w:ascii="仿宋_GB2312" w:hAnsi="仿宋_GB2312" w:eastAsia="仿宋_GB2312" w:cs="仿宋_GB2312"/>
          <w:color w:val="auto"/>
          <w:spacing w:val="1"/>
          <w:sz w:val="28"/>
          <w:szCs w:val="28"/>
          <w:lang w:eastAsia="zh-CN"/>
        </w:rPr>
        <w:t>向中小企业采购；</w:t>
      </w:r>
    </w:p>
    <w:p>
      <w:pPr>
        <w:spacing w:line="360" w:lineRule="auto"/>
        <w:ind w:left="38" w:right="29" w:firstLine="42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（二）要求供应商以联合体形式参加采购活动，且联合体</w:t>
      </w:r>
      <w:r>
        <w:rPr>
          <w:rFonts w:hint="eastAsia" w:ascii="仿宋_GB2312" w:hAnsi="仿宋_GB2312" w:eastAsia="仿宋_GB2312" w:cs="仿宋_GB2312"/>
          <w:color w:val="auto"/>
          <w:sz w:val="28"/>
          <w:szCs w:val="28"/>
          <w:lang w:eastAsia="zh-CN"/>
        </w:rPr>
        <w:t>中中小</w:t>
      </w:r>
      <w:r>
        <w:rPr>
          <w:rFonts w:hint="eastAsia" w:ascii="仿宋_GB2312" w:hAnsi="仿宋_GB2312" w:eastAsia="仿宋_GB2312" w:cs="仿宋_GB2312"/>
          <w:color w:val="auto"/>
          <w:spacing w:val="-1"/>
          <w:sz w:val="28"/>
          <w:szCs w:val="28"/>
          <w:lang w:eastAsia="zh-CN"/>
        </w:rPr>
        <w:t>企业承担的部分达到一定比例；</w:t>
      </w:r>
    </w:p>
    <w:p>
      <w:pPr>
        <w:spacing w:line="360" w:lineRule="auto"/>
        <w:ind w:left="39" w:firstLine="42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（三）要求获得采购合同的供应商将采购项目中的一定比例</w:t>
      </w:r>
      <w:r>
        <w:rPr>
          <w:rFonts w:hint="eastAsia" w:ascii="仿宋_GB2312" w:hAnsi="仿宋_GB2312" w:eastAsia="仿宋_GB2312" w:cs="仿宋_GB2312"/>
          <w:color w:val="auto"/>
          <w:spacing w:val="1"/>
          <w:sz w:val="28"/>
          <w:szCs w:val="28"/>
          <w:lang w:eastAsia="zh-CN"/>
        </w:rPr>
        <w:t>分包</w:t>
      </w:r>
      <w:r>
        <w:rPr>
          <w:rFonts w:hint="eastAsia" w:ascii="仿宋_GB2312" w:hAnsi="仿宋_GB2312" w:eastAsia="仿宋_GB2312" w:cs="仿宋_GB2312"/>
          <w:color w:val="auto"/>
          <w:spacing w:val="3"/>
          <w:sz w:val="28"/>
          <w:szCs w:val="28"/>
          <w:lang w:eastAsia="zh-CN"/>
        </w:rPr>
        <w:t>给一家或者多家中小企业。</w:t>
      </w:r>
    </w:p>
    <w:p>
      <w:pPr>
        <w:spacing w:line="360" w:lineRule="auto"/>
        <w:ind w:left="40" w:right="48" w:firstLine="41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组成联合体或者接受分包合同的中小企业与联合体内其他企业、</w:t>
      </w:r>
      <w:r>
        <w:rPr>
          <w:rFonts w:hint="eastAsia" w:ascii="仿宋_GB2312" w:hAnsi="仿宋_GB2312" w:eastAsia="仿宋_GB2312" w:cs="仿宋_GB2312"/>
          <w:color w:val="auto"/>
          <w:spacing w:val="1"/>
          <w:sz w:val="28"/>
          <w:szCs w:val="28"/>
          <w:lang w:eastAsia="zh-CN"/>
        </w:rPr>
        <w:t>分包企业之间不得存在直接控股、管理关系。</w:t>
      </w:r>
    </w:p>
    <w:p>
      <w:pPr>
        <w:spacing w:line="360" w:lineRule="auto"/>
        <w:ind w:left="37" w:firstLine="432"/>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第九条</w:t>
      </w:r>
      <w:r>
        <w:rPr>
          <w:rFonts w:hint="eastAsia" w:ascii="仿宋_GB2312" w:hAnsi="仿宋_GB2312" w:eastAsia="仿宋_GB2312" w:cs="仿宋_GB2312"/>
          <w:color w:val="auto"/>
          <w:spacing w:val="1"/>
          <w:sz w:val="28"/>
          <w:szCs w:val="28"/>
          <w:lang w:eastAsia="zh-CN"/>
        </w:rPr>
        <w:t xml:space="preserve">  对于经主管预算单位统筹后未预留</w:t>
      </w:r>
      <w:r>
        <w:rPr>
          <w:rFonts w:hint="eastAsia" w:ascii="仿宋_GB2312" w:hAnsi="仿宋_GB2312" w:eastAsia="仿宋_GB2312" w:cs="仿宋_GB2312"/>
          <w:color w:val="auto"/>
          <w:spacing w:val="-1"/>
          <w:sz w:val="28"/>
          <w:szCs w:val="28"/>
          <w:lang w:eastAsia="zh-CN"/>
        </w:rPr>
        <w:t>份额</w:t>
      </w:r>
      <w:r>
        <w:rPr>
          <w:rFonts w:hint="eastAsia" w:ascii="仿宋_GB2312" w:hAnsi="仿宋_GB2312" w:eastAsia="仿宋_GB2312" w:cs="仿宋_GB2312"/>
          <w:color w:val="auto"/>
          <w:spacing w:val="1"/>
          <w:sz w:val="28"/>
          <w:szCs w:val="28"/>
          <w:lang w:eastAsia="zh-CN"/>
        </w:rPr>
        <w:t>专门面向中小企</w:t>
      </w:r>
      <w:r>
        <w:rPr>
          <w:rFonts w:hint="eastAsia" w:ascii="仿宋_GB2312" w:hAnsi="仿宋_GB2312" w:eastAsia="仿宋_GB2312" w:cs="仿宋_GB2312"/>
          <w:color w:val="auto"/>
          <w:spacing w:val="-3"/>
          <w:sz w:val="28"/>
          <w:szCs w:val="28"/>
          <w:lang w:eastAsia="zh-CN"/>
        </w:rPr>
        <w:t>业采购的采购项目，以及预留份额项目中的非预留部分采购包，采购</w:t>
      </w:r>
      <w:r>
        <w:rPr>
          <w:rFonts w:hint="eastAsia" w:ascii="仿宋_GB2312" w:hAnsi="仿宋_GB2312" w:eastAsia="仿宋_GB2312" w:cs="仿宋_GB2312"/>
          <w:color w:val="auto"/>
          <w:spacing w:val="1"/>
          <w:sz w:val="28"/>
          <w:szCs w:val="28"/>
          <w:lang w:eastAsia="zh-CN"/>
        </w:rPr>
        <w:t>人、采购代理机构应当对符合本办法规定的小微企业报价给予6%～</w:t>
      </w:r>
      <w:r>
        <w:rPr>
          <w:rFonts w:hint="eastAsia" w:ascii="仿宋_GB2312" w:hAnsi="仿宋_GB2312" w:eastAsia="仿宋_GB2312" w:cs="仿宋_GB2312"/>
          <w:color w:val="auto"/>
          <w:spacing w:val="-1"/>
          <w:sz w:val="28"/>
          <w:szCs w:val="28"/>
          <w:lang w:eastAsia="zh-CN"/>
        </w:rPr>
        <w:t>10%（工程项目为3%～5%）的扣除，用扣除后的价格参加评审。适用</w:t>
      </w:r>
      <w:r>
        <w:rPr>
          <w:rFonts w:hint="eastAsia" w:ascii="仿宋_GB2312" w:hAnsi="仿宋_GB2312" w:eastAsia="仿宋_GB2312" w:cs="仿宋_GB2312"/>
          <w:color w:val="auto"/>
          <w:spacing w:val="-3"/>
          <w:sz w:val="28"/>
          <w:szCs w:val="28"/>
          <w:lang w:eastAsia="zh-CN"/>
        </w:rPr>
        <w:t>招标投标法的政府采购工程建设项目，采用综合评估法但未采用低价优先法计算价格分的，评标时应当在采用原报价进行评分的基础上增</w:t>
      </w:r>
      <w:r>
        <w:rPr>
          <w:rFonts w:hint="eastAsia" w:ascii="仿宋_GB2312" w:hAnsi="仿宋_GB2312" w:eastAsia="仿宋_GB2312" w:cs="仿宋_GB2312"/>
          <w:color w:val="auto"/>
          <w:spacing w:val="7"/>
          <w:sz w:val="28"/>
          <w:szCs w:val="28"/>
          <w:lang w:eastAsia="zh-CN"/>
        </w:rPr>
        <w:t xml:space="preserve"> </w:t>
      </w:r>
      <w:r>
        <w:rPr>
          <w:rFonts w:hint="eastAsia" w:ascii="仿宋_GB2312" w:hAnsi="仿宋_GB2312" w:eastAsia="仿宋_GB2312" w:cs="仿宋_GB2312"/>
          <w:color w:val="auto"/>
          <w:spacing w:val="1"/>
          <w:sz w:val="28"/>
          <w:szCs w:val="28"/>
          <w:lang w:eastAsia="zh-CN"/>
        </w:rPr>
        <w:t>加其价格得分的</w:t>
      </w:r>
      <w:r>
        <w:rPr>
          <w:rFonts w:hint="eastAsia" w:ascii="仿宋_GB2312" w:hAnsi="仿宋_GB2312" w:eastAsia="仿宋_GB2312" w:cs="仿宋_GB2312"/>
          <w:color w:val="auto"/>
          <w:spacing w:val="-48"/>
          <w:sz w:val="28"/>
          <w:szCs w:val="28"/>
          <w:lang w:eastAsia="zh-CN"/>
        </w:rPr>
        <w:t xml:space="preserve"> </w:t>
      </w:r>
      <w:r>
        <w:rPr>
          <w:rFonts w:hint="eastAsia" w:ascii="仿宋_GB2312" w:hAnsi="仿宋_GB2312" w:eastAsia="仿宋_GB2312" w:cs="仿宋_GB2312"/>
          <w:color w:val="auto"/>
          <w:spacing w:val="1"/>
          <w:sz w:val="28"/>
          <w:szCs w:val="28"/>
          <w:lang w:eastAsia="zh-CN"/>
        </w:rPr>
        <w:t>3%～5%作为其价格分。</w:t>
      </w:r>
    </w:p>
    <w:p>
      <w:pPr>
        <w:spacing w:line="360" w:lineRule="auto"/>
        <w:ind w:left="37" w:right="93" w:firstLine="57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6"/>
          <w:sz w:val="28"/>
          <w:szCs w:val="28"/>
          <w:lang w:eastAsia="zh-CN"/>
        </w:rPr>
        <w:t>接受大中型企业与小微企业组成联合体或者允许大中型企业向</w:t>
      </w:r>
      <w:r>
        <w:rPr>
          <w:rFonts w:hint="eastAsia" w:ascii="仿宋_GB2312" w:hAnsi="仿宋_GB2312" w:eastAsia="仿宋_GB2312" w:cs="仿宋_GB2312"/>
          <w:color w:val="auto"/>
          <w:spacing w:val="-3"/>
          <w:sz w:val="28"/>
          <w:szCs w:val="28"/>
          <w:lang w:eastAsia="zh-CN"/>
        </w:rPr>
        <w:t>一家或者多家小微企业分包的采购项目，对于联合协议或者分包意向</w:t>
      </w:r>
      <w:r>
        <w:rPr>
          <w:rFonts w:hint="eastAsia" w:ascii="仿宋_GB2312" w:hAnsi="仿宋_GB2312" w:eastAsia="仿宋_GB2312" w:cs="仿宋_GB2312"/>
          <w:color w:val="auto"/>
          <w:spacing w:val="-1"/>
          <w:sz w:val="28"/>
          <w:szCs w:val="28"/>
          <w:lang w:eastAsia="zh-CN"/>
        </w:rPr>
        <w:t>协议约定小微企业的合同份额占到合同总金额30%以上的，采购人、</w:t>
      </w:r>
      <w:r>
        <w:rPr>
          <w:rFonts w:hint="eastAsia" w:ascii="仿宋_GB2312" w:hAnsi="仿宋_GB2312" w:eastAsia="仿宋_GB2312" w:cs="仿宋_GB2312"/>
          <w:color w:val="auto"/>
          <w:spacing w:val="-2"/>
          <w:sz w:val="28"/>
          <w:szCs w:val="28"/>
          <w:lang w:eastAsia="zh-CN"/>
        </w:rPr>
        <w:t>采购代理机构应当对联合体或者大中型企业的报价给予2%～3%（工程</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2"/>
          <w:sz w:val="28"/>
          <w:szCs w:val="28"/>
          <w:lang w:eastAsia="zh-CN"/>
        </w:rPr>
        <w:t>项目为1%～2%）的扣除，用扣除后的价格参加评</w:t>
      </w:r>
      <w:r>
        <w:rPr>
          <w:rFonts w:hint="eastAsia" w:ascii="仿宋_GB2312" w:hAnsi="仿宋_GB2312" w:eastAsia="仿宋_GB2312" w:cs="仿宋_GB2312"/>
          <w:color w:val="auto"/>
          <w:spacing w:val="1"/>
          <w:sz w:val="28"/>
          <w:szCs w:val="28"/>
          <w:lang w:eastAsia="zh-CN"/>
        </w:rPr>
        <w:t>审。适用招标投标</w:t>
      </w:r>
      <w:r>
        <w:rPr>
          <w:rFonts w:hint="eastAsia" w:ascii="仿宋_GB2312" w:hAnsi="仿宋_GB2312" w:eastAsia="仿宋_GB2312" w:cs="仿宋_GB2312"/>
          <w:color w:val="auto"/>
          <w:spacing w:val="-3"/>
          <w:sz w:val="28"/>
          <w:szCs w:val="28"/>
          <w:lang w:eastAsia="zh-CN"/>
        </w:rPr>
        <w:t>法的政府采购工程建设项目，采用综合评估法但未采用低价优先法计算价格分的，评标时应当在采用原报价进行评分的基础上增加其价格</w:t>
      </w:r>
      <w:r>
        <w:rPr>
          <w:rFonts w:hint="eastAsia" w:ascii="仿宋_GB2312" w:hAnsi="仿宋_GB2312" w:eastAsia="仿宋_GB2312" w:cs="仿宋_GB2312"/>
          <w:color w:val="auto"/>
          <w:spacing w:val="2"/>
          <w:sz w:val="28"/>
          <w:szCs w:val="28"/>
          <w:lang w:eastAsia="zh-CN"/>
        </w:rPr>
        <w:t>得分的1%～2%作为其价格分。组成联合体或者接</w:t>
      </w:r>
      <w:r>
        <w:rPr>
          <w:rFonts w:hint="eastAsia" w:ascii="仿宋_GB2312" w:hAnsi="仿宋_GB2312" w:eastAsia="仿宋_GB2312" w:cs="仿宋_GB2312"/>
          <w:color w:val="auto"/>
          <w:spacing w:val="1"/>
          <w:sz w:val="28"/>
          <w:szCs w:val="28"/>
          <w:lang w:eastAsia="zh-CN"/>
        </w:rPr>
        <w:t>受分包的小微企业</w:t>
      </w:r>
      <w:r>
        <w:rPr>
          <w:rFonts w:hint="eastAsia" w:ascii="仿宋_GB2312" w:hAnsi="仿宋_GB2312" w:eastAsia="仿宋_GB2312" w:cs="仿宋_GB2312"/>
          <w:color w:val="auto"/>
          <w:spacing w:val="-3"/>
          <w:sz w:val="28"/>
          <w:szCs w:val="28"/>
          <w:lang w:eastAsia="zh-CN"/>
        </w:rPr>
        <w:t>与联合体内其他企业、分包企业之间存在直接控股、管理关系的，不</w:t>
      </w:r>
      <w:r>
        <w:rPr>
          <w:rFonts w:hint="eastAsia" w:ascii="仿宋_GB2312" w:hAnsi="仿宋_GB2312" w:eastAsia="仿宋_GB2312" w:cs="仿宋_GB2312"/>
          <w:color w:val="auto"/>
          <w:spacing w:val="3"/>
          <w:sz w:val="28"/>
          <w:szCs w:val="28"/>
          <w:lang w:eastAsia="zh-CN"/>
        </w:rPr>
        <w:t>享受价格扣除优惠政策。</w:t>
      </w:r>
    </w:p>
    <w:p>
      <w:pPr>
        <w:spacing w:line="360" w:lineRule="auto"/>
        <w:ind w:left="38" w:right="65" w:firstLine="42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价格扣除比例或者价格分加分比例对小型企业和微型企业同等对</w:t>
      </w:r>
      <w:r>
        <w:rPr>
          <w:rFonts w:hint="eastAsia" w:ascii="仿宋_GB2312" w:hAnsi="仿宋_GB2312" w:eastAsia="仿宋_GB2312" w:cs="仿宋_GB2312"/>
          <w:color w:val="auto"/>
          <w:spacing w:val="-2"/>
          <w:sz w:val="28"/>
          <w:szCs w:val="28"/>
          <w:lang w:eastAsia="zh-CN"/>
        </w:rPr>
        <w:t>待，不作区分。具体采购项目的价格扣除比例或者价格分加分比例，</w:t>
      </w:r>
      <w:r>
        <w:rPr>
          <w:rFonts w:hint="eastAsia" w:ascii="仿宋_GB2312" w:hAnsi="仿宋_GB2312" w:eastAsia="仿宋_GB2312" w:cs="仿宋_GB2312"/>
          <w:color w:val="auto"/>
          <w:spacing w:val="-3"/>
          <w:sz w:val="28"/>
          <w:szCs w:val="28"/>
          <w:lang w:eastAsia="zh-CN"/>
        </w:rPr>
        <w:t>由采购人根据采购标的相关行业平均利润率、市场竞争状况等，在本</w:t>
      </w:r>
      <w:r>
        <w:rPr>
          <w:rFonts w:hint="eastAsia" w:ascii="仿宋_GB2312" w:hAnsi="仿宋_GB2312" w:eastAsia="仿宋_GB2312" w:cs="仿宋_GB2312"/>
          <w:color w:val="auto"/>
          <w:spacing w:val="2"/>
          <w:sz w:val="28"/>
          <w:szCs w:val="28"/>
          <w:lang w:eastAsia="zh-CN"/>
        </w:rPr>
        <w:t>办法规定的幅度内确定。</w:t>
      </w:r>
    </w:p>
    <w:p>
      <w:pPr>
        <w:spacing w:line="360" w:lineRule="auto"/>
        <w:ind w:left="37" w:right="94" w:firstLine="432"/>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第十条</w:t>
      </w:r>
      <w:r>
        <w:rPr>
          <w:rFonts w:hint="eastAsia" w:ascii="仿宋_GB2312" w:hAnsi="仿宋_GB2312" w:eastAsia="仿宋_GB2312" w:cs="仿宋_GB2312"/>
          <w:color w:val="auto"/>
          <w:spacing w:val="1"/>
          <w:sz w:val="28"/>
          <w:szCs w:val="28"/>
          <w:lang w:eastAsia="zh-CN"/>
        </w:rPr>
        <w:t xml:space="preserve">  采购人应当严格按照本办法规定和主管预算单位制定的</w:t>
      </w:r>
      <w:r>
        <w:rPr>
          <w:rFonts w:hint="eastAsia" w:ascii="仿宋_GB2312" w:hAnsi="仿宋_GB2312" w:eastAsia="仿宋_GB2312" w:cs="仿宋_GB2312"/>
          <w:color w:val="auto"/>
          <w:spacing w:val="-3"/>
          <w:sz w:val="28"/>
          <w:szCs w:val="28"/>
          <w:lang w:eastAsia="zh-CN"/>
        </w:rPr>
        <w:t>预留采购份额具体方案开展采购活动。预留份额的采购项目或者采购包，通过发布公告方式邀请供应商后，符合资格条件的中小企业数量</w:t>
      </w:r>
      <w:r>
        <w:rPr>
          <w:rFonts w:hint="eastAsia" w:ascii="仿宋_GB2312" w:hAnsi="仿宋_GB2312" w:eastAsia="仿宋_GB2312" w:cs="仿宋_GB2312"/>
          <w:color w:val="auto"/>
          <w:spacing w:val="-4"/>
          <w:sz w:val="28"/>
          <w:szCs w:val="28"/>
          <w:lang w:eastAsia="zh-CN"/>
        </w:rPr>
        <w:t>不足3家的，应当中止采购活动，视同未预留份额的采购项</w:t>
      </w:r>
      <w:r>
        <w:rPr>
          <w:rFonts w:hint="eastAsia" w:ascii="仿宋_GB2312" w:hAnsi="仿宋_GB2312" w:eastAsia="仿宋_GB2312" w:cs="仿宋_GB2312"/>
          <w:color w:val="auto"/>
          <w:spacing w:val="-5"/>
          <w:sz w:val="28"/>
          <w:szCs w:val="28"/>
          <w:lang w:eastAsia="zh-CN"/>
        </w:rPr>
        <w:t>目或者采</w:t>
      </w:r>
      <w:r>
        <w:rPr>
          <w:rFonts w:hint="eastAsia" w:ascii="仿宋_GB2312" w:hAnsi="仿宋_GB2312" w:eastAsia="仿宋_GB2312" w:cs="仿宋_GB2312"/>
          <w:color w:val="auto"/>
          <w:spacing w:val="2"/>
          <w:sz w:val="28"/>
          <w:szCs w:val="28"/>
          <w:lang w:eastAsia="zh-CN"/>
        </w:rPr>
        <w:t>购包，按照本办法第九条有关规定重新组织</w:t>
      </w:r>
      <w:r>
        <w:rPr>
          <w:rFonts w:hint="eastAsia" w:ascii="仿宋_GB2312" w:hAnsi="仿宋_GB2312" w:eastAsia="仿宋_GB2312" w:cs="仿宋_GB2312"/>
          <w:color w:val="auto"/>
          <w:spacing w:val="1"/>
          <w:sz w:val="28"/>
          <w:szCs w:val="28"/>
          <w:lang w:eastAsia="zh-CN"/>
        </w:rPr>
        <w:t>采购活动。</w:t>
      </w:r>
    </w:p>
    <w:p>
      <w:pPr>
        <w:spacing w:line="360" w:lineRule="auto"/>
        <w:ind w:left="33" w:firstLine="436"/>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第十一条</w:t>
      </w:r>
      <w:r>
        <w:rPr>
          <w:rFonts w:hint="eastAsia" w:ascii="仿宋_GB2312" w:hAnsi="仿宋_GB2312" w:eastAsia="仿宋_GB2312" w:cs="仿宋_GB2312"/>
          <w:color w:val="auto"/>
          <w:spacing w:val="1"/>
          <w:sz w:val="28"/>
          <w:szCs w:val="28"/>
          <w:lang w:eastAsia="zh-CN"/>
        </w:rPr>
        <w:t xml:space="preserve">  中小企业参加政府采购活动，应当出具本办法规定的</w:t>
      </w:r>
      <w:r>
        <w:rPr>
          <w:rFonts w:hint="eastAsia" w:ascii="仿宋_GB2312" w:hAnsi="仿宋_GB2312" w:eastAsia="仿宋_GB2312" w:cs="仿宋_GB2312"/>
          <w:color w:val="auto"/>
          <w:spacing w:val="-7"/>
          <w:sz w:val="28"/>
          <w:szCs w:val="28"/>
          <w:lang w:eastAsia="zh-CN"/>
        </w:rPr>
        <w:t>《中小企业声明函》（附1</w:t>
      </w:r>
      <w:r>
        <w:rPr>
          <w:rFonts w:hint="eastAsia" w:ascii="仿宋_GB2312" w:hAnsi="仿宋_GB2312" w:eastAsia="仿宋_GB2312" w:cs="仿宋_GB2312"/>
          <w:color w:val="auto"/>
          <w:spacing w:val="-27"/>
          <w:sz w:val="28"/>
          <w:szCs w:val="28"/>
          <w:lang w:eastAsia="zh-CN"/>
        </w:rPr>
        <w:t>），</w:t>
      </w:r>
      <w:r>
        <w:rPr>
          <w:rFonts w:hint="eastAsia" w:ascii="仿宋_GB2312" w:hAnsi="仿宋_GB2312" w:eastAsia="仿宋_GB2312" w:cs="仿宋_GB2312"/>
          <w:color w:val="auto"/>
          <w:spacing w:val="-7"/>
          <w:sz w:val="28"/>
          <w:szCs w:val="28"/>
          <w:lang w:eastAsia="zh-CN"/>
        </w:rPr>
        <w:t>否则不得享受相关中小企业扶持政策。</w:t>
      </w:r>
      <w:r>
        <w:rPr>
          <w:rFonts w:hint="eastAsia" w:ascii="仿宋_GB2312" w:hAnsi="仿宋_GB2312" w:eastAsia="仿宋_GB2312" w:cs="仿宋_GB2312"/>
          <w:color w:val="auto"/>
          <w:spacing w:val="-3"/>
          <w:sz w:val="28"/>
          <w:szCs w:val="28"/>
          <w:lang w:eastAsia="zh-CN"/>
        </w:rPr>
        <w:t>任何单位和个人不得要求供应商提供《中小企业声明函》之外的中小</w:t>
      </w:r>
      <w:r>
        <w:rPr>
          <w:rFonts w:hint="eastAsia" w:ascii="仿宋_GB2312" w:hAnsi="仿宋_GB2312" w:eastAsia="仿宋_GB2312" w:cs="仿宋_GB2312"/>
          <w:color w:val="auto"/>
          <w:spacing w:val="4"/>
          <w:sz w:val="28"/>
          <w:szCs w:val="28"/>
          <w:lang w:eastAsia="zh-CN"/>
        </w:rPr>
        <w:t>企业身份证明文件。</w:t>
      </w:r>
    </w:p>
    <w:p>
      <w:pPr>
        <w:spacing w:line="360" w:lineRule="auto"/>
        <w:ind w:left="42" w:right="95" w:firstLine="42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第十二条</w:t>
      </w:r>
      <w:r>
        <w:rPr>
          <w:rFonts w:hint="eastAsia" w:ascii="仿宋_GB2312" w:hAnsi="仿宋_GB2312" w:eastAsia="仿宋_GB2312" w:cs="仿宋_GB2312"/>
          <w:color w:val="auto"/>
          <w:spacing w:val="1"/>
          <w:sz w:val="28"/>
          <w:szCs w:val="28"/>
          <w:lang w:eastAsia="zh-CN"/>
        </w:rPr>
        <w:t xml:space="preserve">  采购项目涉及中小企业采购的，采购文件应当明确以</w:t>
      </w:r>
      <w:r>
        <w:rPr>
          <w:rFonts w:hint="eastAsia" w:ascii="仿宋_GB2312" w:hAnsi="仿宋_GB2312" w:eastAsia="仿宋_GB2312" w:cs="仿宋_GB2312"/>
          <w:color w:val="auto"/>
          <w:spacing w:val="-5"/>
          <w:sz w:val="28"/>
          <w:szCs w:val="28"/>
          <w:lang w:eastAsia="zh-CN"/>
        </w:rPr>
        <w:t>下内容：</w:t>
      </w:r>
    </w:p>
    <w:p>
      <w:pPr>
        <w:spacing w:line="360" w:lineRule="auto"/>
        <w:ind w:left="48" w:right="118" w:firstLine="41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（一）预留份额的采购项目或者采购包，明确该项目或相关采购包专门面向中小企业采购，以及相关标的及预算金额；</w:t>
      </w:r>
    </w:p>
    <w:p>
      <w:pPr>
        <w:spacing w:line="360" w:lineRule="auto"/>
        <w:ind w:left="41" w:firstLine="418"/>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（二）要求以联合体形式参加或者合同分包的，明确联</w:t>
      </w:r>
      <w:r>
        <w:rPr>
          <w:rFonts w:hint="eastAsia" w:ascii="仿宋_GB2312" w:hAnsi="仿宋_GB2312" w:eastAsia="仿宋_GB2312" w:cs="仿宋_GB2312"/>
          <w:color w:val="auto"/>
          <w:spacing w:val="1"/>
          <w:sz w:val="28"/>
          <w:szCs w:val="28"/>
          <w:lang w:eastAsia="zh-CN"/>
        </w:rPr>
        <w:t>合协议或</w:t>
      </w:r>
      <w:r>
        <w:rPr>
          <w:rFonts w:hint="eastAsia" w:ascii="仿宋_GB2312" w:hAnsi="仿宋_GB2312" w:eastAsia="仿宋_GB2312" w:cs="仿宋_GB2312"/>
          <w:color w:val="auto"/>
          <w:spacing w:val="-3"/>
          <w:sz w:val="28"/>
          <w:szCs w:val="28"/>
          <w:lang w:eastAsia="zh-CN"/>
        </w:rPr>
        <w:t>者分包意向协议中中小企业合同金额应当达到的比例，并作为供应商</w:t>
      </w:r>
      <w:r>
        <w:rPr>
          <w:rFonts w:hint="eastAsia" w:ascii="仿宋_GB2312" w:hAnsi="仿宋_GB2312" w:eastAsia="仿宋_GB2312" w:cs="仿宋_GB2312"/>
          <w:color w:val="auto"/>
          <w:spacing w:val="5"/>
          <w:sz w:val="28"/>
          <w:szCs w:val="28"/>
          <w:lang w:eastAsia="zh-CN"/>
        </w:rPr>
        <w:t>资格条件；</w:t>
      </w:r>
    </w:p>
    <w:p>
      <w:pPr>
        <w:spacing w:line="360" w:lineRule="auto"/>
        <w:ind w:left="36" w:right="27" w:firstLine="42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（三）非预留份额的采购项目或者采购包，明确有关价格扣除比</w:t>
      </w:r>
      <w:r>
        <w:rPr>
          <w:rFonts w:hint="eastAsia" w:ascii="仿宋_GB2312" w:hAnsi="仿宋_GB2312" w:eastAsia="仿宋_GB2312" w:cs="仿宋_GB2312"/>
          <w:color w:val="auto"/>
          <w:spacing w:val="3"/>
          <w:sz w:val="28"/>
          <w:szCs w:val="28"/>
          <w:lang w:eastAsia="zh-CN"/>
        </w:rPr>
        <w:t>例或者价格分加分比例；</w:t>
      </w:r>
    </w:p>
    <w:p>
      <w:pPr>
        <w:spacing w:line="360" w:lineRule="auto"/>
        <w:ind w:left="37" w:firstLine="42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（四）规定依据本办法规定享受扶持政策获得政府采购合同</w:t>
      </w:r>
      <w:r>
        <w:rPr>
          <w:rFonts w:hint="eastAsia" w:ascii="仿宋_GB2312" w:hAnsi="仿宋_GB2312" w:eastAsia="仿宋_GB2312" w:cs="仿宋_GB2312"/>
          <w:color w:val="auto"/>
          <w:spacing w:val="1"/>
          <w:sz w:val="28"/>
          <w:szCs w:val="28"/>
          <w:lang w:eastAsia="zh-CN"/>
        </w:rPr>
        <w:t>的，</w:t>
      </w:r>
      <w:r>
        <w:rPr>
          <w:rFonts w:hint="eastAsia" w:ascii="仿宋_GB2312" w:hAnsi="仿宋_GB2312" w:eastAsia="仿宋_GB2312" w:cs="仿宋_GB2312"/>
          <w:color w:val="auto"/>
          <w:spacing w:val="-3"/>
          <w:sz w:val="28"/>
          <w:szCs w:val="28"/>
          <w:lang w:eastAsia="zh-CN"/>
        </w:rPr>
        <w:t>小微企业不得将合同分包给大中型企业，中型企业不得将合同分包给</w:t>
      </w:r>
      <w:r>
        <w:rPr>
          <w:rFonts w:hint="eastAsia" w:ascii="仿宋_GB2312" w:hAnsi="仿宋_GB2312" w:eastAsia="仿宋_GB2312" w:cs="仿宋_GB2312"/>
          <w:color w:val="auto"/>
          <w:spacing w:val="7"/>
          <w:sz w:val="28"/>
          <w:szCs w:val="28"/>
          <w:lang w:eastAsia="zh-CN"/>
        </w:rPr>
        <w:t xml:space="preserve"> </w:t>
      </w:r>
      <w:r>
        <w:rPr>
          <w:rFonts w:hint="eastAsia" w:ascii="仿宋_GB2312" w:hAnsi="仿宋_GB2312" w:eastAsia="仿宋_GB2312" w:cs="仿宋_GB2312"/>
          <w:color w:val="auto"/>
          <w:spacing w:val="6"/>
          <w:sz w:val="28"/>
          <w:szCs w:val="28"/>
          <w:lang w:eastAsia="zh-CN"/>
        </w:rPr>
        <w:t>大型企业；</w:t>
      </w:r>
    </w:p>
    <w:p>
      <w:pPr>
        <w:spacing w:line="360" w:lineRule="auto"/>
        <w:ind w:left="37" w:right="19" w:firstLine="42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（五）采购人认为具备相关条件的，明确对中小企业在资金支付</w:t>
      </w:r>
      <w:r>
        <w:rPr>
          <w:rFonts w:hint="eastAsia" w:ascii="仿宋_GB2312" w:hAnsi="仿宋_GB2312" w:eastAsia="仿宋_GB2312" w:cs="仿宋_GB2312"/>
          <w:color w:val="auto"/>
          <w:spacing w:val="2"/>
          <w:sz w:val="28"/>
          <w:szCs w:val="28"/>
          <w:lang w:eastAsia="zh-CN"/>
        </w:rPr>
        <w:t>期限、预付款比例等方面的优惠措施；</w:t>
      </w:r>
    </w:p>
    <w:p>
      <w:pPr>
        <w:spacing w:line="360" w:lineRule="auto"/>
        <w:ind w:left="46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（六）明确采购标的对应的中小企业划分标准所属</w:t>
      </w:r>
      <w:r>
        <w:rPr>
          <w:rFonts w:hint="eastAsia" w:ascii="仿宋_GB2312" w:hAnsi="仿宋_GB2312" w:eastAsia="仿宋_GB2312" w:cs="仿宋_GB2312"/>
          <w:color w:val="auto"/>
          <w:spacing w:val="1"/>
          <w:sz w:val="28"/>
          <w:szCs w:val="28"/>
          <w:lang w:eastAsia="zh-CN"/>
        </w:rPr>
        <w:t>行业；</w:t>
      </w:r>
    </w:p>
    <w:p>
      <w:pPr>
        <w:spacing w:line="360" w:lineRule="auto"/>
        <w:ind w:right="6" w:firstLine="568"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（七）法律法规和省级以上人民政府财政部门</w:t>
      </w:r>
      <w:r>
        <w:rPr>
          <w:rFonts w:hint="eastAsia" w:ascii="仿宋_GB2312" w:hAnsi="仿宋_GB2312" w:eastAsia="仿宋_GB2312" w:cs="仿宋_GB2312"/>
          <w:color w:val="auto"/>
          <w:spacing w:val="1"/>
          <w:sz w:val="28"/>
          <w:szCs w:val="28"/>
          <w:lang w:eastAsia="zh-CN"/>
        </w:rPr>
        <w:t>规定的其他事项。</w:t>
      </w:r>
    </w:p>
    <w:p>
      <w:pPr>
        <w:spacing w:line="360" w:lineRule="auto"/>
        <w:ind w:left="38" w:firstLine="566"/>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第十三条</w:t>
      </w:r>
      <w:r>
        <w:rPr>
          <w:rFonts w:hint="eastAsia" w:ascii="仿宋_GB2312" w:hAnsi="仿宋_GB2312" w:eastAsia="仿宋_GB2312" w:cs="仿宋_GB2312"/>
          <w:color w:val="auto"/>
          <w:spacing w:val="-4"/>
          <w:sz w:val="28"/>
          <w:szCs w:val="28"/>
          <w:lang w:eastAsia="zh-CN"/>
        </w:rPr>
        <w:t xml:space="preserve">  中标、成交供应商享受本办法规定的中小企业扶持政</w:t>
      </w:r>
      <w:r>
        <w:rPr>
          <w:rFonts w:hint="eastAsia" w:ascii="仿宋_GB2312" w:hAnsi="仿宋_GB2312" w:eastAsia="仿宋_GB2312" w:cs="仿宋_GB2312"/>
          <w:color w:val="auto"/>
          <w:spacing w:val="-3"/>
          <w:sz w:val="28"/>
          <w:szCs w:val="28"/>
          <w:lang w:eastAsia="zh-CN"/>
        </w:rPr>
        <w:t>策的，采购人、采购代理机构应当随中标、成交结果公开中标、成交</w:t>
      </w:r>
      <w:r>
        <w:rPr>
          <w:rFonts w:hint="eastAsia" w:ascii="仿宋_GB2312" w:hAnsi="仿宋_GB2312" w:eastAsia="仿宋_GB2312" w:cs="仿宋_GB2312"/>
          <w:color w:val="auto"/>
          <w:spacing w:val="-1"/>
          <w:sz w:val="28"/>
          <w:szCs w:val="28"/>
          <w:lang w:eastAsia="zh-CN"/>
        </w:rPr>
        <w:t>供应商的《中小企业声明函》。</w:t>
      </w:r>
    </w:p>
    <w:p>
      <w:pPr>
        <w:spacing w:line="360" w:lineRule="auto"/>
        <w:ind w:left="41" w:right="1" w:firstLine="55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适用招标投标法的政府采购工程建设项目，应当在公示中标候选</w:t>
      </w:r>
      <w:r>
        <w:rPr>
          <w:rFonts w:hint="eastAsia" w:ascii="仿宋_GB2312" w:hAnsi="仿宋_GB2312" w:eastAsia="仿宋_GB2312" w:cs="仿宋_GB2312"/>
          <w:color w:val="auto"/>
          <w:spacing w:val="-1"/>
          <w:sz w:val="28"/>
          <w:szCs w:val="28"/>
          <w:lang w:eastAsia="zh-CN"/>
        </w:rPr>
        <w:t>人时公开中标候选人的《中小企业声明函》。</w:t>
      </w:r>
    </w:p>
    <w:p>
      <w:pPr>
        <w:spacing w:line="360" w:lineRule="auto"/>
        <w:ind w:left="41" w:firstLine="56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第十四条</w:t>
      </w:r>
      <w:r>
        <w:rPr>
          <w:rFonts w:hint="eastAsia" w:ascii="仿宋_GB2312" w:hAnsi="仿宋_GB2312" w:eastAsia="仿宋_GB2312" w:cs="仿宋_GB2312"/>
          <w:color w:val="auto"/>
          <w:spacing w:val="-4"/>
          <w:sz w:val="28"/>
          <w:szCs w:val="28"/>
          <w:lang w:eastAsia="zh-CN"/>
        </w:rPr>
        <w:t xml:space="preserve">  对于通过预留采购项目、预留专门采购包、要求以联</w:t>
      </w:r>
      <w:r>
        <w:rPr>
          <w:rFonts w:hint="eastAsia" w:ascii="仿宋_GB2312" w:hAnsi="仿宋_GB2312" w:eastAsia="仿宋_GB2312" w:cs="仿宋_GB2312"/>
          <w:color w:val="auto"/>
          <w:spacing w:val="-3"/>
          <w:sz w:val="28"/>
          <w:szCs w:val="28"/>
          <w:lang w:eastAsia="zh-CN"/>
        </w:rPr>
        <w:t>合体形式参加或者合同分包等措施签订的采购合同，应当明确标注本合同为中小企业预留合同。其中，要求以联合体形式参加采购活动或者合同分包的，应当将联合协议或者分包意向协议作为采购合同的组</w:t>
      </w:r>
      <w:r>
        <w:rPr>
          <w:rFonts w:hint="eastAsia" w:ascii="仿宋_GB2312" w:hAnsi="仿宋_GB2312" w:eastAsia="仿宋_GB2312" w:cs="仿宋_GB2312"/>
          <w:color w:val="auto"/>
          <w:spacing w:val="-2"/>
          <w:sz w:val="28"/>
          <w:szCs w:val="28"/>
          <w:lang w:eastAsia="zh-CN"/>
        </w:rPr>
        <w:t>成部分。</w:t>
      </w:r>
    </w:p>
    <w:p>
      <w:pPr>
        <w:spacing w:line="360" w:lineRule="auto"/>
        <w:ind w:left="37" w:firstLine="567"/>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第十五条</w:t>
      </w:r>
      <w:r>
        <w:rPr>
          <w:rFonts w:hint="eastAsia" w:ascii="仿宋_GB2312" w:hAnsi="仿宋_GB2312" w:eastAsia="仿宋_GB2312" w:cs="仿宋_GB2312"/>
          <w:color w:val="auto"/>
          <w:spacing w:val="-4"/>
          <w:sz w:val="28"/>
          <w:szCs w:val="28"/>
          <w:lang w:eastAsia="zh-CN"/>
        </w:rPr>
        <w:t xml:space="preserve">  鼓励各地区、各部门在采购活动中允许中小企业引入</w:t>
      </w:r>
      <w:r>
        <w:rPr>
          <w:rFonts w:hint="eastAsia" w:ascii="仿宋_GB2312" w:hAnsi="仿宋_GB2312" w:eastAsia="仿宋_GB2312" w:cs="仿宋_GB2312"/>
          <w:color w:val="auto"/>
          <w:spacing w:val="-3"/>
          <w:sz w:val="28"/>
          <w:szCs w:val="28"/>
          <w:lang w:eastAsia="zh-CN"/>
        </w:rPr>
        <w:t>信用担保手段，为中小企业在投标（响应）保证、履约保证等方面提</w:t>
      </w:r>
      <w:r>
        <w:rPr>
          <w:rFonts w:hint="eastAsia" w:ascii="仿宋_GB2312" w:hAnsi="仿宋_GB2312" w:eastAsia="仿宋_GB2312" w:cs="仿宋_GB2312"/>
          <w:color w:val="auto"/>
          <w:spacing w:val="2"/>
          <w:sz w:val="28"/>
          <w:szCs w:val="28"/>
          <w:lang w:eastAsia="zh-CN"/>
        </w:rPr>
        <w:t>供专业化服务。鼓励中小企业依法合规通过政府采购</w:t>
      </w:r>
      <w:r>
        <w:rPr>
          <w:rFonts w:hint="eastAsia" w:ascii="仿宋_GB2312" w:hAnsi="仿宋_GB2312" w:eastAsia="仿宋_GB2312" w:cs="仿宋_GB2312"/>
          <w:color w:val="auto"/>
          <w:spacing w:val="1"/>
          <w:sz w:val="28"/>
          <w:szCs w:val="28"/>
          <w:lang w:eastAsia="zh-CN"/>
        </w:rPr>
        <w:t>合同融资。</w:t>
      </w:r>
    </w:p>
    <w:p>
      <w:pPr>
        <w:spacing w:line="360" w:lineRule="auto"/>
        <w:ind w:left="39" w:firstLine="565"/>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第十六条</w:t>
      </w:r>
      <w:r>
        <w:rPr>
          <w:rFonts w:hint="eastAsia" w:ascii="仿宋_GB2312" w:hAnsi="仿宋_GB2312" w:eastAsia="仿宋_GB2312" w:cs="仿宋_GB2312"/>
          <w:color w:val="auto"/>
          <w:spacing w:val="-4"/>
          <w:sz w:val="28"/>
          <w:szCs w:val="28"/>
          <w:lang w:eastAsia="zh-CN"/>
        </w:rPr>
        <w:t xml:space="preserve">  政府采购监督检查、投诉处理及政府采购行政处罚中</w:t>
      </w:r>
      <w:r>
        <w:rPr>
          <w:rFonts w:hint="eastAsia" w:ascii="仿宋_GB2312" w:hAnsi="仿宋_GB2312" w:eastAsia="仿宋_GB2312" w:cs="仿宋_GB2312"/>
          <w:color w:val="auto"/>
          <w:spacing w:val="-3"/>
          <w:sz w:val="28"/>
          <w:szCs w:val="28"/>
          <w:lang w:eastAsia="zh-CN"/>
        </w:rPr>
        <w:t>对中小企业的认定，由货物制造商或者工程、服务供应商注册登记所</w:t>
      </w:r>
      <w:r>
        <w:rPr>
          <w:rFonts w:hint="eastAsia" w:ascii="仿宋_GB2312" w:hAnsi="仿宋_GB2312" w:eastAsia="仿宋_GB2312" w:cs="仿宋_GB2312"/>
          <w:color w:val="auto"/>
          <w:spacing w:val="2"/>
          <w:sz w:val="28"/>
          <w:szCs w:val="28"/>
          <w:lang w:eastAsia="zh-CN"/>
        </w:rPr>
        <w:t>在地的县级以上人民政府中小企业主管部门负责。</w:t>
      </w:r>
    </w:p>
    <w:p>
      <w:pPr>
        <w:spacing w:line="360" w:lineRule="auto"/>
        <w:ind w:left="45" w:right="1" w:firstLine="449"/>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中小企业主管部门应当在收到财政部门或者</w:t>
      </w:r>
      <w:r>
        <w:rPr>
          <w:rFonts w:hint="eastAsia" w:ascii="仿宋_GB2312" w:hAnsi="仿宋_GB2312" w:eastAsia="仿宋_GB2312" w:cs="仿宋_GB2312"/>
          <w:color w:val="auto"/>
          <w:sz w:val="28"/>
          <w:szCs w:val="28"/>
          <w:lang w:eastAsia="zh-CN"/>
        </w:rPr>
        <w:t>有关招标投标行政监</w:t>
      </w:r>
      <w:r>
        <w:rPr>
          <w:rFonts w:hint="eastAsia" w:ascii="仿宋_GB2312" w:hAnsi="仿宋_GB2312" w:eastAsia="仿宋_GB2312" w:cs="仿宋_GB2312"/>
          <w:color w:val="auto"/>
          <w:spacing w:val="4"/>
          <w:sz w:val="28"/>
          <w:szCs w:val="28"/>
          <w:lang w:eastAsia="zh-CN"/>
        </w:rPr>
        <w:t>督部门关于协助开展中小企业认定函后10个工作日内做出书面答</w:t>
      </w:r>
      <w:r>
        <w:rPr>
          <w:rFonts w:hint="eastAsia" w:ascii="仿宋_GB2312" w:hAnsi="仿宋_GB2312" w:eastAsia="仿宋_GB2312" w:cs="仿宋_GB2312"/>
          <w:color w:val="auto"/>
          <w:spacing w:val="-11"/>
          <w:sz w:val="28"/>
          <w:szCs w:val="28"/>
          <w:lang w:eastAsia="zh-CN"/>
        </w:rPr>
        <w:t>复。</w:t>
      </w:r>
    </w:p>
    <w:p>
      <w:pPr>
        <w:spacing w:line="360" w:lineRule="auto"/>
        <w:ind w:left="33" w:right="26" w:firstLine="57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第十七条</w:t>
      </w:r>
      <w:r>
        <w:rPr>
          <w:rFonts w:hint="eastAsia" w:ascii="仿宋_GB2312" w:hAnsi="仿宋_GB2312" w:eastAsia="仿宋_GB2312" w:cs="仿宋_GB2312"/>
          <w:color w:val="auto"/>
          <w:spacing w:val="-4"/>
          <w:sz w:val="28"/>
          <w:szCs w:val="28"/>
          <w:lang w:eastAsia="zh-CN"/>
        </w:rPr>
        <w:t xml:space="preserve">  各地区、各部门应当对涉及中小企业采购的预算项目</w:t>
      </w:r>
      <w:r>
        <w:rPr>
          <w:rFonts w:hint="eastAsia" w:ascii="仿宋_GB2312" w:hAnsi="仿宋_GB2312" w:eastAsia="仿宋_GB2312" w:cs="仿宋_GB2312"/>
          <w:color w:val="auto"/>
          <w:spacing w:val="-3"/>
          <w:sz w:val="28"/>
          <w:szCs w:val="28"/>
          <w:lang w:eastAsia="zh-CN"/>
        </w:rPr>
        <w:t>实施全过程绩效管理，合理设置绩效目标和指标，落实扶持中小企业</w:t>
      </w:r>
      <w:r>
        <w:rPr>
          <w:rFonts w:hint="eastAsia" w:ascii="仿宋_GB2312" w:hAnsi="仿宋_GB2312" w:eastAsia="仿宋_GB2312" w:cs="仿宋_GB2312"/>
          <w:color w:val="auto"/>
          <w:spacing w:val="-1"/>
          <w:sz w:val="28"/>
          <w:szCs w:val="28"/>
          <w:lang w:eastAsia="zh-CN"/>
        </w:rPr>
        <w:t>有关政策要求，定期开展绩效监控和评价，强化绩效评价结果应用。</w:t>
      </w:r>
    </w:p>
    <w:p>
      <w:pPr>
        <w:spacing w:line="360" w:lineRule="auto"/>
        <w:ind w:left="38" w:right="77" w:firstLine="566"/>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第十八条</w:t>
      </w:r>
      <w:r>
        <w:rPr>
          <w:rFonts w:hint="eastAsia" w:ascii="仿宋_GB2312" w:hAnsi="仿宋_GB2312" w:eastAsia="仿宋_GB2312" w:cs="仿宋_GB2312"/>
          <w:color w:val="auto"/>
          <w:spacing w:val="-1"/>
          <w:sz w:val="28"/>
          <w:szCs w:val="28"/>
          <w:lang w:eastAsia="zh-CN"/>
        </w:rPr>
        <w:t xml:space="preserve">  主管预算单位应当自2022年起向同级财</w:t>
      </w:r>
      <w:r>
        <w:rPr>
          <w:rFonts w:hint="eastAsia" w:ascii="仿宋_GB2312" w:hAnsi="仿宋_GB2312" w:eastAsia="仿宋_GB2312" w:cs="仿宋_GB2312"/>
          <w:color w:val="auto"/>
          <w:spacing w:val="-2"/>
          <w:sz w:val="28"/>
          <w:szCs w:val="28"/>
          <w:lang w:eastAsia="zh-CN"/>
        </w:rPr>
        <w:t>政部门报告</w:t>
      </w:r>
      <w:r>
        <w:rPr>
          <w:rFonts w:hint="eastAsia" w:ascii="仿宋_GB2312" w:hAnsi="仿宋_GB2312" w:eastAsia="仿宋_GB2312" w:cs="仿宋_GB2312"/>
          <w:color w:val="auto"/>
          <w:spacing w:val="-3"/>
          <w:sz w:val="28"/>
          <w:szCs w:val="28"/>
          <w:lang w:eastAsia="zh-CN"/>
        </w:rPr>
        <w:t>本部门上一年度面向中小企业预留份额和采购的具体情况，并在中国</w:t>
      </w:r>
      <w:r>
        <w:rPr>
          <w:rFonts w:hint="eastAsia" w:ascii="仿宋_GB2312" w:hAnsi="仿宋_GB2312" w:eastAsia="仿宋_GB2312" w:cs="仿宋_GB2312"/>
          <w:color w:val="auto"/>
          <w:spacing w:val="-2"/>
          <w:sz w:val="28"/>
          <w:szCs w:val="28"/>
          <w:lang w:eastAsia="zh-CN"/>
        </w:rPr>
        <w:t>政府采购网公开预留项目执行情况（附2）。未达到本办法规定的预</w:t>
      </w:r>
      <w:r>
        <w:rPr>
          <w:rFonts w:hint="eastAsia" w:ascii="仿宋_GB2312" w:hAnsi="仿宋_GB2312" w:eastAsia="仿宋_GB2312" w:cs="仿宋_GB2312"/>
          <w:color w:val="auto"/>
          <w:spacing w:val="2"/>
          <w:sz w:val="28"/>
          <w:szCs w:val="28"/>
          <w:lang w:eastAsia="zh-CN"/>
        </w:rPr>
        <w:t>留份额比例的，应当作出说明。</w:t>
      </w:r>
    </w:p>
    <w:p>
      <w:pPr>
        <w:spacing w:line="360" w:lineRule="auto"/>
        <w:ind w:left="36" w:right="77" w:firstLine="568"/>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第十九条</w:t>
      </w:r>
      <w:r>
        <w:rPr>
          <w:rFonts w:hint="eastAsia" w:ascii="仿宋_GB2312" w:hAnsi="仿宋_GB2312" w:eastAsia="仿宋_GB2312" w:cs="仿宋_GB2312"/>
          <w:color w:val="auto"/>
          <w:spacing w:val="-4"/>
          <w:sz w:val="28"/>
          <w:szCs w:val="28"/>
          <w:lang w:eastAsia="zh-CN"/>
        </w:rPr>
        <w:t xml:space="preserve">  采购人未按本办法规定为中小企业预留采购份额，采</w:t>
      </w:r>
      <w:r>
        <w:rPr>
          <w:rFonts w:hint="eastAsia" w:ascii="仿宋_GB2312" w:hAnsi="仿宋_GB2312" w:eastAsia="仿宋_GB2312" w:cs="仿宋_GB2312"/>
          <w:color w:val="auto"/>
          <w:spacing w:val="-3"/>
          <w:sz w:val="28"/>
          <w:szCs w:val="28"/>
          <w:lang w:eastAsia="zh-CN"/>
        </w:rPr>
        <w:t>购人、采购代理机构未按照本办法规定要求实施价格扣除或者价格分加分的，属于未按照规定执行政府采购政策，依照《中华人民共和国政府采购法</w:t>
      </w:r>
      <w:r>
        <w:rPr>
          <w:rFonts w:hint="eastAsia" w:ascii="仿宋_GB2312" w:hAnsi="仿宋_GB2312" w:eastAsia="仿宋_GB2312" w:cs="仿宋_GB2312"/>
          <w:color w:val="auto"/>
          <w:spacing w:val="1"/>
          <w:sz w:val="28"/>
          <w:szCs w:val="28"/>
          <w:lang w:eastAsia="zh-CN"/>
        </w:rPr>
        <w:t>》等国家有关规定追究法律责任。</w:t>
      </w:r>
    </w:p>
    <w:p>
      <w:pPr>
        <w:spacing w:line="360" w:lineRule="auto"/>
        <w:ind w:left="39" w:firstLine="565"/>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第二十条</w:t>
      </w:r>
      <w:r>
        <w:rPr>
          <w:rFonts w:hint="eastAsia" w:ascii="仿宋_GB2312" w:hAnsi="仿宋_GB2312" w:eastAsia="仿宋_GB2312" w:cs="仿宋_GB2312"/>
          <w:color w:val="auto"/>
          <w:spacing w:val="-4"/>
          <w:sz w:val="28"/>
          <w:szCs w:val="28"/>
          <w:lang w:eastAsia="zh-CN"/>
        </w:rPr>
        <w:t xml:space="preserve">  供应商按照本办法规定提供声明函内容不实的，属于</w:t>
      </w:r>
      <w:r>
        <w:rPr>
          <w:rFonts w:hint="eastAsia" w:ascii="仿宋_GB2312" w:hAnsi="仿宋_GB2312" w:eastAsia="仿宋_GB2312" w:cs="仿宋_GB2312"/>
          <w:color w:val="auto"/>
          <w:sz w:val="28"/>
          <w:szCs w:val="28"/>
          <w:lang w:eastAsia="zh-CN"/>
        </w:rPr>
        <w:t>提供虚假材料谋取中标、成交，依照《中华人民共</w:t>
      </w:r>
      <w:r>
        <w:rPr>
          <w:rFonts w:hint="eastAsia" w:ascii="仿宋_GB2312" w:hAnsi="仿宋_GB2312" w:eastAsia="仿宋_GB2312" w:cs="仿宋_GB2312"/>
          <w:color w:val="auto"/>
          <w:spacing w:val="-1"/>
          <w:sz w:val="28"/>
          <w:szCs w:val="28"/>
          <w:lang w:eastAsia="zh-CN"/>
        </w:rPr>
        <w:t>和国政府采购法》</w:t>
      </w:r>
      <w:r>
        <w:rPr>
          <w:rFonts w:hint="eastAsia" w:ascii="仿宋_GB2312" w:hAnsi="仿宋_GB2312" w:eastAsia="仿宋_GB2312" w:cs="仿宋_GB2312"/>
          <w:color w:val="auto"/>
          <w:spacing w:val="2"/>
          <w:sz w:val="28"/>
          <w:szCs w:val="28"/>
          <w:lang w:eastAsia="zh-CN"/>
        </w:rPr>
        <w:t>等国家有关规定追究相应责任。</w:t>
      </w:r>
    </w:p>
    <w:p>
      <w:pPr>
        <w:spacing w:line="360" w:lineRule="auto"/>
        <w:ind w:left="42" w:right="76" w:firstLine="548"/>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适用招标投标法的政府采购工程建设项目，投标人按照本办法规定提供声明函内容不实的，属于弄虚作假骗取中标，依照《中华人民</w:t>
      </w:r>
      <w:r>
        <w:rPr>
          <w:rFonts w:hint="eastAsia" w:ascii="仿宋_GB2312" w:hAnsi="仿宋_GB2312" w:eastAsia="仿宋_GB2312" w:cs="仿宋_GB2312"/>
          <w:color w:val="auto"/>
          <w:spacing w:val="1"/>
          <w:sz w:val="28"/>
          <w:szCs w:val="28"/>
          <w:lang w:eastAsia="zh-CN"/>
        </w:rPr>
        <w:t>共和国招标投标法》等国家有关规定追究相</w:t>
      </w:r>
      <w:r>
        <w:rPr>
          <w:rFonts w:hint="eastAsia" w:ascii="仿宋_GB2312" w:hAnsi="仿宋_GB2312" w:eastAsia="仿宋_GB2312" w:cs="仿宋_GB2312"/>
          <w:color w:val="auto"/>
          <w:sz w:val="28"/>
          <w:szCs w:val="28"/>
          <w:lang w:eastAsia="zh-CN"/>
        </w:rPr>
        <w:t>应责任。</w:t>
      </w:r>
    </w:p>
    <w:p>
      <w:pPr>
        <w:spacing w:line="360" w:lineRule="auto"/>
        <w:ind w:left="36" w:right="47" w:firstLine="568"/>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第二十一条</w:t>
      </w:r>
      <w:r>
        <w:rPr>
          <w:rFonts w:hint="eastAsia" w:ascii="仿宋_GB2312" w:hAnsi="仿宋_GB2312" w:eastAsia="仿宋_GB2312" w:cs="仿宋_GB2312"/>
          <w:color w:val="auto"/>
          <w:spacing w:val="-4"/>
          <w:sz w:val="28"/>
          <w:szCs w:val="28"/>
          <w:lang w:eastAsia="zh-CN"/>
        </w:rPr>
        <w:t xml:space="preserve">  财政部门、中小企业主管部门及其工作人员在履行</w:t>
      </w:r>
      <w:r>
        <w:rPr>
          <w:rFonts w:hint="eastAsia" w:ascii="仿宋_GB2312" w:hAnsi="仿宋_GB2312" w:eastAsia="仿宋_GB2312" w:cs="仿宋_GB2312"/>
          <w:color w:val="auto"/>
          <w:spacing w:val="-3"/>
          <w:sz w:val="28"/>
          <w:szCs w:val="28"/>
          <w:lang w:eastAsia="zh-CN"/>
        </w:rPr>
        <w:t>职责中违反本办法规定及存在其他滥用职权、玩忽职守、徇私舞弊等违法违纪行为的，依照《中华人民共和国政府采购法》《中华人民共和国公务员法》《中华人民共和国监察法》《中华人民共和国</w:t>
      </w:r>
      <w:r>
        <w:rPr>
          <w:rFonts w:hint="eastAsia" w:ascii="仿宋_GB2312" w:hAnsi="仿宋_GB2312" w:eastAsia="仿宋_GB2312" w:cs="仿宋_GB2312"/>
          <w:color w:val="auto"/>
          <w:spacing w:val="-2"/>
          <w:sz w:val="28"/>
          <w:szCs w:val="28"/>
          <w:lang w:eastAsia="zh-CN"/>
        </w:rPr>
        <w:t>政府采购法实施条例》等国家有关规定追究相应责任；涉嫌犯罪的，</w:t>
      </w:r>
      <w:r>
        <w:rPr>
          <w:rFonts w:hint="eastAsia" w:ascii="仿宋_GB2312" w:hAnsi="仿宋_GB2312" w:eastAsia="仿宋_GB2312" w:cs="仿宋_GB2312"/>
          <w:color w:val="auto"/>
          <w:spacing w:val="1"/>
          <w:sz w:val="28"/>
          <w:szCs w:val="28"/>
          <w:lang w:eastAsia="zh-CN"/>
        </w:rPr>
        <w:t>依法移送有关国家机关处理。</w:t>
      </w:r>
    </w:p>
    <w:p>
      <w:pPr>
        <w:spacing w:line="360" w:lineRule="auto"/>
        <w:ind w:left="33" w:right="78" w:firstLine="57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第二十二条</w:t>
      </w:r>
      <w:r>
        <w:rPr>
          <w:rFonts w:hint="eastAsia" w:ascii="仿宋_GB2312" w:hAnsi="仿宋_GB2312" w:eastAsia="仿宋_GB2312" w:cs="仿宋_GB2312"/>
          <w:color w:val="auto"/>
          <w:spacing w:val="-4"/>
          <w:sz w:val="28"/>
          <w:szCs w:val="28"/>
          <w:lang w:eastAsia="zh-CN"/>
        </w:rPr>
        <w:t xml:space="preserve">  对外援助项目、国家相关资格或者资质管理制度另</w:t>
      </w:r>
      <w:r>
        <w:rPr>
          <w:rFonts w:hint="eastAsia" w:ascii="仿宋_GB2312" w:hAnsi="仿宋_GB2312" w:eastAsia="仿宋_GB2312" w:cs="仿宋_GB2312"/>
          <w:color w:val="auto"/>
          <w:spacing w:val="2"/>
          <w:sz w:val="28"/>
          <w:szCs w:val="28"/>
          <w:lang w:eastAsia="zh-CN"/>
        </w:rPr>
        <w:t>有规定的项目，不适用本办法。</w:t>
      </w:r>
    </w:p>
    <w:p>
      <w:pPr>
        <w:spacing w:line="360" w:lineRule="auto"/>
        <w:ind w:left="40" w:right="92" w:firstLine="579"/>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5"/>
          <w:sz w:val="28"/>
          <w:szCs w:val="28"/>
          <w:lang w:eastAsia="zh-CN"/>
        </w:rPr>
        <w:t>第二十三条</w:t>
      </w:r>
      <w:r>
        <w:rPr>
          <w:rFonts w:hint="eastAsia" w:ascii="仿宋_GB2312" w:hAnsi="仿宋_GB2312" w:eastAsia="仿宋_GB2312" w:cs="仿宋_GB2312"/>
          <w:color w:val="auto"/>
          <w:spacing w:val="5"/>
          <w:sz w:val="28"/>
          <w:szCs w:val="28"/>
          <w:lang w:eastAsia="zh-CN"/>
        </w:rPr>
        <w:t xml:space="preserve">  关于视同中小企业的其他主体的政府采购扶持政</w:t>
      </w:r>
      <w:r>
        <w:rPr>
          <w:rFonts w:hint="eastAsia" w:ascii="仿宋_GB2312" w:hAnsi="仿宋_GB2312" w:eastAsia="仿宋_GB2312" w:cs="仿宋_GB2312"/>
          <w:color w:val="auto"/>
          <w:spacing w:val="-4"/>
          <w:sz w:val="28"/>
          <w:szCs w:val="28"/>
          <w:lang w:eastAsia="zh-CN"/>
        </w:rPr>
        <w:t>策，由财政部会同有关部门另行规定。</w:t>
      </w:r>
    </w:p>
    <w:p>
      <w:pPr>
        <w:spacing w:line="360" w:lineRule="auto"/>
        <w:ind w:left="46" w:right="92" w:firstLine="573"/>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b/>
          <w:bCs/>
          <w:color w:val="auto"/>
          <w:spacing w:val="5"/>
          <w:sz w:val="28"/>
          <w:szCs w:val="28"/>
          <w:lang w:eastAsia="zh-CN"/>
        </w:rPr>
        <w:t>第二十四条</w:t>
      </w:r>
      <w:r>
        <w:rPr>
          <w:rFonts w:hint="eastAsia" w:ascii="仿宋_GB2312" w:hAnsi="仿宋_GB2312" w:eastAsia="仿宋_GB2312" w:cs="仿宋_GB2312"/>
          <w:color w:val="auto"/>
          <w:spacing w:val="5"/>
          <w:sz w:val="28"/>
          <w:szCs w:val="28"/>
          <w:lang w:eastAsia="zh-CN"/>
        </w:rPr>
        <w:t xml:space="preserve">  省级财政部门可以会同中小企业主管部门根据本</w:t>
      </w:r>
      <w:r>
        <w:rPr>
          <w:rFonts w:hint="eastAsia" w:ascii="仿宋_GB2312" w:hAnsi="仿宋_GB2312" w:eastAsia="仿宋_GB2312" w:cs="仿宋_GB2312"/>
          <w:color w:val="auto"/>
          <w:spacing w:val="1"/>
          <w:sz w:val="28"/>
          <w:szCs w:val="28"/>
          <w:lang w:eastAsia="zh-CN"/>
        </w:rPr>
        <w:t>办法的规定制定具体实施办法。</w:t>
      </w:r>
    </w:p>
    <w:p>
      <w:pPr>
        <w:spacing w:line="360" w:lineRule="auto"/>
        <w:ind w:left="46" w:right="92" w:firstLine="573"/>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b/>
          <w:bCs/>
          <w:color w:val="auto"/>
          <w:spacing w:val="-6"/>
          <w:sz w:val="28"/>
          <w:szCs w:val="28"/>
          <w:lang w:eastAsia="zh-CN"/>
        </w:rPr>
        <w:t>第二十五条</w:t>
      </w:r>
      <w:r>
        <w:rPr>
          <w:rFonts w:hint="eastAsia" w:ascii="仿宋_GB2312" w:hAnsi="仿宋_GB2312" w:eastAsia="仿宋_GB2312" w:cs="仿宋_GB2312"/>
          <w:color w:val="auto"/>
          <w:spacing w:val="116"/>
          <w:sz w:val="28"/>
          <w:szCs w:val="28"/>
          <w:lang w:eastAsia="zh-CN"/>
        </w:rPr>
        <w:t xml:space="preserve"> </w:t>
      </w:r>
      <w:r>
        <w:rPr>
          <w:rFonts w:hint="eastAsia" w:ascii="仿宋_GB2312" w:hAnsi="仿宋_GB2312" w:eastAsia="仿宋_GB2312" w:cs="仿宋_GB2312"/>
          <w:color w:val="auto"/>
          <w:spacing w:val="-6"/>
          <w:sz w:val="28"/>
          <w:szCs w:val="28"/>
          <w:lang w:eastAsia="zh-CN"/>
        </w:rPr>
        <w:t>本办法自2021年1月1日起施行。《财政部工业</w:t>
      </w:r>
      <w:r>
        <w:rPr>
          <w:rFonts w:hint="eastAsia" w:ascii="仿宋_GB2312" w:hAnsi="仿宋_GB2312" w:eastAsia="仿宋_GB2312" w:cs="仿宋_GB2312"/>
          <w:color w:val="auto"/>
          <w:spacing w:val="-8"/>
          <w:sz w:val="28"/>
          <w:szCs w:val="28"/>
          <w:lang w:eastAsia="zh-CN"/>
        </w:rPr>
        <w:t>和信息化部关于印发〈政府采购促进中小企业发展暂行办法〉的通知》</w:t>
      </w:r>
      <w:r>
        <w:rPr>
          <w:rFonts w:hint="eastAsia" w:ascii="仿宋_GB2312" w:hAnsi="仿宋_GB2312" w:eastAsia="仿宋_GB2312" w:cs="仿宋_GB2312"/>
          <w:color w:val="auto"/>
          <w:spacing w:val="-3"/>
          <w:sz w:val="28"/>
          <w:szCs w:val="28"/>
          <w:lang w:eastAsia="zh-CN"/>
        </w:rPr>
        <w:t>（财库〔2011〕181号）同时废止。</w:t>
      </w:r>
    </w:p>
    <w:p>
      <w:pPr>
        <w:rPr>
          <w:rFonts w:hint="eastAsia" w:ascii="仿宋_GB2312" w:hAnsi="仿宋_GB2312" w:eastAsia="仿宋_GB2312" w:cs="仿宋_GB2312"/>
          <w:snapToGrid/>
          <w:color w:val="333333"/>
          <w:kern w:val="0"/>
          <w:sz w:val="28"/>
          <w:szCs w:val="28"/>
          <w:shd w:val="clear" w:color="auto" w:fill="FFFFFF"/>
          <w:lang w:val="en-US" w:eastAsia="zh-CN"/>
        </w:rPr>
      </w:pPr>
      <w:r>
        <w:rPr>
          <w:rFonts w:hint="eastAsia" w:ascii="仿宋_GB2312" w:hAnsi="仿宋_GB2312" w:eastAsia="仿宋_GB2312" w:cs="仿宋_GB2312"/>
          <w:snapToGrid/>
          <w:color w:val="333333"/>
          <w:kern w:val="0"/>
          <w:sz w:val="28"/>
          <w:szCs w:val="28"/>
          <w:shd w:val="clear" w:color="auto" w:fill="FFFFFF"/>
          <w:lang w:val="en-US" w:eastAsia="zh-CN"/>
        </w:rPr>
        <w:br w:type="page"/>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snapToGrid/>
          <w:color w:val="333333"/>
          <w:kern w:val="0"/>
          <w:sz w:val="28"/>
          <w:szCs w:val="28"/>
          <w:shd w:val="clear" w:color="auto" w:fill="FFFFFF"/>
          <w:lang w:val="en-US" w:eastAsia="zh-CN"/>
        </w:rPr>
      </w:pPr>
      <w:r>
        <w:rPr>
          <w:rFonts w:hint="eastAsia" w:ascii="仿宋_GB2312" w:hAnsi="仿宋_GB2312" w:eastAsia="仿宋_GB2312" w:cs="仿宋_GB2312"/>
          <w:snapToGrid/>
          <w:color w:val="333333"/>
          <w:kern w:val="0"/>
          <w:sz w:val="28"/>
          <w:szCs w:val="28"/>
          <w:shd w:val="clear" w:color="auto" w:fill="FFFFFF"/>
          <w:lang w:val="en-US" w:eastAsia="zh-CN"/>
        </w:rPr>
        <w:t>附件</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1"/>
        <w:rPr>
          <w:rFonts w:hint="eastAsia" w:ascii="仿宋_GB2312" w:hAnsi="仿宋_GB2312" w:eastAsia="仿宋_GB2312" w:cs="仿宋_GB2312"/>
          <w:b/>
          <w:snapToGrid/>
          <w:color w:val="333333"/>
          <w:kern w:val="0"/>
          <w:sz w:val="28"/>
          <w:szCs w:val="28"/>
          <w:shd w:val="clear" w:color="auto" w:fill="FFFFFF"/>
          <w:lang w:val="en-US" w:eastAsia="zh-CN"/>
        </w:rPr>
      </w:pPr>
      <w:r>
        <w:rPr>
          <w:rFonts w:hint="eastAsia" w:ascii="仿宋_GB2312" w:hAnsi="仿宋_GB2312" w:eastAsia="仿宋_GB2312" w:cs="仿宋_GB2312"/>
          <w:b/>
          <w:snapToGrid/>
          <w:color w:val="333333"/>
          <w:kern w:val="0"/>
          <w:sz w:val="28"/>
          <w:szCs w:val="28"/>
          <w:shd w:val="clear" w:color="auto" w:fill="FFFFFF"/>
          <w:lang w:val="en-US" w:eastAsia="zh-CN"/>
        </w:rPr>
        <w:t>关于推动解决政府采购异常低价问题的通知财库〔2026〕2号</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各中央预算单位，各省、自治区、直辖市、计划单列市财政厅（局），新疆生产建设兵团财政局：</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为整治政府采购领域“内卷式”竞争，形成优质优价、良性竞争的市场秩序，现就推动解决政府采购异常低价问题有关事项通知如下：</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一、加强政府采购需求管理</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二、强化政府采购异常低价审查</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（一）采购人应当在采购文件中明确，政府采购评审中出现下列情形之一的，评审委员会应当启动异常低价投标（响应）审查程序：</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1.投标（响应）报价低于全部通过符合性审查供应商投标（响应）报价平均值50%的，即投标（响应）报价&lt;全部通过符合性审查供应商投标（响应）报价平均值×50%；</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2.投标（响应）报价低于通过符合性审查的次低报价供应商投标（响应）报价50%的，即投标（响应）报价&lt;通过符合性审查的次低报价供应商投标（响应）报价×50%；</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3.投标（响应）报价低于采购项目最高限价45%的，即投标（响应）报价&lt;采购项目最高限价×45%；</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4.评审委员会基于专业判断，认为供应商报价过低，有可能影响产品质量或者不能诚信履约的其他情形。</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采购人可以结合具体项目实际情况，提高上述第1项至第3项中启动异常低价投标（响应）审查的数值标准，但是最高不得超过65%。</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相关法律法规对供应商报价有规定的，从其规定。</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异常低价投标（响应）审查的启动原因、审查意见和审查结果应当在评审报告中记录，并随供应商提供的相关书面说明及证明材料，以及评审委员会有关互联网浏览、查询历史一并归档。</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三、加强政府采购履约验收管理</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本通知自2026年2月1日起施行。</w:t>
      </w:r>
    </w:p>
    <w:p>
      <w:pPr>
        <w:widowControl w:val="0"/>
        <w:kinsoku/>
        <w:autoSpaceDE/>
        <w:autoSpaceDN/>
        <w:adjustRightInd/>
        <w:snapToGrid/>
        <w:spacing w:line="400" w:lineRule="exact"/>
        <w:ind w:firstLine="560" w:firstLineChars="200"/>
        <w:jc w:val="both"/>
        <w:textAlignment w:val="auto"/>
        <w:rPr>
          <w:rFonts w:hint="eastAsia" w:ascii="仿宋" w:hAnsi="仿宋" w:eastAsia="仿宋" w:cs="Times New Roman"/>
          <w:snapToGrid/>
          <w:kern w:val="2"/>
          <w:sz w:val="28"/>
          <w:szCs w:val="28"/>
          <w:lang w:val="en-US" w:eastAsia="zh-CN"/>
        </w:rPr>
      </w:pPr>
    </w:p>
    <w:p>
      <w:pPr>
        <w:widowControl w:val="0"/>
        <w:kinsoku/>
        <w:autoSpaceDE/>
        <w:autoSpaceDN/>
        <w:adjustRightInd/>
        <w:snapToGrid/>
        <w:spacing w:line="400" w:lineRule="exact"/>
        <w:ind w:firstLine="560" w:firstLineChars="200"/>
        <w:jc w:val="right"/>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财政部</w:t>
      </w:r>
    </w:p>
    <w:p>
      <w:pPr>
        <w:widowControl w:val="0"/>
        <w:kinsoku/>
        <w:autoSpaceDE/>
        <w:autoSpaceDN/>
        <w:adjustRightInd/>
        <w:snapToGrid/>
        <w:spacing w:line="400" w:lineRule="exact"/>
        <w:ind w:firstLine="560" w:firstLineChars="200"/>
        <w:jc w:val="right"/>
        <w:textAlignment w:val="auto"/>
        <w:rPr>
          <w:rFonts w:hint="eastAsia" w:ascii="Arial Unicode MS" w:hAnsi="Arial Unicode MS" w:eastAsia="Arial Unicode MS" w:cs="Arial Unicode MS"/>
          <w:snapToGrid/>
          <w:color w:val="auto"/>
          <w:kern w:val="2"/>
          <w:lang w:val="zh-TW" w:eastAsia="zh-TW"/>
        </w:rPr>
      </w:pPr>
      <w:r>
        <w:rPr>
          <w:rFonts w:hint="eastAsia" w:ascii="仿宋" w:hAnsi="仿宋" w:eastAsia="仿宋" w:cs="Times New Roman"/>
          <w:snapToGrid/>
          <w:kern w:val="2"/>
          <w:sz w:val="28"/>
          <w:szCs w:val="28"/>
          <w:lang w:val="en-US" w:eastAsia="zh-CN"/>
        </w:rPr>
        <w:t>2026年1月14日</w:t>
      </w:r>
    </w:p>
    <w:p>
      <w:pPr>
        <w:pStyle w:val="2"/>
        <w:rPr>
          <w:lang w:eastAsia="zh-CN"/>
        </w:rPr>
      </w:pPr>
    </w:p>
    <w:sectPr>
      <w:pgSz w:w="11895" w:h="16845"/>
      <w:pgMar w:top="1440" w:right="1800" w:bottom="1440" w:left="1800" w:header="0" w:footer="121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1"/>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Arial Unicode MS">
    <w:altName w:val="Nimbus Roman No9 L"/>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Wingdings 2">
    <w:panose1 w:val="05020102010507070707"/>
    <w:charset w:val="00"/>
    <w:family w:val="roman"/>
    <w:pitch w:val="default"/>
    <w:sig w:usb0="00000000" w:usb1="00000000" w:usb2="00000000" w:usb3="00000000" w:csb0="80000000" w:csb1="00000000"/>
  </w:font>
  <w:font w:name="方正小标宋_GBK">
    <w:panose1 w:val="02000000000000000000"/>
    <w:charset w:val="86"/>
    <w:family w:val="auto"/>
    <w:pitch w:val="default"/>
    <w:sig w:usb0="00000001" w:usb1="0800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10"/>
        <w:tab w:val="clear" w:pos="4153"/>
      </w:tabs>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6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p>
                      </w:txbxContent>
                    </wps:txbx>
                    <wps:bodyPr vert="horz" wrap="none" lIns="0" tIns="0" rIns="0" bIns="0" anchor="t" anchorCtr="false" upright="true">
                      <a:spAutoFit/>
                    </wps:bodyPr>
                  </wps:wsp>
                </a:graphicData>
              </a:graphic>
            </wp:anchor>
          </w:drawing>
        </mc:Choice>
        <mc:Fallback>
          <w:pict>
            <v:shape id="文本框 163"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SVju0AAAAAUB&#10;AAAPAAAAAAAAAAEAIAAAADgAAABkcnMvZG93bnJldi54bWxQSwECFAAUAAAACACHTuJAdzAMtdQB&#10;AACGAwAADgAAAAAAAAABACAAAAA1AQAAZHJzL2Uyb0RvYy54bWxQSwUGAAAAAAYABgBZAQAAewUA&#10;AAAA&#10;">
              <v:fill on="f" focussize="0,0"/>
              <v:stroke on="f" weight="0.5pt"/>
              <v:imagedata o:title=""/>
              <o:lock v:ext="edit" aspectratio="f"/>
              <v:textbox inset="0mm,0mm,0mm,0mm" style="mso-fit-shape-to-text:t;">
                <w:txbxContent>
                  <w:p>
                    <w:pPr>
                      <w:pStyle w:val="13"/>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11"/>
      <w:jc w:val="right"/>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31</w:t>
                          </w:r>
                          <w:r>
                            <w:fldChar w:fldCharType="end"/>
                          </w:r>
                        </w:p>
                      </w:txbxContent>
                    </wps:txbx>
                    <wps:bodyPr vert="horz" wrap="none" lIns="0" tIns="0" rIns="0" bIns="0" anchor="t" anchorCtr="false" upright="true">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s0lY7tAAAAAF&#10;AQAADwAAAAAAAAABACAAAAA4AAAAZHJzL2Rvd25yZXYueG1sUEsBAhQAFAAAAAgAh07iQKijq8jV&#10;AQAAhQMAAA4AAAAAAAAAAQAgAAAANQEAAGRycy9lMm9Eb2MueG1sUEsFBgAAAAAGAAYAWQEAAHwF&#10;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8166"/>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32</w:t>
                          </w:r>
                          <w:r>
                            <w:fldChar w:fldCharType="end"/>
                          </w:r>
                        </w:p>
                      </w:txbxContent>
                    </wps:txbx>
                    <wps:bodyPr vert="horz" wrap="none" lIns="0" tIns="0" rIns="0" bIns="0" anchor="t" anchorCtr="false" upright="true">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A3emhj0wEA&#10;AIUDAAAOAAAAAAAAAAEAIAAAADUBAABkcnMvZTJvRG9jLnhtbFBLBQYAAAAABgAGAFkBAAB6BQAA&#10;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12"/>
      <w:jc w:val="right"/>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7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33</w:t>
                          </w:r>
                          <w:r>
                            <w:fldChar w:fldCharType="end"/>
                          </w:r>
                        </w:p>
                      </w:txbxContent>
                    </wps:txbx>
                    <wps:bodyPr vert="horz" wrap="none" lIns="0" tIns="0" rIns="0" bIns="0" anchor="t" anchorCtr="false" upright="true">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s0lY7tAAAAAF&#10;AQAADwAAAAAAAAABACAAAAA4AAAAZHJzL2Rvd25yZXYueG1sUEsBAhQAFAAAAAgAh07iQJCX733V&#10;AQAAhQMAAA4AAAAAAAAAAQAgAAAANQEAAGRycy9lMm9Eb2MueG1sUEsFBgAAAAAGAAYAWQEAAHwF&#10;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11"/>
      <w:jc w:val="right"/>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8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34</w:t>
                          </w:r>
                          <w:r>
                            <w:fldChar w:fldCharType="end"/>
                          </w:r>
                        </w:p>
                      </w:txbxContent>
                    </wps:txbx>
                    <wps:bodyPr vert="horz" wrap="none" lIns="0" tIns="0" rIns="0" bIns="0" anchor="t" anchorCtr="false" upright="true">
                      <a:spAutoFit/>
                    </wps:bodyPr>
                  </wps:wsp>
                </a:graphicData>
              </a:graphic>
            </wp:anchor>
          </w:drawing>
        </mc:Choice>
        <mc:Fallback>
          <w:pict>
            <v:shape id="文本框 80"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KnC/dPSAQAA&#10;hQMAAA4AAAAAAAAAAQAgAAAANQEAAGRycy9lMm9Eb2MueG1sUEsFBgAAAAAGAAYAWQEAAHkFAAAA&#10;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jc w:val="right"/>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35</w:t>
                          </w:r>
                          <w:r>
                            <w:fldChar w:fldCharType="end"/>
                          </w:r>
                        </w:p>
                      </w:txbxContent>
                    </wps:txbx>
                    <wps:bodyPr vert="horz" wrap="none" lIns="0" tIns="0" rIns="0" bIns="0" anchor="t" anchorCtr="false" upright="true">
                      <a:spAutoFit/>
                    </wps:bodyPr>
                  </wps:wsp>
                </a:graphicData>
              </a:graphic>
            </wp:anchor>
          </w:drawing>
        </mc:Choice>
        <mc:Fallback>
          <w:pict>
            <v:shape id="文本框 8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AOL3rN0wEA&#10;AIUDAAAOAAAAAAAAAAEAIAAAADUBAABkcnMvZTJvRG9jLnhtbFBLBQYAAAAABgAGAFkBAAB6BQAA&#10;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jc w:val="right"/>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8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36</w:t>
                          </w:r>
                          <w:r>
                            <w:fldChar w:fldCharType="end"/>
                          </w:r>
                        </w:p>
                      </w:txbxContent>
                    </wps:txbx>
                    <wps:bodyPr vert="horz" wrap="none" lIns="0" tIns="0" rIns="0" bIns="0" anchor="t" anchorCtr="false" upright="true">
                      <a:spAutoFit/>
                    </wps:bodyPr>
                  </wps:wsp>
                </a:graphicData>
              </a:graphic>
            </wp:anchor>
          </w:drawing>
        </mc:Choice>
        <mc:Fallback>
          <w:pict>
            <v:shape id="文本框 82"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Bct6zr0wEA&#10;AIUDAAAOAAAAAAAAAAEAIAAAADUBAABkcnMvZTJvRG9jLnhtbFBLBQYAAAAABgAGAFkBAAB6BQAA&#10;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right="27"/>
      <w:jc w:val="right"/>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37</w:t>
                          </w:r>
                          <w:r>
                            <w:fldChar w:fldCharType="end"/>
                          </w:r>
                        </w:p>
                      </w:txbxContent>
                    </wps:txbx>
                    <wps:bodyPr vert="horz" wrap="none" lIns="0" tIns="0" rIns="0" bIns="0" anchor="t" anchorCtr="false" upright="true">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SVju0AAAAAUB&#10;AAAPAAAAAAAAAAEAIAAAADgAAABkcnMvZG93bnJldi54bWxQSwECFAAUAAAACACHTuJA+1or9dQB&#10;AACFAwAADgAAAAAAAAABACAAAAA1AQAAZHJzL2Uyb0RvYy54bWxQSwUGAAAAAAYABgBZAQAAewUA&#10;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8491"/>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39</w:t>
                          </w:r>
                          <w:r>
                            <w:fldChar w:fldCharType="end"/>
                          </w:r>
                        </w:p>
                      </w:txbxContent>
                    </wps:txbx>
                    <wps:bodyPr vert="horz" wrap="none" lIns="0" tIns="0" rIns="0" bIns="0" anchor="t" anchorCtr="false" upright="true">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ArNFW/0wEA&#10;AIUDAAAOAAAAAAAAAAEAIAAAADUBAABkcnMvZTJvRG9jLnhtbFBLBQYAAAAABgAGAFkBAAB6BQAA&#10;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838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8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40</w:t>
                          </w:r>
                          <w:r>
                            <w:fldChar w:fldCharType="end"/>
                          </w:r>
                        </w:p>
                      </w:txbxContent>
                    </wps:txbx>
                    <wps:bodyPr vert="horz" wrap="none" lIns="0" tIns="0" rIns="0" bIns="0" anchor="t" anchorCtr="false" upright="true">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SVju0AAAAAUB&#10;AAAPAAAAAAAAAAEAIAAAADgAAABkcnMvZG93bnJldi54bWxQSwECFAAUAAAACACHTuJAjNnSodQB&#10;AACFAwAADgAAAAAAAAABACAAAAA1AQAAZHJzL2Uyb0RvYy54bWxQSwUGAAAAAAYABgBZAQAAewUA&#10;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0" w:lineRule="auto"/>
      <w:ind w:left="8355"/>
      <w:rPr>
        <w:sz w:val="18"/>
        <w:szCs w:val="18"/>
      </w:rPr>
    </w:pPr>
    <w:r>
      <w:rPr>
        <w:spacing w:val="-2"/>
        <w:sz w:val="18"/>
        <w:szCs w:val="18"/>
      </w:rPr>
      <w:t>42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true">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BHzIcm0wEA&#10;AIQDAAAOAAAAAAAAAAEAIAAAADUBAABkcnMvZTJvRG9jLnhtbFBLBQYAAAAABgAGAFkBAAB6BQAA&#10;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8149"/>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44</w:t>
                          </w:r>
                          <w:r>
                            <w:fldChar w:fldCharType="end"/>
                          </w:r>
                        </w:p>
                      </w:txbxContent>
                    </wps:txbx>
                    <wps:bodyPr vert="horz" wrap="none" lIns="0" tIns="0" rIns="0" bIns="0" anchor="t" anchorCtr="false" upright="true">
                      <a:spAutoFit/>
                    </wps:bodyPr>
                  </wps:wsp>
                </a:graphicData>
              </a:graphic>
            </wp:anchor>
          </w:drawing>
        </mc:Choice>
        <mc:Fallback>
          <w:pict>
            <v:shape id="文本框 87"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SVju0AAAAAUB&#10;AAAPAAAAAAAAAAEAIAAAADgAAABkcnMvZG93bnJldi54bWxQSwECFAAUAAAACACHTuJAwgLdnNQB&#10;AACFAwAADgAAAAAAAAABACAAAAA1AQAAZHJzL2Uyb0RvYy54bWxQSwUGAAAAAAYABgBZAQAAewUA&#10;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8153"/>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8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46</w:t>
                          </w:r>
                          <w:r>
                            <w:fldChar w:fldCharType="end"/>
                          </w:r>
                        </w:p>
                      </w:txbxContent>
                    </wps:txbx>
                    <wps:bodyPr vert="horz" wrap="none" lIns="0" tIns="0" rIns="0" bIns="0" anchor="t" anchorCtr="false" upright="true">
                      <a:spAutoFit/>
                    </wps:bodyPr>
                  </wps:wsp>
                </a:graphicData>
              </a:graphic>
            </wp:anchor>
          </w:drawing>
        </mc:Choice>
        <mc:Fallback>
          <w:pict>
            <v:shape id="文本框 88"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Bd2x430wEA&#10;AIUDAAAOAAAAAAAAAAEAIAAAADUBAABkcnMvZTJvRG9jLnhtbFBLBQYAAAAABgAGAFkBAAB6BQAA&#10;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jc w:val="right"/>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8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48</w:t>
                          </w:r>
                          <w:r>
                            <w:fldChar w:fldCharType="end"/>
                          </w:r>
                        </w:p>
                      </w:txbxContent>
                    </wps:txbx>
                    <wps:bodyPr vert="horz" wrap="none" lIns="0" tIns="0" rIns="0" bIns="0" anchor="t" anchorCtr="false" upright="true">
                      <a:spAutoFit/>
                    </wps:bodyPr>
                  </wps:wsp>
                </a:graphicData>
              </a:graphic>
            </wp:anchor>
          </w:drawing>
        </mc:Choice>
        <mc:Fallback>
          <w:pict>
            <v:shape id="文本框 89"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SVju0AAAAAUB&#10;AAAPAAAAAAAAAAEAIAAAADgAAABkcnMvZG93bnJldi54bWxQSwECFAAUAAAACACHTuJA+jaZKdQB&#10;AACFAwAADgAAAAAAAAABACAAAAA1AQAAZHJzL2Uyb0RvYy54bWxQSwUGAAAAAAYABgBZAQAAewUA&#10;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19"/>
      <w:jc w:val="right"/>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9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49</w:t>
                          </w:r>
                          <w:r>
                            <w:fldChar w:fldCharType="end"/>
                          </w:r>
                        </w:p>
                      </w:txbxContent>
                    </wps:txbx>
                    <wps:bodyPr vert="horz" wrap="none" lIns="0" tIns="0" rIns="0" bIns="0" anchor="t" anchorCtr="false" upright="true">
                      <a:spAutoFit/>
                    </wps:bodyPr>
                  </wps:wsp>
                </a:graphicData>
              </a:graphic>
            </wp:anchor>
          </w:drawing>
        </mc:Choice>
        <mc:Fallback>
          <w:pict>
            <v:shape id="文本框 90"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A8hWeB0wEA&#10;AIUDAAAOAAAAAAAAAAEAIAAAADUBAABkcnMvZTJvRG9jLnhtbFBLBQYAAAAABgAGAFkBAAB6BQAA&#10;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12"/>
      <w:jc w:val="right"/>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9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50</w:t>
                          </w:r>
                          <w:r>
                            <w:fldChar w:fldCharType="end"/>
                          </w:r>
                        </w:p>
                      </w:txbxContent>
                    </wps:txbx>
                    <wps:bodyPr vert="horz" wrap="none" lIns="0" tIns="0" rIns="0" bIns="0" anchor="t" anchorCtr="false" upright="true">
                      <a:spAutoFit/>
                    </wps:bodyPr>
                  </wps:wsp>
                </a:graphicData>
              </a:graphic>
            </wp:anchor>
          </w:drawing>
        </mc:Choice>
        <mc:Fallback>
          <w:pict>
            <v:shape id="文本框 9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s0lY7tAAAAAF&#10;AQAADwAAAAAAAAABACAAAAA4AAAAZHJzL2Rvd25yZXYueG1sUEsBAhQAFAAAAAgAh07iQJto4J/V&#10;AQAAhQMAAA4AAAAAAAAAAQAgAAAANQEAAGRycy9lMm9Eb2MueG1sUEsFBgAAAAAGAAYAWQEAAHwF&#10;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8181"/>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9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51</w:t>
                          </w:r>
                          <w:r>
                            <w:fldChar w:fldCharType="end"/>
                          </w:r>
                        </w:p>
                      </w:txbxContent>
                    </wps:txbx>
                    <wps:bodyPr vert="horz" wrap="none" lIns="0" tIns="0" rIns="0" bIns="0" anchor="t" anchorCtr="false" upright="true">
                      <a:spAutoFit/>
                    </wps:bodyPr>
                  </wps:wsp>
                </a:graphicData>
              </a:graphic>
            </wp:anchor>
          </w:drawing>
        </mc:Choice>
        <mc:Fallback>
          <w:pict>
            <v:shape id="文本框 92"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DJ8Da50wEA&#10;AIUDAAAOAAAAAAAAAAEAIAAAADUBAABkcnMvZTJvRG9jLnhtbFBLBQYAAAAABgAGAFkBAAB6BQAA&#10;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jc w:val="right"/>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9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52</w:t>
                          </w:r>
                          <w:r>
                            <w:fldChar w:fldCharType="end"/>
                          </w:r>
                        </w:p>
                      </w:txbxContent>
                    </wps:txbx>
                    <wps:bodyPr vert="horz" wrap="none" lIns="0" tIns="0" rIns="0" bIns="0" anchor="t" anchorCtr="false" upright="true">
                      <a:spAutoFit/>
                    </wps:bodyPr>
                  </wps:wsp>
                </a:graphicData>
              </a:graphic>
            </wp:anchor>
          </w:drawing>
        </mc:Choice>
        <mc:Fallback>
          <w:pict>
            <v:shape id="文本框 93"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s0lY7tAAAAAF&#10;AQAADwAAAAAAAAABACAAAAA4AAAAZHJzL2Rvd25yZXYueG1sUEsBAhQAFAAAAAgAh07iQG4dsafV&#10;AQAAhQMAAA4AAAAAAAAAAQAgAAAANQEAAGRycy9lMm9Eb2MueG1sUEsFBgAAAAAGAAYAWQEAAHwF&#10;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8746"/>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2999105</wp:posOffset>
              </wp:positionH>
              <wp:positionV relativeFrom="paragraph">
                <wp:posOffset>0</wp:posOffset>
              </wp:positionV>
              <wp:extent cx="297180" cy="134620"/>
              <wp:effectExtent l="0" t="0" r="0" b="0"/>
              <wp:wrapNone/>
              <wp:docPr id="3" name="文本框 94"/>
              <wp:cNvGraphicFramePr/>
              <a:graphic xmlns:a="http://schemas.openxmlformats.org/drawingml/2006/main">
                <a:graphicData uri="http://schemas.microsoft.com/office/word/2010/wordprocessingShape">
                  <wps:wsp>
                    <wps:cNvSpPr txBox="true"/>
                    <wps:spPr>
                      <a:xfrm>
                        <a:off x="0" y="0"/>
                        <a:ext cx="297180" cy="134620"/>
                      </a:xfrm>
                      <a:prstGeom prst="rect">
                        <a:avLst/>
                      </a:prstGeom>
                      <a:noFill/>
                      <a:ln w="6350">
                        <a:noFill/>
                      </a:ln>
                    </wps:spPr>
                    <wps:txbx>
                      <w:txbxContent>
                        <w:p>
                          <w:pPr>
                            <w:pStyle w:val="13"/>
                          </w:pPr>
                          <w:r>
                            <w:fldChar w:fldCharType="begin"/>
                          </w:r>
                          <w:r>
                            <w:instrText xml:space="preserve"> PAGE  \* MERGEFORMAT </w:instrText>
                          </w:r>
                          <w:r>
                            <w:fldChar w:fldCharType="separate"/>
                          </w:r>
                          <w:r>
                            <w:t>91</w:t>
                          </w:r>
                          <w:r>
                            <w:fldChar w:fldCharType="end"/>
                          </w:r>
                        </w:p>
                      </w:txbxContent>
                    </wps:txbx>
                    <wps:bodyPr vert="horz" wrap="square" lIns="0" tIns="0" rIns="0" bIns="0" anchor="t" anchorCtr="false" upright="true"/>
                  </wps:wsp>
                </a:graphicData>
              </a:graphic>
            </wp:anchor>
          </w:drawing>
        </mc:Choice>
        <mc:Fallback>
          <w:pict>
            <v:shape id="文本框 94" o:spid="_x0000_s1026" o:spt="202" type="#_x0000_t202" style="position:absolute;left:0pt;margin-left:236.15pt;margin-top:0pt;height:10.6pt;width:23.4pt;mso-position-horizontal-relative:margin;z-index:251659264;mso-width-relative:page;mso-height-relative:page;" filled="f" stroked="f" coordsize="21600,21600" o:gfxdata="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BpAx73WAAAABwEA&#10;AA8AAAAAAAAAAQAgAAAAOAAAAGRycy9kb3ducmV2LnhtbFBLAQIUABQAAAAIAIdO4kBdDPMmzQEA&#10;AGoDAAAOAAAAAAAAAAEAIAAAADsBAABkcnMvZTJvRG9jLnhtbFBLBQYAAAAABgAGAFkBAAB6BQAA&#10;AAA=&#10;">
              <v:fill on="f" focussize="0,0"/>
              <v:stroke on="f" weight="0.5pt"/>
              <v:imagedata o:title=""/>
              <o:lock v:ext="edit" aspectratio="f"/>
              <v:textbox inset="0mm,0mm,0mm,0mm">
                <w:txbxContent>
                  <w:p>
                    <w:pPr>
                      <w:pStyle w:val="13"/>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jc w:val="right"/>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9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119</w:t>
                          </w:r>
                          <w:r>
                            <w:fldChar w:fldCharType="end"/>
                          </w:r>
                        </w:p>
                      </w:txbxContent>
                    </wps:txbx>
                    <wps:bodyPr vert="horz" wrap="none" lIns="0" tIns="0" rIns="0" bIns="0" anchor="t" anchorCtr="false" upright="true">
                      <a:spAutoFit/>
                    </wps:bodyPr>
                  </wps:wsp>
                </a:graphicData>
              </a:graphic>
            </wp:anchor>
          </w:drawing>
        </mc:Choice>
        <mc:Fallback>
          <w:pict>
            <v:shape id="文本框 95"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s0lY7tAAAAAF&#10;AQAADwAAAAAAAAABACAAAAA4AAAAZHJzL2Rvd25yZXYueG1sUEsBAhQAFAAAAAgAh07iQCpofunV&#10;AQAAhQMAAA4AAAAAAAAAAQAgAAAANQEAAGRycy9lMm9Eb2MueG1sUEsFBgAAAAAGAAYAWQEAAHwF&#10;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8175"/>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9</w:t>
                          </w:r>
                          <w:r>
                            <w:fldChar w:fldCharType="end"/>
                          </w:r>
                        </w:p>
                      </w:txbxContent>
                    </wps:txbx>
                    <wps:bodyPr vert="horz" wrap="none" lIns="0" tIns="0" rIns="0" bIns="0" anchor="t" anchorCtr="false" upright="true">
                      <a:spAutoFit/>
                    </wps:bodyPr>
                  </wps:wsp>
                </a:graphicData>
              </a:graphic>
            </wp:anchor>
          </w:drawing>
        </mc:Choice>
        <mc:Fallback>
          <w:pict>
            <v:shape id="文本框 7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Y3KtytEBAACE&#10;AwAADgAAAAAAAAABACAAAAA1AQAAZHJzL2Uyb0RvYy54bWxQSwUGAAAAAAYABgBZAQAAe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jc w:val="right"/>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10</w:t>
                          </w:r>
                          <w:r>
                            <w:fldChar w:fldCharType="end"/>
                          </w:r>
                        </w:p>
                      </w:txbxContent>
                    </wps:txbx>
                    <wps:bodyPr vert="horz" wrap="none" lIns="0" tIns="0" rIns="0" bIns="0" anchor="t" anchorCtr="false" upright="true">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SVju0AAAAAUB&#10;AAAPAAAAAAAAAAEAIAAAADgAAABkcnMvZG93bnJldi54bWxQSwECFAAUAAAACACHTuJAxJ8q1NQB&#10;AACEAwAADgAAAAAAAAABACAAAAA1AQAAZHJzL2Uyb0RvYy54bWxQSwUGAAAAAAYABgBZAQAAewUA&#10;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jc w:val="right"/>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26</w:t>
                          </w:r>
                          <w:r>
                            <w:fldChar w:fldCharType="end"/>
                          </w:r>
                        </w:p>
                      </w:txbxContent>
                    </wps:txbx>
                    <wps:bodyPr vert="horz" wrap="none" lIns="0" tIns="0" rIns="0" bIns="0" anchor="t" anchorCtr="false" upright="true">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SVju0AAAAAUB&#10;AAAPAAAAAAAAAAEAIAAAADgAAABkcnMvZG93bnJldi54bWxQSwECFAAUAAAACACHTuJAlgf88tQB&#10;AACEAwAADgAAAAAAAAABACAAAAA1AQAAZHJzL2Uyb0RvYy54bWxQSwUGAAAAAAYABgBZAQAAewUA&#10;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mc:Fallback>
      </mc:AlternateContent>
    </w:r>
    <w:r>
      <w:rPr>
        <w:rFonts w:ascii="宋体" w:hAnsi="宋体" w:eastAsia="宋体" w:cs="宋体"/>
        <w:spacing w:val="-6"/>
        <w:sz w:val="18"/>
        <w:szCs w:val="18"/>
      </w:rPr>
      <w:t>32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11"/>
      <w:jc w:val="right"/>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27</w:t>
                          </w:r>
                          <w:r>
                            <w:fldChar w:fldCharType="end"/>
                          </w:r>
                        </w:p>
                      </w:txbxContent>
                    </wps:txbx>
                    <wps:bodyPr vert="horz" wrap="none" lIns="0" tIns="0" rIns="0" bIns="0" anchor="t" anchorCtr="false" upright="true">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SVju0AAAAAUB&#10;AAAPAAAAAAAAAAEAIAAAADgAAABkcnMvZG93bnJldi54bWxQSwECFAAUAAAACACHTuJAMep77NQB&#10;AACEAwAADgAAAAAAAAABACAAAAA1AQAAZHJzL2Uyb0RvYy54bWxQSwUGAAAAAAYABgBZAQAAewUA&#10;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12"/>
      <w:jc w:val="right"/>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28</w:t>
                          </w:r>
                          <w:r>
                            <w:fldChar w:fldCharType="end"/>
                          </w:r>
                        </w:p>
                      </w:txbxContent>
                    </wps:txbx>
                    <wps:bodyPr vert="horz" wrap="none" lIns="0" tIns="0" rIns="0" bIns="0" anchor="t" anchorCtr="false" upright="true">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BBlSPr0wEA&#10;AIUDAAAOAAAAAAAAAAEAIAAAADUBAABkcnMvZTJvRG9jLnhtbFBLBQYAAAAABgAGAFkBAAB6BQAA&#10;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10"/>
      <w:jc w:val="right"/>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29</w:t>
                          </w:r>
                          <w:r>
                            <w:fldChar w:fldCharType="end"/>
                          </w:r>
                        </w:p>
                      </w:txbxContent>
                    </wps:txbx>
                    <wps:bodyPr vert="horz" wrap="none" lIns="0" tIns="0" rIns="0" bIns="0" anchor="t" anchorCtr="false" upright="true">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s0lY7tAAAAAF&#10;AQAADwAAAAAAAAABACAAAAA4AAAAZHJzL2Rvd25yZXYueG1sUEsBAhQAFAAAAAgAh07iQOZ4pPXV&#10;AQAAhQMAAA4AAAAAAAAAAQAgAAAANQEAAGRycy9lMm9Eb2MueG1sUEsFBgAAAAAGAAYAWQEAAHwF&#10;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12"/>
      <w:jc w:val="right"/>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7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30</w:t>
                          </w:r>
                          <w:r>
                            <w:fldChar w:fldCharType="end"/>
                          </w:r>
                        </w:p>
                      </w:txbxContent>
                    </wps:txbx>
                    <wps:bodyPr vert="horz" wrap="none" lIns="0" tIns="0" rIns="0" bIns="0" anchor="t" anchorCtr="false" upright="true">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SVju0AAAAAUB&#10;AAAPAAAAAAAAAAEAIAAAADgAAABkcnMvZG93bnJldi54bWxQSwECFAAUAAAACACHTuJAD04s1tQB&#10;AACFAwAADgAAAAAAAAABACAAAAA1AQAAZHJzL2Uyb0RvYy54bWxQSwUGAAAAAAYABgBZAQAAewUA&#10;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8B810"/>
    <w:multiLevelType w:val="singleLevel"/>
    <w:tmpl w:val="8318B810"/>
    <w:lvl w:ilvl="0" w:tentative="0">
      <w:start w:val="1"/>
      <w:numFmt w:val="chineseCounting"/>
      <w:suff w:val="space"/>
      <w:lvlText w:val="第%1条"/>
      <w:lvlJc w:val="left"/>
      <w:rPr>
        <w:rFonts w:hint="eastAsia"/>
      </w:rPr>
    </w:lvl>
  </w:abstractNum>
  <w:abstractNum w:abstractNumId="1">
    <w:nsid w:val="841D4167"/>
    <w:multiLevelType w:val="singleLevel"/>
    <w:tmpl w:val="841D4167"/>
    <w:lvl w:ilvl="0" w:tentative="0">
      <w:start w:val="6"/>
      <w:numFmt w:val="chineseCounting"/>
      <w:suff w:val="space"/>
      <w:lvlText w:val="%1、"/>
      <w:lvlJc w:val="left"/>
      <w:rPr>
        <w:rFonts w:hint="eastAsia"/>
      </w:rPr>
    </w:lvl>
  </w:abstractNum>
  <w:abstractNum w:abstractNumId="2">
    <w:nsid w:val="BF9BEB67"/>
    <w:multiLevelType w:val="singleLevel"/>
    <w:tmpl w:val="BF9BEB67"/>
    <w:lvl w:ilvl="0" w:tentative="0">
      <w:start w:val="1"/>
      <w:numFmt w:val="decimal"/>
      <w:suff w:val="nothing"/>
      <w:lvlText w:val="%1、"/>
      <w:lvlJc w:val="left"/>
      <w:pPr>
        <w:ind w:left="450" w:leftChars="0" w:firstLine="0" w:firstLineChars="0"/>
      </w:pPr>
    </w:lvl>
  </w:abstractNum>
  <w:abstractNum w:abstractNumId="3">
    <w:nsid w:val="30A85552"/>
    <w:multiLevelType w:val="singleLevel"/>
    <w:tmpl w:val="30A85552"/>
    <w:lvl w:ilvl="0" w:tentative="0">
      <w:start w:val="1"/>
      <w:numFmt w:val="decimal"/>
      <w:suff w:val="space"/>
      <w:lvlText w:val="%1."/>
      <w:lvlJc w:val="left"/>
    </w:lvl>
  </w:abstractNum>
  <w:abstractNum w:abstractNumId="4">
    <w:nsid w:val="5DF70AA1"/>
    <w:multiLevelType w:val="multilevel"/>
    <w:tmpl w:val="5DF70AA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isplayBackgroundShape w:val="true"/>
  <w:embedTrueTypeFonts/>
  <w:saveSubsetFonts/>
  <w:bordersDoNotSurroundHeader w:val="false"/>
  <w:bordersDoNotSurroundFooter w:val="false"/>
  <w:documentProtection w:enforcement="0"/>
  <w:defaultTabStop w:val="420"/>
  <w:hyphenationZone w:val="360"/>
  <w:drawingGridHorizontalSpacing w:val="210"/>
  <w:drawingGridVerticalSpacing w:val="-7946"/>
  <w:displayHorizontalDrawingGridEvery w:val="1"/>
  <w:displayVerticalDrawingGridEvery w:val="1"/>
  <w:noPunctuationKerning w:val="true"/>
  <w:characterSpacingControl w:val="doNotCompress"/>
  <w:compat>
    <w:spaceForUL/>
    <w:ulTrailSpace/>
    <w:doNotExpandShiftReturn/>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IR_DOCUMENT_ID" w:val="779a9b17-a2b7-460f-8412-7f81c3ff4011"/>
  </w:docVars>
  <w:rsids>
    <w:rsidRoot w:val="00A429E6"/>
    <w:rsid w:val="00025EA4"/>
    <w:rsid w:val="00033D20"/>
    <w:rsid w:val="000357E1"/>
    <w:rsid w:val="00046861"/>
    <w:rsid w:val="00080336"/>
    <w:rsid w:val="0008187B"/>
    <w:rsid w:val="000A03ED"/>
    <w:rsid w:val="000C2DC0"/>
    <w:rsid w:val="000E111D"/>
    <w:rsid w:val="000E4C9C"/>
    <w:rsid w:val="000F5411"/>
    <w:rsid w:val="00116C8C"/>
    <w:rsid w:val="00117673"/>
    <w:rsid w:val="00141A4C"/>
    <w:rsid w:val="00152C7A"/>
    <w:rsid w:val="00190A40"/>
    <w:rsid w:val="001945AC"/>
    <w:rsid w:val="001F2282"/>
    <w:rsid w:val="00211FF5"/>
    <w:rsid w:val="00220C49"/>
    <w:rsid w:val="00232269"/>
    <w:rsid w:val="00252FEF"/>
    <w:rsid w:val="002B648B"/>
    <w:rsid w:val="002C2BC8"/>
    <w:rsid w:val="002D1635"/>
    <w:rsid w:val="002F0001"/>
    <w:rsid w:val="002F1F0D"/>
    <w:rsid w:val="002F27BE"/>
    <w:rsid w:val="0031199A"/>
    <w:rsid w:val="00322352"/>
    <w:rsid w:val="00322583"/>
    <w:rsid w:val="00335839"/>
    <w:rsid w:val="00344020"/>
    <w:rsid w:val="0036025A"/>
    <w:rsid w:val="00366577"/>
    <w:rsid w:val="00370542"/>
    <w:rsid w:val="003A0B23"/>
    <w:rsid w:val="003B7624"/>
    <w:rsid w:val="003D17CC"/>
    <w:rsid w:val="003F22E0"/>
    <w:rsid w:val="003F51DD"/>
    <w:rsid w:val="003F7841"/>
    <w:rsid w:val="004030ED"/>
    <w:rsid w:val="00406F31"/>
    <w:rsid w:val="004201B6"/>
    <w:rsid w:val="00431D7F"/>
    <w:rsid w:val="00434931"/>
    <w:rsid w:val="00440DC5"/>
    <w:rsid w:val="00473785"/>
    <w:rsid w:val="004B063B"/>
    <w:rsid w:val="004D177C"/>
    <w:rsid w:val="004D237B"/>
    <w:rsid w:val="004D4C22"/>
    <w:rsid w:val="0056665C"/>
    <w:rsid w:val="0056697C"/>
    <w:rsid w:val="00577C29"/>
    <w:rsid w:val="00582D0C"/>
    <w:rsid w:val="005B01A7"/>
    <w:rsid w:val="005E0CCB"/>
    <w:rsid w:val="006400F9"/>
    <w:rsid w:val="00665D3C"/>
    <w:rsid w:val="00685F72"/>
    <w:rsid w:val="006B537D"/>
    <w:rsid w:val="006C1EE3"/>
    <w:rsid w:val="006C351A"/>
    <w:rsid w:val="006D1265"/>
    <w:rsid w:val="006E6F46"/>
    <w:rsid w:val="006E7894"/>
    <w:rsid w:val="007060F0"/>
    <w:rsid w:val="00710BFA"/>
    <w:rsid w:val="007260FD"/>
    <w:rsid w:val="00730C2C"/>
    <w:rsid w:val="00732D38"/>
    <w:rsid w:val="00751955"/>
    <w:rsid w:val="00754A9D"/>
    <w:rsid w:val="00757099"/>
    <w:rsid w:val="00762677"/>
    <w:rsid w:val="007C55F9"/>
    <w:rsid w:val="007D352D"/>
    <w:rsid w:val="007F5640"/>
    <w:rsid w:val="00810D09"/>
    <w:rsid w:val="00814173"/>
    <w:rsid w:val="00814D3F"/>
    <w:rsid w:val="00814ED7"/>
    <w:rsid w:val="0086279F"/>
    <w:rsid w:val="008636CA"/>
    <w:rsid w:val="00863C9B"/>
    <w:rsid w:val="008851F8"/>
    <w:rsid w:val="008953F8"/>
    <w:rsid w:val="008E61DA"/>
    <w:rsid w:val="00901FED"/>
    <w:rsid w:val="00964797"/>
    <w:rsid w:val="00980620"/>
    <w:rsid w:val="009B7263"/>
    <w:rsid w:val="009E41C5"/>
    <w:rsid w:val="009F2CC9"/>
    <w:rsid w:val="00A11349"/>
    <w:rsid w:val="00A36C59"/>
    <w:rsid w:val="00A429E6"/>
    <w:rsid w:val="00A46E68"/>
    <w:rsid w:val="00A815A2"/>
    <w:rsid w:val="00AA7B90"/>
    <w:rsid w:val="00AE3477"/>
    <w:rsid w:val="00AF3AA8"/>
    <w:rsid w:val="00B30991"/>
    <w:rsid w:val="00B31D05"/>
    <w:rsid w:val="00B42F23"/>
    <w:rsid w:val="00B52037"/>
    <w:rsid w:val="00B82E79"/>
    <w:rsid w:val="00B833E4"/>
    <w:rsid w:val="00B8600A"/>
    <w:rsid w:val="00BE2583"/>
    <w:rsid w:val="00BE38C2"/>
    <w:rsid w:val="00C036FB"/>
    <w:rsid w:val="00C23A04"/>
    <w:rsid w:val="00C34FA2"/>
    <w:rsid w:val="00C5567B"/>
    <w:rsid w:val="00C613DF"/>
    <w:rsid w:val="00C6312B"/>
    <w:rsid w:val="00C7307F"/>
    <w:rsid w:val="00CB6DB0"/>
    <w:rsid w:val="00CC30AD"/>
    <w:rsid w:val="00CD300B"/>
    <w:rsid w:val="00D14F0D"/>
    <w:rsid w:val="00D375A4"/>
    <w:rsid w:val="00D521BC"/>
    <w:rsid w:val="00D65D9C"/>
    <w:rsid w:val="00D8457B"/>
    <w:rsid w:val="00D8714E"/>
    <w:rsid w:val="00D933CF"/>
    <w:rsid w:val="00DD5E92"/>
    <w:rsid w:val="00E03051"/>
    <w:rsid w:val="00E35A0C"/>
    <w:rsid w:val="00E5299A"/>
    <w:rsid w:val="00E67819"/>
    <w:rsid w:val="00E73901"/>
    <w:rsid w:val="00E83194"/>
    <w:rsid w:val="00EC4E00"/>
    <w:rsid w:val="00EC7E5C"/>
    <w:rsid w:val="00ED597C"/>
    <w:rsid w:val="00EE3D82"/>
    <w:rsid w:val="00F1166A"/>
    <w:rsid w:val="00F13A1A"/>
    <w:rsid w:val="00F63B0A"/>
    <w:rsid w:val="00F775A4"/>
    <w:rsid w:val="00FA533E"/>
    <w:rsid w:val="00FB0398"/>
    <w:rsid w:val="00FB2F0F"/>
    <w:rsid w:val="00FC12AD"/>
    <w:rsid w:val="00FC24B5"/>
    <w:rsid w:val="00FC2FDC"/>
    <w:rsid w:val="00FD084B"/>
    <w:rsid w:val="00FE6968"/>
    <w:rsid w:val="00FF1366"/>
    <w:rsid w:val="014C6B51"/>
    <w:rsid w:val="0170404F"/>
    <w:rsid w:val="01FF4C26"/>
    <w:rsid w:val="022644A3"/>
    <w:rsid w:val="030D6732"/>
    <w:rsid w:val="03C95A0C"/>
    <w:rsid w:val="042E253E"/>
    <w:rsid w:val="052F6180"/>
    <w:rsid w:val="054933A7"/>
    <w:rsid w:val="055C7D12"/>
    <w:rsid w:val="059C21CA"/>
    <w:rsid w:val="05B67B4B"/>
    <w:rsid w:val="065571D0"/>
    <w:rsid w:val="0696261C"/>
    <w:rsid w:val="06B548A9"/>
    <w:rsid w:val="06BE2ACC"/>
    <w:rsid w:val="070F09F9"/>
    <w:rsid w:val="07B99856"/>
    <w:rsid w:val="07C84A57"/>
    <w:rsid w:val="07EE15FF"/>
    <w:rsid w:val="08843A99"/>
    <w:rsid w:val="089E7039"/>
    <w:rsid w:val="08DD1D45"/>
    <w:rsid w:val="08E43B13"/>
    <w:rsid w:val="091361A6"/>
    <w:rsid w:val="098E3032"/>
    <w:rsid w:val="09973CC1"/>
    <w:rsid w:val="0A670558"/>
    <w:rsid w:val="0A8F3AF9"/>
    <w:rsid w:val="0ACE4A7B"/>
    <w:rsid w:val="0B35347C"/>
    <w:rsid w:val="0B696551"/>
    <w:rsid w:val="0BB975A7"/>
    <w:rsid w:val="0BCD088E"/>
    <w:rsid w:val="0C1E733C"/>
    <w:rsid w:val="0C8F38FD"/>
    <w:rsid w:val="0CC021A1"/>
    <w:rsid w:val="0CC26085"/>
    <w:rsid w:val="0D2B56A9"/>
    <w:rsid w:val="0D2B61B4"/>
    <w:rsid w:val="0D5E35C5"/>
    <w:rsid w:val="0DA232AE"/>
    <w:rsid w:val="0E433DCE"/>
    <w:rsid w:val="0F74650F"/>
    <w:rsid w:val="0F882908"/>
    <w:rsid w:val="0FF06233"/>
    <w:rsid w:val="103F5AD3"/>
    <w:rsid w:val="10AD004A"/>
    <w:rsid w:val="10DE7FF9"/>
    <w:rsid w:val="1226519C"/>
    <w:rsid w:val="12463148"/>
    <w:rsid w:val="12C36F87"/>
    <w:rsid w:val="134D0E76"/>
    <w:rsid w:val="13A434BC"/>
    <w:rsid w:val="13E7B4ED"/>
    <w:rsid w:val="14515DD5"/>
    <w:rsid w:val="14861F22"/>
    <w:rsid w:val="14D5730E"/>
    <w:rsid w:val="14F524A7"/>
    <w:rsid w:val="151F3933"/>
    <w:rsid w:val="15D360B7"/>
    <w:rsid w:val="1683327F"/>
    <w:rsid w:val="16A1617E"/>
    <w:rsid w:val="16B319A9"/>
    <w:rsid w:val="177469AA"/>
    <w:rsid w:val="177E15D6"/>
    <w:rsid w:val="17CF1CF4"/>
    <w:rsid w:val="17DB4333"/>
    <w:rsid w:val="1858746D"/>
    <w:rsid w:val="18CB4360"/>
    <w:rsid w:val="18D07C10"/>
    <w:rsid w:val="19313C06"/>
    <w:rsid w:val="19525B16"/>
    <w:rsid w:val="19846E46"/>
    <w:rsid w:val="19D4440C"/>
    <w:rsid w:val="19EF056A"/>
    <w:rsid w:val="19FFF52D"/>
    <w:rsid w:val="1A5473EB"/>
    <w:rsid w:val="1BEFE74A"/>
    <w:rsid w:val="1BFB55FE"/>
    <w:rsid w:val="1BFF81A8"/>
    <w:rsid w:val="1C8E5E18"/>
    <w:rsid w:val="1CF141C5"/>
    <w:rsid w:val="1CF2284B"/>
    <w:rsid w:val="1CFF15F7"/>
    <w:rsid w:val="1D37200B"/>
    <w:rsid w:val="1DF5DA01"/>
    <w:rsid w:val="1E806520"/>
    <w:rsid w:val="1EB3117B"/>
    <w:rsid w:val="1FD010BC"/>
    <w:rsid w:val="1FD70EEE"/>
    <w:rsid w:val="1FFF629E"/>
    <w:rsid w:val="209459C7"/>
    <w:rsid w:val="2096220C"/>
    <w:rsid w:val="20F35D4C"/>
    <w:rsid w:val="211C7E96"/>
    <w:rsid w:val="212B4987"/>
    <w:rsid w:val="21A734D8"/>
    <w:rsid w:val="22C54753"/>
    <w:rsid w:val="23827C6B"/>
    <w:rsid w:val="238910E7"/>
    <w:rsid w:val="23E53E4E"/>
    <w:rsid w:val="23FF159D"/>
    <w:rsid w:val="244A09D9"/>
    <w:rsid w:val="25C96113"/>
    <w:rsid w:val="25D23219"/>
    <w:rsid w:val="2661459D"/>
    <w:rsid w:val="26BD0E96"/>
    <w:rsid w:val="26C32B62"/>
    <w:rsid w:val="26C50688"/>
    <w:rsid w:val="26E8614E"/>
    <w:rsid w:val="277D0074"/>
    <w:rsid w:val="27D77F0E"/>
    <w:rsid w:val="285E2000"/>
    <w:rsid w:val="28643ED1"/>
    <w:rsid w:val="28722A91"/>
    <w:rsid w:val="288728BA"/>
    <w:rsid w:val="28AF339E"/>
    <w:rsid w:val="28B12D2E"/>
    <w:rsid w:val="28C055AB"/>
    <w:rsid w:val="29965A77"/>
    <w:rsid w:val="299A625B"/>
    <w:rsid w:val="2A115699"/>
    <w:rsid w:val="2AAB228B"/>
    <w:rsid w:val="2AE35581"/>
    <w:rsid w:val="2B6F150A"/>
    <w:rsid w:val="2BCF647F"/>
    <w:rsid w:val="2BF73AE1"/>
    <w:rsid w:val="2CB52F9D"/>
    <w:rsid w:val="2CFF70F0"/>
    <w:rsid w:val="2D007A6D"/>
    <w:rsid w:val="2D241915"/>
    <w:rsid w:val="2D5A662E"/>
    <w:rsid w:val="2DDF0D87"/>
    <w:rsid w:val="2E410E6E"/>
    <w:rsid w:val="2F2B1FA0"/>
    <w:rsid w:val="2F860BD0"/>
    <w:rsid w:val="2F926AF9"/>
    <w:rsid w:val="2FBE7E66"/>
    <w:rsid w:val="2FFBB1D7"/>
    <w:rsid w:val="301D7787"/>
    <w:rsid w:val="303456F4"/>
    <w:rsid w:val="31436D79"/>
    <w:rsid w:val="31FFB694"/>
    <w:rsid w:val="32330824"/>
    <w:rsid w:val="325E7BE3"/>
    <w:rsid w:val="3316226B"/>
    <w:rsid w:val="33271199"/>
    <w:rsid w:val="338864FE"/>
    <w:rsid w:val="33F3530A"/>
    <w:rsid w:val="3431735D"/>
    <w:rsid w:val="34622F13"/>
    <w:rsid w:val="34DA7D12"/>
    <w:rsid w:val="35100F87"/>
    <w:rsid w:val="354C0922"/>
    <w:rsid w:val="357B43A3"/>
    <w:rsid w:val="35D204A8"/>
    <w:rsid w:val="367542F1"/>
    <w:rsid w:val="36806379"/>
    <w:rsid w:val="36B10C29"/>
    <w:rsid w:val="36B67FED"/>
    <w:rsid w:val="36CA5847"/>
    <w:rsid w:val="36FF8613"/>
    <w:rsid w:val="3785779C"/>
    <w:rsid w:val="378E4AC6"/>
    <w:rsid w:val="37A95DA4"/>
    <w:rsid w:val="37BF01E7"/>
    <w:rsid w:val="37D5D191"/>
    <w:rsid w:val="38064FA4"/>
    <w:rsid w:val="389B393F"/>
    <w:rsid w:val="390666F9"/>
    <w:rsid w:val="392C39F2"/>
    <w:rsid w:val="399628E4"/>
    <w:rsid w:val="399860D0"/>
    <w:rsid w:val="39FF61F6"/>
    <w:rsid w:val="3A742699"/>
    <w:rsid w:val="3A811D9E"/>
    <w:rsid w:val="3ABA0F77"/>
    <w:rsid w:val="3B2EF8E2"/>
    <w:rsid w:val="3B3F85B7"/>
    <w:rsid w:val="3B433DB4"/>
    <w:rsid w:val="3BA35895"/>
    <w:rsid w:val="3BC96A15"/>
    <w:rsid w:val="3BDA17E8"/>
    <w:rsid w:val="3C666012"/>
    <w:rsid w:val="3CB732CC"/>
    <w:rsid w:val="3CC316B6"/>
    <w:rsid w:val="3CEBC234"/>
    <w:rsid w:val="3D7B76DF"/>
    <w:rsid w:val="3DCF331A"/>
    <w:rsid w:val="3EE7757A"/>
    <w:rsid w:val="3F4F1E6B"/>
    <w:rsid w:val="3F5F6FB2"/>
    <w:rsid w:val="3F6B0593"/>
    <w:rsid w:val="3F7AE947"/>
    <w:rsid w:val="3F93711E"/>
    <w:rsid w:val="3F9D5862"/>
    <w:rsid w:val="3FA07A8C"/>
    <w:rsid w:val="3FB5CF57"/>
    <w:rsid w:val="3FBF6B0A"/>
    <w:rsid w:val="3FD3A5AF"/>
    <w:rsid w:val="3FEEB4CA"/>
    <w:rsid w:val="3FEF82BD"/>
    <w:rsid w:val="3FF7BA9D"/>
    <w:rsid w:val="3FF7F731"/>
    <w:rsid w:val="41175B2C"/>
    <w:rsid w:val="415428DD"/>
    <w:rsid w:val="41734004"/>
    <w:rsid w:val="41A832C4"/>
    <w:rsid w:val="41CD6BEC"/>
    <w:rsid w:val="41DF4D66"/>
    <w:rsid w:val="41FD2C44"/>
    <w:rsid w:val="425D70E6"/>
    <w:rsid w:val="42944ABD"/>
    <w:rsid w:val="43036368"/>
    <w:rsid w:val="435A0E6C"/>
    <w:rsid w:val="44476729"/>
    <w:rsid w:val="44923EBD"/>
    <w:rsid w:val="44A0350B"/>
    <w:rsid w:val="44BD69EB"/>
    <w:rsid w:val="44F389E8"/>
    <w:rsid w:val="45E85CE9"/>
    <w:rsid w:val="45F4468E"/>
    <w:rsid w:val="460F3276"/>
    <w:rsid w:val="464E46AA"/>
    <w:rsid w:val="465E3CCF"/>
    <w:rsid w:val="475A2F3A"/>
    <w:rsid w:val="475B0D00"/>
    <w:rsid w:val="47DFB22D"/>
    <w:rsid w:val="47F7B63B"/>
    <w:rsid w:val="48D6407F"/>
    <w:rsid w:val="498C3945"/>
    <w:rsid w:val="49EF67B1"/>
    <w:rsid w:val="4A8B64A2"/>
    <w:rsid w:val="4BE96317"/>
    <w:rsid w:val="4C5F1146"/>
    <w:rsid w:val="4CD314A1"/>
    <w:rsid w:val="4CE00437"/>
    <w:rsid w:val="4D0F7FFF"/>
    <w:rsid w:val="4D875DE8"/>
    <w:rsid w:val="4DDF79D2"/>
    <w:rsid w:val="4DF0398D"/>
    <w:rsid w:val="4DFA6447"/>
    <w:rsid w:val="4E4A08F5"/>
    <w:rsid w:val="4E6438CD"/>
    <w:rsid w:val="4EEE4265"/>
    <w:rsid w:val="4EFC390E"/>
    <w:rsid w:val="4F7BFE14"/>
    <w:rsid w:val="4FCFC4F8"/>
    <w:rsid w:val="4FD03A76"/>
    <w:rsid w:val="50025BF9"/>
    <w:rsid w:val="50630D8E"/>
    <w:rsid w:val="507950F0"/>
    <w:rsid w:val="50972065"/>
    <w:rsid w:val="5139564B"/>
    <w:rsid w:val="517329BE"/>
    <w:rsid w:val="51856AE2"/>
    <w:rsid w:val="51B51175"/>
    <w:rsid w:val="51E8273B"/>
    <w:rsid w:val="52306A4E"/>
    <w:rsid w:val="526B5CD8"/>
    <w:rsid w:val="52783FF0"/>
    <w:rsid w:val="52B14C30"/>
    <w:rsid w:val="52E829B9"/>
    <w:rsid w:val="533201D3"/>
    <w:rsid w:val="536264C0"/>
    <w:rsid w:val="53A26E7F"/>
    <w:rsid w:val="53DB51E1"/>
    <w:rsid w:val="53DD2C05"/>
    <w:rsid w:val="549C661D"/>
    <w:rsid w:val="54B8345B"/>
    <w:rsid w:val="54C37F86"/>
    <w:rsid w:val="54E250C7"/>
    <w:rsid w:val="555311D9"/>
    <w:rsid w:val="55F5ACB6"/>
    <w:rsid w:val="566D8382"/>
    <w:rsid w:val="56781FDD"/>
    <w:rsid w:val="56A417B8"/>
    <w:rsid w:val="56A45D06"/>
    <w:rsid w:val="56BFDC2E"/>
    <w:rsid w:val="56CA440E"/>
    <w:rsid w:val="56FFB4A7"/>
    <w:rsid w:val="57396F3F"/>
    <w:rsid w:val="5747F5CA"/>
    <w:rsid w:val="57C4203E"/>
    <w:rsid w:val="57ED80E5"/>
    <w:rsid w:val="58533496"/>
    <w:rsid w:val="585A65D3"/>
    <w:rsid w:val="58A969A2"/>
    <w:rsid w:val="58B57571"/>
    <w:rsid w:val="58D97E3F"/>
    <w:rsid w:val="59103135"/>
    <w:rsid w:val="59802ABF"/>
    <w:rsid w:val="59C02DAD"/>
    <w:rsid w:val="59E34751"/>
    <w:rsid w:val="5A1023FA"/>
    <w:rsid w:val="5AB43C69"/>
    <w:rsid w:val="5B351579"/>
    <w:rsid w:val="5B57329D"/>
    <w:rsid w:val="5BAC3682"/>
    <w:rsid w:val="5C076A71"/>
    <w:rsid w:val="5C0E71F9"/>
    <w:rsid w:val="5C2238AB"/>
    <w:rsid w:val="5C7BE5C6"/>
    <w:rsid w:val="5CEB1289"/>
    <w:rsid w:val="5CED0783"/>
    <w:rsid w:val="5CF57132"/>
    <w:rsid w:val="5D75737A"/>
    <w:rsid w:val="5D7F350A"/>
    <w:rsid w:val="5D842C25"/>
    <w:rsid w:val="5DDFAEE1"/>
    <w:rsid w:val="5DFC493F"/>
    <w:rsid w:val="5E687F73"/>
    <w:rsid w:val="5E77172D"/>
    <w:rsid w:val="5EEC62AA"/>
    <w:rsid w:val="5F2C67EF"/>
    <w:rsid w:val="5F769254"/>
    <w:rsid w:val="5F770F38"/>
    <w:rsid w:val="5FA9AA30"/>
    <w:rsid w:val="5FB6D037"/>
    <w:rsid w:val="5FBC3B44"/>
    <w:rsid w:val="5FBD1C13"/>
    <w:rsid w:val="5FBFA90E"/>
    <w:rsid w:val="5FDADEBA"/>
    <w:rsid w:val="5FF7F014"/>
    <w:rsid w:val="5FFF5AD5"/>
    <w:rsid w:val="60077692"/>
    <w:rsid w:val="60326087"/>
    <w:rsid w:val="60600490"/>
    <w:rsid w:val="60600605"/>
    <w:rsid w:val="607A2D9D"/>
    <w:rsid w:val="6099590F"/>
    <w:rsid w:val="609A3A89"/>
    <w:rsid w:val="60FB19CE"/>
    <w:rsid w:val="61B01959"/>
    <w:rsid w:val="61C8285A"/>
    <w:rsid w:val="61FE57B5"/>
    <w:rsid w:val="62224CAA"/>
    <w:rsid w:val="6226080C"/>
    <w:rsid w:val="62540314"/>
    <w:rsid w:val="62747537"/>
    <w:rsid w:val="62AE6F71"/>
    <w:rsid w:val="639143DA"/>
    <w:rsid w:val="639C56E7"/>
    <w:rsid w:val="63A05696"/>
    <w:rsid w:val="63F63D85"/>
    <w:rsid w:val="63FB9F88"/>
    <w:rsid w:val="64947B60"/>
    <w:rsid w:val="64D836A1"/>
    <w:rsid w:val="65355DF9"/>
    <w:rsid w:val="66540B05"/>
    <w:rsid w:val="66C5658E"/>
    <w:rsid w:val="67134D8E"/>
    <w:rsid w:val="67410B63"/>
    <w:rsid w:val="676A8072"/>
    <w:rsid w:val="67835A73"/>
    <w:rsid w:val="67F04425"/>
    <w:rsid w:val="67FF8899"/>
    <w:rsid w:val="683FBE3B"/>
    <w:rsid w:val="6866057E"/>
    <w:rsid w:val="68E850EA"/>
    <w:rsid w:val="697F6400"/>
    <w:rsid w:val="69CF3DD6"/>
    <w:rsid w:val="6AE77508"/>
    <w:rsid w:val="6AFF7369"/>
    <w:rsid w:val="6B4D0219"/>
    <w:rsid w:val="6B697F21"/>
    <w:rsid w:val="6B7FA3A1"/>
    <w:rsid w:val="6BFFAE17"/>
    <w:rsid w:val="6C1C5226"/>
    <w:rsid w:val="6C6B0957"/>
    <w:rsid w:val="6CC87B57"/>
    <w:rsid w:val="6CEB3ED6"/>
    <w:rsid w:val="6D434C31"/>
    <w:rsid w:val="6D88378A"/>
    <w:rsid w:val="6D9143ED"/>
    <w:rsid w:val="6DEC5AC7"/>
    <w:rsid w:val="6DEF3F39"/>
    <w:rsid w:val="6E247480"/>
    <w:rsid w:val="6E3FFDCA"/>
    <w:rsid w:val="6E57633D"/>
    <w:rsid w:val="6E6C09B6"/>
    <w:rsid w:val="6E7C0DC4"/>
    <w:rsid w:val="6EC66318"/>
    <w:rsid w:val="6F37209A"/>
    <w:rsid w:val="6F37319E"/>
    <w:rsid w:val="6F470ECD"/>
    <w:rsid w:val="6F51603E"/>
    <w:rsid w:val="6F6FECCE"/>
    <w:rsid w:val="6F861887"/>
    <w:rsid w:val="6FA82B2A"/>
    <w:rsid w:val="6FAE268E"/>
    <w:rsid w:val="6FBCC0CB"/>
    <w:rsid w:val="6FCFEBAD"/>
    <w:rsid w:val="6FD252FB"/>
    <w:rsid w:val="6FD99569"/>
    <w:rsid w:val="6FDD600F"/>
    <w:rsid w:val="6FDE89B7"/>
    <w:rsid w:val="6FF94D13"/>
    <w:rsid w:val="6FFB1957"/>
    <w:rsid w:val="6FFE6246"/>
    <w:rsid w:val="6FFF9E70"/>
    <w:rsid w:val="704936A5"/>
    <w:rsid w:val="706260A1"/>
    <w:rsid w:val="71B047FB"/>
    <w:rsid w:val="71BC3F3A"/>
    <w:rsid w:val="71F61F49"/>
    <w:rsid w:val="72165809"/>
    <w:rsid w:val="723C0D3F"/>
    <w:rsid w:val="72485159"/>
    <w:rsid w:val="72800ED4"/>
    <w:rsid w:val="72AC1CC9"/>
    <w:rsid w:val="72EB27F1"/>
    <w:rsid w:val="72EE408F"/>
    <w:rsid w:val="72FB1052"/>
    <w:rsid w:val="731B392D"/>
    <w:rsid w:val="73411304"/>
    <w:rsid w:val="735A7977"/>
    <w:rsid w:val="73AE4E38"/>
    <w:rsid w:val="73C40FA5"/>
    <w:rsid w:val="73EA11A7"/>
    <w:rsid w:val="74206498"/>
    <w:rsid w:val="74BF9761"/>
    <w:rsid w:val="74DA48CB"/>
    <w:rsid w:val="74F11C15"/>
    <w:rsid w:val="74FDEBB3"/>
    <w:rsid w:val="75260D46"/>
    <w:rsid w:val="753BFA90"/>
    <w:rsid w:val="757AB8F7"/>
    <w:rsid w:val="759E6255"/>
    <w:rsid w:val="759FC0B5"/>
    <w:rsid w:val="75B557CB"/>
    <w:rsid w:val="75BFEB6F"/>
    <w:rsid w:val="75F9F62A"/>
    <w:rsid w:val="75FBC2E0"/>
    <w:rsid w:val="75FD42EA"/>
    <w:rsid w:val="7605090C"/>
    <w:rsid w:val="763B75EC"/>
    <w:rsid w:val="766B6C45"/>
    <w:rsid w:val="76745F94"/>
    <w:rsid w:val="767F956F"/>
    <w:rsid w:val="76CD6825"/>
    <w:rsid w:val="76D03800"/>
    <w:rsid w:val="76DE0729"/>
    <w:rsid w:val="774F2BE0"/>
    <w:rsid w:val="775748F9"/>
    <w:rsid w:val="77813373"/>
    <w:rsid w:val="77A62070"/>
    <w:rsid w:val="77CA64E9"/>
    <w:rsid w:val="77DA76A1"/>
    <w:rsid w:val="77EEA24D"/>
    <w:rsid w:val="77FB66F1"/>
    <w:rsid w:val="77FDA32E"/>
    <w:rsid w:val="77FE38D6"/>
    <w:rsid w:val="77FF35A8"/>
    <w:rsid w:val="782E0B97"/>
    <w:rsid w:val="784604CA"/>
    <w:rsid w:val="79055BA7"/>
    <w:rsid w:val="7937DC4F"/>
    <w:rsid w:val="796F4089"/>
    <w:rsid w:val="79AD0CF9"/>
    <w:rsid w:val="79DE55BE"/>
    <w:rsid w:val="79DFACFA"/>
    <w:rsid w:val="7A385EE3"/>
    <w:rsid w:val="7AE91D0C"/>
    <w:rsid w:val="7B340D36"/>
    <w:rsid w:val="7B3D363A"/>
    <w:rsid w:val="7B675781"/>
    <w:rsid w:val="7B6D482C"/>
    <w:rsid w:val="7B7F176E"/>
    <w:rsid w:val="7B7F9B08"/>
    <w:rsid w:val="7B9F192F"/>
    <w:rsid w:val="7B9F520A"/>
    <w:rsid w:val="7BA94FF8"/>
    <w:rsid w:val="7BAF36E1"/>
    <w:rsid w:val="7BB60018"/>
    <w:rsid w:val="7BBDFF47"/>
    <w:rsid w:val="7BD9715F"/>
    <w:rsid w:val="7BEC29A6"/>
    <w:rsid w:val="7BFB719E"/>
    <w:rsid w:val="7BFEFB85"/>
    <w:rsid w:val="7BFF8C0B"/>
    <w:rsid w:val="7C245DEF"/>
    <w:rsid w:val="7C6F525E"/>
    <w:rsid w:val="7C965F62"/>
    <w:rsid w:val="7D2EC228"/>
    <w:rsid w:val="7D730258"/>
    <w:rsid w:val="7DD13B96"/>
    <w:rsid w:val="7DDE66D7"/>
    <w:rsid w:val="7DEEB51B"/>
    <w:rsid w:val="7DF6C90D"/>
    <w:rsid w:val="7DF6CFDA"/>
    <w:rsid w:val="7DF9D020"/>
    <w:rsid w:val="7DFD167B"/>
    <w:rsid w:val="7DFF496D"/>
    <w:rsid w:val="7DFF8B4E"/>
    <w:rsid w:val="7E0E55E6"/>
    <w:rsid w:val="7E462136"/>
    <w:rsid w:val="7E5F0543"/>
    <w:rsid w:val="7E7F64E4"/>
    <w:rsid w:val="7E9E7936"/>
    <w:rsid w:val="7E9F6B15"/>
    <w:rsid w:val="7EBB0575"/>
    <w:rsid w:val="7ED004E8"/>
    <w:rsid w:val="7EDBDC15"/>
    <w:rsid w:val="7EEE1A7B"/>
    <w:rsid w:val="7EF9497F"/>
    <w:rsid w:val="7EFACBCA"/>
    <w:rsid w:val="7EFD1E86"/>
    <w:rsid w:val="7EFD5217"/>
    <w:rsid w:val="7EFDDC1B"/>
    <w:rsid w:val="7EFFA94D"/>
    <w:rsid w:val="7F15557D"/>
    <w:rsid w:val="7F19E2BE"/>
    <w:rsid w:val="7F370A99"/>
    <w:rsid w:val="7F3F89D7"/>
    <w:rsid w:val="7F591BF5"/>
    <w:rsid w:val="7F7137B7"/>
    <w:rsid w:val="7F7BC285"/>
    <w:rsid w:val="7F7F8331"/>
    <w:rsid w:val="7F89546E"/>
    <w:rsid w:val="7F923FF5"/>
    <w:rsid w:val="7F99CFAF"/>
    <w:rsid w:val="7FA31D61"/>
    <w:rsid w:val="7FB63A43"/>
    <w:rsid w:val="7FBD006E"/>
    <w:rsid w:val="7FBF4423"/>
    <w:rsid w:val="7FBFB545"/>
    <w:rsid w:val="7FBFB5E1"/>
    <w:rsid w:val="7FBFBF0E"/>
    <w:rsid w:val="7FC49A77"/>
    <w:rsid w:val="7FD3A3E0"/>
    <w:rsid w:val="7FDFAB2D"/>
    <w:rsid w:val="7FE97243"/>
    <w:rsid w:val="7FEB1C53"/>
    <w:rsid w:val="7FEE1080"/>
    <w:rsid w:val="7FF869CB"/>
    <w:rsid w:val="7FFA4E80"/>
    <w:rsid w:val="7FFD1B57"/>
    <w:rsid w:val="7FFD3AC1"/>
    <w:rsid w:val="7FFD5912"/>
    <w:rsid w:val="7FFF3B38"/>
    <w:rsid w:val="7FFF411A"/>
    <w:rsid w:val="7FFF927B"/>
    <w:rsid w:val="7FFFA0AF"/>
    <w:rsid w:val="8BBFD6C0"/>
    <w:rsid w:val="8EFCB146"/>
    <w:rsid w:val="8FD5800B"/>
    <w:rsid w:val="8FFFC452"/>
    <w:rsid w:val="96BFA587"/>
    <w:rsid w:val="96FD75C7"/>
    <w:rsid w:val="97DEFE6F"/>
    <w:rsid w:val="97F5B462"/>
    <w:rsid w:val="9B7E5661"/>
    <w:rsid w:val="9ED7D926"/>
    <w:rsid w:val="9FEE3621"/>
    <w:rsid w:val="9FFF1BB9"/>
    <w:rsid w:val="A46284B3"/>
    <w:rsid w:val="A4BBC493"/>
    <w:rsid w:val="A7B78272"/>
    <w:rsid w:val="A7EB554E"/>
    <w:rsid w:val="A957A5FB"/>
    <w:rsid w:val="ABF7ADB2"/>
    <w:rsid w:val="ADFD1789"/>
    <w:rsid w:val="AF1F970B"/>
    <w:rsid w:val="AF5F356A"/>
    <w:rsid w:val="AFFF8D3E"/>
    <w:rsid w:val="B2C7545E"/>
    <w:rsid w:val="B6EFF1AA"/>
    <w:rsid w:val="B6FDAE4E"/>
    <w:rsid w:val="B7D68B08"/>
    <w:rsid w:val="B7FB4C1C"/>
    <w:rsid w:val="B7FFF46C"/>
    <w:rsid w:val="B92D8B0D"/>
    <w:rsid w:val="B9FB03C9"/>
    <w:rsid w:val="BAABB413"/>
    <w:rsid w:val="BAFFE33D"/>
    <w:rsid w:val="BBBBA52D"/>
    <w:rsid w:val="BD93EF85"/>
    <w:rsid w:val="BDBB883B"/>
    <w:rsid w:val="BDEB2FB8"/>
    <w:rsid w:val="BDFEC4A0"/>
    <w:rsid w:val="BE9F71B2"/>
    <w:rsid w:val="BEDE9D42"/>
    <w:rsid w:val="BF4319FC"/>
    <w:rsid w:val="BFBC8D35"/>
    <w:rsid w:val="BFF33465"/>
    <w:rsid w:val="BFF7417B"/>
    <w:rsid w:val="BFFBDE10"/>
    <w:rsid w:val="C3EC7A92"/>
    <w:rsid w:val="C7F7310C"/>
    <w:rsid w:val="C9E31732"/>
    <w:rsid w:val="C9FB471B"/>
    <w:rsid w:val="CAFF88CD"/>
    <w:rsid w:val="CCDB6B01"/>
    <w:rsid w:val="CD8C7CBD"/>
    <w:rsid w:val="CDBF96B9"/>
    <w:rsid w:val="CEFFD89D"/>
    <w:rsid w:val="D19AD251"/>
    <w:rsid w:val="D2DD2402"/>
    <w:rsid w:val="D67BD640"/>
    <w:rsid w:val="D6C75C48"/>
    <w:rsid w:val="D6EF738F"/>
    <w:rsid w:val="D7833640"/>
    <w:rsid w:val="D7DBF715"/>
    <w:rsid w:val="D7FBCAF0"/>
    <w:rsid w:val="D7FF58C0"/>
    <w:rsid w:val="D9741C80"/>
    <w:rsid w:val="D9BF299A"/>
    <w:rsid w:val="DAFB930F"/>
    <w:rsid w:val="DB8D9B11"/>
    <w:rsid w:val="DBD9CCA4"/>
    <w:rsid w:val="DD556DA5"/>
    <w:rsid w:val="DDA71371"/>
    <w:rsid w:val="DE2D7386"/>
    <w:rsid w:val="DE2F3794"/>
    <w:rsid w:val="DEF3906E"/>
    <w:rsid w:val="DEFF81F4"/>
    <w:rsid w:val="DF9FD575"/>
    <w:rsid w:val="DFB70F83"/>
    <w:rsid w:val="DFE5D384"/>
    <w:rsid w:val="DFF642E4"/>
    <w:rsid w:val="DFF7DB72"/>
    <w:rsid w:val="DFFFF8B1"/>
    <w:rsid w:val="E2FAB008"/>
    <w:rsid w:val="E37C4F26"/>
    <w:rsid w:val="E4BF5737"/>
    <w:rsid w:val="E73C2F4E"/>
    <w:rsid w:val="E75FC9B0"/>
    <w:rsid w:val="E75FDE13"/>
    <w:rsid w:val="E7BE4CAC"/>
    <w:rsid w:val="E7FFCAB5"/>
    <w:rsid w:val="E9B71D58"/>
    <w:rsid w:val="EA9F7B55"/>
    <w:rsid w:val="EBB96808"/>
    <w:rsid w:val="EC6F123E"/>
    <w:rsid w:val="ECFDBA00"/>
    <w:rsid w:val="ED3DE13B"/>
    <w:rsid w:val="ED5F9E35"/>
    <w:rsid w:val="EDFD9341"/>
    <w:rsid w:val="EDFDF27C"/>
    <w:rsid w:val="EEFF3E93"/>
    <w:rsid w:val="EEFF8FB5"/>
    <w:rsid w:val="EF5F6AB7"/>
    <w:rsid w:val="EF5FD96B"/>
    <w:rsid w:val="EFCE8201"/>
    <w:rsid w:val="EFEB71C3"/>
    <w:rsid w:val="EFF97799"/>
    <w:rsid w:val="EFFE087F"/>
    <w:rsid w:val="EFFE1238"/>
    <w:rsid w:val="EFFFAADA"/>
    <w:rsid w:val="F2B76953"/>
    <w:rsid w:val="F36CAD2C"/>
    <w:rsid w:val="F5DF780F"/>
    <w:rsid w:val="F5FD0238"/>
    <w:rsid w:val="F6B61FC0"/>
    <w:rsid w:val="F6EF27D4"/>
    <w:rsid w:val="F6F62B35"/>
    <w:rsid w:val="F71F0929"/>
    <w:rsid w:val="F75F8757"/>
    <w:rsid w:val="F77AB5A6"/>
    <w:rsid w:val="F7F7087D"/>
    <w:rsid w:val="F7FE3ECF"/>
    <w:rsid w:val="F89DFB95"/>
    <w:rsid w:val="F8FB0511"/>
    <w:rsid w:val="F95FB03B"/>
    <w:rsid w:val="F9DB473E"/>
    <w:rsid w:val="FAE7FDCF"/>
    <w:rsid w:val="FAFDC798"/>
    <w:rsid w:val="FBD671CD"/>
    <w:rsid w:val="FBDFD7FA"/>
    <w:rsid w:val="FBF3C4CF"/>
    <w:rsid w:val="FC7B7FA7"/>
    <w:rsid w:val="FC9F0E85"/>
    <w:rsid w:val="FCFF079F"/>
    <w:rsid w:val="FCFF82B2"/>
    <w:rsid w:val="FD7B9B7E"/>
    <w:rsid w:val="FD7F6B50"/>
    <w:rsid w:val="FDDF2874"/>
    <w:rsid w:val="FDDF7E29"/>
    <w:rsid w:val="FDE9FB0B"/>
    <w:rsid w:val="FDEABC7F"/>
    <w:rsid w:val="FDF3F2B6"/>
    <w:rsid w:val="FDF702DD"/>
    <w:rsid w:val="FDFAF6AE"/>
    <w:rsid w:val="FDFD3FA1"/>
    <w:rsid w:val="FDFE2174"/>
    <w:rsid w:val="FDFF3C4A"/>
    <w:rsid w:val="FDFF4CF8"/>
    <w:rsid w:val="FE3F8570"/>
    <w:rsid w:val="FEAFFF12"/>
    <w:rsid w:val="FED7E313"/>
    <w:rsid w:val="FEDD7E22"/>
    <w:rsid w:val="FEDDC52C"/>
    <w:rsid w:val="FEEDC901"/>
    <w:rsid w:val="FEEF3055"/>
    <w:rsid w:val="FEFAB017"/>
    <w:rsid w:val="FEFF465E"/>
    <w:rsid w:val="FF1BDB47"/>
    <w:rsid w:val="FF3E9ECB"/>
    <w:rsid w:val="FF5DE676"/>
    <w:rsid w:val="FF679EFD"/>
    <w:rsid w:val="FF771202"/>
    <w:rsid w:val="FF79D83A"/>
    <w:rsid w:val="FF7FB582"/>
    <w:rsid w:val="FF978B70"/>
    <w:rsid w:val="FF9DC5F7"/>
    <w:rsid w:val="FFAF988E"/>
    <w:rsid w:val="FFBFA2DA"/>
    <w:rsid w:val="FFBFBCE7"/>
    <w:rsid w:val="FFBFF844"/>
    <w:rsid w:val="FFC3DBB7"/>
    <w:rsid w:val="FFDE9330"/>
    <w:rsid w:val="FFDFC51E"/>
    <w:rsid w:val="FFE521D2"/>
    <w:rsid w:val="FFE67FC0"/>
    <w:rsid w:val="FFEF432B"/>
    <w:rsid w:val="FFEF8020"/>
    <w:rsid w:val="FFEFE4EF"/>
    <w:rsid w:val="FFF51EAA"/>
    <w:rsid w:val="FFFD18A3"/>
    <w:rsid w:val="FFFF9D60"/>
    <w:rsid w:val="FFFFFC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
    <w:name w:val="table of figures"/>
    <w:basedOn w:val="1"/>
    <w:next w:val="1"/>
    <w:qFormat/>
    <w:uiPriority w:val="0"/>
    <w:pPr>
      <w:ind w:left="200" w:leftChars="200" w:hanging="200" w:hangingChars="200"/>
      <w:jc w:val="both"/>
    </w:pPr>
    <w:rPr>
      <w:rFonts w:hint="eastAsia" w:ascii="Times New Roman" w:hAnsi="Times New Roman" w:eastAsia="Arial Unicode MS" w:cs="Arial Unicode MS"/>
      <w:color w:val="000000"/>
      <w:kern w:val="2"/>
      <w:sz w:val="21"/>
      <w:szCs w:val="21"/>
      <w:lang w:val="zh-TW" w:eastAsia="zh-TW" w:bidi="ar-SA"/>
    </w:rPr>
  </w:style>
  <w:style w:type="paragraph" w:styleId="5">
    <w:name w:val="annotation text"/>
    <w:basedOn w:val="1"/>
    <w:link w:val="27"/>
    <w:qFormat/>
    <w:uiPriority w:val="0"/>
  </w:style>
  <w:style w:type="paragraph" w:styleId="6">
    <w:name w:val="Body Text"/>
    <w:basedOn w:val="1"/>
    <w:next w:val="7"/>
    <w:semiHidden/>
    <w:qFormat/>
    <w:uiPriority w:val="0"/>
  </w:style>
  <w:style w:type="paragraph" w:customStyle="1" w:styleId="7">
    <w:name w:val="style4"/>
    <w:basedOn w:val="1"/>
    <w:next w:val="8"/>
    <w:qFormat/>
    <w:uiPriority w:val="0"/>
    <w:pPr>
      <w:widowControl/>
      <w:spacing w:before="280" w:after="280"/>
    </w:pPr>
    <w:rPr>
      <w:rFonts w:ascii="宋体"/>
      <w:sz w:val="18"/>
    </w:rPr>
  </w:style>
  <w:style w:type="paragraph" w:customStyle="1" w:styleId="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next w:val="10"/>
    <w:link w:val="28"/>
    <w:qFormat/>
    <w:uiPriority w:val="0"/>
    <w:pPr>
      <w:spacing w:after="120"/>
      <w:ind w:left="420" w:leftChars="200"/>
    </w:pPr>
  </w:style>
  <w:style w:type="paragraph" w:styleId="10">
    <w:name w:val="envelope return"/>
    <w:basedOn w:val="1"/>
    <w:qFormat/>
    <w:uiPriority w:val="0"/>
  </w:style>
  <w:style w:type="paragraph" w:styleId="11">
    <w:name w:val="toc 3"/>
    <w:basedOn w:val="1"/>
    <w:next w:val="1"/>
    <w:qFormat/>
    <w:uiPriority w:val="0"/>
    <w:pPr>
      <w:ind w:left="840" w:leftChars="400"/>
    </w:pPr>
  </w:style>
  <w:style w:type="paragraph" w:styleId="12">
    <w:name w:val="Plain Text"/>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styleId="13">
    <w:name w:val="footer"/>
    <w:basedOn w:val="1"/>
    <w:link w:val="29"/>
    <w:qFormat/>
    <w:uiPriority w:val="99"/>
    <w:pPr>
      <w:tabs>
        <w:tab w:val="center" w:pos="4153"/>
        <w:tab w:val="right" w:pos="8306"/>
      </w:tabs>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toc 1"/>
    <w:basedOn w:val="1"/>
    <w:next w:val="1"/>
    <w:qFormat/>
    <w:uiPriority w:val="39"/>
  </w:style>
  <w:style w:type="paragraph" w:styleId="16">
    <w:name w:val="toc 2"/>
    <w:basedOn w:val="1"/>
    <w:next w:val="1"/>
    <w:qFormat/>
    <w:uiPriority w:val="0"/>
    <w:pPr>
      <w:ind w:left="420" w:leftChars="200"/>
    </w:pPr>
  </w:style>
  <w:style w:type="paragraph" w:styleId="17">
    <w:name w:val="Normal (Web)"/>
    <w:basedOn w:val="1"/>
    <w:qFormat/>
    <w:uiPriority w:val="0"/>
    <w:rPr>
      <w:sz w:val="24"/>
    </w:rPr>
  </w:style>
  <w:style w:type="paragraph" w:styleId="18">
    <w:name w:val="annotation subject"/>
    <w:basedOn w:val="5"/>
    <w:next w:val="5"/>
    <w:link w:val="30"/>
    <w:qFormat/>
    <w:uiPriority w:val="0"/>
    <w:rPr>
      <w:b/>
      <w:bCs/>
    </w:rPr>
  </w:style>
  <w:style w:type="paragraph" w:styleId="19">
    <w:name w:val="Body Text First Indent"/>
    <w:basedOn w:val="6"/>
    <w:next w:val="1"/>
    <w:unhideWhenUsed/>
    <w:qFormat/>
    <w:uiPriority w:val="99"/>
    <w:pPr>
      <w:ind w:firstLine="420" w:firstLineChars="100"/>
    </w:pPr>
  </w:style>
  <w:style w:type="paragraph" w:styleId="20">
    <w:name w:val="Body Text First Indent 2"/>
    <w:basedOn w:val="9"/>
    <w:next w:val="1"/>
    <w:link w:val="31"/>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annotation reference"/>
    <w:basedOn w:val="23"/>
    <w:qFormat/>
    <w:uiPriority w:val="0"/>
    <w:rPr>
      <w:sz w:val="21"/>
      <w:szCs w:val="21"/>
    </w:rPr>
  </w:style>
  <w:style w:type="paragraph" w:customStyle="1" w:styleId="26">
    <w:name w:val="首行缩进"/>
    <w:basedOn w:val="1"/>
    <w:qFormat/>
    <w:uiPriority w:val="0"/>
    <w:pPr>
      <w:spacing w:line="360" w:lineRule="auto"/>
      <w:ind w:firstLine="420" w:firstLineChars="200"/>
    </w:pPr>
    <w:rPr>
      <w:rFonts w:ascii="宋体" w:hAnsi="宋体"/>
    </w:rPr>
  </w:style>
  <w:style w:type="character" w:customStyle="1" w:styleId="27">
    <w:name w:val="批注文字 字符"/>
    <w:basedOn w:val="23"/>
    <w:link w:val="5"/>
    <w:qFormat/>
    <w:uiPriority w:val="0"/>
    <w:rPr>
      <w:rFonts w:ascii="Arial" w:hAnsi="Arial" w:eastAsia="Arial" w:cs="Arial"/>
      <w:snapToGrid w:val="0"/>
      <w:color w:val="000000"/>
      <w:sz w:val="21"/>
      <w:szCs w:val="21"/>
      <w:lang w:eastAsia="en-US"/>
    </w:rPr>
  </w:style>
  <w:style w:type="character" w:customStyle="1" w:styleId="28">
    <w:name w:val="正文文本缩进 字符"/>
    <w:basedOn w:val="23"/>
    <w:link w:val="9"/>
    <w:qFormat/>
    <w:uiPriority w:val="0"/>
    <w:rPr>
      <w:rFonts w:ascii="Arial" w:hAnsi="Arial" w:eastAsia="Arial" w:cs="Arial"/>
      <w:snapToGrid w:val="0"/>
      <w:color w:val="000000"/>
      <w:sz w:val="21"/>
      <w:szCs w:val="21"/>
      <w:lang w:eastAsia="en-US"/>
    </w:rPr>
  </w:style>
  <w:style w:type="character" w:customStyle="1" w:styleId="29">
    <w:name w:val="页脚 字符"/>
    <w:basedOn w:val="23"/>
    <w:link w:val="13"/>
    <w:qFormat/>
    <w:uiPriority w:val="99"/>
    <w:rPr>
      <w:rFonts w:ascii="Arial" w:hAnsi="Arial" w:eastAsia="Arial" w:cs="Arial"/>
      <w:snapToGrid w:val="0"/>
      <w:color w:val="000000"/>
      <w:sz w:val="18"/>
      <w:szCs w:val="18"/>
      <w:lang w:eastAsia="en-US"/>
    </w:rPr>
  </w:style>
  <w:style w:type="character" w:customStyle="1" w:styleId="30">
    <w:name w:val="批注主题 字符"/>
    <w:basedOn w:val="27"/>
    <w:link w:val="18"/>
    <w:qFormat/>
    <w:uiPriority w:val="0"/>
    <w:rPr>
      <w:rFonts w:ascii="Arial" w:hAnsi="Arial" w:eastAsia="Arial" w:cs="Arial"/>
      <w:b/>
      <w:bCs/>
      <w:snapToGrid w:val="0"/>
      <w:color w:val="000000"/>
      <w:sz w:val="21"/>
      <w:szCs w:val="21"/>
      <w:lang w:eastAsia="en-US"/>
    </w:rPr>
  </w:style>
  <w:style w:type="character" w:customStyle="1" w:styleId="31">
    <w:name w:val="正文文本首行缩进 2 字符"/>
    <w:basedOn w:val="28"/>
    <w:link w:val="20"/>
    <w:qFormat/>
    <w:uiPriority w:val="0"/>
    <w:rPr>
      <w:rFonts w:ascii="Arial" w:hAnsi="Arial" w:eastAsia="Arial" w:cs="Arial"/>
      <w:snapToGrid w:val="0"/>
      <w:color w:val="000000"/>
      <w:sz w:val="21"/>
      <w:szCs w:val="21"/>
      <w:lang w:eastAsia="en-US"/>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仿宋" w:hAnsi="仿宋" w:eastAsia="仿宋" w:cs="仿宋"/>
      <w:sz w:val="28"/>
      <w:szCs w:val="28"/>
    </w:rPr>
  </w:style>
  <w:style w:type="character" w:customStyle="1" w:styleId="34">
    <w:name w:val="font21"/>
    <w:basedOn w:val="23"/>
    <w:qFormat/>
    <w:uiPriority w:val="0"/>
    <w:rPr>
      <w:rFonts w:hint="eastAsia" w:ascii="宋体" w:hAnsi="宋体" w:eastAsia="宋体" w:cs="宋体"/>
      <w:color w:val="000000"/>
      <w:sz w:val="21"/>
      <w:szCs w:val="21"/>
      <w:u w:val="none"/>
    </w:rPr>
  </w:style>
  <w:style w:type="character" w:customStyle="1" w:styleId="35">
    <w:name w:val="font31"/>
    <w:basedOn w:val="23"/>
    <w:qFormat/>
    <w:uiPriority w:val="0"/>
    <w:rPr>
      <w:rFonts w:hint="eastAsia" w:ascii="宋体" w:hAnsi="宋体" w:eastAsia="宋体" w:cs="宋体"/>
      <w:color w:val="000000"/>
      <w:sz w:val="21"/>
      <w:szCs w:val="21"/>
      <w:u w:val="none"/>
    </w:rPr>
  </w:style>
  <w:style w:type="character" w:customStyle="1" w:styleId="36">
    <w:name w:val="font41"/>
    <w:basedOn w:val="23"/>
    <w:qFormat/>
    <w:uiPriority w:val="0"/>
    <w:rPr>
      <w:rFonts w:hint="eastAsia" w:ascii="宋体" w:hAnsi="宋体" w:eastAsia="宋体" w:cs="宋体"/>
      <w:color w:val="FF0000"/>
      <w:sz w:val="21"/>
      <w:szCs w:val="21"/>
      <w:u w:val="none"/>
    </w:rPr>
  </w:style>
  <w:style w:type="paragraph" w:styleId="37">
    <w:name w:val="List Paragraph"/>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38">
    <w:name w:val="font0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png"/><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header" Target="header2.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header" Target="header1.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132</Pages>
  <Words>10096</Words>
  <Characters>11006</Characters>
  <Lines>577</Lines>
  <Paragraphs>162</Paragraphs>
  <TotalTime>1</TotalTime>
  <ScaleCrop>false</ScaleCrop>
  <LinksUpToDate>false</LinksUpToDate>
  <CharactersWithSpaces>11230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2025-11-03T07:23:00Z</dcterms:created>
  <dc:creator>huanghe</dc:creator>
  <cp:lastModifiedBy>huanghe</cp:lastModifiedBy>
  <cp:lastPrinted>2026-03-15T18:53:00Z</cp:lastPrinted>
  <dcterms:modified xsi:type="dcterms:W3CDTF">2026-05-13T10:58:27Z</dcterms:modified>
  <dc:title>河南大学开封校区部分服务物业化管理项目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2025-09-29T18:03:50Z</vt:filetime>
  </property>
  <property fmtid="{D5CDD505-2E9C-101B-9397-08002B2CF9AE}" pid="4" name="KSOTemplateDocerSaveRecord">
    <vt:lpwstr>eyJoZGlkIjoiYTlkZDAwYzgwMWY4YjRlYzU2OTdmNGRhOWNhYjg3ZDYiLCJ1c2VySWQiOiI4NjY5MTY5NjQifQ==</vt:lpwstr>
  </property>
  <property fmtid="{D5CDD505-2E9C-101B-9397-08002B2CF9AE}" pid="5" name="KSOProductBuildVer">
    <vt:lpwstr>2052-11.8.2.10422</vt:lpwstr>
  </property>
  <property fmtid="{D5CDD505-2E9C-101B-9397-08002B2CF9AE}" pid="6" name="ICV">
    <vt:lpwstr>FC5A65D0367B4047A977D548F7130A7E_13</vt:lpwstr>
  </property>
</Properties>
</file>