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9A591">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14:paraId="624CCE89">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14:paraId="4C6EF164">
      <w:pPr>
        <w:kinsoku/>
        <w:wordWrap w:val="0"/>
        <w:spacing w:line="360" w:lineRule="auto"/>
        <w:jc w:val="center"/>
        <w:outlineLvl w:val="0"/>
        <w:rPr>
          <w:rFonts w:asciiTheme="minorEastAsia" w:hAnsiTheme="minorEastAsia" w:eastAsiaTheme="minorEastAsia" w:cstheme="minorEastAsia"/>
          <w:sz w:val="52"/>
          <w:szCs w:val="52"/>
        </w:rPr>
      </w:pPr>
      <w:r>
        <w:rPr>
          <w:rFonts w:hint="eastAsia" w:asciiTheme="minorEastAsia" w:hAnsiTheme="minorEastAsia" w:eastAsiaTheme="minorEastAsia" w:cstheme="minorEastAsia"/>
          <w:spacing w:val="-2"/>
          <w:sz w:val="52"/>
          <w:szCs w:val="52"/>
          <w:lang w:eastAsia="zh-CN"/>
        </w:rPr>
        <w:t>南阳市</w:t>
      </w:r>
      <w:r>
        <w:rPr>
          <w:rFonts w:hint="eastAsia" w:asciiTheme="minorEastAsia" w:hAnsiTheme="minorEastAsia" w:eastAsiaTheme="minorEastAsia" w:cstheme="minorEastAsia"/>
          <w:spacing w:val="-2"/>
          <w:sz w:val="52"/>
          <w:szCs w:val="52"/>
        </w:rPr>
        <w:t>政府采购项目</w:t>
      </w:r>
    </w:p>
    <w:p w14:paraId="53F76918">
      <w:pPr>
        <w:kinsoku/>
        <w:wordWrap w:val="0"/>
        <w:spacing w:line="360" w:lineRule="auto"/>
        <w:jc w:val="center"/>
        <w:rPr>
          <w:rFonts w:asciiTheme="minorEastAsia" w:hAnsiTheme="minorEastAsia" w:eastAsiaTheme="minorEastAsia" w:cstheme="minorEastAsia"/>
          <w:sz w:val="52"/>
          <w:szCs w:val="52"/>
        </w:rPr>
      </w:pPr>
      <w:r>
        <w:rPr>
          <w:rFonts w:hint="eastAsia" w:asciiTheme="minorEastAsia" w:hAnsiTheme="minorEastAsia" w:eastAsiaTheme="minorEastAsia" w:cstheme="minorEastAsia"/>
          <w:spacing w:val="-3"/>
          <w:sz w:val="52"/>
          <w:szCs w:val="52"/>
        </w:rPr>
        <w:t>公开招标文件</w:t>
      </w:r>
    </w:p>
    <w:p w14:paraId="2F829F8C">
      <w:pPr>
        <w:kinsoku/>
        <w:wordWrap w:val="0"/>
        <w:spacing w:line="316" w:lineRule="auto"/>
        <w:jc w:val="both"/>
        <w:rPr>
          <w:rFonts w:asciiTheme="minorEastAsia" w:hAnsiTheme="minorEastAsia" w:eastAsiaTheme="minorEastAsia" w:cstheme="minorEastAsia"/>
        </w:rPr>
      </w:pPr>
    </w:p>
    <w:p w14:paraId="2C88C3C8">
      <w:pPr>
        <w:kinsoku/>
        <w:wordWrap w:val="0"/>
        <w:spacing w:line="316" w:lineRule="auto"/>
        <w:jc w:val="both"/>
        <w:rPr>
          <w:rFonts w:asciiTheme="minorEastAsia" w:hAnsiTheme="minorEastAsia" w:eastAsiaTheme="minorEastAsia" w:cstheme="minorEastAsia"/>
        </w:rPr>
      </w:pPr>
    </w:p>
    <w:p w14:paraId="55732207">
      <w:pPr>
        <w:kinsoku/>
        <w:wordWrap w:val="0"/>
        <w:spacing w:line="317" w:lineRule="auto"/>
        <w:jc w:val="both"/>
        <w:rPr>
          <w:rFonts w:asciiTheme="minorEastAsia" w:hAnsiTheme="minorEastAsia" w:eastAsiaTheme="minorEastAsia" w:cstheme="minorEastAsia"/>
        </w:rPr>
      </w:pPr>
    </w:p>
    <w:p w14:paraId="7F1FC96D">
      <w:pPr>
        <w:kinsoku/>
        <w:wordWrap w:val="0"/>
        <w:spacing w:line="360" w:lineRule="auto"/>
        <w:jc w:val="both"/>
        <w:rPr>
          <w:rFonts w:asciiTheme="minorEastAsia" w:hAnsiTheme="minorEastAsia" w:eastAsiaTheme="minorEastAsia" w:cstheme="minorEastAsia"/>
          <w:b/>
          <w:bCs/>
          <w:spacing w:val="-17"/>
          <w:sz w:val="36"/>
          <w:szCs w:val="36"/>
        </w:rPr>
      </w:pPr>
    </w:p>
    <w:p w14:paraId="02A92CCF">
      <w:pPr>
        <w:kinsoku/>
        <w:wordWrap w:val="0"/>
        <w:spacing w:line="360" w:lineRule="auto"/>
        <w:jc w:val="both"/>
        <w:rPr>
          <w:rFonts w:asciiTheme="minorEastAsia" w:hAnsiTheme="minorEastAsia" w:eastAsiaTheme="minorEastAsia" w:cstheme="minorEastAsia"/>
          <w:b/>
          <w:bCs/>
          <w:spacing w:val="-17"/>
          <w:sz w:val="36"/>
          <w:szCs w:val="36"/>
        </w:rPr>
      </w:pPr>
    </w:p>
    <w:p w14:paraId="64C0C0FD">
      <w:pPr>
        <w:wordWrap w:val="0"/>
        <w:spacing w:line="249" w:lineRule="auto"/>
        <w:jc w:val="both"/>
        <w:rPr>
          <w:lang w:eastAsia="zh-CN"/>
        </w:rPr>
      </w:pPr>
    </w:p>
    <w:p w14:paraId="5CFCDE27">
      <w:pPr>
        <w:wordWrap w:val="0"/>
        <w:spacing w:line="249" w:lineRule="auto"/>
        <w:jc w:val="both"/>
        <w:rPr>
          <w:lang w:eastAsia="zh-CN"/>
        </w:rPr>
      </w:pPr>
    </w:p>
    <w:p w14:paraId="497636B6">
      <w:pPr>
        <w:spacing w:line="360" w:lineRule="auto"/>
        <w:ind w:left="1755" w:leftChars="152" w:hanging="1436" w:hangingChars="500"/>
        <w:jc w:val="left"/>
        <w:rPr>
          <w:rFonts w:hint="eastAsia" w:ascii="宋体" w:hAnsi="宋体" w:eastAsia="宋体" w:cs="宋体"/>
          <w:b w:val="0"/>
          <w:bCs w:val="0"/>
          <w:spacing w:val="-17"/>
          <w:sz w:val="32"/>
          <w:szCs w:val="32"/>
          <w:u w:val="single"/>
          <w:lang w:val="en-US" w:eastAsia="zh-CN"/>
        </w:rPr>
      </w:pPr>
      <w:r>
        <w:rPr>
          <w:rFonts w:hint="eastAsia" w:ascii="宋体" w:hAnsi="宋体" w:eastAsia="宋体" w:cs="宋体"/>
          <w:b/>
          <w:bCs/>
          <w:spacing w:val="-17"/>
          <w:sz w:val="32"/>
          <w:szCs w:val="32"/>
          <w:lang w:eastAsia="zh-CN"/>
        </w:rPr>
        <w:t>项目名称：</w:t>
      </w:r>
      <w:r>
        <w:rPr>
          <w:rFonts w:hint="eastAsia" w:ascii="宋体" w:hAnsi="宋体" w:eastAsia="宋体" w:cs="宋体"/>
          <w:b/>
          <w:bCs/>
          <w:spacing w:val="-17"/>
          <w:sz w:val="32"/>
          <w:szCs w:val="32"/>
          <w:u w:val="single"/>
          <w:lang w:val="en-US" w:eastAsia="zh-CN"/>
        </w:rPr>
        <w:t xml:space="preserve"> </w:t>
      </w:r>
      <w:r>
        <w:rPr>
          <w:rFonts w:hint="eastAsia" w:ascii="宋体" w:hAnsi="宋体" w:eastAsia="宋体" w:cs="宋体"/>
          <w:b w:val="0"/>
          <w:bCs w:val="0"/>
          <w:spacing w:val="-17"/>
          <w:sz w:val="32"/>
          <w:szCs w:val="32"/>
          <w:u w:val="single"/>
          <w:lang w:val="en-US" w:eastAsia="zh-CN"/>
        </w:rPr>
        <w:t>河南工业职业技术学院校园安全防护体系提质升级-校园全域智慧安防与巡查处置能力建设项目</w:t>
      </w:r>
    </w:p>
    <w:p w14:paraId="6B877276">
      <w:pPr>
        <w:spacing w:line="360" w:lineRule="auto"/>
        <w:ind w:firstLine="287" w:firstLineChars="100"/>
        <w:jc w:val="left"/>
        <w:rPr>
          <w:rFonts w:hint="default" w:ascii="宋体" w:hAnsi="宋体" w:eastAsia="宋体" w:cs="宋体"/>
          <w:sz w:val="32"/>
          <w:szCs w:val="32"/>
          <w:u w:val="single"/>
          <w:lang w:val="en-US" w:eastAsia="zh-CN"/>
        </w:rPr>
      </w:pPr>
      <w:r>
        <w:rPr>
          <w:rFonts w:hint="eastAsia" w:ascii="宋体" w:hAnsi="宋体" w:eastAsia="宋体" w:cs="宋体"/>
          <w:b/>
          <w:bCs/>
          <w:spacing w:val="-17"/>
          <w:sz w:val="32"/>
          <w:szCs w:val="32"/>
          <w:lang w:eastAsia="zh-CN"/>
        </w:rPr>
        <w:t>项目编号：</w:t>
      </w:r>
      <w:r>
        <w:rPr>
          <w:rFonts w:hint="eastAsia" w:ascii="宋体" w:hAnsi="宋体" w:eastAsia="宋体" w:cs="宋体"/>
          <w:sz w:val="32"/>
          <w:szCs w:val="32"/>
          <w:u w:val="single"/>
          <w:lang w:eastAsia="zh-CN"/>
        </w:rPr>
        <w:t xml:space="preserve">   </w:t>
      </w:r>
      <w:r>
        <w:rPr>
          <w:rFonts w:hint="eastAsia" w:ascii="宋体" w:hAnsi="宋体" w:eastAsia="宋体" w:cs="宋体"/>
          <w:sz w:val="32"/>
          <w:szCs w:val="32"/>
          <w:u w:val="single"/>
          <w:lang w:val="en-US" w:eastAsia="zh-CN"/>
        </w:rPr>
        <w:t>豫财招标采购</w:t>
      </w:r>
      <w:r>
        <w:rPr>
          <w:rFonts w:hint="eastAsia" w:ascii="宋体" w:hAnsi="宋体" w:eastAsia="宋体" w:cs="宋体"/>
          <w:sz w:val="32"/>
          <w:szCs w:val="32"/>
          <w:u w:val="single"/>
          <w:lang w:eastAsia="zh-CN"/>
        </w:rPr>
        <w:t>-202</w:t>
      </w:r>
      <w:r>
        <w:rPr>
          <w:rFonts w:hint="eastAsia" w:ascii="宋体" w:hAnsi="宋体" w:eastAsia="宋体" w:cs="宋体"/>
          <w:sz w:val="32"/>
          <w:szCs w:val="32"/>
          <w:u w:val="single"/>
          <w:lang w:val="en-US" w:eastAsia="zh-CN"/>
        </w:rPr>
        <w:t>6</w:t>
      </w:r>
      <w:r>
        <w:rPr>
          <w:rFonts w:hint="eastAsia" w:ascii="宋体" w:hAnsi="宋体" w:eastAsia="宋体" w:cs="宋体"/>
          <w:sz w:val="32"/>
          <w:szCs w:val="32"/>
          <w:u w:val="single"/>
          <w:lang w:eastAsia="zh-CN"/>
        </w:rPr>
        <w:t>-</w:t>
      </w:r>
      <w:r>
        <w:rPr>
          <w:rFonts w:hint="eastAsia" w:ascii="宋体" w:hAnsi="宋体" w:eastAsia="宋体" w:cs="宋体"/>
          <w:sz w:val="32"/>
          <w:szCs w:val="32"/>
          <w:u w:val="single"/>
          <w:lang w:val="en-US" w:eastAsia="zh-CN"/>
        </w:rPr>
        <w:t xml:space="preserve">560    </w:t>
      </w:r>
    </w:p>
    <w:p w14:paraId="6149FFE0">
      <w:pPr>
        <w:spacing w:line="360" w:lineRule="auto"/>
        <w:ind w:firstLine="287" w:firstLineChars="100"/>
        <w:jc w:val="left"/>
        <w:rPr>
          <w:rFonts w:hint="default" w:ascii="宋体" w:hAnsi="宋体" w:eastAsia="宋体" w:cs="宋体"/>
          <w:b/>
          <w:bCs/>
          <w:spacing w:val="-17"/>
          <w:sz w:val="32"/>
          <w:szCs w:val="32"/>
          <w:lang w:val="en-US" w:eastAsia="zh-CN"/>
        </w:rPr>
      </w:pPr>
      <w:r>
        <w:rPr>
          <w:rFonts w:hint="eastAsia" w:ascii="宋体" w:hAnsi="宋体" w:eastAsia="宋体" w:cs="宋体"/>
          <w:b/>
          <w:bCs/>
          <w:spacing w:val="-17"/>
          <w:sz w:val="32"/>
          <w:szCs w:val="32"/>
          <w:lang w:eastAsia="zh-CN"/>
        </w:rPr>
        <w:t>采 购 人：</w:t>
      </w:r>
      <w:r>
        <w:rPr>
          <w:rFonts w:hint="eastAsia" w:ascii="宋体" w:hAnsi="宋体" w:eastAsia="宋体" w:cs="宋体"/>
          <w:sz w:val="32"/>
          <w:szCs w:val="32"/>
          <w:u w:val="single"/>
          <w:lang w:eastAsia="zh-CN"/>
        </w:rPr>
        <w:t xml:space="preserve">   </w:t>
      </w:r>
      <w:r>
        <w:rPr>
          <w:rFonts w:hint="eastAsia" w:ascii="宋体" w:hAnsi="宋体" w:eastAsia="宋体" w:cs="宋体"/>
          <w:sz w:val="32"/>
          <w:szCs w:val="32"/>
          <w:u w:val="single"/>
          <w:lang w:val="en-US" w:eastAsia="zh-CN"/>
        </w:rPr>
        <w:t xml:space="preserve">河南工业职业技术学院   </w:t>
      </w:r>
    </w:p>
    <w:p w14:paraId="2A23CCE3">
      <w:pPr>
        <w:pStyle w:val="7"/>
        <w:wordWrap w:val="0"/>
        <w:spacing w:line="360" w:lineRule="auto"/>
        <w:ind w:firstLine="287" w:firstLineChars="100"/>
        <w:jc w:val="left"/>
        <w:outlineLvl w:val="1"/>
        <w:rPr>
          <w:rFonts w:hint="default"/>
          <w:spacing w:val="-17"/>
          <w:sz w:val="32"/>
          <w:szCs w:val="32"/>
          <w:lang w:val="en-US" w:eastAsia="zh-CN"/>
        </w:rPr>
      </w:pPr>
      <w:r>
        <w:rPr>
          <w:rFonts w:hint="eastAsia"/>
          <w:b/>
          <w:bCs/>
          <w:spacing w:val="-17"/>
          <w:sz w:val="32"/>
          <w:szCs w:val="32"/>
          <w:lang w:eastAsia="zh-CN"/>
        </w:rPr>
        <w:t>采购代理机构：</w:t>
      </w:r>
      <w:r>
        <w:rPr>
          <w:rFonts w:hint="eastAsia"/>
          <w:spacing w:val="-17"/>
          <w:sz w:val="32"/>
          <w:szCs w:val="32"/>
          <w:u w:val="single"/>
          <w:lang w:eastAsia="zh-CN"/>
        </w:rPr>
        <w:t>南阳市公共资源交易中心</w:t>
      </w:r>
      <w:r>
        <w:rPr>
          <w:rFonts w:hint="eastAsia"/>
          <w:spacing w:val="-17"/>
          <w:sz w:val="32"/>
          <w:szCs w:val="32"/>
          <w:u w:val="single"/>
          <w:lang w:val="en-US" w:eastAsia="zh-CN"/>
        </w:rPr>
        <w:t xml:space="preserve">     </w:t>
      </w:r>
    </w:p>
    <w:p w14:paraId="7438F6CB">
      <w:pPr>
        <w:wordWrap w:val="0"/>
        <w:spacing w:line="360" w:lineRule="auto"/>
        <w:jc w:val="both"/>
        <w:rPr>
          <w:rFonts w:ascii="宋体" w:hAnsi="宋体" w:eastAsia="宋体" w:cs="宋体"/>
          <w:b/>
          <w:bCs/>
          <w:spacing w:val="-17"/>
          <w:sz w:val="32"/>
          <w:szCs w:val="32"/>
          <w:u w:val="single"/>
          <w:lang w:eastAsia="zh-CN"/>
        </w:rPr>
      </w:pPr>
    </w:p>
    <w:p w14:paraId="01C5FC4A">
      <w:pPr>
        <w:wordWrap w:val="0"/>
        <w:spacing w:line="360" w:lineRule="auto"/>
        <w:jc w:val="both"/>
        <w:rPr>
          <w:rFonts w:ascii="宋体" w:hAnsi="宋体" w:eastAsia="宋体" w:cs="宋体"/>
          <w:b/>
          <w:bCs/>
          <w:spacing w:val="-17"/>
          <w:sz w:val="32"/>
          <w:szCs w:val="32"/>
          <w:u w:val="single"/>
          <w:lang w:eastAsia="zh-CN"/>
        </w:rPr>
      </w:pPr>
    </w:p>
    <w:p w14:paraId="5684C273">
      <w:pPr>
        <w:pStyle w:val="28"/>
        <w:ind w:firstLine="3186" w:firstLineChars="900"/>
        <w:rPr>
          <w:color w:val="auto"/>
          <w:highlight w:val="none"/>
        </w:rPr>
        <w:sectPr>
          <w:pgSz w:w="11907" w:h="16840"/>
          <w:pgMar w:top="1440" w:right="1800" w:bottom="1440" w:left="1800" w:header="878" w:footer="0" w:gutter="0"/>
          <w:cols w:space="720" w:num="1"/>
        </w:sectPr>
      </w:pPr>
      <w:r>
        <w:rPr>
          <w:rFonts w:hint="eastAsia"/>
          <w:color w:val="auto"/>
          <w:spacing w:val="-3"/>
          <w:sz w:val="36"/>
          <w:szCs w:val="36"/>
          <w:highlight w:val="none"/>
          <w:lang w:val="en-US" w:eastAsia="zh-CN"/>
        </w:rPr>
        <w:t>2026年6月</w:t>
      </w:r>
    </w:p>
    <w:p w14:paraId="6BABB329">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sdt>
      <w:sdtPr>
        <w:rPr>
          <w:rFonts w:hint="eastAsia" w:asciiTheme="minorEastAsia" w:hAnsiTheme="minorEastAsia" w:eastAsiaTheme="minorEastAsia" w:cstheme="minorEastAsia"/>
          <w:sz w:val="21"/>
          <w:szCs w:val="21"/>
        </w:rPr>
        <w:id w:val="147475522"/>
        <w:docPartObj>
          <w:docPartGallery w:val="Table of Contents"/>
          <w:docPartUnique/>
        </w:docPartObj>
      </w:sdtPr>
      <w:sdtEndPr>
        <w:rPr>
          <w:rFonts w:hint="eastAsia" w:asciiTheme="minorEastAsia" w:hAnsiTheme="minorEastAsia" w:eastAsiaTheme="minorEastAsia" w:cstheme="minorEastAsia"/>
          <w:sz w:val="28"/>
          <w:szCs w:val="28"/>
          <w:lang w:val="en-US"/>
        </w:rPr>
      </w:sdtEndPr>
      <w:sdtContent>
        <w:p w14:paraId="3677906D">
          <w:pPr>
            <w:pStyle w:val="7"/>
            <w:keepNext w:val="0"/>
            <w:keepLines w:val="0"/>
            <w:pageBreakBefore w:val="0"/>
            <w:kinsoku/>
            <w:wordWrap w:val="0"/>
            <w:overflowPunct/>
            <w:topLinePunct w:val="0"/>
            <w:bidi w:val="0"/>
            <w:spacing w:before="353" w:line="222" w:lineRule="auto"/>
            <w:ind w:left="3716"/>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目</w:t>
          </w:r>
          <w:r>
            <w:rPr>
              <w:rFonts w:hint="eastAsia" w:asciiTheme="minorEastAsia" w:hAnsiTheme="minorEastAsia" w:eastAsiaTheme="minorEastAsia" w:cstheme="minorEastAsia"/>
              <w:spacing w:val="-42"/>
              <w:sz w:val="44"/>
              <w:szCs w:val="44"/>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录</w:t>
          </w:r>
        </w:p>
        <w:p w14:paraId="2A501D5B">
          <w:pPr>
            <w:pStyle w:val="7"/>
            <w:keepNext w:val="0"/>
            <w:keepLines w:val="0"/>
            <w:pageBreakBefore w:val="0"/>
            <w:kinsoku/>
            <w:wordWrap w:val="0"/>
            <w:overflowPunct/>
            <w:topLinePunct w:val="0"/>
            <w:bidi w:val="0"/>
            <w:jc w:val="both"/>
            <w:rPr>
              <w:rFonts w:hint="eastAsia"/>
              <w:shd w:val="clear" w:color="FFFFFF" w:fill="D9D9D9"/>
            </w:rPr>
          </w:pPr>
        </w:p>
        <w:p w14:paraId="57EFDA0C">
          <w:pPr>
            <w:pStyle w:val="7"/>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第一章</w:t>
          </w:r>
          <w:r>
            <w:rPr>
              <w:rFonts w:hint="eastAsia"/>
              <w:sz w:val="28"/>
              <w:szCs w:val="28"/>
              <w:lang w:val="en-US" w:eastAsia="zh-CN"/>
            </w:rPr>
            <w:t xml:space="preserve"> </w:t>
          </w:r>
          <w:r>
            <w:rPr>
              <w:rFonts w:hint="eastAsia"/>
              <w:sz w:val="28"/>
              <w:szCs w:val="28"/>
              <w:lang w:eastAsia="zh-CN"/>
            </w:rPr>
            <w:t>公开招标公告</w:t>
          </w:r>
        </w:p>
        <w:p w14:paraId="3E9C67D9">
          <w:pPr>
            <w:pStyle w:val="7"/>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二</w:t>
          </w:r>
          <w:r>
            <w:rPr>
              <w:rFonts w:hint="eastAsia"/>
              <w:sz w:val="28"/>
              <w:szCs w:val="28"/>
            </w:rPr>
            <w:t>章</w:t>
          </w:r>
          <w:r>
            <w:rPr>
              <w:rFonts w:hint="eastAsia"/>
              <w:sz w:val="28"/>
              <w:szCs w:val="28"/>
              <w:lang w:val="en-US" w:eastAsia="zh-CN"/>
            </w:rPr>
            <w:t xml:space="preserve"> </w:t>
          </w:r>
          <w:r>
            <w:rPr>
              <w:rFonts w:hint="eastAsia"/>
              <w:sz w:val="28"/>
              <w:szCs w:val="28"/>
            </w:rPr>
            <w:t>采购需求</w:t>
          </w:r>
        </w:p>
        <w:p w14:paraId="1A6C45DE">
          <w:pPr>
            <w:pStyle w:val="7"/>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三</w:t>
          </w:r>
          <w:r>
            <w:rPr>
              <w:rFonts w:hint="eastAsia"/>
              <w:sz w:val="28"/>
              <w:szCs w:val="28"/>
            </w:rPr>
            <w:t>章</w:t>
          </w:r>
          <w:r>
            <w:rPr>
              <w:rFonts w:hint="eastAsia"/>
              <w:sz w:val="28"/>
              <w:szCs w:val="28"/>
              <w:lang w:val="en-US" w:eastAsia="zh-CN"/>
            </w:rPr>
            <w:t xml:space="preserve"> </w:t>
          </w:r>
          <w:r>
            <w:rPr>
              <w:rFonts w:hint="eastAsia"/>
              <w:sz w:val="28"/>
              <w:szCs w:val="28"/>
            </w:rPr>
            <w:t>投标人须知</w:t>
          </w:r>
        </w:p>
        <w:p w14:paraId="5109DDD2">
          <w:pPr>
            <w:pStyle w:val="7"/>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四</w:t>
          </w:r>
          <w:r>
            <w:rPr>
              <w:rFonts w:hint="eastAsia"/>
              <w:sz w:val="28"/>
              <w:szCs w:val="28"/>
            </w:rPr>
            <w:t>章</w:t>
          </w:r>
          <w:r>
            <w:rPr>
              <w:rFonts w:hint="eastAsia"/>
              <w:sz w:val="28"/>
              <w:szCs w:val="28"/>
              <w:lang w:val="en-US" w:eastAsia="zh-CN"/>
            </w:rPr>
            <w:t xml:space="preserve"> 开、</w:t>
          </w:r>
          <w:r>
            <w:rPr>
              <w:rFonts w:hint="eastAsia"/>
              <w:sz w:val="28"/>
              <w:szCs w:val="28"/>
            </w:rPr>
            <w:t>评标程序、评标方法和评标标准</w:t>
          </w:r>
        </w:p>
        <w:p w14:paraId="46EDC900">
          <w:pPr>
            <w:pStyle w:val="7"/>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五</w:t>
          </w:r>
          <w:r>
            <w:rPr>
              <w:rFonts w:hint="eastAsia"/>
              <w:sz w:val="28"/>
              <w:szCs w:val="28"/>
            </w:rPr>
            <w:t>章</w:t>
          </w:r>
          <w:r>
            <w:rPr>
              <w:rFonts w:hint="eastAsia"/>
              <w:sz w:val="28"/>
              <w:szCs w:val="28"/>
              <w:lang w:val="en-US" w:eastAsia="zh-CN"/>
            </w:rPr>
            <w:t xml:space="preserve"> </w:t>
          </w:r>
          <w:r>
            <w:rPr>
              <w:rFonts w:hint="eastAsia"/>
              <w:sz w:val="28"/>
              <w:szCs w:val="28"/>
              <w:lang w:eastAsia="zh-CN"/>
            </w:rPr>
            <w:t>政府采购合同（草案）</w:t>
          </w:r>
        </w:p>
        <w:p w14:paraId="10DCDC3C">
          <w:pPr>
            <w:pStyle w:val="7"/>
            <w:keepNext w:val="0"/>
            <w:keepLines w:val="0"/>
            <w:pageBreakBefore w:val="0"/>
            <w:kinsoku/>
            <w:wordWrap w:val="0"/>
            <w:overflowPunct/>
            <w:topLinePunct w:val="0"/>
            <w:bidi w:val="0"/>
            <w:spacing w:line="360" w:lineRule="auto"/>
            <w:jc w:val="both"/>
            <w:rPr>
              <w:rFonts w:hint="eastAsia"/>
              <w:sz w:val="28"/>
              <w:szCs w:val="28"/>
            </w:rPr>
          </w:pPr>
          <w:r>
            <w:rPr>
              <w:rFonts w:hint="eastAsia"/>
              <w:sz w:val="28"/>
              <w:szCs w:val="28"/>
            </w:rPr>
            <w:t>第</w:t>
          </w:r>
          <w:r>
            <w:rPr>
              <w:rFonts w:hint="eastAsia"/>
              <w:sz w:val="28"/>
              <w:szCs w:val="28"/>
              <w:lang w:val="en-US" w:eastAsia="zh-CN"/>
            </w:rPr>
            <w:t>六</w:t>
          </w:r>
          <w:r>
            <w:rPr>
              <w:rFonts w:hint="eastAsia"/>
              <w:sz w:val="28"/>
              <w:szCs w:val="28"/>
            </w:rPr>
            <w:t>章</w:t>
          </w:r>
          <w:r>
            <w:rPr>
              <w:rFonts w:hint="eastAsia"/>
              <w:sz w:val="28"/>
              <w:szCs w:val="28"/>
              <w:lang w:val="en-US" w:eastAsia="zh-CN"/>
            </w:rPr>
            <w:t xml:space="preserve"> </w:t>
          </w:r>
          <w:r>
            <w:rPr>
              <w:rFonts w:hint="eastAsia"/>
              <w:sz w:val="28"/>
              <w:szCs w:val="28"/>
            </w:rPr>
            <w:t>投标文件格式</w:t>
          </w:r>
        </w:p>
      </w:sdtContent>
    </w:sdt>
    <w:p w14:paraId="36202D1B">
      <w:pPr>
        <w:pStyle w:val="7"/>
        <w:keepNext w:val="0"/>
        <w:keepLines w:val="0"/>
        <w:pageBreakBefore w:val="0"/>
        <w:kinsoku/>
        <w:wordWrap w:val="0"/>
        <w:overflowPunct/>
        <w:topLinePunct w:val="0"/>
        <w:bidi w:val="0"/>
        <w:spacing w:before="117" w:line="220" w:lineRule="auto"/>
        <w:jc w:val="center"/>
        <w:rPr>
          <w:rFonts w:hint="eastAsia" w:asciiTheme="minorEastAsia" w:hAnsiTheme="minorEastAsia" w:eastAsiaTheme="minorEastAsia" w:cstheme="minorEastAsia"/>
          <w:spacing w:val="-3"/>
          <w:sz w:val="44"/>
          <w:szCs w:val="44"/>
          <w14:textOutline w14:w="2306" w14:cap="flat" w14:cmpd="sng">
            <w14:solidFill>
              <w14:srgbClr w14:val="000000"/>
            </w14:solidFill>
            <w14:prstDash w14:val="solid"/>
            <w14:miter w14:val="0"/>
          </w14:textOutline>
        </w:rPr>
        <w:sectPr>
          <w:headerReference r:id="rId5" w:type="default"/>
          <w:footerReference r:id="rId6" w:type="default"/>
          <w:pgSz w:w="11907" w:h="16840"/>
          <w:pgMar w:top="1440" w:right="1800" w:bottom="1440" w:left="1800" w:header="878" w:footer="886" w:gutter="0"/>
          <w:pgNumType w:fmt="decimal"/>
          <w:cols w:space="720" w:num="1"/>
        </w:sectPr>
      </w:pPr>
    </w:p>
    <w:p w14:paraId="701BDE44">
      <w:pPr>
        <w:pStyle w:val="7"/>
        <w:keepNext w:val="0"/>
        <w:keepLines w:val="0"/>
        <w:pageBreakBefore w:val="0"/>
        <w:kinsoku/>
        <w:wordWrap w:val="0"/>
        <w:overflowPunct/>
        <w:topLinePunct w:val="0"/>
        <w:bidi w:val="0"/>
        <w:spacing w:before="353" w:line="360" w:lineRule="auto"/>
        <w:jc w:val="center"/>
        <w:rPr>
          <w:spacing w:val="-6"/>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第一章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公开招标公告</w:t>
      </w:r>
    </w:p>
    <w:p w14:paraId="7D52610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r>
        <w:rPr>
          <w:spacing w:val="-6"/>
          <w:sz w:val="24"/>
          <w:szCs w:val="24"/>
        </w:rPr>
        <w:t>采购人拟就下述项目以</w:t>
      </w:r>
      <w:r>
        <w:rPr>
          <w:rFonts w:hint="eastAsia"/>
          <w:spacing w:val="-6"/>
          <w:sz w:val="24"/>
          <w:szCs w:val="24"/>
          <w:lang w:val="en-US" w:eastAsia="zh-CN"/>
        </w:rPr>
        <w:t>公开</w:t>
      </w:r>
      <w:r>
        <w:rPr>
          <w:spacing w:val="-6"/>
          <w:sz w:val="24"/>
          <w:szCs w:val="24"/>
        </w:rPr>
        <w:t>招标方式组织采购活动，</w:t>
      </w:r>
      <w:r>
        <w:rPr>
          <w:rFonts w:hint="eastAsia"/>
          <w:spacing w:val="-6"/>
          <w:sz w:val="24"/>
          <w:szCs w:val="24"/>
          <w:lang w:eastAsia="zh-CN"/>
        </w:rPr>
        <w:t>欢迎潜在投标人</w:t>
      </w:r>
      <w:r>
        <w:rPr>
          <w:spacing w:val="-6"/>
          <w:sz w:val="24"/>
          <w:szCs w:val="24"/>
        </w:rPr>
        <w:t>参与本项目投标。</w:t>
      </w:r>
    </w:p>
    <w:p w14:paraId="244C2DF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一、项目基本情况</w:t>
      </w:r>
    </w:p>
    <w:p w14:paraId="45FA977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spacing w:val="-25"/>
          <w:sz w:val="24"/>
          <w:szCs w:val="24"/>
          <w:highlight w:val="none"/>
          <w:lang w:val="en-US" w:eastAsia="zh-CN"/>
        </w:rPr>
      </w:pPr>
      <w:r>
        <w:rPr>
          <w:rFonts w:hint="eastAsia" w:asciiTheme="minorEastAsia" w:hAnsiTheme="minorEastAsia" w:eastAsiaTheme="minorEastAsia" w:cstheme="minorEastAsia"/>
          <w:spacing w:val="-25"/>
          <w:sz w:val="24"/>
          <w:szCs w:val="24"/>
        </w:rPr>
        <w:t>1.项目编号</w:t>
      </w:r>
      <w:r>
        <w:rPr>
          <w:rFonts w:hint="eastAsia" w:asciiTheme="minorEastAsia" w:hAnsiTheme="minorEastAsia" w:eastAsiaTheme="minorEastAsia" w:cstheme="minorEastAsia"/>
          <w:spacing w:val="-25"/>
          <w:sz w:val="24"/>
          <w:szCs w:val="24"/>
          <w:highlight w:val="none"/>
        </w:rPr>
        <w:t>：豫财招标采购-202</w:t>
      </w:r>
      <w:r>
        <w:rPr>
          <w:rFonts w:hint="eastAsia" w:asciiTheme="minorEastAsia" w:hAnsiTheme="minorEastAsia" w:eastAsiaTheme="minorEastAsia" w:cstheme="minorEastAsia"/>
          <w:spacing w:val="-25"/>
          <w:sz w:val="24"/>
          <w:szCs w:val="24"/>
          <w:highlight w:val="none"/>
          <w:lang w:val="en-US" w:eastAsia="zh-CN"/>
        </w:rPr>
        <w:t>6</w:t>
      </w:r>
      <w:r>
        <w:rPr>
          <w:rFonts w:hint="eastAsia" w:asciiTheme="minorEastAsia" w:hAnsiTheme="minorEastAsia" w:eastAsiaTheme="minorEastAsia" w:cstheme="minorEastAsia"/>
          <w:spacing w:val="-25"/>
          <w:sz w:val="24"/>
          <w:szCs w:val="24"/>
          <w:highlight w:val="none"/>
        </w:rPr>
        <w:t>-</w:t>
      </w:r>
      <w:r>
        <w:rPr>
          <w:rFonts w:hint="eastAsia" w:asciiTheme="minorEastAsia" w:hAnsiTheme="minorEastAsia" w:eastAsiaTheme="minorEastAsia" w:cstheme="minorEastAsia"/>
          <w:spacing w:val="-25"/>
          <w:sz w:val="24"/>
          <w:szCs w:val="24"/>
          <w:highlight w:val="none"/>
          <w:lang w:val="en-US" w:eastAsia="zh-CN"/>
        </w:rPr>
        <w:t>560</w:t>
      </w:r>
    </w:p>
    <w:p w14:paraId="6BA99A8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384" w:firstLineChars="200"/>
        <w:jc w:val="both"/>
        <w:textAlignment w:val="baseline"/>
        <w:rPr>
          <w:rFonts w:hint="eastAsia" w:asciiTheme="minorEastAsia" w:hAnsiTheme="minorEastAsia" w:eastAsiaTheme="minorEastAsia" w:cstheme="minorEastAsia"/>
          <w:spacing w:val="-24"/>
          <w:sz w:val="24"/>
          <w:szCs w:val="24"/>
          <w:highlight w:val="none"/>
          <w:lang w:val="en-US" w:eastAsia="zh-CN"/>
        </w:rPr>
      </w:pPr>
      <w:r>
        <w:rPr>
          <w:rFonts w:hint="eastAsia" w:asciiTheme="minorEastAsia" w:hAnsiTheme="minorEastAsia" w:eastAsiaTheme="minorEastAsia" w:cstheme="minorEastAsia"/>
          <w:spacing w:val="-24"/>
          <w:sz w:val="24"/>
          <w:szCs w:val="24"/>
          <w:highlight w:val="none"/>
        </w:rPr>
        <w:t>2.项目名称：</w:t>
      </w:r>
      <w:r>
        <w:rPr>
          <w:rFonts w:hint="eastAsia" w:asciiTheme="minorEastAsia" w:hAnsiTheme="minorEastAsia" w:eastAsiaTheme="minorEastAsia" w:cstheme="minorEastAsia"/>
          <w:spacing w:val="-24"/>
          <w:sz w:val="24"/>
          <w:szCs w:val="24"/>
          <w:highlight w:val="none"/>
          <w:lang w:val="en-US" w:eastAsia="zh-CN"/>
        </w:rPr>
        <w:t xml:space="preserve"> 河南工业职业技术学院校园安全防护体系提质升级-</w:t>
      </w:r>
    </w:p>
    <w:p w14:paraId="70969BE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1728" w:firstLineChars="900"/>
        <w:jc w:val="both"/>
        <w:textAlignment w:val="baseline"/>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4"/>
          <w:sz w:val="24"/>
          <w:szCs w:val="24"/>
          <w:highlight w:val="none"/>
          <w:lang w:val="en-US" w:eastAsia="zh-CN"/>
        </w:rPr>
        <w:t>校园全域智慧安防与巡查处置能力建设项目</w:t>
      </w:r>
    </w:p>
    <w:p w14:paraId="6EE01A5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pacing w:val="-14"/>
          <w:sz w:val="24"/>
          <w:szCs w:val="24"/>
        </w:rPr>
      </w:pPr>
      <w:r>
        <w:rPr>
          <w:rFonts w:hint="eastAsia" w:asciiTheme="minorEastAsia" w:hAnsiTheme="minorEastAsia" w:eastAsiaTheme="minorEastAsia" w:cstheme="minorEastAsia"/>
          <w:spacing w:val="-14"/>
          <w:sz w:val="24"/>
          <w:szCs w:val="24"/>
        </w:rPr>
        <w:t>3.项目预算金额</w:t>
      </w:r>
      <w:r>
        <w:rPr>
          <w:rFonts w:hint="eastAsia" w:asciiTheme="minorEastAsia" w:hAnsiTheme="minorEastAsia" w:eastAsiaTheme="minorEastAsia" w:cstheme="minorEastAsia"/>
          <w:spacing w:val="-14"/>
          <w:sz w:val="24"/>
          <w:szCs w:val="24"/>
          <w:highlight w:val="none"/>
        </w:rPr>
        <w:t>：</w:t>
      </w:r>
      <w:r>
        <w:rPr>
          <w:rFonts w:hint="eastAsia" w:asciiTheme="minorEastAsia" w:hAnsiTheme="minorEastAsia" w:eastAsiaTheme="minorEastAsia" w:cstheme="minorEastAsia"/>
          <w:spacing w:val="-14"/>
          <w:sz w:val="24"/>
          <w:szCs w:val="24"/>
          <w:highlight w:val="none"/>
          <w:u w:val="single"/>
          <w:lang w:val="en-US" w:eastAsia="zh-CN"/>
        </w:rPr>
        <w:t>677.3</w:t>
      </w:r>
      <w:r>
        <w:rPr>
          <w:rFonts w:hint="eastAsia" w:asciiTheme="minorEastAsia" w:hAnsiTheme="minorEastAsia" w:eastAsiaTheme="minorEastAsia" w:cstheme="minorEastAsia"/>
          <w:spacing w:val="-14"/>
          <w:sz w:val="24"/>
          <w:szCs w:val="24"/>
          <w:highlight w:val="none"/>
        </w:rPr>
        <w:t>万元、项目最高限价（如有</w:t>
      </w:r>
      <w:r>
        <w:rPr>
          <w:rFonts w:hint="eastAsia" w:asciiTheme="minorEastAsia" w:hAnsiTheme="minorEastAsia" w:eastAsiaTheme="minorEastAsia" w:cstheme="minorEastAsia"/>
          <w:spacing w:val="5"/>
          <w:sz w:val="24"/>
          <w:szCs w:val="24"/>
          <w:highlight w:val="none"/>
        </w:rPr>
        <w:t>）：</w:t>
      </w:r>
      <w:r>
        <w:rPr>
          <w:rFonts w:hint="eastAsia" w:asciiTheme="minorEastAsia" w:hAnsiTheme="minorEastAsia" w:eastAsiaTheme="minorEastAsia" w:cstheme="minorEastAsia"/>
          <w:spacing w:val="-14"/>
          <w:sz w:val="24"/>
          <w:szCs w:val="24"/>
          <w:highlight w:val="none"/>
          <w:u w:val="single"/>
          <w:lang w:val="en-US" w:eastAsia="zh-CN"/>
        </w:rPr>
        <w:t>677.3</w:t>
      </w:r>
      <w:r>
        <w:rPr>
          <w:rFonts w:hint="eastAsia" w:asciiTheme="minorEastAsia" w:hAnsiTheme="minorEastAsia" w:eastAsiaTheme="minorEastAsia" w:cstheme="minorEastAsia"/>
          <w:spacing w:val="7"/>
          <w:sz w:val="24"/>
          <w:szCs w:val="24"/>
          <w:highlight w:val="none"/>
          <w:u w:val="single"/>
          <w:lang w:val="en-US" w:eastAsia="zh-CN"/>
        </w:rPr>
        <w:t xml:space="preserve"> </w:t>
      </w:r>
      <w:r>
        <w:rPr>
          <w:rFonts w:hint="eastAsia" w:asciiTheme="minorEastAsia" w:hAnsiTheme="minorEastAsia" w:eastAsiaTheme="minorEastAsia" w:cstheme="minorEastAsia"/>
          <w:spacing w:val="-14"/>
          <w:sz w:val="24"/>
          <w:szCs w:val="24"/>
        </w:rPr>
        <w:t>万元</w:t>
      </w:r>
    </w:p>
    <w:tbl>
      <w:tblPr>
        <w:tblStyle w:val="34"/>
        <w:tblpPr w:leftFromText="180" w:rightFromText="180" w:vertAnchor="text" w:horzAnchor="page" w:tblpX="2284" w:tblpY="454"/>
        <w:tblOverlap w:val="never"/>
        <w:tblW w:w="745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2"/>
        <w:gridCol w:w="4129"/>
        <w:gridCol w:w="1838"/>
      </w:tblGrid>
      <w:tr w14:paraId="6BE86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492" w:type="dxa"/>
            <w:vAlign w:val="center"/>
          </w:tcPr>
          <w:p w14:paraId="5CC52BB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pacing w:val="4"/>
                <w:sz w:val="24"/>
                <w:szCs w:val="24"/>
                <w:highlight w:val="none"/>
              </w:rPr>
              <w:t>包号</w:t>
            </w:r>
          </w:p>
        </w:tc>
        <w:tc>
          <w:tcPr>
            <w:tcW w:w="4129" w:type="dxa"/>
            <w:vAlign w:val="center"/>
          </w:tcPr>
          <w:p w14:paraId="152F595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center"/>
              <w:textAlignment w:val="baseline"/>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pacing w:val="7"/>
                <w:sz w:val="24"/>
                <w:szCs w:val="24"/>
                <w:highlight w:val="none"/>
                <w:lang w:val="en-US" w:eastAsia="zh-CN"/>
              </w:rPr>
              <w:t>包</w:t>
            </w:r>
            <w:r>
              <w:rPr>
                <w:rFonts w:hint="eastAsia" w:asciiTheme="majorEastAsia" w:hAnsiTheme="majorEastAsia" w:eastAsiaTheme="majorEastAsia" w:cstheme="majorEastAsia"/>
                <w:spacing w:val="7"/>
                <w:sz w:val="24"/>
                <w:szCs w:val="24"/>
                <w:highlight w:val="none"/>
              </w:rPr>
              <w:t>名称</w:t>
            </w:r>
          </w:p>
        </w:tc>
        <w:tc>
          <w:tcPr>
            <w:tcW w:w="1838" w:type="dxa"/>
            <w:vAlign w:val="center"/>
          </w:tcPr>
          <w:p w14:paraId="7981D700">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default" w:asciiTheme="majorEastAsia" w:hAnsiTheme="majorEastAsia" w:eastAsiaTheme="majorEastAsia" w:cstheme="majorEastAsia"/>
                <w:snapToGrid w:val="0"/>
                <w:color w:val="000000"/>
                <w:kern w:val="0"/>
                <w:sz w:val="28"/>
                <w:szCs w:val="28"/>
                <w:highlight w:val="none"/>
                <w:u w:val="single"/>
                <w:lang w:val="en-US" w:eastAsia="zh-CN" w:bidi="ar-SA"/>
              </w:rPr>
            </w:pPr>
            <w:r>
              <w:rPr>
                <w:rFonts w:hint="eastAsia" w:asciiTheme="majorEastAsia" w:hAnsiTheme="majorEastAsia" w:eastAsiaTheme="majorEastAsia" w:cstheme="majorEastAsia"/>
                <w:snapToGrid w:val="0"/>
                <w:color w:val="000000"/>
                <w:kern w:val="0"/>
                <w:sz w:val="24"/>
                <w:szCs w:val="24"/>
                <w:highlight w:val="none"/>
                <w:u w:val="none"/>
                <w:lang w:val="en-US" w:eastAsia="zh-CN" w:bidi="ar-SA"/>
              </w:rPr>
              <w:t>包预算（元）</w:t>
            </w:r>
          </w:p>
        </w:tc>
      </w:tr>
      <w:tr w14:paraId="30F5C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4" w:hRule="atLeast"/>
        </w:trPr>
        <w:tc>
          <w:tcPr>
            <w:tcW w:w="1492" w:type="dxa"/>
            <w:vAlign w:val="top"/>
          </w:tcPr>
          <w:p w14:paraId="40B61B09">
            <w:pPr>
              <w:pStyle w:val="3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豫财招标采购-202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560-1</w:t>
            </w:r>
          </w:p>
          <w:p w14:paraId="62A14540">
            <w:pPr>
              <w:pStyle w:val="3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z w:val="24"/>
                <w:szCs w:val="24"/>
                <w:highlight w:val="none"/>
              </w:rPr>
            </w:pPr>
          </w:p>
        </w:tc>
        <w:tc>
          <w:tcPr>
            <w:tcW w:w="4129" w:type="dxa"/>
            <w:vAlign w:val="center"/>
          </w:tcPr>
          <w:p w14:paraId="07D4FF04">
            <w:pPr>
              <w:jc w:val="left"/>
              <w:rPr>
                <w:rFonts w:hint="eastAsia" w:eastAsia="宋体" w:asciiTheme="minorEastAsia" w:hAnsiTheme="minorEastAsia" w:cstheme="minorEastAsia"/>
                <w:color w:val="auto"/>
                <w:sz w:val="24"/>
                <w:highlight w:val="none"/>
                <w:lang w:val="en-US" w:eastAsia="zh-CN"/>
              </w:rPr>
            </w:pPr>
            <w:r>
              <w:rPr>
                <w:rFonts w:hint="eastAsia" w:eastAsia="宋体" w:asciiTheme="minorEastAsia" w:hAnsiTheme="minorEastAsia" w:cstheme="minorEastAsia"/>
                <w:color w:val="auto"/>
                <w:sz w:val="24"/>
                <w:highlight w:val="none"/>
                <w:lang w:val="en-US" w:eastAsia="zh-CN"/>
              </w:rPr>
              <w:t>河南工业职业技术学院校园安全防护体系提质升级-校园全域智慧安防与巡查处置能力建设项目</w:t>
            </w:r>
          </w:p>
          <w:p w14:paraId="599AD5A0">
            <w:pPr>
              <w:jc w:val="center"/>
              <w:rPr>
                <w:rFonts w:hint="eastAsia" w:eastAsia="宋体" w:asciiTheme="minorEastAsia" w:hAnsiTheme="minorEastAsia" w:cstheme="minorEastAsia"/>
                <w:color w:val="auto"/>
                <w:sz w:val="24"/>
                <w:highlight w:val="none"/>
                <w:lang w:val="en-US" w:eastAsia="zh-CN"/>
              </w:rPr>
            </w:pPr>
          </w:p>
        </w:tc>
        <w:tc>
          <w:tcPr>
            <w:tcW w:w="1838" w:type="dxa"/>
            <w:vAlign w:val="center"/>
          </w:tcPr>
          <w:p w14:paraId="09CB81D0">
            <w:pPr>
              <w:jc w:val="center"/>
              <w:rPr>
                <w:rFonts w:hint="default" w:eastAsia="宋体" w:asciiTheme="minorEastAsia" w:hAnsiTheme="minorEastAsia" w:cstheme="minorEastAsia"/>
                <w:snapToGrid w:val="0"/>
                <w:color w:val="auto"/>
                <w:kern w:val="0"/>
                <w:sz w:val="28"/>
                <w:szCs w:val="28"/>
                <w:highlight w:val="none"/>
                <w:u w:val="none"/>
                <w:lang w:val="en-US" w:eastAsia="zh-CN" w:bidi="ar-SA"/>
              </w:rPr>
            </w:pPr>
            <w:r>
              <w:rPr>
                <w:rFonts w:hint="eastAsia" w:ascii="宋体" w:hAnsi="宋体" w:eastAsia="宋体" w:cs="宋体"/>
                <w:color w:val="auto"/>
                <w:sz w:val="24"/>
                <w:szCs w:val="24"/>
                <w:highlight w:val="none"/>
                <w:lang w:val="en-US" w:eastAsia="zh-CN"/>
              </w:rPr>
              <w:t>6773000</w:t>
            </w:r>
          </w:p>
        </w:tc>
      </w:tr>
    </w:tbl>
    <w:p w14:paraId="56BA997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pacing w:val="-5"/>
          <w:sz w:val="24"/>
          <w:szCs w:val="24"/>
        </w:rPr>
      </w:pPr>
    </w:p>
    <w:p w14:paraId="579B186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rPr>
        <w:t>4.采购需求</w:t>
      </w:r>
    </w:p>
    <w:p w14:paraId="1274667F">
      <w:pPr>
        <w:spacing w:line="360" w:lineRule="auto"/>
        <w:ind w:firstLine="480"/>
        <w:jc w:val="left"/>
        <w:rPr>
          <w:rFonts w:ascii="宋体" w:hAnsi="宋体" w:eastAsia="宋体" w:cs="宋体"/>
          <w:color w:val="auto"/>
          <w:sz w:val="24"/>
          <w:szCs w:val="24"/>
          <w:highlight w:val="none"/>
          <w:lang w:val="en-US"/>
        </w:rPr>
      </w:pPr>
      <w:r>
        <w:rPr>
          <w:rFonts w:ascii="宋体" w:hAnsi="宋体" w:eastAsia="宋体" w:cs="宋体"/>
          <w:color w:val="auto"/>
          <w:sz w:val="24"/>
          <w:szCs w:val="24"/>
          <w:highlight w:val="none"/>
          <w:lang w:val="en-US"/>
        </w:rPr>
        <w:t>（1）项目总预算：</w:t>
      </w:r>
      <w:r>
        <w:rPr>
          <w:rFonts w:hint="eastAsia" w:ascii="宋体" w:hAnsi="宋体" w:eastAsia="宋体" w:cs="宋体"/>
          <w:color w:val="auto"/>
          <w:sz w:val="24"/>
          <w:szCs w:val="24"/>
          <w:highlight w:val="none"/>
          <w:lang w:val="en-US" w:eastAsia="zh-CN"/>
        </w:rPr>
        <w:t>677.3万</w:t>
      </w:r>
      <w:r>
        <w:rPr>
          <w:rFonts w:ascii="宋体" w:hAnsi="宋体" w:eastAsia="宋体" w:cs="宋体"/>
          <w:color w:val="auto"/>
          <w:sz w:val="24"/>
          <w:szCs w:val="24"/>
          <w:highlight w:val="none"/>
          <w:lang w:val="en-US"/>
        </w:rPr>
        <w:t>元。</w:t>
      </w:r>
    </w:p>
    <w:p w14:paraId="2BEA2AC0">
      <w:pPr>
        <w:spacing w:line="360" w:lineRule="auto"/>
        <w:ind w:firstLine="480"/>
        <w:jc w:val="left"/>
        <w:rPr>
          <w:rFonts w:hint="eastAsia" w:ascii="宋体" w:hAnsi="宋体" w:eastAsia="宋体" w:cs="宋体"/>
          <w:color w:val="auto"/>
          <w:sz w:val="24"/>
          <w:szCs w:val="24"/>
          <w:highlight w:val="none"/>
          <w:lang w:val="en-US" w:eastAsia="zh-CN"/>
        </w:rPr>
      </w:pPr>
      <w:r>
        <w:rPr>
          <w:rFonts w:ascii="宋体" w:hAnsi="宋体" w:eastAsia="宋体" w:cs="宋体"/>
          <w:color w:val="auto"/>
          <w:sz w:val="24"/>
          <w:szCs w:val="24"/>
          <w:highlight w:val="none"/>
          <w:lang w:val="en-US"/>
        </w:rPr>
        <w:t>（2）服务期限：</w:t>
      </w:r>
      <w:r>
        <w:rPr>
          <w:rFonts w:hint="eastAsia" w:ascii="宋体" w:hAnsi="宋体" w:eastAsia="宋体" w:cs="宋体"/>
          <w:color w:val="auto"/>
          <w:sz w:val="24"/>
          <w:szCs w:val="24"/>
          <w:highlight w:val="none"/>
          <w:lang w:val="en-US" w:eastAsia="zh-CN"/>
        </w:rPr>
        <w:t>3年（</w:t>
      </w:r>
      <w:r>
        <w:rPr>
          <w:rFonts w:hint="eastAsia" w:ascii="宋体" w:hAnsi="宋体" w:cs="宋体"/>
          <w:sz w:val="24"/>
          <w:szCs w:val="24"/>
          <w:highlight w:val="none"/>
        </w:rPr>
        <w:t>合同实行一年一签</w:t>
      </w:r>
      <w:r>
        <w:rPr>
          <w:rFonts w:hint="eastAsia" w:ascii="宋体" w:hAnsi="宋体" w:eastAsia="宋体" w:cs="宋体"/>
          <w:color w:val="auto"/>
          <w:sz w:val="24"/>
          <w:szCs w:val="24"/>
          <w:highlight w:val="none"/>
          <w:lang w:val="en-US" w:eastAsia="zh-CN"/>
        </w:rPr>
        <w:t>）</w:t>
      </w:r>
      <w:r>
        <w:rPr>
          <w:rFonts w:hint="eastAsia" w:ascii="宋体" w:hAnsi="宋体" w:cs="宋体"/>
          <w:sz w:val="24"/>
          <w:szCs w:val="24"/>
          <w:highlight w:val="none"/>
        </w:rPr>
        <w:t>依据校方年度综合考核结果执行续签：考核合格的，按规定续签下一年度服务合同；年度考核不合格的，校方有权不予续签，按合同约定终止履约合作</w:t>
      </w:r>
      <w:r>
        <w:rPr>
          <w:rFonts w:hint="eastAsia" w:ascii="宋体" w:hAnsi="宋体" w:eastAsia="宋体" w:cs="宋体"/>
          <w:sz w:val="24"/>
          <w:szCs w:val="24"/>
          <w:highlight w:val="none"/>
          <w:lang w:val="en-US" w:eastAsia="zh-CN"/>
        </w:rPr>
        <w:t>。</w:t>
      </w:r>
    </w:p>
    <w:p w14:paraId="49A5ED89">
      <w:pPr>
        <w:spacing w:line="360" w:lineRule="auto"/>
        <w:ind w:firstLine="480"/>
        <w:rPr>
          <w:rFonts w:ascii="宋体" w:hAnsi="宋体" w:cs="仿宋_GB2312"/>
          <w:color w:val="auto"/>
          <w:sz w:val="24"/>
          <w:szCs w:val="24"/>
          <w:highlight w:val="none"/>
          <w:lang w:eastAsia="zh-CN"/>
        </w:rPr>
      </w:pPr>
      <w:r>
        <w:rPr>
          <w:rFonts w:ascii="宋体" w:hAnsi="宋体" w:eastAsia="宋体" w:cs="宋体"/>
          <w:color w:val="auto"/>
          <w:sz w:val="24"/>
          <w:szCs w:val="24"/>
          <w:highlight w:val="none"/>
          <w:lang w:val="en-US"/>
        </w:rPr>
        <w:t>（3）</w:t>
      </w:r>
      <w:r>
        <w:rPr>
          <w:rFonts w:hint="eastAsia" w:ascii="宋体" w:hAnsi="宋体" w:eastAsia="宋体" w:cs="宋体"/>
          <w:color w:val="auto"/>
          <w:sz w:val="24"/>
          <w:szCs w:val="24"/>
          <w:highlight w:val="none"/>
          <w:lang w:eastAsia="zh-CN"/>
        </w:rPr>
        <w:t>服务</w:t>
      </w:r>
      <w:r>
        <w:rPr>
          <w:rFonts w:ascii="宋体" w:hAnsi="宋体" w:eastAsia="宋体" w:cs="宋体"/>
          <w:color w:val="auto"/>
          <w:sz w:val="24"/>
          <w:szCs w:val="24"/>
          <w:highlight w:val="none"/>
          <w:lang w:eastAsia="zh-CN"/>
        </w:rPr>
        <w:t>范围：</w:t>
      </w:r>
      <w:r>
        <w:rPr>
          <w:rFonts w:hint="eastAsia" w:ascii="宋体" w:hAnsi="宋体" w:cs="仿宋_GB2312"/>
          <w:color w:val="auto"/>
          <w:sz w:val="24"/>
          <w:szCs w:val="24"/>
          <w:highlight w:val="none"/>
          <w:lang w:eastAsia="zh-CN"/>
        </w:rPr>
        <w:t>孔明校区、光武校区实行24小时全天候值守服务，</w:t>
      </w:r>
      <w:r>
        <w:rPr>
          <w:rFonts w:hint="eastAsia" w:ascii="宋体" w:hAnsi="宋体" w:eastAsia="宋体" w:cs="宋体"/>
          <w:color w:val="auto"/>
          <w:sz w:val="24"/>
          <w:szCs w:val="24"/>
          <w:highlight w:val="none"/>
          <w:lang w:eastAsia="zh-CN"/>
        </w:rPr>
        <w:t>巡查防范面积</w:t>
      </w:r>
      <w:r>
        <w:rPr>
          <w:rFonts w:ascii="宋体" w:hAnsi="宋体" w:cs="仿宋_GB2312"/>
          <w:color w:val="auto"/>
          <w:sz w:val="24"/>
          <w:szCs w:val="24"/>
          <w:highlight w:val="none"/>
          <w:lang w:eastAsia="zh-CN"/>
        </w:rPr>
        <w:t>800000</w:t>
      </w:r>
      <w:r>
        <w:rPr>
          <w:rFonts w:hint="eastAsia" w:ascii="宋体" w:hAnsi="宋体" w:eastAsia="宋体" w:cs="宋体"/>
          <w:color w:val="auto"/>
          <w:sz w:val="24"/>
          <w:szCs w:val="24"/>
          <w:highlight w:val="none"/>
          <w:lang w:eastAsia="zh-CN"/>
        </w:rPr>
        <w:t>㎡。</w:t>
      </w:r>
      <w:r>
        <w:rPr>
          <w:rFonts w:hint="eastAsia" w:ascii="宋体" w:hAnsi="宋体" w:cs="仿宋_GB2312"/>
          <w:color w:val="auto"/>
          <w:sz w:val="24"/>
          <w:szCs w:val="24"/>
          <w:highlight w:val="none"/>
          <w:lang w:eastAsia="zh-CN"/>
        </w:rPr>
        <w:t>包含门岗执勤、校园巡逻、重点区域守护、人车交通疏导、校园秩序管理、视频监控值守、消防控制室值班、消防安全管理、突发事件处置、校园隐患排查治理等全部安全保障工作，保障校园教学、办公、生活秩序平稳。服务期内安全保障工作人员不少于76人。</w:t>
      </w:r>
    </w:p>
    <w:p w14:paraId="5BE3A5EA">
      <w:pPr>
        <w:spacing w:line="360" w:lineRule="auto"/>
        <w:ind w:firstLine="480"/>
        <w:jc w:val="left"/>
        <w:rPr>
          <w:rFonts w:ascii="宋体" w:hAnsi="宋体" w:eastAsia="宋体" w:cs="宋体"/>
          <w:color w:val="auto"/>
          <w:sz w:val="24"/>
          <w:szCs w:val="24"/>
          <w:highlight w:val="none"/>
          <w:lang w:val="en-US" w:eastAsia="zh-CN"/>
        </w:rPr>
      </w:pPr>
      <w:r>
        <w:rPr>
          <w:rFonts w:ascii="宋体" w:hAnsi="宋体" w:eastAsia="宋体" w:cs="宋体"/>
          <w:color w:val="auto"/>
          <w:sz w:val="24"/>
          <w:szCs w:val="24"/>
          <w:highlight w:val="none"/>
          <w:lang w:val="en-US"/>
        </w:rPr>
        <w:t>（4）服务地点：</w:t>
      </w:r>
      <w:r>
        <w:rPr>
          <w:rFonts w:ascii="宋体" w:hAnsi="宋体" w:eastAsia="宋体" w:cs="宋体"/>
          <w:color w:val="auto"/>
          <w:sz w:val="24"/>
          <w:szCs w:val="24"/>
          <w:highlight w:val="none"/>
          <w:lang w:val="en-US" w:eastAsia="zh-CN"/>
        </w:rPr>
        <w:t>河南工业职业技术学院</w:t>
      </w:r>
      <w:r>
        <w:rPr>
          <w:rFonts w:hint="eastAsia" w:ascii="宋体" w:hAnsi="宋体" w:cs="仿宋_GB2312"/>
          <w:sz w:val="24"/>
          <w:szCs w:val="24"/>
          <w:highlight w:val="none"/>
        </w:rPr>
        <w:t>孔明校区、光武校区</w:t>
      </w:r>
      <w:r>
        <w:rPr>
          <w:rFonts w:ascii="宋体" w:hAnsi="宋体" w:eastAsia="宋体" w:cs="宋体"/>
          <w:color w:val="auto"/>
          <w:sz w:val="24"/>
          <w:szCs w:val="24"/>
          <w:highlight w:val="none"/>
          <w:lang w:val="en-US" w:eastAsia="zh-CN"/>
        </w:rPr>
        <w:t>。</w:t>
      </w:r>
    </w:p>
    <w:p w14:paraId="3D5ABE3D">
      <w:pPr>
        <w:spacing w:line="360" w:lineRule="auto"/>
        <w:ind w:firstLine="480"/>
        <w:jc w:val="left"/>
        <w:rPr>
          <w:rFonts w:ascii="宋体" w:hAnsi="宋体" w:eastAsia="宋体" w:cs="宋体"/>
          <w:color w:val="auto"/>
          <w:sz w:val="24"/>
          <w:szCs w:val="24"/>
          <w:highlight w:val="none"/>
          <w:lang w:val="en-US"/>
        </w:rPr>
      </w:pPr>
      <w:r>
        <w:rPr>
          <w:rFonts w:ascii="宋体" w:hAnsi="宋体" w:eastAsia="宋体" w:cs="宋体"/>
          <w:color w:val="auto"/>
          <w:sz w:val="24"/>
          <w:szCs w:val="24"/>
          <w:highlight w:val="none"/>
          <w:lang w:val="en-US"/>
        </w:rPr>
        <w:t xml:space="preserve">（5）服务质量：合格，满足招标文件及采购人要求。 </w:t>
      </w:r>
    </w:p>
    <w:p w14:paraId="600C670C">
      <w:pPr>
        <w:spacing w:line="360" w:lineRule="auto"/>
        <w:ind w:firstLine="480"/>
        <w:jc w:val="left"/>
        <w:rPr>
          <w:rFonts w:hint="eastAsia" w:ascii="宋体" w:hAnsi="宋体" w:eastAsia="宋体" w:cs="宋体"/>
          <w:color w:val="auto"/>
          <w:sz w:val="24"/>
          <w:szCs w:val="24"/>
          <w:highlight w:val="none"/>
          <w:lang w:val="en-US" w:eastAsia="zh-CN"/>
        </w:rPr>
      </w:pPr>
      <w:r>
        <w:rPr>
          <w:rFonts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val="en-US" w:eastAsia="zh-CN"/>
        </w:rPr>
        <w:t>7</w:t>
      </w:r>
      <w:r>
        <w:rPr>
          <w:rFonts w:ascii="宋体" w:hAnsi="宋体" w:eastAsia="宋体" w:cs="宋体"/>
          <w:color w:val="auto"/>
          <w:sz w:val="24"/>
          <w:szCs w:val="24"/>
          <w:highlight w:val="none"/>
          <w:lang w:val="en-US"/>
        </w:rPr>
        <w:t>）合同履行期限：</w:t>
      </w:r>
      <w:r>
        <w:rPr>
          <w:rFonts w:hint="eastAsia" w:ascii="宋体" w:hAnsi="宋体" w:eastAsia="宋体" w:cs="宋体"/>
          <w:color w:val="auto"/>
          <w:sz w:val="24"/>
          <w:szCs w:val="24"/>
          <w:highlight w:val="none"/>
          <w:lang w:val="en-US" w:eastAsia="zh-CN"/>
        </w:rPr>
        <w:t>3年</w:t>
      </w:r>
      <w:r>
        <w:rPr>
          <w:rFonts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lang w:val="en-US" w:eastAsia="zh-CN"/>
        </w:rPr>
        <w:t>(</w:t>
      </w:r>
      <w:r>
        <w:rPr>
          <w:rFonts w:hint="eastAsia" w:ascii="宋体" w:hAnsi="宋体" w:cs="宋体"/>
          <w:sz w:val="24"/>
          <w:szCs w:val="24"/>
          <w:highlight w:val="none"/>
        </w:rPr>
        <w:t>合同一年一签</w:t>
      </w:r>
      <w:r>
        <w:rPr>
          <w:rFonts w:hint="eastAsia" w:ascii="宋体" w:hAnsi="宋体" w:eastAsia="宋体" w:cs="宋体"/>
          <w:sz w:val="24"/>
          <w:szCs w:val="24"/>
          <w:highlight w:val="none"/>
          <w:lang w:val="en-US" w:eastAsia="zh-CN"/>
        </w:rPr>
        <w:t>)</w:t>
      </w:r>
      <w:r>
        <w:rPr>
          <w:rFonts w:ascii="宋体" w:hAnsi="宋体" w:eastAsia="宋体" w:cs="宋体"/>
          <w:color w:val="auto"/>
          <w:sz w:val="24"/>
          <w:szCs w:val="24"/>
          <w:highlight w:val="none"/>
          <w:lang w:val="en-US"/>
        </w:rPr>
        <w:t xml:space="preserve"> </w:t>
      </w:r>
    </w:p>
    <w:p w14:paraId="1E876D5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left"/>
        <w:textAlignment w:val="baseline"/>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
          <w:sz w:val="24"/>
          <w:szCs w:val="24"/>
          <w:lang w:val="en-US" w:eastAsia="zh-CN"/>
        </w:rPr>
        <w:t>7</w:t>
      </w:r>
      <w:r>
        <w:rPr>
          <w:rFonts w:hint="eastAsia" w:asciiTheme="minorEastAsia" w:hAnsiTheme="minorEastAsia" w:eastAsiaTheme="minorEastAsia" w:cstheme="minorEastAsia"/>
          <w:spacing w:val="-2"/>
          <w:sz w:val="24"/>
          <w:szCs w:val="24"/>
        </w:rPr>
        <w:t>.本项目是否接受联合体投标：</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否。</w:t>
      </w:r>
    </w:p>
    <w:p w14:paraId="7F961E9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投标人具备的</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资格要求（须同时满足）</w:t>
      </w:r>
    </w:p>
    <w:p w14:paraId="29FE9838">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1.注册于中华人民共和国境内，具有独立承担民事责任能力；</w:t>
      </w:r>
    </w:p>
    <w:p w14:paraId="0C942FAE">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2.具有良好的商业信誉和健全的财务会计制度；</w:t>
      </w:r>
    </w:p>
    <w:p w14:paraId="7C389CE2">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3.具有履行合同所必需的设备和专业技术能力；</w:t>
      </w:r>
    </w:p>
    <w:p w14:paraId="6FBB39EB">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4.有依法缴纳税收和社会保障资金的良好记录；</w:t>
      </w:r>
    </w:p>
    <w:p w14:paraId="75C7D9AD">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5.参加政府采购活动前三年内，在经营活动中没有重大违法记录；</w:t>
      </w:r>
    </w:p>
    <w:p w14:paraId="15D13DE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val="en-US" w:eastAsia="zh-CN"/>
        </w:rPr>
        <w:t>〔2016〕</w:t>
      </w:r>
      <w:r>
        <w:rPr>
          <w:rFonts w:hint="eastAsia" w:asciiTheme="minorEastAsia" w:hAnsiTheme="minorEastAsia" w:eastAsiaTheme="minorEastAsia" w:cstheme="minorEastAsia"/>
          <w:snapToGrid w:val="0"/>
          <w:color w:val="000000"/>
          <w:spacing w:val="-14"/>
          <w:kern w:val="0"/>
          <w:sz w:val="24"/>
          <w:szCs w:val="24"/>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56A25DE8">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7.遵守国家有关法律、法规、规章。</w:t>
      </w:r>
    </w:p>
    <w:p w14:paraId="785A1F6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14:paraId="050F6AAB">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中小企业政策</w:t>
      </w:r>
    </w:p>
    <w:p w14:paraId="495AFBA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1"/>
          <w:sz w:val="24"/>
          <w:szCs w:val="24"/>
          <w:highlight w:val="none"/>
        </w:rPr>
        <w:t>本项目不专门面向中小企业预留采购份额。</w:t>
      </w:r>
    </w:p>
    <w:p w14:paraId="48CEDE9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2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12"/>
          <w:position w:val="17"/>
          <w:sz w:val="24"/>
          <w:szCs w:val="24"/>
          <w:highlight w:val="none"/>
          <w:lang w:eastAsia="zh-CN"/>
        </w:rPr>
        <w:t>□</w:t>
      </w:r>
      <w:r>
        <w:rPr>
          <w:rFonts w:hint="eastAsia" w:asciiTheme="minorEastAsia" w:hAnsiTheme="minorEastAsia" w:eastAsiaTheme="minorEastAsia" w:cstheme="minorEastAsia"/>
          <w:spacing w:val="12"/>
          <w:position w:val="17"/>
          <w:sz w:val="24"/>
          <w:szCs w:val="24"/>
          <w:highlight w:val="none"/>
        </w:rPr>
        <w:t>本项目专门面向中小企业采购。</w:t>
      </w:r>
      <w:r>
        <w:rPr>
          <w:rFonts w:hint="eastAsia" w:asciiTheme="minorEastAsia" w:hAnsiTheme="minorEastAsia" w:eastAsiaTheme="minorEastAsia" w:cstheme="minorEastAsia"/>
          <w:spacing w:val="-2"/>
          <w:position w:val="17"/>
          <w:sz w:val="24"/>
          <w:szCs w:val="24"/>
        </w:rPr>
        <w:t>本项目预留部分采购项目预算专门面向</w:t>
      </w:r>
      <w:r>
        <w:rPr>
          <w:rFonts w:hint="eastAsia" w:asciiTheme="minorEastAsia" w:hAnsiTheme="minorEastAsia" w:eastAsiaTheme="minorEastAsia" w:cstheme="minorEastAsia"/>
          <w:spacing w:val="-2"/>
          <w:position w:val="17"/>
          <w:sz w:val="24"/>
          <w:szCs w:val="24"/>
          <w:lang w:val="en-US" w:eastAsia="zh-CN"/>
        </w:rPr>
        <w:t>小微</w:t>
      </w:r>
      <w:r>
        <w:rPr>
          <w:rFonts w:hint="eastAsia" w:asciiTheme="minorEastAsia" w:hAnsiTheme="minorEastAsia" w:eastAsiaTheme="minorEastAsia" w:cstheme="minorEastAsia"/>
          <w:spacing w:val="-2"/>
          <w:position w:val="17"/>
          <w:sz w:val="24"/>
          <w:szCs w:val="24"/>
        </w:rPr>
        <w:t>企业采购。对于预留份额，提供的货物由符合政策要求的小微企业制造、服务由符合政策要求的小微企业承接。</w:t>
      </w:r>
    </w:p>
    <w:p w14:paraId="349DC22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rPr>
        <w:t>本项目预留部分采购项目预算专门面向中小企业采购。对于预留份额，</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企业承接。预留份额通过以下措施进行：</w:t>
      </w:r>
      <w:r>
        <w:rPr>
          <w:rFonts w:hint="eastAsia" w:asciiTheme="minorEastAsia" w:hAnsiTheme="minorEastAsia" w:eastAsiaTheme="minorEastAsia" w:cstheme="minorEastAsia"/>
          <w:spacing w:val="-2"/>
          <w:position w:val="17"/>
          <w:sz w:val="24"/>
          <w:szCs w:val="24"/>
          <w:lang w:val="en-US" w:eastAsia="zh-CN"/>
        </w:rPr>
        <w:t>预留金额</w:t>
      </w:r>
      <w:r>
        <w:rPr>
          <w:rFonts w:hint="eastAsia" w:asciiTheme="minorEastAsia" w:hAnsiTheme="minorEastAsia" w:eastAsiaTheme="minorEastAsia" w:cstheme="minorEastAsia"/>
          <w:spacing w:val="-2"/>
          <w:position w:val="17"/>
          <w:sz w:val="24"/>
          <w:szCs w:val="24"/>
          <w:u w:val="single"/>
          <w:lang w:val="en-US" w:eastAsia="zh-CN"/>
        </w:rPr>
        <w:t xml:space="preserve">   </w:t>
      </w:r>
      <w:r>
        <w:rPr>
          <w:rFonts w:hint="eastAsia" w:asciiTheme="minorEastAsia" w:hAnsiTheme="minorEastAsia" w:eastAsiaTheme="minorEastAsia" w:cstheme="minorEastAsia"/>
          <w:spacing w:val="-2"/>
          <w:position w:val="17"/>
          <w:sz w:val="24"/>
          <w:szCs w:val="24"/>
          <w:lang w:val="en-US" w:eastAsia="zh-CN"/>
        </w:rPr>
        <w:t>万元。</w:t>
      </w:r>
    </w:p>
    <w:p w14:paraId="5206DA3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val="en-US" w:eastAsia="zh-CN"/>
        </w:rPr>
        <w:t>2.</w:t>
      </w:r>
      <w:r>
        <w:rPr>
          <w:rFonts w:hint="eastAsia" w:asciiTheme="minorEastAsia" w:hAnsiTheme="minorEastAsia" w:eastAsiaTheme="minorEastAsia" w:cstheme="minorEastAsia"/>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0FE1A75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p>
    <w:p w14:paraId="703755C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rPr>
        <w:t>.本项目是属于政府购买</w:t>
      </w:r>
      <w:r>
        <w:rPr>
          <w:rFonts w:hint="eastAsia" w:asciiTheme="minorEastAsia" w:hAnsiTheme="minorEastAsia" w:eastAsiaTheme="minorEastAsia" w:cstheme="minorEastAsia"/>
          <w:spacing w:val="-5"/>
          <w:sz w:val="24"/>
          <w:szCs w:val="24"/>
          <w:lang w:val="en-US" w:eastAsia="zh-CN"/>
        </w:rPr>
        <w:t>服务</w:t>
      </w:r>
      <w:r>
        <w:rPr>
          <w:rFonts w:hint="eastAsia" w:asciiTheme="minorEastAsia" w:hAnsiTheme="minorEastAsia" w:eastAsiaTheme="minorEastAsia" w:cstheme="minorEastAsia"/>
          <w:spacing w:val="-5"/>
          <w:sz w:val="24"/>
          <w:szCs w:val="24"/>
        </w:rPr>
        <w:t>：</w:t>
      </w:r>
    </w:p>
    <w:p w14:paraId="45DF558B">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eastAsia="zh-CN"/>
        </w:rPr>
        <w:t>□否□接受进口产品☑</w:t>
      </w:r>
      <w:r>
        <w:rPr>
          <w:rFonts w:hint="eastAsia" w:asciiTheme="minorEastAsia" w:hAnsiTheme="minorEastAsia" w:eastAsiaTheme="minorEastAsia" w:cstheme="minorEastAsia"/>
          <w:spacing w:val="-2"/>
          <w:position w:val="17"/>
          <w:sz w:val="24"/>
          <w:szCs w:val="24"/>
          <w:lang w:val="en-US" w:eastAsia="zh-CN"/>
        </w:rPr>
        <w:t>不</w:t>
      </w:r>
      <w:r>
        <w:rPr>
          <w:rFonts w:hint="eastAsia" w:asciiTheme="minorEastAsia" w:hAnsiTheme="minorEastAsia" w:eastAsiaTheme="minorEastAsia" w:cstheme="minorEastAsia"/>
          <w:spacing w:val="-2"/>
          <w:position w:val="17"/>
          <w:sz w:val="24"/>
          <w:szCs w:val="24"/>
          <w:lang w:eastAsia="zh-CN"/>
        </w:rPr>
        <w:t>接受进口产品</w:t>
      </w:r>
    </w:p>
    <w:p w14:paraId="499198E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Theme="minorEastAsia" w:hAnsiTheme="minorEastAsia" w:eastAsiaTheme="minorEastAsia" w:cstheme="minorEastAsia"/>
          <w:spacing w:val="-12"/>
          <w:sz w:val="24"/>
          <w:szCs w:val="24"/>
          <w:highlight w:val="none"/>
        </w:rPr>
      </w:pPr>
      <w:r>
        <w:rPr>
          <w:rFonts w:hint="eastAsia" w:asciiTheme="minorEastAsia" w:hAnsiTheme="minorEastAsia" w:eastAsiaTheme="minorEastAsia" w:cstheme="minorEastAsia"/>
          <w:spacing w:val="-2"/>
          <w:sz w:val="24"/>
          <w:szCs w:val="24"/>
          <w:highlight w:val="none"/>
          <w:lang w:eastAsia="zh-CN"/>
        </w:rPr>
        <w:t>□</w:t>
      </w:r>
      <w:r>
        <w:rPr>
          <w:rFonts w:hint="eastAsia" w:asciiTheme="minorEastAsia" w:hAnsiTheme="minorEastAsia" w:eastAsiaTheme="minorEastAsia" w:cstheme="minorEastAsia"/>
          <w:spacing w:val="-2"/>
          <w:sz w:val="24"/>
          <w:szCs w:val="24"/>
          <w:highlight w:val="none"/>
        </w:rPr>
        <w:t>是，公益一类事业单位、使用事业编制且由财政</w:t>
      </w:r>
      <w:r>
        <w:rPr>
          <w:rFonts w:hint="eastAsia" w:asciiTheme="minorEastAsia" w:hAnsiTheme="minorEastAsia" w:eastAsiaTheme="minorEastAsia" w:cstheme="minorEastAsia"/>
          <w:spacing w:val="-3"/>
          <w:sz w:val="24"/>
          <w:szCs w:val="24"/>
          <w:highlight w:val="none"/>
        </w:rPr>
        <w:t>拨款保障的群团组织，不得</w:t>
      </w:r>
      <w:r>
        <w:rPr>
          <w:rFonts w:hint="eastAsia" w:asciiTheme="minorEastAsia" w:hAnsiTheme="minorEastAsia" w:eastAsiaTheme="minorEastAsia" w:cstheme="minorEastAsia"/>
          <w:spacing w:val="-9"/>
          <w:sz w:val="24"/>
          <w:szCs w:val="24"/>
          <w:highlight w:val="none"/>
        </w:rPr>
        <w:t>作为承接主体</w:t>
      </w:r>
      <w:r>
        <w:rPr>
          <w:rFonts w:hint="eastAsia" w:asciiTheme="minorEastAsia" w:hAnsiTheme="minorEastAsia" w:eastAsiaTheme="minorEastAsia" w:cstheme="minorEastAsia"/>
          <w:spacing w:val="-12"/>
          <w:sz w:val="24"/>
          <w:szCs w:val="24"/>
          <w:highlight w:val="none"/>
        </w:rPr>
        <w:t>。</w:t>
      </w:r>
    </w:p>
    <w:p w14:paraId="2BA8F2C3">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四</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、获取招标文件</w:t>
      </w:r>
    </w:p>
    <w:p w14:paraId="13E8B69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28" w:firstLineChars="200"/>
        <w:jc w:val="both"/>
        <w:textAlignment w:val="baseline"/>
        <w:rPr>
          <w:rFonts w:hint="eastAsia" w:asciiTheme="minorEastAsia" w:hAnsiTheme="minorEastAsia" w:eastAsiaTheme="minorEastAsia" w:cstheme="minorEastAsia"/>
          <w:b w:val="0"/>
          <w:bCs w:val="0"/>
          <w:color w:val="auto"/>
          <w:sz w:val="24"/>
          <w:szCs w:val="24"/>
          <w:highlight w:val="cyan"/>
        </w:rPr>
      </w:pPr>
      <w:r>
        <w:rPr>
          <w:rFonts w:hint="eastAsia" w:asciiTheme="minorEastAsia" w:hAnsiTheme="minorEastAsia" w:eastAsiaTheme="minorEastAsia" w:cstheme="minorEastAsia"/>
          <w:b w:val="0"/>
          <w:bCs w:val="0"/>
          <w:color w:val="auto"/>
          <w:spacing w:val="-13"/>
          <w:sz w:val="24"/>
          <w:szCs w:val="24"/>
        </w:rPr>
        <w:t>1.时间：</w:t>
      </w:r>
      <w:r>
        <w:rPr>
          <w:rFonts w:hint="eastAsia" w:asciiTheme="minorEastAsia" w:hAnsiTheme="minorEastAsia" w:eastAsiaTheme="minorEastAsia" w:cstheme="minorEastAsia"/>
          <w:b w:val="0"/>
          <w:bCs w:val="0"/>
          <w:color w:val="auto"/>
          <w:spacing w:val="-13"/>
          <w:sz w:val="24"/>
          <w:szCs w:val="24"/>
          <w:highlight w:val="none"/>
          <w:u w:val="single"/>
          <w:lang w:val="en-US" w:eastAsia="zh-CN"/>
        </w:rPr>
        <w:t xml:space="preserve">  2026  </w:t>
      </w:r>
      <w:r>
        <w:rPr>
          <w:rFonts w:hint="eastAsia" w:asciiTheme="minorEastAsia" w:hAnsiTheme="minorEastAsia" w:eastAsiaTheme="minorEastAsia" w:cstheme="minorEastAsia"/>
          <w:b w:val="0"/>
          <w:bCs w:val="0"/>
          <w:color w:val="auto"/>
          <w:spacing w:val="-13"/>
          <w:sz w:val="24"/>
          <w:szCs w:val="24"/>
          <w:highlight w:val="none"/>
        </w:rPr>
        <w:t>年</w:t>
      </w:r>
      <w:r>
        <w:rPr>
          <w:rFonts w:hint="eastAsia" w:asciiTheme="minorEastAsia" w:hAnsiTheme="minorEastAsia" w:eastAsiaTheme="minorEastAsia" w:cstheme="minorEastAsia"/>
          <w:b w:val="0"/>
          <w:bCs w:val="0"/>
          <w:color w:val="auto"/>
          <w:spacing w:val="-13"/>
          <w:sz w:val="24"/>
          <w:szCs w:val="24"/>
          <w:highlight w:val="none"/>
          <w:u w:val="single"/>
          <w:lang w:val="en-US" w:eastAsia="zh-CN"/>
        </w:rPr>
        <w:t xml:space="preserve">6 </w:t>
      </w:r>
      <w:r>
        <w:rPr>
          <w:rFonts w:hint="eastAsia" w:asciiTheme="minorEastAsia" w:hAnsiTheme="minorEastAsia" w:eastAsiaTheme="minorEastAsia" w:cstheme="minorEastAsia"/>
          <w:b w:val="0"/>
          <w:bCs w:val="0"/>
          <w:color w:val="auto"/>
          <w:spacing w:val="-13"/>
          <w:sz w:val="24"/>
          <w:szCs w:val="24"/>
          <w:highlight w:val="none"/>
        </w:rPr>
        <w:t>月</w:t>
      </w:r>
      <w:r>
        <w:rPr>
          <w:rFonts w:hint="eastAsia" w:asciiTheme="minorEastAsia" w:hAnsiTheme="minorEastAsia" w:eastAsiaTheme="minorEastAsia" w:cstheme="minorEastAsia"/>
          <w:b w:val="0"/>
          <w:bCs w:val="0"/>
          <w:color w:val="auto"/>
          <w:spacing w:val="-13"/>
          <w:sz w:val="24"/>
          <w:szCs w:val="24"/>
          <w:highlight w:val="none"/>
          <w:u w:val="single"/>
          <w:lang w:val="en-US" w:eastAsia="zh-CN"/>
        </w:rPr>
        <w:t xml:space="preserve">12 </w:t>
      </w:r>
      <w:r>
        <w:rPr>
          <w:rFonts w:hint="eastAsia" w:asciiTheme="minorEastAsia" w:hAnsiTheme="minorEastAsia" w:eastAsiaTheme="minorEastAsia" w:cstheme="minorEastAsia"/>
          <w:b w:val="0"/>
          <w:bCs w:val="0"/>
          <w:color w:val="auto"/>
          <w:spacing w:val="-13"/>
          <w:sz w:val="24"/>
          <w:szCs w:val="24"/>
          <w:highlight w:val="none"/>
        </w:rPr>
        <w:t>日至</w:t>
      </w:r>
      <w:r>
        <w:rPr>
          <w:rFonts w:hint="eastAsia" w:asciiTheme="minorEastAsia" w:hAnsiTheme="minorEastAsia" w:eastAsiaTheme="minorEastAsia" w:cstheme="minorEastAsia"/>
          <w:b w:val="0"/>
          <w:bCs w:val="0"/>
          <w:color w:val="auto"/>
          <w:spacing w:val="-13"/>
          <w:sz w:val="24"/>
          <w:szCs w:val="24"/>
          <w:highlight w:val="none"/>
          <w:u w:val="single"/>
          <w:lang w:val="en-US" w:eastAsia="zh-CN"/>
        </w:rPr>
        <w:t xml:space="preserve"> 2026 </w:t>
      </w:r>
      <w:r>
        <w:rPr>
          <w:rFonts w:hint="eastAsia" w:asciiTheme="minorEastAsia" w:hAnsiTheme="minorEastAsia" w:eastAsiaTheme="minorEastAsia" w:cstheme="minorEastAsia"/>
          <w:b w:val="0"/>
          <w:bCs w:val="0"/>
          <w:color w:val="auto"/>
          <w:spacing w:val="-13"/>
          <w:sz w:val="24"/>
          <w:szCs w:val="24"/>
          <w:highlight w:val="none"/>
        </w:rPr>
        <w:t>年</w:t>
      </w:r>
      <w:r>
        <w:rPr>
          <w:rFonts w:hint="eastAsia" w:asciiTheme="minorEastAsia" w:hAnsiTheme="minorEastAsia" w:eastAsiaTheme="minorEastAsia" w:cstheme="minorEastAsia"/>
          <w:b w:val="0"/>
          <w:bCs w:val="0"/>
          <w:color w:val="auto"/>
          <w:spacing w:val="-13"/>
          <w:sz w:val="24"/>
          <w:szCs w:val="24"/>
          <w:highlight w:val="none"/>
          <w:u w:val="single"/>
          <w:lang w:val="en-US" w:eastAsia="zh-CN"/>
        </w:rPr>
        <w:t>6</w:t>
      </w:r>
      <w:r>
        <w:rPr>
          <w:rFonts w:hint="eastAsia" w:asciiTheme="minorEastAsia" w:hAnsiTheme="minorEastAsia" w:eastAsiaTheme="minorEastAsia" w:cstheme="minorEastAsia"/>
          <w:b w:val="0"/>
          <w:bCs w:val="0"/>
          <w:color w:val="auto"/>
          <w:spacing w:val="-13"/>
          <w:sz w:val="24"/>
          <w:szCs w:val="24"/>
          <w:highlight w:val="none"/>
        </w:rPr>
        <w:t>月</w:t>
      </w:r>
      <w:r>
        <w:rPr>
          <w:rFonts w:hint="eastAsia" w:asciiTheme="minorEastAsia" w:hAnsiTheme="minorEastAsia" w:eastAsiaTheme="minorEastAsia" w:cstheme="minorEastAsia"/>
          <w:b w:val="0"/>
          <w:bCs w:val="0"/>
          <w:color w:val="auto"/>
          <w:spacing w:val="-13"/>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13"/>
          <w:sz w:val="24"/>
          <w:szCs w:val="24"/>
          <w:highlight w:val="none"/>
          <w:u w:val="single"/>
          <w:lang w:val="en-US" w:eastAsia="zh-CN"/>
        </w:rPr>
        <w:t xml:space="preserve">22 </w:t>
      </w:r>
      <w:r>
        <w:rPr>
          <w:rFonts w:hint="eastAsia" w:asciiTheme="minorEastAsia" w:hAnsiTheme="minorEastAsia" w:eastAsiaTheme="minorEastAsia" w:cstheme="minorEastAsia"/>
          <w:b w:val="0"/>
          <w:bCs w:val="0"/>
          <w:color w:val="auto"/>
          <w:spacing w:val="-13"/>
          <w:sz w:val="24"/>
          <w:szCs w:val="24"/>
          <w:highlight w:val="none"/>
        </w:rPr>
        <w:t>日，</w:t>
      </w:r>
      <w:r>
        <w:rPr>
          <w:rFonts w:hint="eastAsia" w:asciiTheme="minorEastAsia" w:hAnsiTheme="minorEastAsia" w:eastAsiaTheme="minorEastAsia" w:cstheme="minorEastAsia"/>
          <w:b w:val="0"/>
          <w:bCs w:val="0"/>
          <w:color w:val="auto"/>
          <w:spacing w:val="-14"/>
          <w:sz w:val="24"/>
          <w:szCs w:val="24"/>
          <w:highlight w:val="none"/>
        </w:rPr>
        <w:t>每天上午</w:t>
      </w:r>
      <w:r>
        <w:rPr>
          <w:rFonts w:hint="eastAsia" w:asciiTheme="minorEastAsia" w:hAnsiTheme="minorEastAsia" w:eastAsiaTheme="minorEastAsia" w:cstheme="minorEastAsia"/>
          <w:b w:val="0"/>
          <w:bCs w:val="0"/>
          <w:color w:val="auto"/>
          <w:spacing w:val="-13"/>
          <w:sz w:val="24"/>
          <w:szCs w:val="24"/>
          <w:highlight w:val="none"/>
          <w:u w:val="single"/>
          <w:lang w:val="en-US" w:eastAsia="zh-CN"/>
        </w:rPr>
        <w:t xml:space="preserve"> 0：00   </w:t>
      </w:r>
      <w:r>
        <w:rPr>
          <w:rFonts w:hint="eastAsia" w:asciiTheme="minorEastAsia" w:hAnsiTheme="minorEastAsia" w:eastAsiaTheme="minorEastAsia" w:cstheme="minorEastAsia"/>
          <w:b w:val="0"/>
          <w:bCs w:val="0"/>
          <w:color w:val="auto"/>
          <w:spacing w:val="-14"/>
          <w:sz w:val="24"/>
          <w:szCs w:val="24"/>
          <w:highlight w:val="none"/>
        </w:rPr>
        <w:t>至</w:t>
      </w:r>
      <w:r>
        <w:rPr>
          <w:rFonts w:hint="eastAsia" w:asciiTheme="minorEastAsia" w:hAnsiTheme="minorEastAsia" w:eastAsiaTheme="minorEastAsia" w:cstheme="minorEastAsia"/>
          <w:b w:val="0"/>
          <w:bCs w:val="0"/>
          <w:color w:val="auto"/>
          <w:spacing w:val="-13"/>
          <w:sz w:val="24"/>
          <w:szCs w:val="24"/>
          <w:highlight w:val="none"/>
          <w:u w:val="single"/>
          <w:lang w:val="en-US" w:eastAsia="zh-CN"/>
        </w:rPr>
        <w:t xml:space="preserve"> 12：00   </w:t>
      </w:r>
      <w:r>
        <w:rPr>
          <w:rFonts w:hint="eastAsia" w:asciiTheme="minorEastAsia" w:hAnsiTheme="minorEastAsia" w:eastAsiaTheme="minorEastAsia" w:cstheme="minorEastAsia"/>
          <w:b w:val="0"/>
          <w:bCs w:val="0"/>
          <w:color w:val="auto"/>
          <w:spacing w:val="-14"/>
          <w:sz w:val="24"/>
          <w:szCs w:val="24"/>
          <w:highlight w:val="none"/>
        </w:rPr>
        <w:t>，下午</w:t>
      </w:r>
      <w:r>
        <w:rPr>
          <w:rFonts w:hint="eastAsia" w:asciiTheme="minorEastAsia" w:hAnsiTheme="minorEastAsia" w:eastAsiaTheme="minorEastAsia" w:cstheme="minorEastAsia"/>
          <w:b w:val="0"/>
          <w:bCs w:val="0"/>
          <w:color w:val="auto"/>
          <w:spacing w:val="-13"/>
          <w:sz w:val="24"/>
          <w:szCs w:val="24"/>
          <w:highlight w:val="none"/>
          <w:u w:val="single"/>
          <w:lang w:val="en-US" w:eastAsia="zh-CN"/>
        </w:rPr>
        <w:t xml:space="preserve"> 12：00  </w:t>
      </w:r>
      <w:r>
        <w:rPr>
          <w:rFonts w:hint="eastAsia" w:asciiTheme="minorEastAsia" w:hAnsiTheme="minorEastAsia" w:eastAsiaTheme="minorEastAsia" w:cstheme="minorEastAsia"/>
          <w:b w:val="0"/>
          <w:bCs w:val="0"/>
          <w:color w:val="auto"/>
          <w:spacing w:val="-14"/>
          <w:sz w:val="24"/>
          <w:szCs w:val="24"/>
          <w:highlight w:val="none"/>
        </w:rPr>
        <w:t>至</w:t>
      </w:r>
      <w:r>
        <w:rPr>
          <w:rFonts w:hint="eastAsia" w:asciiTheme="minorEastAsia" w:hAnsiTheme="minorEastAsia" w:eastAsiaTheme="minorEastAsia" w:cstheme="minorEastAsia"/>
          <w:b w:val="0"/>
          <w:bCs w:val="0"/>
          <w:color w:val="auto"/>
          <w:spacing w:val="-13"/>
          <w:sz w:val="24"/>
          <w:szCs w:val="24"/>
          <w:highlight w:val="none"/>
          <w:u w:val="single"/>
          <w:lang w:val="en-US" w:eastAsia="zh-CN"/>
        </w:rPr>
        <w:t xml:space="preserve">  23：59 </w:t>
      </w:r>
      <w:r>
        <w:rPr>
          <w:rFonts w:hint="eastAsia" w:asciiTheme="minorEastAsia" w:hAnsiTheme="minorEastAsia" w:eastAsiaTheme="minorEastAsia" w:cstheme="minorEastAsia"/>
          <w:b w:val="0"/>
          <w:bCs w:val="0"/>
          <w:color w:val="auto"/>
          <w:spacing w:val="-14"/>
          <w:sz w:val="24"/>
          <w:szCs w:val="24"/>
          <w:highlight w:val="none"/>
        </w:rPr>
        <w:t>（北京时</w:t>
      </w:r>
      <w:r>
        <w:rPr>
          <w:rFonts w:hint="eastAsia" w:asciiTheme="minorEastAsia" w:hAnsiTheme="minorEastAsia" w:eastAsiaTheme="minorEastAsia" w:cstheme="minorEastAsia"/>
          <w:b w:val="0"/>
          <w:bCs w:val="0"/>
          <w:color w:val="auto"/>
          <w:spacing w:val="-15"/>
          <w:sz w:val="24"/>
          <w:szCs w:val="24"/>
          <w:highlight w:val="none"/>
        </w:rPr>
        <w:t>间，法定节假日除外）。</w:t>
      </w:r>
    </w:p>
    <w:p w14:paraId="6C829EC8">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2.地点：全国公共资源交易平台(河南省·南阳市)</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https://ggzyjy.nanyang.gov.cn</w:t>
      </w:r>
      <w:r>
        <w:rPr>
          <w:rFonts w:hint="eastAsia" w:asciiTheme="minorEastAsia" w:hAnsiTheme="minorEastAsia" w:eastAsiaTheme="minorEastAsia" w:cstheme="minorEastAsia"/>
          <w:sz w:val="24"/>
          <w:szCs w:val="24"/>
          <w:lang w:eastAsia="zh-CN"/>
        </w:rPr>
        <w:t>）</w:t>
      </w:r>
    </w:p>
    <w:p w14:paraId="7C82C72C">
      <w:pPr>
        <w:ind w:firstLine="464" w:firstLineChars="200"/>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rPr>
        <w:t>3.方式：</w:t>
      </w: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登录</w:t>
      </w:r>
      <w:r>
        <w:rPr>
          <w:rFonts w:hint="eastAsia" w:asciiTheme="minorEastAsia" w:hAnsiTheme="minorEastAsia" w:eastAsiaTheme="minorEastAsia" w:cstheme="minorEastAsia"/>
          <w:sz w:val="24"/>
          <w:szCs w:val="24"/>
        </w:rPr>
        <w:t>全国公共资源交易平台(河南省·南阳市)</w:t>
      </w:r>
      <w:r>
        <w:rPr>
          <w:rFonts w:hint="eastAsia" w:asciiTheme="minorEastAsia" w:hAnsiTheme="minorEastAsia" w:eastAsiaTheme="minorEastAsia" w:cstheme="minorEastAsia"/>
          <w:spacing w:val="-4"/>
          <w:sz w:val="24"/>
          <w:szCs w:val="24"/>
          <w:lang w:eastAsia="zh-CN"/>
        </w:rPr>
        <w:t>（https://ggzyjy.nanyang.gov.cn），注册后凭办理的企业身份认证锁（CA数字证书）登录会员系统按网上提示下载招标文件(*.nyzf格式)及资料（操作程序详见</w:t>
      </w:r>
      <w:r>
        <w:rPr>
          <w:rFonts w:hint="eastAsia"/>
        </w:rPr>
        <w:t>全国公共资源交易平台(河南省·南阳市)</w:t>
      </w:r>
      <w:r>
        <w:rPr>
          <w:rFonts w:hint="eastAsia" w:asciiTheme="minorEastAsia" w:hAnsiTheme="minorEastAsia" w:eastAsiaTheme="minorEastAsia" w:cstheme="minorEastAsia"/>
          <w:spacing w:val="-4"/>
          <w:sz w:val="24"/>
          <w:szCs w:val="24"/>
          <w:lang w:eastAsia="zh-CN"/>
        </w:rPr>
        <w:t>网站下载专区）</w:t>
      </w:r>
      <w:r>
        <w:rPr>
          <w:rFonts w:hint="eastAsia" w:asciiTheme="minorEastAsia" w:hAnsiTheme="minorEastAsia" w:eastAsiaTheme="minorEastAsia" w:cstheme="minorEastAsia"/>
          <w:snapToGrid w:val="0"/>
          <w:color w:val="000000"/>
          <w:kern w:val="0"/>
          <w:sz w:val="24"/>
          <w:szCs w:val="24"/>
          <w:lang w:val="en-US" w:eastAsia="zh-CN" w:bidi="ar-SA"/>
        </w:rPr>
        <w:t>，电子交易系统技术支持电话：0512-58188538，</w:t>
      </w:r>
      <w:r>
        <w:rPr>
          <w:rFonts w:hint="eastAsia" w:asciiTheme="minorEastAsia" w:hAnsiTheme="minorEastAsia" w:eastAsiaTheme="minorEastAsia" w:cstheme="minorEastAsia"/>
          <w:spacing w:val="-4"/>
          <w:sz w:val="24"/>
          <w:szCs w:val="24"/>
          <w:lang w:eastAsia="zh-CN"/>
        </w:rPr>
        <w:t>CA数字证书技术支持：https://ggzyjy.nanyang.gov.cn/ptdl/011009/single.html。</w:t>
      </w:r>
    </w:p>
    <w:p w14:paraId="20BA9CE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4.售价：0元。</w:t>
      </w:r>
    </w:p>
    <w:p w14:paraId="591470DC">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五、投标文件的制作及上传</w:t>
      </w:r>
    </w:p>
    <w:p w14:paraId="705F6D48">
      <w:pPr>
        <w:keepNext w:val="0"/>
        <w:keepLines w:val="0"/>
        <w:pageBreakBefore w:val="0"/>
        <w:shd w:val="clear" w:color="auto" w:fill="FFFFFF"/>
        <w:kinsoku/>
        <w:wordWrap w:val="0"/>
        <w:overflowPunct/>
        <w:topLinePunct w:val="0"/>
        <w:bidi w:val="0"/>
        <w:spacing w:line="360" w:lineRule="auto"/>
        <w:ind w:firstLine="600"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。投标人须</w:t>
      </w:r>
      <w:r>
        <w:rPr>
          <w:rFonts w:hint="eastAsia" w:asciiTheme="minorEastAsia" w:hAnsiTheme="minorEastAsia" w:eastAsiaTheme="minorEastAsia" w:cstheme="minorEastAsia"/>
          <w:spacing w:val="-4"/>
          <w:sz w:val="24"/>
          <w:szCs w:val="24"/>
          <w:lang w:val="en-US" w:eastAsia="zh-CN"/>
        </w:rPr>
        <w:t>上传加密</w:t>
      </w:r>
      <w:r>
        <w:rPr>
          <w:rFonts w:hint="eastAsia" w:asciiTheme="minorEastAsia" w:hAnsiTheme="minorEastAsia" w:eastAsiaTheme="minorEastAsia" w:cstheme="minorEastAsia"/>
          <w:spacing w:val="-4"/>
          <w:sz w:val="24"/>
          <w:szCs w:val="24"/>
          <w:lang w:eastAsia="zh-CN"/>
        </w:rPr>
        <w:t>电子投标文件，电子投标文件需要使用投标文件制作工具制作，制作工具及操作手册可在南阳市公共资源交易中心网站“下载专区”中下载。</w:t>
      </w:r>
      <w:r>
        <w:rPr>
          <w:rFonts w:hint="eastAsia" w:asciiTheme="minorEastAsia" w:hAnsiTheme="minorEastAsia" w:eastAsiaTheme="minorEastAsia" w:cstheme="minorEastAsia"/>
          <w:spacing w:val="-4"/>
          <w:sz w:val="24"/>
          <w:szCs w:val="24"/>
          <w:lang w:val="en-US" w:eastAsia="zh-CN"/>
        </w:rPr>
        <w:t>加密</w:t>
      </w:r>
      <w:r>
        <w:rPr>
          <w:rFonts w:hint="eastAsia" w:asciiTheme="minorEastAsia" w:hAnsiTheme="minorEastAsia" w:eastAsiaTheme="minorEastAsia" w:cstheme="minorEastAsia"/>
          <w:spacing w:val="-4"/>
          <w:sz w:val="24"/>
          <w:szCs w:val="24"/>
          <w:lang w:eastAsia="zh-CN"/>
        </w:rPr>
        <w:t>电子投标文件应在招标文件规定的投标截止时间前到达交易系统。逾期到达交易系统的电子投标文件视为放弃本次投标。</w:t>
      </w:r>
    </w:p>
    <w:p w14:paraId="03EE3C9A">
      <w:pPr>
        <w:keepNext w:val="0"/>
        <w:keepLines w:val="0"/>
        <w:pageBreakBefore w:val="0"/>
        <w:shd w:val="clear" w:color="auto" w:fill="FFFFFF"/>
        <w:kinsoku/>
        <w:wordWrap w:val="0"/>
        <w:overflowPunct/>
        <w:topLinePunct w:val="0"/>
        <w:bidi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因投标人无需现场参与开标，所有准备工作需要自行到位。开标过程中如遇到紧急事项，可在不见面开标大厅中进行提出异议或文字交流，严重问题可拨打技术支持电话0377-61176137。不见面开标过程中，如</w:t>
      </w:r>
      <w:r>
        <w:rPr>
          <w:rFonts w:hint="eastAsia" w:asciiTheme="minorEastAsia" w:hAnsiTheme="minorEastAsia" w:eastAsiaTheme="minorEastAsia" w:cstheme="minorEastAsia"/>
          <w:spacing w:val="-4"/>
          <w:sz w:val="24"/>
          <w:szCs w:val="24"/>
          <w:lang w:val="en-US" w:eastAsia="zh-CN"/>
        </w:rPr>
        <w:t>因</w:t>
      </w:r>
      <w:r>
        <w:rPr>
          <w:rFonts w:hint="eastAsia" w:asciiTheme="minorEastAsia" w:hAnsiTheme="minorEastAsia" w:eastAsiaTheme="minorEastAsia" w:cstheme="minorEastAsia"/>
          <w:spacing w:val="-4"/>
          <w:sz w:val="24"/>
          <w:szCs w:val="24"/>
          <w:lang w:eastAsia="zh-CN"/>
        </w:rPr>
        <w:t>投标人准备不到位、网络问题等情况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（30分钟内）无法及时解密，</w:t>
      </w:r>
      <w:r>
        <w:rPr>
          <w:rFonts w:hint="eastAsia" w:asciiTheme="minorEastAsia" w:hAnsiTheme="minorEastAsia" w:eastAsiaTheme="minorEastAsia" w:cstheme="minorEastAsia"/>
          <w:spacing w:val="-4"/>
          <w:sz w:val="24"/>
          <w:szCs w:val="24"/>
          <w:lang w:eastAsia="zh-CN"/>
        </w:rPr>
        <w:t>造成开标无法继续的，视为该投标人自动放弃投标，将被退回投标文件”。电子交易系统技术支持电话：400-998-0000。</w:t>
      </w:r>
    </w:p>
    <w:p w14:paraId="1548866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六</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交投标文件截止时间、开标时间和地点</w:t>
      </w:r>
    </w:p>
    <w:p w14:paraId="346F4F7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4"/>
          <w:sz w:val="24"/>
          <w:szCs w:val="24"/>
        </w:rPr>
        <w:t>投标截止时间、开标时间</w:t>
      </w:r>
      <w:r>
        <w:rPr>
          <w:rFonts w:hint="eastAsia" w:asciiTheme="minorEastAsia" w:hAnsiTheme="minorEastAsia" w:eastAsiaTheme="minorEastAsia" w:cstheme="minorEastAsia"/>
          <w:color w:val="auto"/>
          <w:spacing w:val="-14"/>
          <w:sz w:val="24"/>
          <w:szCs w:val="24"/>
        </w:rPr>
        <w:t>：</w:t>
      </w:r>
      <w:r>
        <w:rPr>
          <w:rFonts w:hint="eastAsia" w:asciiTheme="minorEastAsia" w:hAnsiTheme="minorEastAsia" w:eastAsiaTheme="minorEastAsia" w:cstheme="minorEastAsia"/>
          <w:color w:val="auto"/>
          <w:spacing w:val="-14"/>
          <w:sz w:val="24"/>
          <w:szCs w:val="24"/>
          <w:highlight w:val="none"/>
          <w:u w:val="single"/>
          <w:lang w:val="en-US" w:eastAsia="zh-CN"/>
        </w:rPr>
        <w:t xml:space="preserve">  2026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年</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 xml:space="preserve"> 7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月</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 xml:space="preserve"> 3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日</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 xml:space="preserve">  9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点</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 xml:space="preserve">  00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分</w:t>
      </w:r>
      <w:r>
        <w:rPr>
          <w:rFonts w:hint="eastAsia" w:asciiTheme="minorEastAsia" w:hAnsiTheme="minorEastAsia" w:eastAsiaTheme="minorEastAsia" w:cstheme="minorEastAsia"/>
          <w:snapToGrid w:val="0"/>
          <w:color w:val="0000FF"/>
          <w:spacing w:val="-4"/>
          <w:kern w:val="0"/>
          <w:sz w:val="24"/>
          <w:szCs w:val="24"/>
          <w:lang w:val="en-US" w:eastAsia="zh-CN" w:bidi="ar-SA"/>
        </w:rPr>
        <w:t>（</w:t>
      </w:r>
      <w:r>
        <w:rPr>
          <w:rFonts w:hint="eastAsia" w:asciiTheme="minorEastAsia" w:hAnsiTheme="minorEastAsia" w:eastAsiaTheme="minorEastAsia" w:cstheme="minorEastAsia"/>
          <w:snapToGrid w:val="0"/>
          <w:color w:val="000000"/>
          <w:spacing w:val="-4"/>
          <w:kern w:val="0"/>
          <w:sz w:val="24"/>
          <w:szCs w:val="24"/>
          <w:lang w:val="en-US" w:eastAsia="zh-CN" w:bidi="ar-SA"/>
        </w:rPr>
        <w:t>北</w:t>
      </w:r>
      <w:r>
        <w:rPr>
          <w:rFonts w:hint="eastAsia" w:asciiTheme="minorEastAsia" w:hAnsiTheme="minorEastAsia" w:eastAsiaTheme="minorEastAsia" w:cstheme="minorEastAsia"/>
          <w:spacing w:val="-15"/>
          <w:sz w:val="24"/>
          <w:szCs w:val="24"/>
        </w:rPr>
        <w:t>京时间）。</w:t>
      </w:r>
      <w:r>
        <w:rPr>
          <w:rFonts w:hint="eastAsia" w:asciiTheme="minorEastAsia" w:hAnsiTheme="minorEastAsia" w:eastAsiaTheme="minorEastAsia" w:cstheme="minorEastAsia"/>
          <w:spacing w:val="-17"/>
          <w:sz w:val="24"/>
          <w:szCs w:val="24"/>
          <w:lang w:val="en-US" w:eastAsia="zh-CN"/>
        </w:rPr>
        <w:t>开标方式：不见面开标</w:t>
      </w:r>
    </w:p>
    <w:p w14:paraId="4FD5CEEF">
      <w:pPr>
        <w:pStyle w:val="7"/>
        <w:kinsoku/>
        <w:wordWrap w:val="0"/>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7"/>
          <w:sz w:val="24"/>
          <w:szCs w:val="24"/>
        </w:rPr>
        <w:t>地点：</w:t>
      </w:r>
      <w:r>
        <w:rPr>
          <w:rFonts w:hint="eastAsia"/>
          <w:color w:val="000000" w:themeColor="text1"/>
          <w:spacing w:val="-17"/>
          <w:sz w:val="24"/>
          <w:szCs w:val="24"/>
          <w:lang w:eastAsia="zh-CN"/>
          <w14:textFill>
            <w14:solidFill>
              <w14:schemeClr w14:val="tx1"/>
            </w14:solidFill>
          </w14:textFill>
        </w:rPr>
        <w:t>不见面开标大厅（</w:t>
      </w:r>
      <w:r>
        <w:rPr>
          <w:rFonts w:hint="eastAsia" w:ascii="微软雅黑" w:hAnsi="微软雅黑" w:eastAsia="微软雅黑" w:cs="微软雅黑"/>
          <w:color w:val="000000" w:themeColor="text1"/>
          <w:sz w:val="21"/>
          <w:szCs w:val="21"/>
          <w:u w:val="single"/>
          <w:lang w:eastAsia="zh-CN"/>
          <w14:textFill>
            <w14:solidFill>
              <w14:schemeClr w14:val="tx1"/>
            </w14:solidFill>
          </w14:textFill>
        </w:rPr>
        <w:t>https://ggzyjy.nanyang.gov.cn/BidOpening/bidopeninghallaction/hall/login</w:t>
      </w:r>
      <w:r>
        <w:rPr>
          <w:rFonts w:hint="eastAsia"/>
          <w:color w:val="000000" w:themeColor="text1"/>
          <w:sz w:val="24"/>
          <w:szCs w:val="24"/>
          <w:u w:val="single"/>
          <w:lang w:eastAsia="zh-CN"/>
          <w14:textFill>
            <w14:solidFill>
              <w14:schemeClr w14:val="tx1"/>
            </w14:solidFill>
          </w14:textFill>
        </w:rPr>
        <w:t>）</w:t>
      </w:r>
    </w:p>
    <w:p w14:paraId="123FAFD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七</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、公告期限</w:t>
      </w:r>
    </w:p>
    <w:p w14:paraId="698609D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pacing w:val="-13"/>
          <w:sz w:val="24"/>
          <w:szCs w:val="24"/>
          <w:highlight w:val="none"/>
        </w:rPr>
      </w:pPr>
      <w:r>
        <w:rPr>
          <w:rFonts w:hint="eastAsia" w:asciiTheme="minorEastAsia" w:hAnsiTheme="minorEastAsia" w:eastAsiaTheme="minorEastAsia" w:cstheme="minorEastAsia"/>
          <w:color w:val="auto"/>
          <w:spacing w:val="-13"/>
          <w:sz w:val="24"/>
          <w:szCs w:val="24"/>
          <w:highlight w:val="none"/>
          <w:u w:val="single"/>
          <w:lang w:val="en-US" w:eastAsia="zh-CN"/>
        </w:rPr>
        <w:t xml:space="preserve">  2026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6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12</w:t>
      </w:r>
      <w:r>
        <w:rPr>
          <w:rFonts w:hint="eastAsia" w:asciiTheme="minorEastAsia" w:hAnsiTheme="minorEastAsia" w:eastAsiaTheme="minorEastAsia" w:cstheme="minorEastAsia"/>
          <w:color w:val="auto"/>
          <w:spacing w:val="-13"/>
          <w:sz w:val="24"/>
          <w:szCs w:val="24"/>
          <w:highlight w:val="none"/>
        </w:rPr>
        <w:t>日至</w:t>
      </w:r>
      <w:r>
        <w:rPr>
          <w:rFonts w:hint="eastAsia" w:asciiTheme="minorEastAsia" w:hAnsiTheme="minorEastAsia" w:eastAsiaTheme="minorEastAsia" w:cstheme="minorEastAsia"/>
          <w:color w:val="auto"/>
          <w:spacing w:val="-13"/>
          <w:sz w:val="24"/>
          <w:szCs w:val="24"/>
          <w:highlight w:val="none"/>
          <w:lang w:val="en-US" w:eastAsia="zh-CN"/>
        </w:rPr>
        <w:t xml:space="preserve"> </w:t>
      </w:r>
      <w:r>
        <w:rPr>
          <w:rFonts w:hint="eastAsia" w:asciiTheme="minorEastAsia" w:hAnsiTheme="minorEastAsia" w:eastAsiaTheme="minorEastAsia" w:cstheme="minorEastAsia"/>
          <w:color w:val="auto"/>
          <w:spacing w:val="-13"/>
          <w:sz w:val="24"/>
          <w:szCs w:val="24"/>
          <w:highlight w:val="none"/>
          <w:u w:val="single"/>
          <w:lang w:val="en-US" w:eastAsia="zh-CN"/>
        </w:rPr>
        <w:t xml:space="preserve">2026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6</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lang w:val="en-US" w:eastAsia="zh-CN"/>
        </w:rPr>
        <w:t xml:space="preserve"> </w:t>
      </w:r>
      <w:r>
        <w:rPr>
          <w:rFonts w:hint="eastAsia" w:asciiTheme="minorEastAsia" w:hAnsiTheme="minorEastAsia" w:eastAsiaTheme="minorEastAsia" w:cstheme="minorEastAsia"/>
          <w:color w:val="auto"/>
          <w:spacing w:val="-13"/>
          <w:sz w:val="24"/>
          <w:szCs w:val="24"/>
          <w:highlight w:val="none"/>
          <w:u w:val="single"/>
          <w:lang w:val="en-US" w:eastAsia="zh-CN"/>
        </w:rPr>
        <w:t xml:space="preserve">22 </w:t>
      </w:r>
      <w:r>
        <w:rPr>
          <w:rFonts w:hint="eastAsia" w:asciiTheme="minorEastAsia" w:hAnsiTheme="minorEastAsia" w:eastAsiaTheme="minorEastAsia" w:cstheme="minorEastAsia"/>
          <w:color w:val="auto"/>
          <w:spacing w:val="-13"/>
          <w:sz w:val="24"/>
          <w:szCs w:val="24"/>
          <w:highlight w:val="none"/>
        </w:rPr>
        <w:t>日</w:t>
      </w:r>
      <w:r>
        <w:rPr>
          <w:rFonts w:hint="eastAsia" w:asciiTheme="minorEastAsia" w:hAnsiTheme="minorEastAsia" w:eastAsiaTheme="minorEastAsia" w:cstheme="minorEastAsia"/>
          <w:color w:val="auto"/>
          <w:spacing w:val="-13"/>
          <w:sz w:val="24"/>
          <w:szCs w:val="24"/>
          <w:highlight w:val="none"/>
          <w:lang w:eastAsia="zh-CN"/>
        </w:rPr>
        <w:t>。</w:t>
      </w:r>
      <w:bookmarkStart w:id="1" w:name="_GoBack"/>
      <w:bookmarkEnd w:id="1"/>
    </w:p>
    <w:p w14:paraId="0623417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八</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、其他补充事宜</w:t>
      </w:r>
    </w:p>
    <w:p w14:paraId="75BE7D0D">
      <w:pPr>
        <w:pStyle w:val="7"/>
        <w:kinsoku/>
        <w:wordWrap w:val="0"/>
        <w:spacing w:line="360" w:lineRule="auto"/>
        <w:jc w:val="both"/>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9"/>
          <w:sz w:val="24"/>
          <w:szCs w:val="24"/>
          <w:lang w:eastAsia="zh-CN"/>
        </w:rPr>
        <w:t>本次招标公告在河南省政府采购网、</w:t>
      </w:r>
      <w:r>
        <w:rPr>
          <w:rFonts w:hint="eastAsia" w:asciiTheme="minorEastAsia" w:hAnsiTheme="minorEastAsia" w:eastAsiaTheme="minorEastAsia" w:cstheme="minorEastAsia"/>
          <w:sz w:val="24"/>
          <w:szCs w:val="24"/>
        </w:rPr>
        <w:t>全国公共资源交易平台(河南省·南阳市)</w:t>
      </w:r>
      <w:r>
        <w:rPr>
          <w:rFonts w:hint="eastAsia" w:asciiTheme="minorEastAsia" w:hAnsiTheme="minorEastAsia" w:eastAsiaTheme="minorEastAsia" w:cstheme="minorEastAsia"/>
          <w:spacing w:val="-9"/>
          <w:sz w:val="24"/>
          <w:szCs w:val="24"/>
          <w:lang w:eastAsia="zh-CN"/>
        </w:rPr>
        <w:t>。</w:t>
      </w:r>
    </w:p>
    <w:p w14:paraId="26409C7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、对本次招标</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14:paraId="1D83A73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1.采购人信息</w:t>
      </w:r>
    </w:p>
    <w:p w14:paraId="505C4328">
      <w:pPr>
        <w:pStyle w:val="7"/>
        <w:kinsoku/>
        <w:wordWrap w:val="0"/>
        <w:spacing w:line="360" w:lineRule="auto"/>
        <w:jc w:val="both"/>
        <w:rPr>
          <w:rFonts w:hint="eastAsia" w:asciiTheme="minorEastAsia" w:hAnsiTheme="minorEastAsia" w:eastAsiaTheme="minorEastAsia" w:cstheme="minorEastAsia"/>
          <w:spacing w:val="5"/>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lang w:eastAsia="zh-CN"/>
          <w14:textOutline w14:w="1536" w14:cap="flat" w14:cmpd="sng" w14:algn="ctr">
            <w14:solidFill>
              <w14:srgbClr w14:val="000000"/>
            </w14:solidFill>
            <w14:prstDash w14:val="solid"/>
            <w14:miter w14:val="0"/>
          </w14:textOutline>
        </w:rPr>
        <w:t>1.采购人信息</w:t>
      </w:r>
    </w:p>
    <w:p w14:paraId="4AE314B5">
      <w:pPr>
        <w:pStyle w:val="7"/>
        <w:kinsoku/>
        <w:wordWrap w:val="0"/>
        <w:spacing w:line="360" w:lineRule="auto"/>
        <w:jc w:val="both"/>
        <w:rPr>
          <w:rFonts w:hint="eastAsia"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名称：河南工业职业技术学院</w:t>
      </w:r>
    </w:p>
    <w:p w14:paraId="7950A2BD">
      <w:pPr>
        <w:pStyle w:val="7"/>
        <w:kinsoku/>
        <w:wordWrap w:val="0"/>
        <w:spacing w:line="360" w:lineRule="auto"/>
        <w:jc w:val="both"/>
        <w:rPr>
          <w:rFonts w:hint="eastAsia"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地址：南阳市</w:t>
      </w:r>
      <w:r>
        <w:rPr>
          <w:rFonts w:hint="eastAsia" w:asciiTheme="minorEastAsia" w:hAnsiTheme="minorEastAsia" w:eastAsiaTheme="minorEastAsia" w:cstheme="minorEastAsia"/>
          <w:spacing w:val="-14"/>
          <w:sz w:val="24"/>
          <w:szCs w:val="24"/>
          <w:lang w:val="en-US" w:eastAsia="zh-CN"/>
        </w:rPr>
        <w:t>杜诗路1</w:t>
      </w:r>
      <w:r>
        <w:rPr>
          <w:rFonts w:hint="eastAsia" w:asciiTheme="minorEastAsia" w:hAnsiTheme="minorEastAsia" w:eastAsiaTheme="minorEastAsia" w:cstheme="minorEastAsia"/>
          <w:spacing w:val="-14"/>
          <w:sz w:val="24"/>
          <w:szCs w:val="24"/>
          <w:lang w:eastAsia="zh-CN"/>
        </w:rPr>
        <w:t>666号</w:t>
      </w:r>
    </w:p>
    <w:p w14:paraId="2C1BC20B">
      <w:pPr>
        <w:pStyle w:val="7"/>
        <w:kinsoku/>
        <w:wordWrap w:val="0"/>
        <w:spacing w:line="360" w:lineRule="auto"/>
        <w:jc w:val="both"/>
        <w:rPr>
          <w:rFonts w:hint="eastAsia"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联系人：郭老师  冯老师</w:t>
      </w:r>
    </w:p>
    <w:p w14:paraId="6E86C4B9">
      <w:pPr>
        <w:pStyle w:val="7"/>
        <w:kinsoku/>
        <w:wordWrap w:val="0"/>
        <w:spacing w:line="360" w:lineRule="auto"/>
        <w:jc w:val="both"/>
        <w:rPr>
          <w:rFonts w:hint="eastAsia"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联系方式：0377-63270292</w:t>
      </w:r>
    </w:p>
    <w:p w14:paraId="037B4FDF">
      <w:pPr>
        <w:pStyle w:val="7"/>
        <w:kinsoku/>
        <w:wordWrap w:val="0"/>
        <w:spacing w:line="360" w:lineRule="auto"/>
        <w:jc w:val="both"/>
        <w:outlineLvl w:val="1"/>
        <w:rPr>
          <w:rFonts w:hint="eastAsia" w:asciiTheme="minorEastAsia" w:hAnsiTheme="minorEastAsia" w:eastAsiaTheme="minorEastAsia" w:cstheme="minorEastAsia"/>
          <w:spacing w:val="4"/>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lang w:eastAsia="zh-CN"/>
          <w14:textOutline w14:w="1536" w14:cap="flat" w14:cmpd="sng" w14:algn="ctr">
            <w14:solidFill>
              <w14:srgbClr w14:val="000000"/>
            </w14:solidFill>
            <w14:prstDash w14:val="solid"/>
            <w14:miter w14:val="0"/>
          </w14:textOutline>
        </w:rPr>
        <w:t>2.采购代理机构信息</w:t>
      </w:r>
    </w:p>
    <w:p w14:paraId="2CB3D097">
      <w:pPr>
        <w:pStyle w:val="7"/>
        <w:kinsoku/>
        <w:wordWrap w:val="0"/>
        <w:spacing w:line="360" w:lineRule="auto"/>
        <w:jc w:val="both"/>
        <w:rPr>
          <w:rFonts w:hint="eastAsia"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名称：南阳市公共资源交易中心</w:t>
      </w:r>
    </w:p>
    <w:p w14:paraId="0955FBA3">
      <w:pPr>
        <w:pStyle w:val="7"/>
        <w:kinsoku/>
        <w:wordWrap w:val="0"/>
        <w:spacing w:line="360" w:lineRule="auto"/>
        <w:jc w:val="both"/>
        <w:rPr>
          <w:rFonts w:hint="eastAsia"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地址：南阳市范蠡东路与南都路交叉口市民服务中心中区3号楼5楼</w:t>
      </w:r>
    </w:p>
    <w:p w14:paraId="42A35A55">
      <w:pPr>
        <w:pStyle w:val="7"/>
        <w:kinsoku/>
        <w:wordWrap w:val="0"/>
        <w:spacing w:line="360" w:lineRule="auto"/>
        <w:jc w:val="both"/>
        <w:rPr>
          <w:rFonts w:hint="eastAsia"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联系人：蔡有良</w:t>
      </w:r>
    </w:p>
    <w:p w14:paraId="7DEF1231">
      <w:pPr>
        <w:pStyle w:val="7"/>
        <w:kinsoku/>
        <w:wordWrap w:val="0"/>
        <w:spacing w:line="360" w:lineRule="auto"/>
        <w:jc w:val="both"/>
        <w:rPr>
          <w:rFonts w:hint="eastAsia"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联系方式：0377-61176188</w:t>
      </w:r>
    </w:p>
    <w:p w14:paraId="57A50BAE">
      <w:pPr>
        <w:pStyle w:val="7"/>
        <w:kinsoku/>
        <w:wordWrap w:val="0"/>
        <w:spacing w:line="360" w:lineRule="auto"/>
        <w:jc w:val="both"/>
        <w:rPr>
          <w:rFonts w:ascii="仿宋_GB2312" w:hAnsi="仿宋_GB2312" w:eastAsia="仿宋_GB2312" w:cs="仿宋_GB2312"/>
          <w:color w:val="auto"/>
          <w:sz w:val="24"/>
          <w:szCs w:val="24"/>
        </w:rPr>
      </w:pPr>
      <w:r>
        <w:rPr>
          <w:rFonts w:hint="eastAsia" w:asciiTheme="minorEastAsia" w:hAnsiTheme="minorEastAsia" w:eastAsiaTheme="minorEastAsia" w:cstheme="minorEastAsia"/>
          <w:color w:val="auto"/>
          <w:spacing w:val="4"/>
          <w:sz w:val="24"/>
          <w:szCs w:val="24"/>
          <w:lang w:eastAsia="zh-CN"/>
          <w14:textOutline w14:w="1536" w14:cap="flat" w14:cmpd="sng" w14:algn="ctr">
            <w14:solidFill>
              <w14:srgbClr w14:val="000000"/>
            </w14:solidFill>
            <w14:prstDash w14:val="solid"/>
            <w14:miter w14:val="0"/>
          </w14:textOutline>
        </w:rPr>
        <w:t>3.</w:t>
      </w:r>
      <w:r>
        <w:rPr>
          <w:rFonts w:hint="eastAsia" w:asciiTheme="minorEastAsia" w:hAnsiTheme="minorEastAsia" w:eastAsiaTheme="minorEastAsia" w:cstheme="minorEastAsia"/>
          <w:snapToGrid w:val="0"/>
          <w:color w:val="auto"/>
          <w:spacing w:val="4"/>
          <w:sz w:val="24"/>
          <w:szCs w:val="24"/>
          <w:lang w:val="en-US" w:eastAsia="zh-CN" w:bidi="ar-SA"/>
          <w14:textOutline w14:w="1536" w14:cap="flat" w14:cmpd="sng" w14:algn="ctr">
            <w14:solidFill>
              <w14:srgbClr w14:val="000000"/>
            </w14:solidFill>
            <w14:prstDash w14:val="solid"/>
            <w14:miter w14:val="0"/>
          </w14:textOutline>
        </w:rPr>
        <w:t>项目联系方式</w:t>
      </w:r>
      <w:r>
        <w:rPr>
          <w:rFonts w:hint="eastAsia" w:ascii="仿宋_GB2312" w:hAnsi="仿宋_GB2312" w:eastAsia="仿宋_GB2312" w:cs="仿宋_GB2312"/>
          <w:color w:val="auto"/>
          <w:sz w:val="24"/>
          <w:szCs w:val="24"/>
        </w:rPr>
        <w:t xml:space="preserve">    </w:t>
      </w:r>
    </w:p>
    <w:p w14:paraId="0B038FCF">
      <w:pPr>
        <w:pStyle w:val="7"/>
        <w:kinsoku/>
        <w:wordWrap w:val="0"/>
        <w:spacing w:line="360" w:lineRule="auto"/>
        <w:jc w:val="both"/>
        <w:rPr>
          <w:rFonts w:hint="eastAsia" w:asciiTheme="minorEastAsia" w:hAnsiTheme="minorEastAsia" w:eastAsiaTheme="minorEastAsia" w:cstheme="minorEastAsia"/>
          <w:color w:val="auto"/>
          <w:spacing w:val="-14"/>
          <w:sz w:val="24"/>
          <w:szCs w:val="24"/>
          <w:lang w:eastAsia="zh-CN"/>
        </w:rPr>
      </w:pPr>
      <w:r>
        <w:rPr>
          <w:rFonts w:hint="eastAsia" w:asciiTheme="minorEastAsia" w:hAnsiTheme="minorEastAsia" w:eastAsiaTheme="minorEastAsia" w:cstheme="minorEastAsia"/>
          <w:color w:val="auto"/>
          <w:spacing w:val="-14"/>
          <w:sz w:val="24"/>
          <w:szCs w:val="24"/>
          <w:lang w:eastAsia="zh-CN"/>
        </w:rPr>
        <w:t>项目联系人：秦老师</w:t>
      </w:r>
    </w:p>
    <w:p w14:paraId="7E237D94">
      <w:pPr>
        <w:pStyle w:val="7"/>
        <w:kinsoku/>
        <w:wordWrap w:val="0"/>
        <w:spacing w:line="360" w:lineRule="auto"/>
        <w:jc w:val="both"/>
        <w:rPr>
          <w:rFonts w:hint="eastAsia" w:asciiTheme="minorEastAsia" w:hAnsiTheme="minorEastAsia" w:eastAsiaTheme="minorEastAsia" w:cstheme="minorEastAsia"/>
          <w:color w:val="auto"/>
          <w:spacing w:val="-14"/>
          <w:sz w:val="24"/>
          <w:szCs w:val="24"/>
          <w:lang w:eastAsia="zh-CN"/>
        </w:rPr>
      </w:pPr>
      <w:r>
        <w:rPr>
          <w:rFonts w:hint="eastAsia" w:asciiTheme="minorEastAsia" w:hAnsiTheme="minorEastAsia" w:eastAsiaTheme="minorEastAsia" w:cstheme="minorEastAsia"/>
          <w:color w:val="auto"/>
          <w:spacing w:val="-14"/>
          <w:sz w:val="24"/>
          <w:szCs w:val="24"/>
          <w:lang w:eastAsia="zh-CN"/>
        </w:rPr>
        <w:t>联系方式： 0377-63276911</w:t>
      </w:r>
    </w:p>
    <w:p w14:paraId="29E587F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default" w:asciiTheme="minorEastAsia" w:hAnsiTheme="minorEastAsia" w:eastAsiaTheme="minorEastAsia" w:cstheme="minorEastAsia"/>
          <w:b/>
          <w:bCs/>
          <w:spacing w:val="5"/>
          <w:sz w:val="24"/>
          <w:szCs w:val="24"/>
          <w:u w:val="single"/>
          <w:lang w:val="en-US" w:eastAsia="zh-CN"/>
        </w:rPr>
      </w:pPr>
      <w:r>
        <w:rPr>
          <w:rFonts w:hint="eastAsia" w:asciiTheme="minorEastAsia" w:hAnsiTheme="minorEastAsia" w:eastAsiaTheme="minorEastAsia" w:cstheme="minorEastAsia"/>
          <w:spacing w:val="4"/>
          <w:sz w:val="24"/>
          <w:szCs w:val="24"/>
          <w:lang w:val="en-US" w:eastAsia="zh-CN"/>
          <w14:textOutline w14:w="1537" w14:cap="flat" w14:cmpd="sng">
            <w14:solidFill>
              <w14:srgbClr w14:val="000000"/>
            </w14:solidFill>
            <w14:prstDash w14:val="solid"/>
            <w14:miter w14:val="0"/>
          </w14:textOutline>
        </w:rPr>
        <w:t>3.网址：</w:t>
      </w:r>
      <w:r>
        <w:rPr>
          <w:rFonts w:hint="eastAsia" w:asciiTheme="minorEastAsia" w:hAnsiTheme="minorEastAsia" w:eastAsiaTheme="minorEastAsia" w:cstheme="minorEastAsia"/>
          <w:color w:val="auto"/>
          <w:spacing w:val="-15"/>
          <w:sz w:val="24"/>
          <w:szCs w:val="24"/>
          <w:lang w:val="en-US" w:eastAsia="zh-CN"/>
        </w:rPr>
        <w:fldChar w:fldCharType="begin"/>
      </w:r>
      <w:r>
        <w:rPr>
          <w:rFonts w:hint="eastAsia" w:asciiTheme="minorEastAsia" w:hAnsiTheme="minorEastAsia" w:eastAsiaTheme="minorEastAsia" w:cstheme="minorEastAsia"/>
          <w:color w:val="auto"/>
          <w:spacing w:val="-15"/>
          <w:sz w:val="24"/>
          <w:szCs w:val="24"/>
          <w:lang w:val="en-US" w:eastAsia="zh-CN"/>
        </w:rPr>
        <w:instrText xml:space="preserve"> HYPERLINK "https://ggzyjy.nanyang.gov.cn" </w:instrText>
      </w:r>
      <w:r>
        <w:rPr>
          <w:rFonts w:hint="eastAsia" w:asciiTheme="minorEastAsia" w:hAnsiTheme="minorEastAsia" w:eastAsiaTheme="minorEastAsia" w:cstheme="minorEastAsia"/>
          <w:color w:val="auto"/>
          <w:spacing w:val="-15"/>
          <w:sz w:val="24"/>
          <w:szCs w:val="24"/>
          <w:lang w:val="en-US" w:eastAsia="zh-CN"/>
        </w:rPr>
        <w:fldChar w:fldCharType="separate"/>
      </w:r>
      <w:r>
        <w:rPr>
          <w:rStyle w:val="26"/>
          <w:rFonts w:hint="eastAsia" w:asciiTheme="minorEastAsia" w:hAnsiTheme="minorEastAsia" w:eastAsiaTheme="minorEastAsia" w:cstheme="minorEastAsia"/>
          <w:color w:val="auto"/>
          <w:spacing w:val="-15"/>
          <w:sz w:val="24"/>
          <w:szCs w:val="24"/>
          <w:lang w:val="en-US" w:eastAsia="zh-CN"/>
        </w:rPr>
        <w:t>https://ggzyjy.nanyang.gov.cn</w:t>
      </w:r>
      <w:r>
        <w:rPr>
          <w:rFonts w:hint="eastAsia" w:asciiTheme="minorEastAsia" w:hAnsiTheme="minorEastAsia" w:eastAsiaTheme="minorEastAsia" w:cstheme="minorEastAsia"/>
          <w:color w:val="auto"/>
          <w:spacing w:val="-15"/>
          <w:sz w:val="24"/>
          <w:szCs w:val="24"/>
          <w:lang w:val="en-US" w:eastAsia="zh-CN"/>
        </w:rPr>
        <w:fldChar w:fldCharType="end"/>
      </w:r>
      <w:r>
        <w:rPr>
          <w:rFonts w:hint="eastAsia" w:asciiTheme="minorEastAsia" w:hAnsiTheme="minorEastAsia" w:eastAsiaTheme="minorEastAsia" w:cstheme="minorEastAsia"/>
          <w:color w:val="auto"/>
          <w:spacing w:val="-15"/>
          <w:sz w:val="24"/>
          <w:szCs w:val="24"/>
          <w:lang w:val="en-US" w:eastAsia="zh-CN"/>
        </w:rPr>
        <w:t xml:space="preserve">  </w:t>
      </w:r>
      <w:r>
        <w:rPr>
          <w:rFonts w:hint="eastAsia" w:asciiTheme="minorEastAsia" w:hAnsiTheme="minorEastAsia" w:eastAsiaTheme="minorEastAsia" w:cstheme="minorEastAsia"/>
          <w:spacing w:val="-15"/>
          <w:sz w:val="24"/>
          <w:szCs w:val="24"/>
          <w:lang w:val="en-US" w:eastAsia="zh-CN"/>
        </w:rPr>
        <w:t xml:space="preserve"> E-mail:nyszfcgzx@126.com</w:t>
      </w:r>
    </w:p>
    <w:p w14:paraId="3259AA2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040" w:firstLineChars="2400"/>
        <w:jc w:val="both"/>
        <w:textAlignment w:val="baseline"/>
        <w:outlineLvl w:val="1"/>
        <w:rPr>
          <w:rFonts w:hint="eastAsia" w:asciiTheme="minorEastAsia" w:hAnsiTheme="minorEastAsia" w:eastAsiaTheme="minorEastAsia" w:cstheme="minorEastAsia"/>
          <w:spacing w:val="-15"/>
          <w:sz w:val="24"/>
          <w:szCs w:val="24"/>
          <w:lang w:val="en-US" w:eastAsia="zh-CN"/>
        </w:rPr>
      </w:pPr>
    </w:p>
    <w:p w14:paraId="012072B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040" w:firstLineChars="2400"/>
        <w:jc w:val="both"/>
        <w:textAlignment w:val="baseline"/>
        <w:outlineLvl w:val="1"/>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南阳市公共资源交易中心</w:t>
      </w:r>
    </w:p>
    <w:p w14:paraId="37076C0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136" w:firstLineChars="2400"/>
        <w:jc w:val="both"/>
        <w:textAlignment w:val="baseline"/>
        <w:outlineLvl w:val="1"/>
        <w:rPr>
          <w:rFonts w:hint="default" w:asciiTheme="minorEastAsia" w:hAnsiTheme="minorEastAsia" w:eastAsiaTheme="minorEastAsia" w:cstheme="minorEastAsia"/>
          <w:color w:val="auto"/>
          <w:spacing w:val="-15"/>
          <w:sz w:val="24"/>
          <w:szCs w:val="24"/>
          <w:lang w:val="en-US" w:eastAsia="zh-CN"/>
        </w:rPr>
      </w:pPr>
      <w:r>
        <w:rPr>
          <w:rFonts w:hint="eastAsia" w:asciiTheme="minorEastAsia" w:hAnsiTheme="minorEastAsia" w:eastAsiaTheme="minorEastAsia" w:cstheme="minorEastAsia"/>
          <w:color w:val="auto"/>
          <w:spacing w:val="-13"/>
          <w:sz w:val="24"/>
          <w:szCs w:val="24"/>
          <w:highlight w:val="none"/>
          <w:u w:val="single"/>
          <w:lang w:val="en-US" w:eastAsia="zh-CN"/>
        </w:rPr>
        <w:t xml:space="preserve"> 2026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6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lang w:val="en-US" w:eastAsia="zh-CN"/>
        </w:rPr>
        <w:t xml:space="preserve"> </w:t>
      </w:r>
      <w:r>
        <w:rPr>
          <w:rFonts w:hint="eastAsia" w:asciiTheme="minorEastAsia" w:hAnsiTheme="minorEastAsia" w:eastAsiaTheme="minorEastAsia" w:cstheme="minorEastAsia"/>
          <w:color w:val="auto"/>
          <w:spacing w:val="-13"/>
          <w:sz w:val="24"/>
          <w:szCs w:val="24"/>
          <w:highlight w:val="none"/>
          <w:u w:val="single"/>
          <w:lang w:val="en-US" w:eastAsia="zh-CN"/>
        </w:rPr>
        <w:t>12</w:t>
      </w:r>
      <w:r>
        <w:rPr>
          <w:rFonts w:hint="eastAsia" w:asciiTheme="minorEastAsia" w:hAnsiTheme="minorEastAsia" w:eastAsiaTheme="minorEastAsia" w:cstheme="minorEastAsia"/>
          <w:color w:val="auto"/>
          <w:spacing w:val="-13"/>
          <w:sz w:val="24"/>
          <w:szCs w:val="24"/>
          <w:highlight w:val="none"/>
        </w:rPr>
        <w:t>日</w:t>
      </w:r>
    </w:p>
    <w:p w14:paraId="39289655">
      <w:pP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br w:type="page"/>
      </w:r>
    </w:p>
    <w:p w14:paraId="69349042">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14:paraId="6B84F8C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outlineLvl w:val="2"/>
        <w:rPr>
          <w:rFonts w:ascii="宋体" w:hAnsi="宋体" w:cs="宋体"/>
          <w:b/>
          <w:bCs/>
          <w:color w:val="auto"/>
          <w:sz w:val="24"/>
        </w:rPr>
      </w:pPr>
      <w:r>
        <w:rPr>
          <w:rFonts w:ascii="宋体" w:hAnsi="宋体" w:cs="宋体"/>
          <w:b/>
          <w:bCs/>
          <w:color w:val="auto"/>
          <w:sz w:val="24"/>
        </w:rPr>
        <w:t>一、服务内容及范围</w:t>
      </w:r>
      <w:bookmarkStart w:id="0" w:name="_Toc417810434"/>
    </w:p>
    <w:p w14:paraId="5FEE05A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outlineLvl w:val="2"/>
        <w:rPr>
          <w:rFonts w:hint="eastAsia" w:ascii="宋体" w:hAnsi="宋体"/>
          <w:b/>
          <w:color w:val="000000"/>
          <w:sz w:val="24"/>
          <w:szCs w:val="24"/>
        </w:rPr>
      </w:pPr>
      <w:r>
        <w:rPr>
          <w:rFonts w:hint="eastAsia" w:ascii="宋体" w:hAnsi="宋体"/>
          <w:b/>
          <w:color w:val="000000"/>
          <w:sz w:val="24"/>
          <w:szCs w:val="24"/>
        </w:rPr>
        <w:t>1、技术需求</w:t>
      </w:r>
      <w:bookmarkEnd w:id="0"/>
    </w:p>
    <w:p w14:paraId="0996D9BF">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（一）服务工作内容</w:t>
      </w:r>
      <w:r>
        <w:rPr>
          <w:rFonts w:hint="eastAsia" w:ascii="宋体" w:hAnsi="宋体" w:cs="宋体"/>
          <w:sz w:val="24"/>
          <w:szCs w:val="24"/>
          <w:highlight w:val="none"/>
        </w:rPr>
        <w:tab/>
      </w:r>
    </w:p>
    <w:p w14:paraId="74F570EF">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本项目为校园全域一体化安保服务，孔明校区、光武校区实行24小时全天候值守服务，包含门岗执勤、校园巡逻、重点区域守护、人车交通疏导、校园秩序管理、视频监控值守、消防控制室值班、消防安全管理、突发事件处置、校园隐患排查治理等全部安保工作，保障校园教学、办公、生活秩序平稳。</w:t>
      </w:r>
      <w:r>
        <w:rPr>
          <w:rFonts w:hint="eastAsia" w:ascii="宋体" w:hAnsi="宋体" w:cs="仿宋_GB2312"/>
          <w:sz w:val="24"/>
          <w:szCs w:val="24"/>
          <w:highlight w:val="none"/>
        </w:rPr>
        <w:t>服务期内安全保障工作人员不少于76人。(该人数仅为预估人数，采购人有权根据实际需要调整服务人数，最终人数以服务期内实际人数为准)</w:t>
      </w:r>
    </w:p>
    <w:p w14:paraId="2E84D9A1">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1.负责校园全域及周边安防巡查管控，服务巡查总面积约800000㎡；落实24小时人车进出管控，严格落实来访登记、物资查验制度，严禁无关人员、违规车辆私自入校；</w:t>
      </w:r>
    </w:p>
    <w:p w14:paraId="770B1CE7">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2.常态化开展全域巡逻、隐患排查工作，及时排查治安隐患、消防隐患，建立隐患台账，闭环整改隐患，妥善处置校园各类治安事件；</w:t>
      </w:r>
    </w:p>
    <w:p w14:paraId="1727F558">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3.做好监控平台、消防控制平台日常值守、操作管理、台账记录工作，保证设备正常运行、隐患及时上报处置；</w:t>
      </w:r>
    </w:p>
    <w:p w14:paraId="73F62C26">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4.根据校方工作安排，常态化开展反恐维稳、消防应急、突发事件处置演练，熟练掌握应急处置流程；</w:t>
      </w:r>
    </w:p>
    <w:p w14:paraId="5F2C6150">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5.重大节假日、校园大型活动、开学放假高峰期，加密巡逻频次、强化重点部位值守，做好现场秩序维稳；</w:t>
      </w:r>
    </w:p>
    <w:p w14:paraId="1AA4581B">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6.做好校园周边治安联动巡查，劝阻违规聚集、翻越围墙、非法传教、违规逗留等行为，维护校园外围安全秩序。</w:t>
      </w:r>
    </w:p>
    <w:p w14:paraId="15C66E6A">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（二）人员基本从业条件</w:t>
      </w:r>
    </w:p>
    <w:p w14:paraId="06C4764E">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1.从业人员年龄55周岁及以下，身体健康，无传染性疾病、无重大疾病，能够适应24小时轮班值守工作；</w:t>
      </w:r>
    </w:p>
    <w:p w14:paraId="1104CF62">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2.具备初中及以上文化程度，持有国家规定的安保从业资格证，无违法犯罪记录；</w:t>
      </w:r>
    </w:p>
    <w:p w14:paraId="6B69ADA1">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3.项目负责人须具备三年及以上同类校园安全保障服务工作经验，熟悉高校安保管理模式；</w:t>
      </w:r>
    </w:p>
    <w:p w14:paraId="225CA34A">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4.巡逻值守人员具备突发事件识别、现场处置、初期维稳能力；</w:t>
      </w:r>
    </w:p>
    <w:p w14:paraId="3187FDD5">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5.消防控制室值守人员须持有有效的中级及以上消防设施操作员上岗资格证书，具备设备值守、隐患处置、设备操作能力；</w:t>
      </w:r>
    </w:p>
    <w:p w14:paraId="2688BCE9">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6.所有从业人员政治合格，遵纪守法，品行端正，爱岗敬业，服从校方常态化管理。</w:t>
      </w:r>
    </w:p>
    <w:p w14:paraId="75EBA4D3">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w:t>
      </w:r>
      <w:r>
        <w:rPr>
          <w:rFonts w:hint="eastAsia" w:ascii="宋体" w:hAnsi="宋体" w:eastAsia="宋体" w:cs="宋体"/>
          <w:sz w:val="24"/>
          <w:szCs w:val="24"/>
          <w:lang w:val="en-US" w:eastAsia="zh-CN"/>
        </w:rPr>
        <w:t>三</w:t>
      </w:r>
      <w:r>
        <w:rPr>
          <w:rFonts w:hint="eastAsia" w:ascii="宋体" w:hAnsi="宋体" w:cs="宋体"/>
          <w:sz w:val="24"/>
          <w:szCs w:val="24"/>
        </w:rPr>
        <w:t>）项目设备器材配置要求</w:t>
      </w:r>
    </w:p>
    <w:p w14:paraId="0F3A04D2">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供应商须自行承担本项目全部安防物资、值守器材、巡逻设备费用，自行配齐足额合格设备器材，保证器材完好、年检合格、随时可用，配备内容包含但不限于：巡逻代步车辆、防暴钢叉、防暴盾牌、抓捕器、防护棍、防刺服、防暴头盔、防割手套、安防驱散器材、器械收纳架、执法记录仪、喊话器、对讲通讯设备、执勤服装、反光背心、防雨防汛物资、照明器材、执勤防护用品等。</w:t>
      </w:r>
    </w:p>
    <w:p w14:paraId="03642625">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所有器材设备须符合国家安防标准、公安部门安保器材规范，满足校园反恐防暴、巡逻执勤、应急处置、日常值守使用需求，设备后期维护、更换、年检全部由供应商负责。</w:t>
      </w:r>
    </w:p>
    <w:p w14:paraId="6B6DB2B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lang w:val="en-US" w:eastAsia="zh-CN"/>
          <w14:textOutline w14:w="1537" w14:cap="flat" w14:cmpd="sng">
            <w14:solidFill>
              <w14:srgbClr w14:val="000000"/>
            </w14:solidFill>
            <w14:prstDash w14:val="solid"/>
            <w14:miter w14:val="0"/>
          </w14:textOutline>
        </w:rPr>
        <w:t>四</w:t>
      </w:r>
      <w:r>
        <w:rPr>
          <w:rFonts w:hint="eastAsia" w:asciiTheme="minorEastAsia" w:hAnsiTheme="minorEastAsia" w:eastAsiaTheme="minorEastAsia" w:cstheme="minorEastAsia"/>
          <w:spacing w:val="1"/>
          <w:sz w:val="28"/>
          <w:szCs w:val="28"/>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
          <w:sz w:val="28"/>
          <w:szCs w:val="28"/>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8"/>
          <w:szCs w:val="28"/>
          <w14:textOutline w14:w="1537" w14:cap="flat" w14:cmpd="sng">
            <w14:solidFill>
              <w14:srgbClr w14:val="000000"/>
            </w14:solidFill>
            <w14:prstDash w14:val="solid"/>
            <w14:miter w14:val="0"/>
          </w14:textOutline>
        </w:rPr>
        <w:t>商务要求</w:t>
      </w:r>
    </w:p>
    <w:p w14:paraId="3FD3DB97">
      <w:pPr>
        <w:spacing w:line="360" w:lineRule="auto"/>
        <w:ind w:firstLine="480" w:firstLineChars="200"/>
        <w:rPr>
          <w:rFonts w:hint="eastAsia" w:ascii="宋体" w:hAnsi="宋体" w:eastAsia="宋体" w:cs="宋体"/>
          <w:bCs/>
          <w:color w:val="auto"/>
          <w:kern w:val="2"/>
          <w:sz w:val="24"/>
          <w:szCs w:val="24"/>
          <w:highlight w:val="none"/>
          <w:lang w:eastAsia="zh-CN" w:bidi="ar-SA"/>
        </w:rPr>
      </w:pPr>
      <w:r>
        <w:rPr>
          <w:rFonts w:hint="eastAsia" w:ascii="宋体" w:hAnsi="宋体" w:eastAsia="宋体" w:cs="宋体"/>
          <w:bCs/>
          <w:color w:val="auto"/>
          <w:kern w:val="2"/>
          <w:sz w:val="24"/>
          <w:szCs w:val="24"/>
          <w:highlight w:val="none"/>
          <w:lang w:eastAsia="zh-CN" w:bidi="ar-SA"/>
        </w:rPr>
        <w:t>1、</w:t>
      </w:r>
      <w:r>
        <w:rPr>
          <w:rFonts w:hint="eastAsia" w:ascii="宋体" w:hAnsi="宋体" w:eastAsia="宋体" w:cs="宋体"/>
          <w:bCs/>
          <w:color w:val="auto"/>
          <w:kern w:val="2"/>
          <w:sz w:val="24"/>
          <w:szCs w:val="24"/>
          <w:highlight w:val="none"/>
          <w:lang w:val="en-US" w:eastAsia="zh-CN" w:bidi="ar-SA"/>
        </w:rPr>
        <w:t>供应商</w:t>
      </w:r>
      <w:r>
        <w:rPr>
          <w:rFonts w:hint="eastAsia" w:ascii="宋体" w:hAnsi="宋体" w:eastAsia="宋体" w:cs="宋体"/>
          <w:bCs/>
          <w:color w:val="auto"/>
          <w:kern w:val="2"/>
          <w:sz w:val="24"/>
          <w:szCs w:val="24"/>
          <w:highlight w:val="none"/>
          <w:lang w:eastAsia="zh-CN" w:bidi="ar-SA"/>
        </w:rPr>
        <w:t>须明确本项目（服务）的项目负责人、服务人员名单、</w:t>
      </w:r>
      <w:r>
        <w:rPr>
          <w:rFonts w:hint="eastAsia" w:ascii="宋体" w:hAnsi="宋体" w:eastAsia="宋体" w:cs="宋体"/>
          <w:color w:val="auto"/>
          <w:kern w:val="2"/>
          <w:sz w:val="24"/>
          <w:szCs w:val="24"/>
          <w:highlight w:val="none"/>
          <w:lang w:eastAsia="zh-CN" w:bidi="ar-SA"/>
        </w:rPr>
        <w:t>人员编制方案</w:t>
      </w:r>
      <w:r>
        <w:rPr>
          <w:rFonts w:hint="eastAsia" w:ascii="宋体" w:hAnsi="宋体" w:eastAsia="宋体" w:cs="宋体"/>
          <w:bCs/>
          <w:color w:val="auto"/>
          <w:kern w:val="2"/>
          <w:sz w:val="24"/>
          <w:szCs w:val="24"/>
          <w:highlight w:val="none"/>
          <w:lang w:eastAsia="zh-CN" w:bidi="ar-SA"/>
        </w:rPr>
        <w:t>和人员</w:t>
      </w:r>
      <w:r>
        <w:rPr>
          <w:rFonts w:hint="eastAsia" w:ascii="宋体" w:hAnsi="宋体" w:eastAsia="宋体" w:cs="宋体"/>
          <w:color w:val="auto"/>
          <w:sz w:val="24"/>
          <w:szCs w:val="24"/>
          <w:highlight w:val="none"/>
          <w:lang w:eastAsia="zh-CN"/>
        </w:rPr>
        <w:t>基本情况等。</w:t>
      </w:r>
    </w:p>
    <w:p w14:paraId="1CB5CCE7">
      <w:pPr>
        <w:spacing w:line="360" w:lineRule="auto"/>
        <w:ind w:firstLine="480" w:firstLineChars="200"/>
        <w:rPr>
          <w:rFonts w:hint="eastAsia" w:ascii="宋体" w:hAnsi="宋体" w:eastAsia="宋体" w:cs="宋体"/>
          <w:bCs/>
          <w:color w:val="auto"/>
          <w:kern w:val="2"/>
          <w:sz w:val="24"/>
          <w:szCs w:val="24"/>
          <w:highlight w:val="none"/>
          <w:lang w:eastAsia="zh-CN" w:bidi="ar-SA"/>
        </w:rPr>
      </w:pPr>
      <w:r>
        <w:rPr>
          <w:rFonts w:hint="eastAsia" w:ascii="宋体" w:hAnsi="宋体" w:eastAsia="宋体" w:cs="宋体"/>
          <w:bCs/>
          <w:color w:val="auto"/>
          <w:kern w:val="2"/>
          <w:sz w:val="24"/>
          <w:szCs w:val="24"/>
          <w:highlight w:val="none"/>
          <w:lang w:eastAsia="zh-CN" w:bidi="ar-SA"/>
        </w:rPr>
        <w:t>2、</w:t>
      </w:r>
      <w:r>
        <w:rPr>
          <w:rFonts w:hint="eastAsia" w:ascii="宋体" w:hAnsi="宋体" w:eastAsia="宋体" w:cs="宋体"/>
          <w:bCs/>
          <w:color w:val="auto"/>
          <w:kern w:val="2"/>
          <w:sz w:val="24"/>
          <w:szCs w:val="24"/>
          <w:highlight w:val="none"/>
          <w:lang w:val="en-US" w:eastAsia="zh-CN" w:bidi="ar-SA"/>
        </w:rPr>
        <w:t>供应商</w:t>
      </w:r>
      <w:r>
        <w:rPr>
          <w:rFonts w:hint="eastAsia" w:ascii="宋体" w:hAnsi="宋体" w:eastAsia="宋体" w:cs="宋体"/>
          <w:bCs/>
          <w:color w:val="auto"/>
          <w:kern w:val="2"/>
          <w:sz w:val="24"/>
          <w:szCs w:val="24"/>
          <w:highlight w:val="none"/>
          <w:lang w:eastAsia="zh-CN" w:bidi="ar-SA"/>
        </w:rPr>
        <w:t>须提供本项目服务方案、管理制度等。</w:t>
      </w:r>
    </w:p>
    <w:p w14:paraId="0912F575">
      <w:pPr>
        <w:autoSpaceDE w:val="0"/>
        <w:autoSpaceDN w:val="0"/>
        <w:adjustRightInd w:val="0"/>
        <w:spacing w:line="360" w:lineRule="auto"/>
        <w:ind w:firstLine="480" w:firstLineChars="200"/>
        <w:rPr>
          <w:rFonts w:hint="eastAsia" w:ascii="宋体" w:hAnsi="宋体" w:eastAsia="宋体" w:cs="宋体"/>
          <w:bCs/>
          <w:color w:val="auto"/>
          <w:kern w:val="2"/>
          <w:sz w:val="24"/>
          <w:szCs w:val="24"/>
          <w:highlight w:val="none"/>
          <w:lang w:eastAsia="zh-CN" w:bidi="ar-SA"/>
        </w:rPr>
      </w:pPr>
      <w:r>
        <w:rPr>
          <w:rFonts w:hint="eastAsia" w:ascii="宋体" w:hAnsi="宋体" w:eastAsia="宋体" w:cs="宋体"/>
          <w:bCs/>
          <w:color w:val="auto"/>
          <w:kern w:val="2"/>
          <w:sz w:val="24"/>
          <w:szCs w:val="24"/>
          <w:highlight w:val="none"/>
          <w:lang w:eastAsia="zh-CN" w:bidi="ar-SA"/>
        </w:rPr>
        <w:t>3、本项目服务质量：合格，满足采购人要求。</w:t>
      </w:r>
    </w:p>
    <w:p w14:paraId="0B0EC447">
      <w:pPr>
        <w:spacing w:line="360" w:lineRule="auto"/>
        <w:ind w:firstLine="480" w:firstLineChars="200"/>
        <w:rPr>
          <w:rFonts w:hint="eastAsia" w:ascii="宋体" w:hAnsi="宋体" w:eastAsia="宋体" w:cs="宋体"/>
          <w:bCs/>
          <w:color w:val="auto"/>
          <w:kern w:val="2"/>
          <w:sz w:val="24"/>
          <w:szCs w:val="24"/>
          <w:highlight w:val="none"/>
          <w:lang w:eastAsia="zh-CN" w:bidi="ar-SA"/>
        </w:rPr>
      </w:pPr>
      <w:r>
        <w:rPr>
          <w:rFonts w:hint="eastAsia" w:ascii="宋体" w:hAnsi="宋体" w:eastAsia="宋体" w:cs="宋体"/>
          <w:bCs/>
          <w:color w:val="auto"/>
          <w:kern w:val="2"/>
          <w:sz w:val="24"/>
          <w:szCs w:val="24"/>
          <w:highlight w:val="none"/>
          <w:lang w:eastAsia="zh-CN" w:bidi="ar-SA"/>
        </w:rPr>
        <w:t>4、合同的签订：中标人应在收到</w:t>
      </w:r>
      <w:r>
        <w:rPr>
          <w:rFonts w:hint="eastAsia" w:ascii="宋体" w:hAnsi="宋体" w:eastAsia="宋体" w:cs="宋体"/>
          <w:color w:val="auto"/>
          <w:kern w:val="2"/>
          <w:sz w:val="24"/>
          <w:szCs w:val="24"/>
          <w:highlight w:val="none"/>
          <w:lang w:val="en-US" w:eastAsia="zh-CN" w:bidi="ar-SA"/>
        </w:rPr>
        <w:t>南阳市公共资源</w:t>
      </w:r>
      <w:r>
        <w:rPr>
          <w:rFonts w:hint="default" w:ascii="宋体" w:hAnsi="宋体" w:eastAsia="宋体" w:cs="宋体"/>
          <w:color w:val="auto"/>
          <w:kern w:val="2"/>
          <w:sz w:val="24"/>
          <w:szCs w:val="24"/>
          <w:highlight w:val="none"/>
          <w:lang w:val="en-US" w:eastAsia="zh-CN" w:bidi="ar-SA"/>
        </w:rPr>
        <w:t>中心</w:t>
      </w:r>
      <w:r>
        <w:rPr>
          <w:rFonts w:hint="eastAsia" w:ascii="宋体" w:hAnsi="宋体" w:eastAsia="宋体" w:cs="宋体"/>
          <w:bCs/>
          <w:color w:val="auto"/>
          <w:kern w:val="2"/>
          <w:sz w:val="24"/>
          <w:szCs w:val="24"/>
          <w:highlight w:val="none"/>
          <w:lang w:eastAsia="zh-CN" w:bidi="ar-SA"/>
        </w:rPr>
        <w:t>签发的《中标通知书》后及时和采购人签订服务合同。</w:t>
      </w:r>
    </w:p>
    <w:p w14:paraId="377CCFBA">
      <w:pPr>
        <w:spacing w:line="360" w:lineRule="auto"/>
        <w:ind w:firstLine="480" w:firstLineChars="200"/>
        <w:rPr>
          <w:rFonts w:hint="eastAsia" w:ascii="宋体" w:hAnsi="宋体" w:eastAsia="宋体" w:cs="宋体"/>
          <w:bCs/>
          <w:color w:val="auto"/>
          <w:kern w:val="2"/>
          <w:sz w:val="24"/>
          <w:szCs w:val="24"/>
          <w:highlight w:val="none"/>
          <w:lang w:val="en-US" w:eastAsia="zh-CN" w:bidi="ar-SA"/>
        </w:rPr>
      </w:pPr>
      <w:r>
        <w:rPr>
          <w:color w:val="000000"/>
          <w:sz w:val="24"/>
          <w:szCs w:val="24"/>
          <w:highlight w:val="none"/>
        </w:rPr>
        <w:t>交货时间：</w:t>
      </w:r>
      <w:r>
        <w:rPr>
          <w:rStyle w:val="24"/>
          <w:b w:val="0"/>
          <w:bCs w:val="0"/>
          <w:color w:val="000000"/>
          <w:sz w:val="24"/>
          <w:szCs w:val="24"/>
          <w:highlight w:val="none"/>
        </w:rPr>
        <w:t>合同签订后7日内</w:t>
      </w:r>
      <w:r>
        <w:rPr>
          <w:color w:val="000000"/>
          <w:sz w:val="24"/>
          <w:szCs w:val="24"/>
          <w:highlight w:val="none"/>
        </w:rPr>
        <w:t>完成人员、装备、岗位全部到位并正常运行</w:t>
      </w:r>
      <w:r>
        <w:rPr>
          <w:rFonts w:hint="eastAsia" w:eastAsia="宋体"/>
          <w:color w:val="000000"/>
          <w:sz w:val="24"/>
          <w:szCs w:val="24"/>
          <w:highlight w:val="none"/>
          <w:lang w:eastAsia="zh-CN"/>
        </w:rPr>
        <w:t>。</w:t>
      </w:r>
    </w:p>
    <w:p w14:paraId="1264735B">
      <w:pPr>
        <w:widowControl w:val="0"/>
        <w:spacing w:line="360" w:lineRule="auto"/>
        <w:ind w:firstLine="480" w:firstLineChars="200"/>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eastAsia="zh-CN" w:bidi="ar-SA"/>
        </w:rPr>
        <w:t>5、服务期限：</w:t>
      </w:r>
      <w:r>
        <w:rPr>
          <w:rFonts w:hint="eastAsia" w:ascii="宋体" w:hAnsi="宋体" w:eastAsia="宋体" w:cs="宋体"/>
          <w:color w:val="auto"/>
          <w:sz w:val="24"/>
          <w:szCs w:val="24"/>
          <w:highlight w:val="none"/>
          <w:lang w:val="en-US" w:eastAsia="zh-CN"/>
        </w:rPr>
        <w:t>3年（</w:t>
      </w:r>
      <w:r>
        <w:rPr>
          <w:rFonts w:hint="eastAsia" w:ascii="宋体" w:hAnsi="宋体" w:cs="宋体"/>
          <w:sz w:val="24"/>
          <w:szCs w:val="24"/>
          <w:highlight w:val="none"/>
        </w:rPr>
        <w:t>合同实行一年一签</w:t>
      </w:r>
      <w:r>
        <w:rPr>
          <w:rFonts w:hint="eastAsia" w:ascii="宋体" w:hAnsi="宋体" w:eastAsia="宋体" w:cs="宋体"/>
          <w:color w:val="auto"/>
          <w:sz w:val="24"/>
          <w:szCs w:val="24"/>
          <w:highlight w:val="none"/>
          <w:lang w:val="en-US" w:eastAsia="zh-CN"/>
        </w:rPr>
        <w:t>）</w:t>
      </w:r>
      <w:r>
        <w:rPr>
          <w:rFonts w:hint="eastAsia" w:ascii="宋体" w:hAnsi="宋体" w:cs="宋体"/>
          <w:sz w:val="24"/>
          <w:szCs w:val="24"/>
          <w:highlight w:val="none"/>
        </w:rPr>
        <w:t>依据校方年度综合考核结果执行续签：考核合格的，按规定续签下一年度服务合同；年度考核不合格的，校方有权不予续签，按合同约定终止履约合作</w:t>
      </w:r>
      <w:r>
        <w:rPr>
          <w:rFonts w:hint="eastAsia" w:ascii="宋体" w:hAnsi="宋体" w:eastAsia="宋体" w:cs="宋体"/>
          <w:sz w:val="24"/>
          <w:szCs w:val="24"/>
          <w:highlight w:val="none"/>
          <w:lang w:val="en-US" w:eastAsia="zh-CN"/>
        </w:rPr>
        <w:t>。</w:t>
      </w:r>
    </w:p>
    <w:p w14:paraId="7D1DF41F">
      <w:pPr>
        <w:widowControl w:val="0"/>
        <w:spacing w:line="360" w:lineRule="auto"/>
        <w:ind w:firstLine="480" w:firstLineChars="200"/>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eastAsia="zh-CN" w:bidi="ar-SA"/>
        </w:rPr>
        <w:t>6、付款方式及条件：每</w:t>
      </w:r>
      <w:r>
        <w:rPr>
          <w:rFonts w:hint="eastAsia" w:ascii="宋体" w:hAnsi="宋体" w:eastAsia="宋体" w:cs="宋体"/>
          <w:bCs/>
          <w:color w:val="auto"/>
          <w:kern w:val="2"/>
          <w:sz w:val="24"/>
          <w:szCs w:val="24"/>
          <w:highlight w:val="none"/>
          <w:lang w:val="en-US" w:eastAsia="zh-CN" w:bidi="ar-SA"/>
        </w:rPr>
        <w:t>月月</w:t>
      </w:r>
      <w:r>
        <w:rPr>
          <w:rFonts w:hint="eastAsia" w:ascii="宋体" w:hAnsi="宋体" w:eastAsia="宋体" w:cs="宋体"/>
          <w:bCs/>
          <w:color w:val="auto"/>
          <w:kern w:val="2"/>
          <w:sz w:val="24"/>
          <w:szCs w:val="24"/>
          <w:highlight w:val="none"/>
          <w:lang w:eastAsia="zh-CN" w:bidi="ar-SA"/>
        </w:rPr>
        <w:t>末甲方验收合同约定的服务内容，根据考评情况支付当</w:t>
      </w:r>
      <w:r>
        <w:rPr>
          <w:rFonts w:hint="eastAsia" w:ascii="宋体" w:hAnsi="宋体" w:eastAsia="宋体" w:cs="宋体"/>
          <w:bCs/>
          <w:color w:val="auto"/>
          <w:kern w:val="2"/>
          <w:sz w:val="24"/>
          <w:szCs w:val="24"/>
          <w:highlight w:val="none"/>
          <w:lang w:val="en-US" w:eastAsia="zh-CN" w:bidi="ar-SA"/>
        </w:rPr>
        <w:t>月</w:t>
      </w:r>
      <w:r>
        <w:rPr>
          <w:rFonts w:hint="eastAsia" w:ascii="宋体" w:hAnsi="宋体" w:eastAsia="宋体" w:cs="宋体"/>
          <w:bCs/>
          <w:color w:val="auto"/>
          <w:kern w:val="2"/>
          <w:sz w:val="24"/>
          <w:szCs w:val="24"/>
          <w:highlight w:val="none"/>
          <w:lang w:eastAsia="zh-CN" w:bidi="ar-SA"/>
        </w:rPr>
        <w:t>服务费。</w:t>
      </w:r>
    </w:p>
    <w:p w14:paraId="18549FD8">
      <w:pPr>
        <w:widowControl w:val="0"/>
        <w:spacing w:line="360" w:lineRule="auto"/>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7、其他要求：</w:t>
      </w:r>
    </w:p>
    <w:p w14:paraId="342D5A10">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1.供应商须具备合法经营资质，持有公安机关核发有效的《保安服务许可证》，严格遵守《保安服务管理条例》《政府采购法》等法律法规及行业规范，依法合规开展服务工作，自觉接受校方职能部门监督管理。</w:t>
      </w:r>
    </w:p>
    <w:p w14:paraId="2607A61B">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2.编制完整可行的项目实施方案，组织架构清晰、岗位职责明确、管理制度健全、值守流程规范，贴合高校安保工作特点，制定完善的服务考核、人员管理、日常值守管理制度。</w:t>
      </w:r>
    </w:p>
    <w:p w14:paraId="106228E4">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3.建立常态化人员培训、在岗管理制度，实行准军事化管理，定期开展职业道德、安防技能、消防知识、应急处置、文明礼仪培训，保证从业人员履职能力达标。</w:t>
      </w:r>
    </w:p>
    <w:p w14:paraId="0BB1C1E3">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4.供应商须依法用工，严格遵守《中华人民共和国劳动法》《社会保险法》及河南省、南阳市最低工资标准、社保缴纳相关规定，按时足额发放从业人员劳动报酬、依法缴纳各项社会保险，不得拖欠、克扣人员薪酬；充分预判服务期内薪酬、社保、人员福利浮动上涨风险，投标报价包干一切费用，合同履约期间价款不予调整；投标文件须提供依法用工合规承诺书，校方有权不定期核查工资发放、社保缴纳台账资料。</w:t>
      </w:r>
    </w:p>
    <w:p w14:paraId="25D6917B">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5.供应商须做好从业人员仪容仪表、在岗作风管理，值守人员统一着装、规范上岗、文明执勤，树立良好校园安保形象。</w:t>
      </w:r>
    </w:p>
    <w:p w14:paraId="42C949DE">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6.因校方重大活动、应急处置、校园突发状况产生合理值守调整需求时，供应商须积极配合优化值守力量，落实人员调配、临时增援工作，保障现场秩序稳定。</w:t>
      </w:r>
    </w:p>
    <w:p w14:paraId="0EF3FB42">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7.本项目实行季度考核、年度综合考评制度，校方按照考核标准开展常态化检查、日常巡查、问题督办，供应商须按时完成问题整改，考核结果与履约评价、合同续签挂钩。</w:t>
      </w:r>
    </w:p>
    <w:p w14:paraId="2E4720A0">
      <w:pPr>
        <w:spacing w:line="360" w:lineRule="auto"/>
        <w:ind w:firstLine="480" w:firstLineChars="200"/>
        <w:jc w:val="left"/>
        <w:rPr>
          <w:rFonts w:hint="eastAsia" w:ascii="宋体" w:hAnsi="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cs="宋体"/>
          <w:sz w:val="24"/>
          <w:szCs w:val="24"/>
          <w:highlight w:val="none"/>
        </w:rPr>
        <w:t>服务期限、履约及续签要求</w:t>
      </w:r>
    </w:p>
    <w:p w14:paraId="266E7824">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服务期限：整体服务周期3年，合同实行一年一签模式；年度服务期满后，依据校方年度综合考核结果执行续签：考核合格的，按规定续签下一年度服务合同；年度考核不合格的，校方有权不予续签，按合同约定终止履约合作；</w:t>
      </w:r>
    </w:p>
    <w:p w14:paraId="31D5F254">
      <w:pPr>
        <w:ind w:firstLine="2148" w:firstLineChars="600"/>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53A69355">
      <w:pPr>
        <w:ind w:firstLine="2148" w:firstLineChars="600"/>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t xml:space="preserve">第三章 </w:t>
      </w:r>
      <w:r>
        <w:rPr>
          <w:rFonts w:hint="eastAsia" w:asciiTheme="minorEastAsia" w:hAnsiTheme="minorEastAsia" w:eastAsiaTheme="minorEastAsia" w:cstheme="minorEastAsia"/>
          <w:spacing w:val="-1"/>
          <w:position w:val="24"/>
          <w:sz w:val="36"/>
          <w:szCs w:val="36"/>
          <w14:textOutline w14:w="2306" w14:cap="flat" w14:cmpd="sng">
            <w14:solidFill>
              <w14:srgbClr w14:val="000000"/>
            </w14:solidFill>
            <w14:prstDash w14:val="solid"/>
            <w14:miter w14:val="0"/>
          </w14:textOutline>
        </w:rPr>
        <w:t>投标人须知</w:t>
      </w:r>
    </w:p>
    <w:p w14:paraId="0A4B2D93">
      <w:pPr>
        <w:pStyle w:val="7"/>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投标人须知表</w:t>
      </w:r>
    </w:p>
    <w:tbl>
      <w:tblPr>
        <w:tblStyle w:val="21"/>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134C84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1FA68CC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79E454D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09B97B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BF1FF58">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DC3CBFC">
            <w:pPr>
              <w:pStyle w:val="35"/>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11EC4D88">
            <w:pPr>
              <w:pStyle w:val="35"/>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货物</w:t>
            </w:r>
          </w:p>
        </w:tc>
      </w:tr>
      <w:tr w14:paraId="22740E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A928213">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3421CF92">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14:paraId="6FD5C9B9">
            <w:pPr>
              <w:pStyle w:val="35"/>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6A06CC1D">
            <w:pPr>
              <w:pStyle w:val="35"/>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0DC4C1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468EBD63">
            <w:pPr>
              <w:pStyle w:val="35"/>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rPr>
            </w:pPr>
          </w:p>
          <w:p w14:paraId="0D90B195">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2B8F5865">
            <w:pPr>
              <w:pStyle w:val="35"/>
              <w:keepNext w:val="0"/>
              <w:keepLines w:val="0"/>
              <w:pageBreakBefore w:val="0"/>
              <w:widowControl/>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p w14:paraId="4A83869F">
            <w:pPr>
              <w:pStyle w:val="35"/>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□组织，考察时间：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14:paraId="019BB1C4">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rPr>
              <w:t>考察地点：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14:paraId="51084B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1289A28">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开标前答疑会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52A27867">
            <w:pPr>
              <w:pStyle w:val="35"/>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p w14:paraId="191605E6">
            <w:pPr>
              <w:pStyle w:val="35"/>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□召开，召开时间：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14:paraId="057D6F3B">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26"/>
                <w:sz w:val="24"/>
                <w:szCs w:val="24"/>
              </w:rPr>
              <w:t>召开地点：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14:paraId="1A1FFF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8C16F8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7B84900">
            <w:pPr>
              <w:pStyle w:val="35"/>
              <w:numPr>
                <w:ilvl w:val="0"/>
                <w:numId w:val="1"/>
              </w:numPr>
              <w:rPr>
                <w:rFonts w:hint="eastAsia" w:ascii="宋体" w:hAnsi="宋体" w:eastAsia="宋体" w:cs="宋体"/>
                <w:spacing w:val="14"/>
                <w:sz w:val="24"/>
                <w:szCs w:val="24"/>
                <w:highlight w:val="none"/>
                <w:lang w:eastAsia="zh-CN"/>
              </w:rPr>
            </w:pPr>
            <w:r>
              <w:rPr>
                <w:rFonts w:hint="eastAsia" w:ascii="宋体" w:hAnsi="宋体" w:eastAsia="宋体" w:cs="宋体"/>
                <w:spacing w:val="14"/>
                <w:sz w:val="24"/>
                <w:szCs w:val="24"/>
                <w:highlight w:val="none"/>
                <w:lang w:eastAsia="zh-CN"/>
              </w:rPr>
              <w:t>本项目采购标的按照中小企业划分标准属于</w:t>
            </w:r>
            <w:r>
              <w:rPr>
                <w:rFonts w:hint="eastAsia" w:ascii="宋体" w:hAnsi="宋体" w:eastAsia="宋体" w:cs="宋体"/>
                <w:spacing w:val="14"/>
                <w:sz w:val="24"/>
                <w:szCs w:val="24"/>
                <w:highlight w:val="none"/>
                <w:lang w:val="en-US" w:eastAsia="zh-CN"/>
              </w:rPr>
              <w:t xml:space="preserve"> </w:t>
            </w:r>
            <w:r>
              <w:rPr>
                <w:rFonts w:hint="eastAsia" w:ascii="宋体" w:hAnsi="宋体" w:eastAsia="宋体" w:cs="宋体"/>
                <w:spacing w:val="14"/>
                <w:sz w:val="24"/>
                <w:szCs w:val="24"/>
                <w:highlight w:val="none"/>
                <w:u w:val="single"/>
                <w:lang w:val="en-US" w:eastAsia="zh-CN"/>
              </w:rPr>
              <w:t>租赁和商务服务</w:t>
            </w:r>
            <w:r>
              <w:rPr>
                <w:rFonts w:hint="eastAsia" w:ascii="宋体" w:hAnsi="宋体" w:eastAsia="宋体" w:cs="宋体"/>
                <w:spacing w:val="14"/>
                <w:sz w:val="24"/>
                <w:szCs w:val="24"/>
                <w:highlight w:val="none"/>
                <w:u w:val="single"/>
                <w:lang w:eastAsia="zh-CN"/>
              </w:rPr>
              <w:t xml:space="preserve">   </w:t>
            </w:r>
            <w:r>
              <w:rPr>
                <w:rFonts w:hint="eastAsia" w:ascii="宋体" w:hAnsi="宋体" w:eastAsia="宋体" w:cs="宋体"/>
                <w:spacing w:val="14"/>
                <w:sz w:val="24"/>
                <w:szCs w:val="24"/>
                <w:highlight w:val="none"/>
                <w:lang w:eastAsia="zh-CN"/>
              </w:rPr>
              <w:t>；</w:t>
            </w:r>
          </w:p>
          <w:p w14:paraId="5F17C635">
            <w:pPr>
              <w:pStyle w:val="35"/>
              <w:numPr>
                <w:ilvl w:val="0"/>
                <w:numId w:val="1"/>
              </w:numPr>
              <w:rPr>
                <w:rFonts w:ascii="宋体" w:hAnsi="宋体" w:eastAsia="宋体" w:cs="宋体"/>
                <w:sz w:val="24"/>
                <w:szCs w:val="24"/>
                <w:highlight w:val="none"/>
                <w:lang w:eastAsia="zh-CN"/>
              </w:rPr>
            </w:pPr>
            <w:r>
              <w:rPr>
                <w:rFonts w:hint="eastAsia" w:ascii="宋体" w:hAnsi="宋体" w:eastAsia="宋体" w:cs="宋体"/>
                <w:spacing w:val="29"/>
                <w:sz w:val="24"/>
                <w:szCs w:val="24"/>
                <w:highlight w:val="none"/>
                <w:lang w:eastAsia="zh-CN"/>
              </w:rPr>
              <w:t>□本项目专门面向中小企业采购。</w:t>
            </w:r>
          </w:p>
          <w:p w14:paraId="2346F183">
            <w:pPr>
              <w:kinsoku/>
              <w:autoSpaceDE/>
              <w:autoSpaceDN/>
              <w:adjustRightInd/>
              <w:snapToGrid/>
              <w:textAlignment w:val="auto"/>
              <w:rPr>
                <w:rFonts w:ascii="宋体" w:hAnsi="宋体" w:eastAsia="宋体" w:cs="宋体"/>
                <w:spacing w:val="14"/>
                <w:sz w:val="24"/>
                <w:szCs w:val="24"/>
                <w:highlight w:val="none"/>
                <w:lang w:eastAsia="zh-CN"/>
              </w:rPr>
            </w:pPr>
            <w:r>
              <w:rPr>
                <w:rFonts w:hint="eastAsia" w:ascii="宋体" w:hAnsi="宋体" w:eastAsia="宋体" w:cs="宋体"/>
                <w:spacing w:val="-13"/>
                <w:sz w:val="24"/>
                <w:szCs w:val="24"/>
                <w:highlight w:val="none"/>
                <w:lang w:eastAsia="zh-CN"/>
              </w:rPr>
              <w:t>☑</w:t>
            </w:r>
            <w:r>
              <w:rPr>
                <w:rFonts w:hint="eastAsia" w:ascii="宋体" w:hAnsi="宋体" w:eastAsia="宋体" w:cs="宋体"/>
                <w:spacing w:val="29"/>
                <w:sz w:val="24"/>
                <w:szCs w:val="24"/>
                <w:highlight w:val="none"/>
                <w:lang w:eastAsia="zh-CN"/>
              </w:rPr>
              <w:t>本项目小微企业价格折扣比例</w:t>
            </w:r>
            <w:r>
              <w:rPr>
                <w:rFonts w:hint="eastAsia" w:ascii="宋体" w:hAnsi="宋体" w:eastAsia="宋体" w:cs="宋体"/>
                <w:spacing w:val="29"/>
                <w:sz w:val="24"/>
                <w:szCs w:val="24"/>
                <w:highlight w:val="none"/>
                <w:lang w:val="en-US" w:eastAsia="zh-CN"/>
              </w:rPr>
              <w:t>15</w:t>
            </w:r>
            <w:r>
              <w:rPr>
                <w:rFonts w:hint="eastAsia" w:ascii="宋体" w:hAnsi="宋体" w:eastAsia="宋体" w:cs="宋体"/>
                <w:spacing w:val="29"/>
                <w:sz w:val="24"/>
                <w:szCs w:val="24"/>
                <w:highlight w:val="none"/>
                <w:lang w:eastAsia="zh-CN"/>
              </w:rPr>
              <w:t>%。</w:t>
            </w:r>
          </w:p>
          <w:p w14:paraId="18CCDBC7">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highlight w:val="none"/>
                <w:lang w:eastAsia="zh-CN"/>
              </w:rPr>
            </w:pPr>
            <w:r>
              <w:rPr>
                <w:rFonts w:hint="eastAsia" w:ascii="宋体" w:hAnsi="宋体" w:eastAsia="宋体" w:cs="宋体"/>
                <w:spacing w:val="14"/>
                <w:sz w:val="24"/>
                <w:szCs w:val="24"/>
                <w:highlight w:val="none"/>
                <w:lang w:eastAsia="zh-CN"/>
              </w:rPr>
              <w:t>2、中标供应商享受《政府采购促进中小企业发展管理办法》规定的中小企业扶持政策的，采购人、采购代理机构将随中标结果公开中标供应商的《中小企业声明函》。</w:t>
            </w:r>
          </w:p>
        </w:tc>
      </w:tr>
      <w:tr w14:paraId="30D51C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5D038E9B">
            <w:pPr>
              <w:pStyle w:val="35"/>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6CB44CDE">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1DDD2949">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投标报价的特殊规定：</w:t>
            </w:r>
          </w:p>
          <w:p w14:paraId="76297286">
            <w:pPr>
              <w:pStyle w:val="35"/>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14:paraId="2C41C3B0">
            <w:pPr>
              <w:pStyle w:val="35"/>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14:paraId="749F5F8D">
            <w:pPr>
              <w:pStyle w:val="35"/>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279F20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517A3E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6001D9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24"/>
                <w:sz w:val="24"/>
                <w:szCs w:val="24"/>
                <w:highlight w:val="none"/>
                <w:lang w:val="en-US" w:eastAsia="zh-CN"/>
              </w:rPr>
            </w:pPr>
            <w:r>
              <w:rPr>
                <w:rFonts w:hint="eastAsia" w:asciiTheme="minorEastAsia" w:hAnsiTheme="minorEastAsia" w:eastAsiaTheme="minorEastAsia" w:cstheme="minorEastAsia"/>
                <w:spacing w:val="-24"/>
                <w:sz w:val="24"/>
                <w:szCs w:val="24"/>
                <w:highlight w:val="none"/>
                <w:lang w:val="en-US" w:eastAsia="zh-CN"/>
              </w:rPr>
              <w:t>河南工业职业技术学院校园安全防护体系提质升级-</w:t>
            </w:r>
          </w:p>
          <w:p w14:paraId="6AAC1193">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4"/>
                <w:sz w:val="24"/>
                <w:szCs w:val="24"/>
                <w:highlight w:val="none"/>
                <w:lang w:val="en-US" w:eastAsia="zh-CN"/>
              </w:rPr>
              <w:t>校园全域智慧安防与巡查处置能力建设项目</w:t>
            </w:r>
          </w:p>
          <w:p w14:paraId="2DABBA54">
            <w:pPr>
              <w:spacing w:line="360" w:lineRule="auto"/>
              <w:jc w:val="left"/>
              <w:rPr>
                <w:rFonts w:hint="default" w:asciiTheme="minorEastAsia" w:hAnsiTheme="minorEastAsia" w:eastAsiaTheme="minorEastAsia" w:cstheme="minorEastAsia"/>
                <w:sz w:val="24"/>
                <w:szCs w:val="24"/>
                <w:highlight w:val="none"/>
                <w:lang w:val="en-US" w:eastAsia="zh-CN"/>
              </w:rPr>
            </w:pPr>
            <w:r>
              <w:rPr>
                <w:rFonts w:hint="eastAsia" w:ascii="宋体" w:hAnsi="宋体" w:eastAsia="宋体" w:cs="宋体"/>
                <w:color w:val="auto"/>
                <w:sz w:val="24"/>
                <w:szCs w:val="24"/>
                <w:highlight w:val="none"/>
                <w:lang w:val="en-US" w:eastAsia="zh-CN"/>
              </w:rPr>
              <w:t xml:space="preserve">预算金额：677.3万元 </w:t>
            </w:r>
            <w:r>
              <w:rPr>
                <w:rFonts w:ascii="宋体" w:hAnsi="宋体" w:eastAsia="宋体" w:cs="宋体"/>
                <w:color w:val="auto"/>
                <w:sz w:val="24"/>
                <w:szCs w:val="24"/>
                <w:highlight w:val="none"/>
                <w:lang w:val="en-US"/>
              </w:rPr>
              <w:t>服务期限：</w:t>
            </w:r>
            <w:r>
              <w:rPr>
                <w:rFonts w:hint="eastAsia" w:ascii="宋体" w:hAnsi="宋体" w:eastAsia="宋体" w:cs="宋体"/>
                <w:color w:val="auto"/>
                <w:sz w:val="24"/>
                <w:szCs w:val="24"/>
                <w:highlight w:val="none"/>
                <w:lang w:val="en-US" w:eastAsia="zh-CN"/>
              </w:rPr>
              <w:t>3年</w:t>
            </w:r>
            <w:r>
              <w:rPr>
                <w:rFonts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lang w:val="en-US" w:eastAsia="zh-CN"/>
              </w:rPr>
              <w:t>(</w:t>
            </w:r>
            <w:r>
              <w:rPr>
                <w:rFonts w:hint="eastAsia" w:ascii="宋体" w:hAnsi="宋体" w:cs="宋体"/>
                <w:sz w:val="24"/>
                <w:szCs w:val="24"/>
                <w:highlight w:val="none"/>
              </w:rPr>
              <w:t>合同一年一签</w:t>
            </w:r>
            <w:r>
              <w:rPr>
                <w:rFonts w:hint="eastAsia" w:ascii="宋体" w:hAnsi="宋体" w:eastAsia="宋体" w:cs="宋体"/>
                <w:sz w:val="24"/>
                <w:szCs w:val="24"/>
                <w:highlight w:val="none"/>
                <w:lang w:val="en-US" w:eastAsia="zh-CN"/>
              </w:rPr>
              <w:t>)</w:t>
            </w:r>
            <w:r>
              <w:rPr>
                <w:rFonts w:ascii="宋体" w:hAnsi="宋体" w:eastAsia="宋体" w:cs="宋体"/>
                <w:color w:val="auto"/>
                <w:sz w:val="24"/>
                <w:szCs w:val="24"/>
                <w:highlight w:val="none"/>
                <w:lang w:val="en-US"/>
              </w:rPr>
              <w:t xml:space="preserve"> </w:t>
            </w:r>
          </w:p>
        </w:tc>
      </w:tr>
      <w:tr w14:paraId="750A66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2DAE86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1FF898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14:paraId="4AA909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9CD8F5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投标文件</w:t>
            </w:r>
            <w:r>
              <w:rPr>
                <w:rFonts w:hint="eastAsia" w:asciiTheme="minorEastAsia" w:hAnsiTheme="minorEastAsia" w:eastAsiaTheme="minorEastAsia" w:cstheme="minorEastAsia"/>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12AFA2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电子投标文件：1份</w:t>
            </w:r>
          </w:p>
        </w:tc>
      </w:tr>
      <w:tr w14:paraId="5B56ED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3D42B7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68B197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2"/>
                <w:sz w:val="24"/>
                <w:szCs w:val="24"/>
                <w:highlight w:val="none"/>
                <w:u w:val="single"/>
                <w:lang w:val="en-US" w:eastAsia="zh-CN"/>
              </w:rPr>
              <w:t xml:space="preserve">  2026 </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7</w:t>
            </w:r>
            <w:r>
              <w:rPr>
                <w:rFonts w:hint="eastAsia" w:asciiTheme="minorEastAsia" w:hAnsiTheme="minorEastAsia" w:eastAsiaTheme="minorEastAsia" w:cstheme="minorEastAsia"/>
                <w:color w:val="auto"/>
                <w:spacing w:val="-12"/>
                <w:sz w:val="24"/>
                <w:szCs w:val="24"/>
                <w:highlight w:val="none"/>
              </w:rPr>
              <w:t>月</w:t>
            </w:r>
            <w:r>
              <w:rPr>
                <w:rFonts w:hint="eastAsia" w:asciiTheme="minorEastAsia" w:hAnsiTheme="minorEastAsia" w:eastAsiaTheme="minorEastAsia" w:cstheme="minorEastAsia"/>
                <w:color w:val="auto"/>
                <w:spacing w:val="-12"/>
                <w:sz w:val="24"/>
                <w:szCs w:val="24"/>
                <w:highlight w:val="none"/>
                <w:lang w:val="en-US" w:eastAsia="zh-CN"/>
              </w:rPr>
              <w:t xml:space="preserve"> </w:t>
            </w:r>
            <w:r>
              <w:rPr>
                <w:rFonts w:hint="eastAsia" w:asciiTheme="minorEastAsia" w:hAnsiTheme="minorEastAsia" w:eastAsiaTheme="minorEastAsia" w:cstheme="minorEastAsia"/>
                <w:color w:val="auto"/>
                <w:spacing w:val="-12"/>
                <w:sz w:val="24"/>
                <w:szCs w:val="24"/>
                <w:highlight w:val="none"/>
                <w:u w:val="single"/>
                <w:lang w:val="en-US" w:eastAsia="zh-CN"/>
              </w:rPr>
              <w:t xml:space="preserve">3 </w:t>
            </w:r>
            <w:r>
              <w:rPr>
                <w:rFonts w:hint="eastAsia" w:asciiTheme="minorEastAsia" w:hAnsiTheme="minorEastAsia" w:eastAsiaTheme="minorEastAsia" w:cstheme="minorEastAsia"/>
                <w:color w:val="auto"/>
                <w:spacing w:val="-12"/>
                <w:sz w:val="24"/>
                <w:szCs w:val="24"/>
                <w:highlight w:val="none"/>
              </w:rPr>
              <w:t>日</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9 </w:t>
            </w:r>
            <w:r>
              <w:rPr>
                <w:rFonts w:hint="eastAsia" w:asciiTheme="minorEastAsia" w:hAnsiTheme="minorEastAsia" w:eastAsiaTheme="minorEastAsia" w:cstheme="minorEastAsia"/>
                <w:color w:val="auto"/>
                <w:spacing w:val="-12"/>
                <w:sz w:val="24"/>
                <w:szCs w:val="24"/>
                <w:highlight w:val="none"/>
              </w:rPr>
              <w:t>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00 </w:t>
            </w:r>
            <w:r>
              <w:rPr>
                <w:rFonts w:hint="eastAsia" w:asciiTheme="minorEastAsia" w:hAnsiTheme="minorEastAsia" w:eastAsiaTheme="minorEastAsia" w:cstheme="minorEastAsia"/>
                <w:color w:val="auto"/>
                <w:spacing w:val="-12"/>
                <w:sz w:val="24"/>
                <w:szCs w:val="24"/>
                <w:highlight w:val="none"/>
              </w:rPr>
              <w:t>分</w:t>
            </w:r>
            <w:r>
              <w:rPr>
                <w:rFonts w:hint="eastAsia" w:asciiTheme="minorEastAsia" w:hAnsiTheme="minorEastAsia" w:eastAsiaTheme="minorEastAsia" w:cstheme="minorEastAsia"/>
                <w:color w:val="auto"/>
                <w:spacing w:val="-15"/>
                <w:sz w:val="24"/>
                <w:szCs w:val="24"/>
                <w:highlight w:val="none"/>
              </w:rPr>
              <w:t>（北京时间）</w:t>
            </w:r>
          </w:p>
        </w:tc>
      </w:tr>
      <w:tr w14:paraId="6E6663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28A845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开标时间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0C3010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color w:val="auto"/>
                <w:spacing w:val="-12"/>
                <w:sz w:val="24"/>
                <w:szCs w:val="24"/>
                <w:highlight w:val="none"/>
                <w:u w:val="single"/>
                <w:lang w:val="en-US" w:eastAsia="zh-CN"/>
              </w:rPr>
              <w:t xml:space="preserve">  2026 </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7</w:t>
            </w:r>
            <w:r>
              <w:rPr>
                <w:rFonts w:hint="eastAsia" w:asciiTheme="minorEastAsia" w:hAnsiTheme="minorEastAsia" w:eastAsiaTheme="minorEastAsia" w:cstheme="minorEastAsia"/>
                <w:color w:val="auto"/>
                <w:spacing w:val="-12"/>
                <w:sz w:val="24"/>
                <w:szCs w:val="24"/>
                <w:highlight w:val="none"/>
              </w:rPr>
              <w:t>月</w:t>
            </w:r>
            <w:r>
              <w:rPr>
                <w:rFonts w:hint="eastAsia" w:asciiTheme="minorEastAsia" w:hAnsiTheme="minorEastAsia" w:eastAsiaTheme="minorEastAsia" w:cstheme="minorEastAsia"/>
                <w:color w:val="auto"/>
                <w:spacing w:val="-12"/>
                <w:sz w:val="24"/>
                <w:szCs w:val="24"/>
                <w:highlight w:val="none"/>
                <w:lang w:val="en-US" w:eastAsia="zh-CN"/>
              </w:rPr>
              <w:t xml:space="preserve"> </w:t>
            </w:r>
            <w:r>
              <w:rPr>
                <w:rFonts w:hint="eastAsia" w:asciiTheme="minorEastAsia" w:hAnsiTheme="minorEastAsia" w:eastAsiaTheme="minorEastAsia" w:cstheme="minorEastAsia"/>
                <w:color w:val="auto"/>
                <w:spacing w:val="-12"/>
                <w:sz w:val="24"/>
                <w:szCs w:val="24"/>
                <w:highlight w:val="none"/>
                <w:u w:val="single"/>
                <w:lang w:val="en-US" w:eastAsia="zh-CN"/>
              </w:rPr>
              <w:t xml:space="preserve">3 </w:t>
            </w:r>
            <w:r>
              <w:rPr>
                <w:rFonts w:hint="eastAsia" w:asciiTheme="minorEastAsia" w:hAnsiTheme="minorEastAsia" w:eastAsiaTheme="minorEastAsia" w:cstheme="minorEastAsia"/>
                <w:color w:val="auto"/>
                <w:spacing w:val="-12"/>
                <w:sz w:val="24"/>
                <w:szCs w:val="24"/>
                <w:highlight w:val="none"/>
              </w:rPr>
              <w:t>日</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9 </w:t>
            </w:r>
            <w:r>
              <w:rPr>
                <w:rFonts w:hint="eastAsia" w:asciiTheme="minorEastAsia" w:hAnsiTheme="minorEastAsia" w:eastAsiaTheme="minorEastAsia" w:cstheme="minorEastAsia"/>
                <w:color w:val="auto"/>
                <w:spacing w:val="-12"/>
                <w:sz w:val="24"/>
                <w:szCs w:val="24"/>
                <w:highlight w:val="none"/>
              </w:rPr>
              <w:t>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00 </w:t>
            </w:r>
            <w:r>
              <w:rPr>
                <w:rFonts w:hint="eastAsia" w:asciiTheme="minorEastAsia" w:hAnsiTheme="minorEastAsia" w:eastAsiaTheme="minorEastAsia" w:cstheme="minorEastAsia"/>
                <w:color w:val="auto"/>
                <w:spacing w:val="-12"/>
                <w:sz w:val="24"/>
                <w:szCs w:val="24"/>
                <w:highlight w:val="none"/>
              </w:rPr>
              <w:t>分</w:t>
            </w:r>
            <w:r>
              <w:rPr>
                <w:rFonts w:hint="eastAsia" w:asciiTheme="minorEastAsia" w:hAnsiTheme="minorEastAsia" w:eastAsiaTheme="minorEastAsia" w:cstheme="minorEastAsia"/>
                <w:color w:val="auto"/>
                <w:spacing w:val="-15"/>
                <w:sz w:val="24"/>
                <w:szCs w:val="24"/>
                <w:highlight w:val="none"/>
              </w:rPr>
              <w:t>（北京时间）</w:t>
            </w:r>
          </w:p>
        </w:tc>
      </w:tr>
      <w:tr w14:paraId="0A18E7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279122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4FB1060">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综合评分法</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val="en-US" w:eastAsia="zh-CN"/>
              </w:rPr>
              <w:t>最低评标价法</w:t>
            </w:r>
          </w:p>
        </w:tc>
      </w:tr>
      <w:tr w14:paraId="5ABE6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153A25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699B8D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lang w:eastAsia="zh-CN"/>
              </w:rPr>
              <w:t>是否委托评标委员会直接确定中标人：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否</w:t>
            </w:r>
          </w:p>
        </w:tc>
      </w:tr>
      <w:tr w14:paraId="528968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05B279E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代理费</w:t>
            </w:r>
          </w:p>
        </w:tc>
        <w:tc>
          <w:tcPr>
            <w:tcW w:w="7305" w:type="dxa"/>
            <w:tcBorders>
              <w:top w:val="single" w:color="auto" w:sz="6" w:space="0"/>
              <w:left w:val="single" w:color="auto" w:sz="6" w:space="0"/>
              <w:bottom w:val="single" w:color="auto" w:sz="12" w:space="0"/>
              <w:right w:val="single" w:color="auto" w:sz="12" w:space="0"/>
            </w:tcBorders>
            <w:noWrap w:val="0"/>
            <w:vAlign w:val="center"/>
          </w:tcPr>
          <w:p w14:paraId="63661858">
            <w:pPr>
              <w:pStyle w:val="35"/>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val="en-US" w:eastAsia="zh-CN"/>
              </w:rPr>
              <w:t>集中采购机构不收费</w:t>
            </w:r>
          </w:p>
          <w:p w14:paraId="6732C616">
            <w:pPr>
              <w:pStyle w:val="35"/>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pacing w:val="-13"/>
                <w:sz w:val="24"/>
                <w:szCs w:val="24"/>
                <w:lang w:val="en-US" w:eastAsia="zh-CN"/>
              </w:rPr>
            </w:pPr>
          </w:p>
        </w:tc>
      </w:tr>
    </w:tbl>
    <w:p w14:paraId="18EAF9B1">
      <w:pPr>
        <w:pStyle w:val="7"/>
        <w:keepNext w:val="0"/>
        <w:keepLines w:val="0"/>
        <w:pageBreakBefore w:val="0"/>
        <w:kinsoku/>
        <w:wordWrap w:val="0"/>
        <w:overflowPunct/>
        <w:topLinePunct w:val="0"/>
        <w:bidi w:val="0"/>
        <w:spacing w:before="91" w:line="221" w:lineRule="auto"/>
        <w:jc w:val="both"/>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5377E552">
      <w:pPr>
        <w:pStyle w:val="7"/>
        <w:keepNext w:val="0"/>
        <w:keepLines w:val="0"/>
        <w:pageBreakBefore w:val="0"/>
        <w:kinsoku/>
        <w:wordWrap w:val="0"/>
        <w:overflowPunct/>
        <w:topLinePunct w:val="0"/>
        <w:bidi w:val="0"/>
        <w:spacing w:before="91" w:line="221" w:lineRule="auto"/>
        <w:jc w:val="both"/>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64C960B6">
      <w:pPr>
        <w:pStyle w:val="7"/>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t>投标人须知</w:t>
      </w:r>
    </w:p>
    <w:p w14:paraId="7AB97DA0">
      <w:pPr>
        <w:pStyle w:val="7"/>
        <w:keepNext w:val="0"/>
        <w:keepLines w:val="0"/>
        <w:pageBreakBefore w:val="0"/>
        <w:kinsoku/>
        <w:wordWrap w:val="0"/>
        <w:overflowPunct/>
        <w:topLinePunct w:val="0"/>
        <w:bidi w:val="0"/>
        <w:spacing w:before="268" w:line="360" w:lineRule="auto"/>
        <w:jc w:val="both"/>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一</w:t>
      </w:r>
      <w:r>
        <w:rPr>
          <w:rFonts w:hint="eastAsia" w:asciiTheme="minorEastAsia" w:hAnsiTheme="minorEastAsia" w:eastAsiaTheme="minorEastAsia" w:cstheme="minorEastAsia"/>
          <w:spacing w:val="-10"/>
          <w:sz w:val="24"/>
          <w:szCs w:val="24"/>
          <w:lang w:eastAsia="zh-CN"/>
          <w14:textOutline w14:w="1800"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说明</w:t>
      </w:r>
    </w:p>
    <w:p w14:paraId="538DAD4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采购人、采购代理机构、投标人、联合体</w:t>
      </w:r>
    </w:p>
    <w:p w14:paraId="7667BE4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p w14:paraId="2AD2B293">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投标人（也称供应商、申请人）：指向采购人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14:paraId="4A53C01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14:paraId="7EE3107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2</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资金来源、项目属性、科研仪器设备采购、核心产品</w:t>
      </w:r>
    </w:p>
    <w:p w14:paraId="3C4C636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pacing w:val="7"/>
          <w:sz w:val="24"/>
          <w:szCs w:val="24"/>
          <w:u w:val="none"/>
          <w:lang w:val="en-US" w:eastAsia="zh-CN"/>
        </w:rPr>
      </w:pPr>
      <w:r>
        <w:rPr>
          <w:rFonts w:hint="eastAsia" w:asciiTheme="minorEastAsia" w:hAnsiTheme="minorEastAsia" w:eastAsiaTheme="minorEastAsia" w:cstheme="minorEastAsia"/>
          <w:spacing w:val="7"/>
          <w:sz w:val="24"/>
          <w:szCs w:val="24"/>
        </w:rPr>
        <w:t>2.1</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资金来源为财政性资金</w:t>
      </w:r>
      <w:r>
        <w:rPr>
          <w:rFonts w:hint="eastAsia" w:asciiTheme="minorEastAsia" w:hAnsiTheme="minorEastAsia" w:eastAsiaTheme="minorEastAsia" w:cstheme="minorEastAsia"/>
          <w:color w:val="auto"/>
          <w:spacing w:val="7"/>
          <w:sz w:val="24"/>
          <w:szCs w:val="24"/>
          <w:highlight w:val="none"/>
          <w:u w:val="single"/>
          <w:lang w:val="en-US" w:eastAsia="zh-CN"/>
        </w:rPr>
        <w:t xml:space="preserve"> </w:t>
      </w:r>
      <w:r>
        <w:rPr>
          <w:rFonts w:hint="eastAsia" w:asciiTheme="minorEastAsia" w:hAnsiTheme="minorEastAsia" w:eastAsiaTheme="minorEastAsia" w:cstheme="minorEastAsia"/>
          <w:b/>
          <w:bCs/>
          <w:color w:val="auto"/>
          <w:spacing w:val="7"/>
          <w:sz w:val="24"/>
          <w:szCs w:val="24"/>
          <w:highlight w:val="none"/>
          <w:u w:val="single"/>
          <w:lang w:val="en-US" w:eastAsia="zh-CN"/>
        </w:rPr>
        <w:t>677.3</w:t>
      </w:r>
      <w:r>
        <w:rPr>
          <w:rFonts w:hint="eastAsia" w:asciiTheme="minorEastAsia" w:hAnsiTheme="minorEastAsia" w:eastAsiaTheme="minorEastAsia" w:cstheme="minorEastAsia"/>
          <w:spacing w:val="7"/>
          <w:sz w:val="24"/>
          <w:szCs w:val="24"/>
          <w:highlight w:val="none"/>
          <w:u w:val="single"/>
          <w:lang w:val="en-US" w:eastAsia="zh-CN"/>
        </w:rPr>
        <w:t xml:space="preserve">  </w:t>
      </w:r>
      <w:r>
        <w:rPr>
          <w:rFonts w:hint="eastAsia" w:asciiTheme="minorEastAsia" w:hAnsiTheme="minorEastAsia" w:eastAsiaTheme="minorEastAsia" w:cstheme="minorEastAsia"/>
          <w:spacing w:val="7"/>
          <w:sz w:val="24"/>
          <w:szCs w:val="24"/>
          <w:highlight w:val="none"/>
          <w:u w:val="none"/>
          <w:lang w:val="en-US" w:eastAsia="zh-CN"/>
        </w:rPr>
        <w:t>万元</w:t>
      </w:r>
    </w:p>
    <w:p w14:paraId="2C0A4C9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2.2</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项目属性见《</w:t>
      </w:r>
      <w:r>
        <w:rPr>
          <w:rFonts w:hint="eastAsia" w:asciiTheme="minorEastAsia" w:hAnsiTheme="minorEastAsia" w:eastAsiaTheme="minorEastAsia" w:cstheme="minorEastAsia"/>
          <w:spacing w:val="7"/>
          <w:sz w:val="24"/>
          <w:szCs w:val="24"/>
          <w:lang w:eastAsia="zh-CN"/>
        </w:rPr>
        <w:t>投标人须知表</w:t>
      </w:r>
      <w:r>
        <w:rPr>
          <w:rFonts w:hint="eastAsia" w:asciiTheme="minorEastAsia" w:hAnsiTheme="minorEastAsia" w:eastAsiaTheme="minorEastAsia" w:cstheme="minorEastAsia"/>
          <w:spacing w:val="7"/>
          <w:sz w:val="24"/>
          <w:szCs w:val="24"/>
        </w:rPr>
        <w:t>》。</w:t>
      </w:r>
    </w:p>
    <w:p w14:paraId="6A9867D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8"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
          <w:sz w:val="24"/>
          <w:szCs w:val="24"/>
        </w:rPr>
        <w:t>2.3</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是否属于科研仪器设备采购见《</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w:t>
      </w:r>
    </w:p>
    <w:p w14:paraId="23EE19DB">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7"/>
          <w:sz w:val="24"/>
          <w:szCs w:val="24"/>
        </w:rPr>
        <w:t>2.4</w:t>
      </w:r>
      <w:r>
        <w:rPr>
          <w:rFonts w:hint="eastAsia" w:asciiTheme="minorEastAsia" w:hAnsiTheme="minorEastAsia" w:eastAsiaTheme="minorEastAsia" w:cstheme="minorEastAsia"/>
          <w:spacing w:val="-4"/>
          <w:position w:val="17"/>
          <w:sz w:val="24"/>
          <w:szCs w:val="24"/>
          <w:lang w:val="en-US" w:eastAsia="zh-CN"/>
        </w:rPr>
        <w:t xml:space="preserve"> </w:t>
      </w:r>
      <w:r>
        <w:rPr>
          <w:rFonts w:hint="eastAsia" w:asciiTheme="minorEastAsia" w:hAnsiTheme="minorEastAsia" w:eastAsiaTheme="minorEastAsia" w:cstheme="minorEastAsia"/>
          <w:spacing w:val="-4"/>
          <w:position w:val="17"/>
          <w:sz w:val="24"/>
          <w:szCs w:val="24"/>
        </w:rPr>
        <w:t>核心产品见《</w:t>
      </w:r>
      <w:r>
        <w:rPr>
          <w:rFonts w:hint="eastAsia" w:asciiTheme="minorEastAsia" w:hAnsiTheme="minorEastAsia" w:eastAsiaTheme="minorEastAsia" w:cstheme="minorEastAsia"/>
          <w:spacing w:val="-4"/>
          <w:position w:val="17"/>
          <w:sz w:val="24"/>
          <w:szCs w:val="24"/>
          <w:lang w:eastAsia="zh-CN"/>
        </w:rPr>
        <w:t>投标人须知表</w:t>
      </w:r>
      <w:r>
        <w:rPr>
          <w:rFonts w:hint="eastAsia" w:asciiTheme="minorEastAsia" w:hAnsiTheme="minorEastAsia" w:eastAsiaTheme="minorEastAsia" w:cstheme="minorEastAsia"/>
          <w:spacing w:val="-4"/>
          <w:position w:val="17"/>
          <w:sz w:val="24"/>
          <w:szCs w:val="24"/>
        </w:rPr>
        <w:t>》。</w:t>
      </w:r>
    </w:p>
    <w:p w14:paraId="6E40669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现场考察、开标前答疑会</w:t>
      </w:r>
    </w:p>
    <w:p w14:paraId="2A40EE4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若《</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织现场考察、召开开标前答疑会，则投</w:t>
      </w:r>
      <w:r>
        <w:rPr>
          <w:rFonts w:hint="eastAsia" w:asciiTheme="minorEastAsia" w:hAnsiTheme="minorEastAsia" w:eastAsiaTheme="minorEastAsia" w:cstheme="minorEastAsia"/>
          <w:spacing w:val="-3"/>
          <w:sz w:val="24"/>
          <w:szCs w:val="24"/>
        </w:rPr>
        <w:t>标人应按要求在规定的时间和地点参加。</w:t>
      </w:r>
    </w:p>
    <w:p w14:paraId="27E8577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由于未参加现场考察或开标前答疑会而导致对项目实际情况不了解，影响投标文件编制、投标报价准确性、综合因素响应不全面等问题的，由投标人自行承担不利评审后果。</w:t>
      </w:r>
    </w:p>
    <w:p w14:paraId="3D1F253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val="en-US"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14:paraId="2CD6163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采购本国货物、工程和服务</w:t>
      </w:r>
    </w:p>
    <w:p w14:paraId="604316A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政府采购应当采购本国货物、工程和服务。但有《中华人民共和国政府采购法》第十条规定情形的除外。</w:t>
      </w:r>
    </w:p>
    <w:p w14:paraId="14725E0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物、工程、服务参与投标，则具体要求见第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14:paraId="4232D75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0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4</w:t>
      </w: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rPr>
        <w:t>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5"/>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5"/>
          <w:sz w:val="24"/>
          <w:szCs w:val="24"/>
        </w:rPr>
        <w:t>。</w:t>
      </w:r>
    </w:p>
    <w:p w14:paraId="5486529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14:paraId="481E2C4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中小企业定义：</w:t>
      </w:r>
    </w:p>
    <w:p w14:paraId="6ACBC7C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14:paraId="2ECF901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14:paraId="2B16B9C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14:paraId="6440168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14:paraId="1DF9021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14:paraId="7FA565D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在货物采购项目中，供应商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14:paraId="3281EE1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以联合体形式参加政府采购活动，联合体各方均为中小企业的，联合体视同中小企业。其中，联合体各方均为小微企业的，联合体视同小微企业。</w:t>
      </w:r>
    </w:p>
    <w:p w14:paraId="4AD1DAC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14:paraId="1B42BFA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14:paraId="33E27D26">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HYPERLINK"5.2.3.1"</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14:paraId="3F90E786">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HYPERLINK"5.2.3.2"</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14:paraId="2C48C467">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HYPERLINK"5.2.3.3"</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14:paraId="79328B3B">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HYPERLINK"5.2.3.4"</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14:paraId="70523AA3">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HYPERLINK"5.2.3.5"</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14:paraId="603595B6">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HYPERLINK"5.2.3.6"</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3EACE17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本项目是否专门面向中小企业预留采购份额见第一章《</w:t>
      </w:r>
      <w:r>
        <w:rPr>
          <w:rFonts w:hint="eastAsia" w:asciiTheme="minorEastAsia" w:hAnsiTheme="minorEastAsia" w:eastAsiaTheme="minorEastAsia" w:cstheme="minorEastAsia"/>
          <w:spacing w:val="-8"/>
          <w:sz w:val="24"/>
          <w:szCs w:val="24"/>
          <w:lang w:eastAsia="zh-CN"/>
        </w:rPr>
        <w:t>公开招标公告</w:t>
      </w:r>
      <w:r>
        <w:rPr>
          <w:rFonts w:hint="eastAsia" w:asciiTheme="minorEastAsia" w:hAnsiTheme="minorEastAsia" w:eastAsiaTheme="minorEastAsia" w:cstheme="minorEastAsia"/>
          <w:spacing w:val="-8"/>
          <w:sz w:val="24"/>
          <w:szCs w:val="24"/>
        </w:rPr>
        <w:t>》。</w:t>
      </w:r>
    </w:p>
    <w:p w14:paraId="5FB327A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.2.5</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采购标的对应的中小企业划分标准所属行业见《</w:t>
      </w:r>
      <w:r>
        <w:rPr>
          <w:rFonts w:hint="eastAsia" w:asciiTheme="minorEastAsia" w:hAnsiTheme="minorEastAsia" w:eastAsiaTheme="minorEastAsia" w:cstheme="minorEastAsia"/>
          <w:spacing w:val="-8"/>
          <w:sz w:val="24"/>
          <w:szCs w:val="24"/>
          <w:lang w:eastAsia="zh-CN"/>
        </w:rPr>
        <w:t>投标人须知表</w:t>
      </w:r>
      <w:r>
        <w:rPr>
          <w:rFonts w:hint="eastAsia" w:asciiTheme="minorEastAsia" w:hAnsiTheme="minorEastAsia" w:eastAsiaTheme="minorEastAsia" w:cstheme="minorEastAsia"/>
          <w:spacing w:val="-8"/>
          <w:sz w:val="24"/>
          <w:szCs w:val="24"/>
        </w:rPr>
        <w:t>》。</w:t>
      </w:r>
    </w:p>
    <w:p w14:paraId="395F391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.2.6</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小微企业价格评审优惠的政策调整：见第四章《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w:t>
      </w:r>
    </w:p>
    <w:p w14:paraId="4A4224E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政府采购节能产品、环境标志产品</w:t>
      </w:r>
    </w:p>
    <w:p w14:paraId="07B5703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line="360" w:lineRule="auto"/>
        <w:ind w:left="0" w:right="0" w:firstLine="448" w:firstLineChars="200"/>
        <w:jc w:val="both"/>
        <w:textAlignment w:val="baseline"/>
        <w:rPr>
          <w:rFonts w:hint="eastAsia" w:asciiTheme="minorEastAsia" w:hAnsiTheme="minorEastAsia" w:eastAsiaTheme="minorEastAsia" w:cstheme="minorEastAsia"/>
          <w:b w:val="0"/>
          <w:snapToGrid w:val="0"/>
          <w:color w:val="000000"/>
          <w:spacing w:val="-8"/>
          <w:kern w:val="0"/>
          <w:sz w:val="24"/>
          <w:szCs w:val="24"/>
          <w:lang w:val="en-US" w:eastAsia="en-US" w:bidi="ar-SA"/>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4</w:t>
      </w:r>
      <w:r>
        <w:rPr>
          <w:rFonts w:hint="eastAsia" w:asciiTheme="minorEastAsia" w:hAnsiTheme="minorEastAsia" w:eastAsiaTheme="minorEastAsia" w:cstheme="minorEastAsia"/>
          <w:b w:val="0"/>
          <w:snapToGrid w:val="0"/>
          <w:color w:val="000000"/>
          <w:spacing w:val="-8"/>
          <w:kern w:val="0"/>
          <w:sz w:val="24"/>
          <w:szCs w:val="24"/>
          <w:lang w:val="en-US" w:eastAsia="en-US" w:bidi="ar-SA"/>
        </w:rPr>
        <w:t>.3.1</w:t>
      </w:r>
      <w:r>
        <w:rPr>
          <w:rFonts w:hint="eastAsia" w:asciiTheme="minorEastAsia" w:hAnsiTheme="minorEastAsia" w:eastAsiaTheme="minorEastAsia" w:cstheme="minorEastAsia"/>
          <w:b w:val="0"/>
          <w:snapToGrid w:val="0"/>
          <w:color w:val="000000"/>
          <w:spacing w:val="-8"/>
          <w:kern w:val="0"/>
          <w:sz w:val="24"/>
          <w:szCs w:val="24"/>
          <w:lang w:val="en-US" w:eastAsia="zh-CN" w:bidi="ar-SA"/>
        </w:rPr>
        <w:t xml:space="preserve"> </w:t>
      </w:r>
      <w:r>
        <w:rPr>
          <w:rFonts w:hint="eastAsia" w:asciiTheme="minorEastAsia" w:hAnsiTheme="minorEastAsia" w:eastAsiaTheme="minorEastAsia" w:cstheme="minorEastAsia"/>
          <w:b w:val="0"/>
          <w:snapToGrid w:val="0"/>
          <w:color w:val="000000"/>
          <w:spacing w:val="-8"/>
          <w:kern w:val="0"/>
          <w:sz w:val="24"/>
          <w:szCs w:val="24"/>
          <w:lang w:val="en-US" w:eastAsia="en-US" w:bidi="ar-SA"/>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en-US" w:bidi="ar-SA"/>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AC460E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4</w:t>
      </w:r>
      <w:r>
        <w:rPr>
          <w:rFonts w:hint="eastAsia" w:asciiTheme="minorEastAsia" w:hAnsiTheme="minorEastAsia" w:eastAsiaTheme="minorEastAsia" w:cstheme="minorEastAsia"/>
          <w:b w:val="0"/>
          <w:snapToGrid w:val="0"/>
          <w:color w:val="000000"/>
          <w:spacing w:val="-8"/>
          <w:kern w:val="0"/>
          <w:sz w:val="24"/>
          <w:szCs w:val="24"/>
          <w:lang w:val="en-US" w:eastAsia="en-US" w:bidi="ar-SA"/>
        </w:rPr>
        <w:t>.3.2</w:t>
      </w:r>
      <w:r>
        <w:rPr>
          <w:rFonts w:hint="eastAsia" w:asciiTheme="minorEastAsia" w:hAnsiTheme="minorEastAsia" w:eastAsiaTheme="minorEastAsia" w:cstheme="minorEastAsia"/>
          <w:b w:val="0"/>
          <w:snapToGrid w:val="0"/>
          <w:color w:val="000000"/>
          <w:spacing w:val="-8"/>
          <w:kern w:val="0"/>
          <w:sz w:val="24"/>
          <w:szCs w:val="24"/>
          <w:lang w:val="en-US" w:eastAsia="zh-CN" w:bidi="ar-SA"/>
        </w:rPr>
        <w:t xml:space="preserve"> </w:t>
      </w:r>
      <w:r>
        <w:rPr>
          <w:rFonts w:hint="eastAsia" w:asciiTheme="minorEastAsia" w:hAnsiTheme="minorEastAsia" w:eastAsiaTheme="minorEastAsia" w:cstheme="minorEastAsia"/>
          <w:b w:val="0"/>
          <w:snapToGrid w:val="0"/>
          <w:color w:val="000000"/>
          <w:spacing w:val="-8"/>
          <w:kern w:val="0"/>
          <w:sz w:val="24"/>
          <w:szCs w:val="24"/>
          <w:lang w:val="en-US" w:eastAsia="en-US" w:bidi="ar-SA"/>
        </w:rPr>
        <w:t>采购人拟采购的产品属于品目清单范围的，采购人及其委托的采购代理机构依据</w:t>
      </w:r>
      <w:r>
        <w:rPr>
          <w:rFonts w:hint="eastAsia" w:asciiTheme="minorEastAsia" w:hAnsiTheme="minorEastAsia" w:eastAsiaTheme="minorEastAsia" w:cstheme="minorEastAsia"/>
          <w:spacing w:val="-8"/>
          <w:sz w:val="24"/>
          <w:szCs w:val="24"/>
        </w:rPr>
        <w:t>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3266BD1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如本项目采购产品属于实施政府强制采购品目清单范围的节能产品，则投标人所报产品必须获得国家确定的认证机构出具的、处于有效期之内的节能产品认证证书，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rPr>
        <w:t>否则投标无效；</w:t>
      </w:r>
    </w:p>
    <w:p w14:paraId="6580FD9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非政府强制采购的节能产品或环境标志产品，依据品目清单和认证证书实施政府优先采购。优先采购的具体规定见第四章《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评标程序、评标方法和评标标准》（如涉及）。</w:t>
      </w:r>
    </w:p>
    <w:p w14:paraId="145F3A9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正版软件</w:t>
      </w:r>
    </w:p>
    <w:p w14:paraId="5BEAA54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.4.1</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依据《财政部</w:t>
      </w:r>
      <w:r>
        <w:rPr>
          <w:rFonts w:hint="eastAsia" w:asciiTheme="minorEastAsia" w:hAnsiTheme="minorEastAsia" w:eastAsiaTheme="minorEastAsia" w:cstheme="minorEastAsia"/>
          <w:spacing w:val="-8"/>
          <w:sz w:val="24"/>
          <w:szCs w:val="24"/>
          <w:lang w:eastAsia="zh-CN"/>
        </w:rPr>
        <w:t>、</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zh-CN" w:bidi="ar-SA"/>
        </w:rPr>
        <w:t>、</w:t>
      </w:r>
      <w:r>
        <w:rPr>
          <w:rFonts w:hint="eastAsia" w:asciiTheme="minorEastAsia" w:hAnsiTheme="minorEastAsia" w:eastAsiaTheme="minorEastAsia" w:cstheme="minorEastAsia"/>
          <w:spacing w:val="-8"/>
          <w:sz w:val="24"/>
          <w:szCs w:val="24"/>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、信息产业部以文件形式确定、公布并适时调整。</w:t>
      </w:r>
    </w:p>
    <w:p w14:paraId="1822E68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.4.2</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各级政府部门在购置计算机办公设备时，必须采购预装正版操作系统</w:t>
      </w:r>
    </w:p>
    <w:p w14:paraId="7BE4E65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软件的计算机产品，相关规定依据《国家版权局、信息产业</w:t>
      </w:r>
      <w:r>
        <w:rPr>
          <w:rFonts w:hint="eastAsia" w:asciiTheme="minorEastAsia" w:hAnsiTheme="minorEastAsia" w:eastAsiaTheme="minorEastAsia" w:cstheme="minorEastAsia"/>
          <w:spacing w:val="-10"/>
          <w:sz w:val="24"/>
          <w:szCs w:val="24"/>
        </w:rPr>
        <w:t>部、财政</w:t>
      </w:r>
      <w:r>
        <w:rPr>
          <w:rFonts w:hint="eastAsia" w:asciiTheme="minorEastAsia" w:hAnsiTheme="minorEastAsia" w:eastAsiaTheme="minorEastAsia" w:cstheme="minorEastAsia"/>
          <w:spacing w:val="-4"/>
          <w:sz w:val="24"/>
          <w:szCs w:val="24"/>
        </w:rPr>
        <w:t>部、国务院机关事务管理局关于政府部门购置计算机办公设备必须采</w:t>
      </w:r>
      <w:r>
        <w:rPr>
          <w:rFonts w:hint="eastAsia" w:asciiTheme="minorEastAsia" w:hAnsiTheme="minorEastAsia" w:eastAsiaTheme="minorEastAsia" w:cstheme="minorEastAsia"/>
          <w:spacing w:val="-3"/>
          <w:sz w:val="24"/>
          <w:szCs w:val="24"/>
        </w:rPr>
        <w:t>购已预装正版操作系统软件产品的通知》（国权联〔200</w:t>
      </w:r>
      <w:r>
        <w:rPr>
          <w:rFonts w:hint="eastAsia" w:asciiTheme="minorEastAsia" w:hAnsiTheme="minorEastAsia" w:eastAsiaTheme="minorEastAsia" w:cstheme="minorEastAsia"/>
          <w:spacing w:val="-4"/>
          <w:sz w:val="24"/>
          <w:szCs w:val="24"/>
        </w:rPr>
        <w:t>6〕1号）、</w:t>
      </w:r>
      <w:r>
        <w:rPr>
          <w:rFonts w:hint="eastAsia" w:asciiTheme="minorEastAsia" w:hAnsiTheme="minorEastAsia" w:eastAsiaTheme="minorEastAsia" w:cstheme="minorEastAsia"/>
          <w:sz w:val="24"/>
          <w:szCs w:val="24"/>
        </w:rPr>
        <w:t>《国务院办公厅关于进一步做好政府机关使用正版</w:t>
      </w:r>
      <w:r>
        <w:rPr>
          <w:rFonts w:hint="eastAsia" w:asciiTheme="minorEastAsia" w:hAnsiTheme="minorEastAsia" w:eastAsiaTheme="minorEastAsia" w:cstheme="minorEastAsia"/>
          <w:spacing w:val="-1"/>
          <w:sz w:val="24"/>
          <w:szCs w:val="24"/>
        </w:rPr>
        <w:t>软件工作的通知》</w:t>
      </w:r>
      <w:r>
        <w:rPr>
          <w:rFonts w:hint="eastAsia" w:asciiTheme="minorEastAsia" w:hAnsiTheme="minorEastAsia" w:eastAsiaTheme="minorEastAsia" w:cstheme="minorEastAsia"/>
          <w:spacing w:val="-3"/>
          <w:sz w:val="24"/>
          <w:szCs w:val="24"/>
        </w:rPr>
        <w:t>（国办发〔2010〕47号）、《财政部关于进一步做好政府机关使用</w:t>
      </w:r>
      <w:r>
        <w:rPr>
          <w:rFonts w:hint="eastAsia" w:asciiTheme="minorEastAsia" w:hAnsiTheme="minorEastAsia" w:eastAsiaTheme="minorEastAsia" w:cstheme="minorEastAsia"/>
          <w:spacing w:val="-6"/>
          <w:sz w:val="24"/>
          <w:szCs w:val="24"/>
        </w:rPr>
        <w:t>正版软件工作的通知》（财预〔2010〕536号）。</w:t>
      </w:r>
    </w:p>
    <w:p w14:paraId="1BD186E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 xml:space="preserve">5 </w:t>
      </w:r>
      <w:r>
        <w:rPr>
          <w:rFonts w:hint="eastAsia" w:asciiTheme="minorEastAsia" w:hAnsiTheme="minorEastAsia" w:eastAsiaTheme="minorEastAsia" w:cstheme="minorEastAsia"/>
          <w:spacing w:val="2"/>
          <w:sz w:val="24"/>
          <w:szCs w:val="24"/>
        </w:rPr>
        <w:t>采购需求标准</w:t>
      </w:r>
    </w:p>
    <w:p w14:paraId="1573D86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商品包装、快递包装政府采购需求标准（试行）</w:t>
      </w:r>
      <w:r>
        <w:rPr>
          <w:rFonts w:hint="eastAsia" w:asciiTheme="minorEastAsia" w:hAnsiTheme="minorEastAsia" w:eastAsiaTheme="minorEastAsia" w:cstheme="minorEastAsia"/>
          <w:spacing w:val="-12"/>
          <w:sz w:val="24"/>
          <w:szCs w:val="24"/>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14:paraId="11995DE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lang w:val="en-US" w:eastAsia="zh-CN"/>
        </w:rPr>
        <w:t>5.投标</w:t>
      </w:r>
      <w:r>
        <w:rPr>
          <w:rFonts w:hint="eastAsia" w:asciiTheme="minorEastAsia" w:hAnsiTheme="minorEastAsia" w:eastAsiaTheme="minorEastAsia" w:cstheme="minorEastAsia"/>
          <w:b/>
          <w:bCs/>
          <w:spacing w:val="-2"/>
          <w:sz w:val="24"/>
          <w:szCs w:val="24"/>
        </w:rPr>
        <w:t>费用</w:t>
      </w:r>
    </w:p>
    <w:p w14:paraId="2A57C7F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投标人</w:t>
      </w:r>
      <w:r>
        <w:rPr>
          <w:rFonts w:hint="eastAsia" w:asciiTheme="minorEastAsia" w:hAnsiTheme="minorEastAsia" w:eastAsiaTheme="minorEastAsia" w:cstheme="minorEastAsia"/>
          <w:spacing w:val="-4"/>
          <w:sz w:val="24"/>
          <w:szCs w:val="24"/>
        </w:rPr>
        <w:t>应自行承担所有与准备和</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招标</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14:paraId="647E0330">
      <w:pPr>
        <w:keepNext w:val="0"/>
        <w:keepLines w:val="0"/>
        <w:pageBreakBefore w:val="0"/>
        <w:kinsoku/>
        <w:wordWrap w:val="0"/>
        <w:overflowPunct/>
        <w:topLinePunct w:val="0"/>
        <w:bidi w:val="0"/>
        <w:spacing w:line="360" w:lineRule="auto"/>
        <w:ind w:firstLine="466" w:firstLineChars="200"/>
        <w:jc w:val="both"/>
        <w:rPr>
          <w:rFonts w:hint="eastAsia" w:asciiTheme="minorEastAsia" w:hAnsiTheme="minorEastAsia" w:eastAsiaTheme="minorEastAsia" w:cstheme="minorEastAsia"/>
          <w:b/>
          <w:bCs/>
          <w:snapToGrid w:val="0"/>
          <w:color w:val="auto"/>
          <w:spacing w:val="-4"/>
          <w:kern w:val="0"/>
          <w:sz w:val="24"/>
          <w:szCs w:val="24"/>
          <w:lang w:val="en-US" w:eastAsia="zh-CN" w:bidi="ar-SA"/>
        </w:rPr>
      </w:pPr>
      <w:r>
        <w:rPr>
          <w:rFonts w:hint="eastAsia" w:asciiTheme="minorEastAsia" w:hAnsiTheme="minorEastAsia" w:eastAsiaTheme="minorEastAsia" w:cstheme="minorEastAsia"/>
          <w:b/>
          <w:bCs/>
          <w:snapToGrid w:val="0"/>
          <w:color w:val="auto"/>
          <w:spacing w:val="-4"/>
          <w:kern w:val="0"/>
          <w:sz w:val="24"/>
          <w:szCs w:val="24"/>
          <w:lang w:val="en-US" w:eastAsia="zh-CN" w:bidi="ar-SA"/>
        </w:rPr>
        <w:t>6.采购范围及适用法律</w:t>
      </w:r>
    </w:p>
    <w:p w14:paraId="3C075BE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6.1 本次招标适用的法律、法规为《中华人民共和国政府采购法》《中华人民共和国政府采购法实施条例》《政府采购货物和服务招标投标管理办法》《中华人民共和国民法典》以及其他相关政府采购法律法规。</w:t>
      </w:r>
    </w:p>
    <w:p w14:paraId="2F80B65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河南省财政厅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14:paraId="297715D2">
      <w:pPr>
        <w:keepNext w:val="0"/>
        <w:keepLines w:val="0"/>
        <w:pageBreakBefore w:val="0"/>
        <w:kinsoku/>
        <w:wordWrap w:val="0"/>
        <w:overflowPunct/>
        <w:topLinePunct w:val="0"/>
        <w:bidi w:val="0"/>
        <w:spacing w:line="360" w:lineRule="auto"/>
        <w:ind w:firstLine="567"/>
        <w:jc w:val="both"/>
        <w:rPr>
          <w:rFonts w:hint="eastAsia" w:eastAsia="宋体" w:asciiTheme="minorEastAsia" w:hAnsiTheme="minorEastAsia" w:cstheme="minorEastAsia"/>
          <w:sz w:val="24"/>
          <w:lang w:eastAsia="zh-CN"/>
        </w:rPr>
      </w:pPr>
      <w:r>
        <w:rPr>
          <w:rFonts w:hint="eastAsia" w:asciiTheme="minorEastAsia" w:hAnsiTheme="minorEastAsia" w:eastAsiaTheme="minorEastAsia" w:cstheme="minorEastAsia"/>
          <w:snapToGrid w:val="0"/>
          <w:color w:val="000000"/>
          <w:spacing w:val="-4"/>
          <w:kern w:val="0"/>
          <w:sz w:val="24"/>
          <w:szCs w:val="24"/>
          <w:lang w:val="en-US" w:eastAsia="zh-CN" w:bidi="ar-SA"/>
        </w:rPr>
        <w:t>6.3 “货物”指投标人按招标文件规定，须向采购人提供的与本次招标相关的</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河南工业职业技术学院校园安全防护体系提质升级-校园全域智慧安防与巡查处置能力建设项目。</w:t>
      </w:r>
    </w:p>
    <w:p w14:paraId="6E0E5A9C">
      <w:pPr>
        <w:pStyle w:val="7"/>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招标文件</w:t>
      </w:r>
    </w:p>
    <w:p w14:paraId="5C2E78C9">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74" w:firstLineChars="200"/>
        <w:jc w:val="both"/>
        <w:textAlignment w:val="baseline"/>
        <w:rPr>
          <w:rFonts w:hint="eastAsia" w:asciiTheme="minorEastAsia" w:hAnsiTheme="minorEastAsia" w:eastAsiaTheme="minorEastAsia" w:cstheme="minorEastAsia"/>
          <w:b/>
          <w:bCs/>
          <w:snapToGrid w:val="0"/>
          <w:color w:val="000000"/>
          <w:spacing w:val="-2"/>
          <w:kern w:val="0"/>
          <w:sz w:val="24"/>
          <w:szCs w:val="24"/>
          <w:lang w:val="en-US" w:eastAsia="zh-CN" w:bidi="ar-SA"/>
        </w:rPr>
      </w:pPr>
      <w:r>
        <w:rPr>
          <w:rFonts w:hint="eastAsia" w:asciiTheme="minorEastAsia" w:hAnsiTheme="minorEastAsia" w:eastAsiaTheme="minorEastAsia" w:cstheme="minorEastAsia"/>
          <w:b/>
          <w:bCs/>
          <w:snapToGrid w:val="0"/>
          <w:color w:val="000000"/>
          <w:spacing w:val="-2"/>
          <w:kern w:val="0"/>
          <w:sz w:val="24"/>
          <w:szCs w:val="24"/>
          <w:lang w:val="en-US" w:eastAsia="zh-CN" w:bidi="ar-SA"/>
        </w:rPr>
        <w:t>7.招标文件构成</w:t>
      </w:r>
    </w:p>
    <w:p w14:paraId="2DB388EA">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7.1 招标文件包括以下部分：</w:t>
      </w:r>
    </w:p>
    <w:p w14:paraId="6B4E8C54">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第一章 公开招标公告</w:t>
      </w:r>
    </w:p>
    <w:p w14:paraId="48D0A701">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第二章 采购需求</w:t>
      </w:r>
    </w:p>
    <w:p w14:paraId="7A949983">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第三章 投标人须知</w:t>
      </w:r>
    </w:p>
    <w:p w14:paraId="260170D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第四章 开、评标程序、评标方法和评标标准</w:t>
      </w:r>
    </w:p>
    <w:p w14:paraId="6DC3B9D8">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第五章 政府采购合同（草案）</w:t>
      </w:r>
    </w:p>
    <w:p w14:paraId="4ADB3162">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第六章 投标文件格式</w:t>
      </w:r>
    </w:p>
    <w:p w14:paraId="77223F1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7.2 投标人应认真阅读招标文件的全部内容。投标人应按照招标文件要求提交投标文件并保证所提供的全部资料的真实性，并对招标文件做出实质性响应，否则投标无效。</w:t>
      </w:r>
    </w:p>
    <w:p w14:paraId="5852883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50"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8.对招标文件的澄清或修改</w:t>
      </w:r>
    </w:p>
    <w:p w14:paraId="181FF3A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8.1 采购人或采购代理机构对已发出的招标文件进行必要澄清或者修改的，将在原公告发布媒体上发布更正公告，不得改变采购标的和资格条件。</w:t>
      </w:r>
    </w:p>
    <w:p w14:paraId="5104FBC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5AB906E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eastAsia"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8.3 政府采购项目实行网上受理，开标前所有信息保密。因此，发布的一切公告信息（包括招标公告、更正公告、澄清公告、延期公告等）均在“河南省政府采购网”“南阳市公共资源交易中心网”发布，请潜在投标供应商随时查询有关公告信息。若因潜在投标供应商没有及时查看到公告信息而造成的投标失误，责任自负。</w:t>
      </w:r>
    </w:p>
    <w:p w14:paraId="76098A8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8.4 投标人应关注是否有发布最新的澄清更正公告和更正的最新招标文件（电子答疑文件），如有则需下载最新的招标文件，并在此基础上制作最新的投标文件并上传。</w:t>
      </w:r>
    </w:p>
    <w:p w14:paraId="32990EE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p>
    <w:p w14:paraId="1B2EF82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8"/>
          <w:szCs w:val="28"/>
          <w:lang w:eastAsia="zh-CN"/>
        </w:rPr>
        <w:t>、</w:t>
      </w: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投标文件的编制</w:t>
      </w:r>
    </w:p>
    <w:p w14:paraId="0703609C">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投标范围、投标文件中计量单位的使用及投标语言</w:t>
      </w:r>
    </w:p>
    <w:p w14:paraId="24ECFD9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本项目如划分采购包，投标人可以对本项目的其中一个采购包进行投标，也可同时对多个采购包进行投标。投标人应当对所投采购包对应第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章《采购需求》所列的全部内容进行投标，不得将一个采购包中的内容拆分投标，否则其对该采购包的投标将被认定为无效投标。</w:t>
      </w:r>
    </w:p>
    <w:p w14:paraId="1533D4F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除招标文件有特殊要求外，本项目投标所使用的计量单位，应采用中华人民共和国法定计量单位。</w:t>
      </w:r>
    </w:p>
    <w:p w14:paraId="543812D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除专用术语外，投标文件及来往函电均应使用中文书写。必要时专用术语应附有中文解释。投标人</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4E86111">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投标文件构成</w:t>
      </w:r>
    </w:p>
    <w:p w14:paraId="7F0C78B1">
      <w:pPr>
        <w:keepNext w:val="0"/>
        <w:keepLines w:val="0"/>
        <w:pageBreakBefore w:val="0"/>
        <w:widowControl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10.1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投标人应当按照招标文件的要求编制投标文件。投标文件应由《</w:t>
      </w:r>
      <w:r>
        <w:rPr>
          <w:rFonts w:hint="eastAsia" w:asciiTheme="minorEastAsia" w:hAnsiTheme="minorEastAsia" w:eastAsiaTheme="minorEastAsia" w:cstheme="minorEastAsia"/>
          <w:sz w:val="24"/>
          <w:szCs w:val="24"/>
          <w:lang w:eastAsia="zh-CN"/>
        </w:rPr>
        <w:t>开标一览表及资格证明文件</w:t>
      </w:r>
      <w:r>
        <w:rPr>
          <w:rFonts w:hint="eastAsia" w:asciiTheme="minorEastAsia" w:hAnsiTheme="minorEastAsia" w:eastAsiaTheme="minorEastAsia" w:cstheme="minorEastAsia"/>
          <w:sz w:val="24"/>
          <w:szCs w:val="24"/>
        </w:rPr>
        <w:t>》、《商务技术文件》两部分构成。投标文件的部分格式要求，见第</w:t>
      </w: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章《投标文件格式》。</w:t>
      </w:r>
      <w:r>
        <w:rPr>
          <w:rFonts w:hint="eastAsia" w:asciiTheme="minorEastAsia" w:hAnsiTheme="minorEastAsia" w:eastAsiaTheme="minorEastAsia" w:cstheme="minorEastAsia"/>
          <w:sz w:val="24"/>
          <w:szCs w:val="24"/>
          <w:lang w:eastAsia="zh-CN"/>
        </w:rPr>
        <w:t>如有漏项或</w:t>
      </w:r>
      <w:r>
        <w:rPr>
          <w:rFonts w:hint="eastAsia" w:asciiTheme="minorEastAsia" w:hAnsiTheme="minorEastAsia" w:eastAsiaTheme="minorEastAsia" w:cstheme="minorEastAsia"/>
          <w:sz w:val="24"/>
          <w:szCs w:val="24"/>
          <w:lang w:val="en-US" w:eastAsia="zh-CN"/>
        </w:rPr>
        <w:t>评标委员会</w:t>
      </w:r>
      <w:r>
        <w:rPr>
          <w:rFonts w:hint="eastAsia" w:asciiTheme="minorEastAsia" w:hAnsiTheme="minorEastAsia" w:eastAsiaTheme="minorEastAsia" w:cstheme="minorEastAsia"/>
          <w:sz w:val="24"/>
          <w:szCs w:val="24"/>
          <w:lang w:eastAsia="zh-CN"/>
        </w:rPr>
        <w:t>认为其投标文件有明显缺陷的，造成的后果由投标人自己承担。</w:t>
      </w:r>
    </w:p>
    <w:p w14:paraId="613D151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供格式的内容，可由投标人自行编写。</w:t>
      </w:r>
    </w:p>
    <w:p w14:paraId="14763EB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文件应使用CA数字证书生成并在截止时间前上传其加密版本，</w:t>
      </w:r>
      <w:r>
        <w:rPr>
          <w:rFonts w:hint="eastAsia" w:asciiTheme="minorEastAsia" w:hAnsiTheme="minorEastAsia" w:eastAsiaTheme="minorEastAsia" w:cstheme="minorEastAsia"/>
          <w:sz w:val="24"/>
          <w:szCs w:val="24"/>
          <w:lang w:val="en-US" w:eastAsia="zh-CN"/>
        </w:rPr>
        <w:t>根据招标文件中规定的下载平台要求，</w:t>
      </w:r>
      <w:r>
        <w:rPr>
          <w:rFonts w:hint="eastAsia" w:asciiTheme="minorEastAsia" w:hAnsiTheme="minorEastAsia" w:eastAsiaTheme="minorEastAsia" w:cstheme="minorEastAsia"/>
          <w:sz w:val="24"/>
          <w:szCs w:val="24"/>
          <w:lang w:eastAsia="zh-CN"/>
        </w:rPr>
        <w:t>具体详见《投标文件制作工具操作手册》。</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投标</w:t>
      </w:r>
      <w:r>
        <w:rPr>
          <w:rFonts w:hint="eastAsia" w:asciiTheme="minorEastAsia" w:hAnsiTheme="minorEastAsia" w:eastAsiaTheme="minorEastAsia" w:cstheme="minorEastAsia"/>
          <w:b/>
          <w:bCs/>
          <w:sz w:val="24"/>
          <w:szCs w:val="24"/>
          <w:lang w:eastAsia="zh-CN"/>
        </w:rPr>
        <w:t>文件，将被平台系统拒绝。</w:t>
      </w:r>
    </w:p>
    <w:p w14:paraId="04ABC43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10.4 </w:t>
      </w:r>
      <w:r>
        <w:rPr>
          <w:rFonts w:hint="eastAsia" w:asciiTheme="minorEastAsia" w:hAnsiTheme="minorEastAsia" w:eastAsiaTheme="minorEastAsia" w:cstheme="minorEastAsia"/>
          <w:sz w:val="24"/>
          <w:szCs w:val="24"/>
        </w:rPr>
        <w:t>第四章《</w:t>
      </w:r>
      <w:r>
        <w:rPr>
          <w:rFonts w:hint="eastAsia" w:asciiTheme="minorEastAsia" w:hAnsiTheme="minorEastAsia" w:eastAsiaTheme="minorEastAsia" w:cstheme="minorEastAsia"/>
          <w:sz w:val="24"/>
          <w:szCs w:val="24"/>
          <w:lang w:val="en-US" w:eastAsia="zh-CN"/>
        </w:rPr>
        <w:t>开</w:t>
      </w:r>
      <w:r>
        <w:rPr>
          <w:rFonts w:hint="eastAsia" w:asciiTheme="minorEastAsia" w:hAnsiTheme="minorEastAsia" w:eastAsiaTheme="minorEastAsia" w:cstheme="minorEastAsia"/>
          <w:sz w:val="24"/>
          <w:szCs w:val="24"/>
        </w:rPr>
        <w:t>评标程序、评标方法和评标标准》中涉及的证明文件。</w:t>
      </w:r>
    </w:p>
    <w:p w14:paraId="74A8EF0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供货物和服务已对第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供证明文件的，投标人应当按具体要求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14:paraId="7A22B42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宋体" w:eastAsia="仿宋_GB2312"/>
          <w:b/>
          <w:color w:val="auto"/>
          <w:sz w:val="28"/>
          <w:szCs w:val="28"/>
          <w:lang w:eastAsia="zh-CN"/>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6 </w:t>
      </w:r>
      <w:r>
        <w:rPr>
          <w:rFonts w:hint="eastAsia" w:asciiTheme="minorEastAsia" w:hAnsiTheme="minorEastAsia" w:eastAsiaTheme="minorEastAsia" w:cstheme="minorEastAsia"/>
          <w:sz w:val="24"/>
          <w:szCs w:val="24"/>
          <w:lang w:eastAsia="zh-CN"/>
        </w:rPr>
        <w:t>投标人编制投标文件时，涉及营业执照、资质、业绩、财务、社保、纳税及各类证书、报告等内容，必须是原件的扫描件。</w:t>
      </w:r>
    </w:p>
    <w:p w14:paraId="29E0F5E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10.7 </w:t>
      </w:r>
      <w:r>
        <w:rPr>
          <w:rFonts w:hint="eastAsia" w:asciiTheme="minorEastAsia" w:hAnsiTheme="minorEastAsia" w:eastAsiaTheme="minorEastAsia" w:cstheme="minorEastAsia"/>
          <w:sz w:val="24"/>
          <w:szCs w:val="24"/>
          <w:lang w:eastAsia="zh-CN"/>
        </w:rPr>
        <w:t>投标人认为应附的其他材料。</w:t>
      </w:r>
    </w:p>
    <w:p w14:paraId="0BE99A56">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投标报价</w:t>
      </w:r>
    </w:p>
    <w:p w14:paraId="5E676A3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所有投标均以人民币报价。</w:t>
      </w:r>
    </w:p>
    <w:p w14:paraId="777BDC2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投标人的报价应包括为完成本项目所发生的一切费用和税费，采购人将不再支付报价以外的任何费用。投标人的报价应包括但不限于下列内容，</w:t>
      </w:r>
      <w:r>
        <w:rPr>
          <w:rFonts w:hint="eastAsia" w:asciiTheme="minorEastAsia" w:hAnsiTheme="minorEastAsia" w:eastAsiaTheme="minorEastAsia" w:cstheme="minorEastAsia"/>
          <w:sz w:val="24"/>
          <w:szCs w:val="24"/>
          <w:lang w:val="en-US" w:eastAsia="zh-CN"/>
        </w:rPr>
        <w:t>招标文件</w:t>
      </w:r>
      <w:r>
        <w:rPr>
          <w:rFonts w:hint="eastAsia" w:asciiTheme="minorEastAsia" w:hAnsiTheme="minorEastAsia" w:eastAsiaTheme="minorEastAsia" w:cstheme="minorEastAsia"/>
          <w:sz w:val="24"/>
          <w:szCs w:val="24"/>
        </w:rPr>
        <w:t>中有特殊规定的，从其规定。</w:t>
      </w:r>
    </w:p>
    <w:p w14:paraId="2E11478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14:paraId="1BCEC9B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）服务项目</w:t>
      </w:r>
      <w:r>
        <w:rPr>
          <w:rFonts w:hint="eastAsia" w:asciiTheme="minorEastAsia" w:hAnsiTheme="minorEastAsia" w:eastAsiaTheme="minorEastAsia" w:cstheme="minorEastAsia"/>
          <w:sz w:val="24"/>
          <w:szCs w:val="24"/>
        </w:rPr>
        <w:t>按照招标文件要求完成本项目的全部相关费用。</w:t>
      </w:r>
    </w:p>
    <w:p w14:paraId="5B372AE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采购人不得向供应商索要或者接受其给予的赠品、回扣或者与采购无关的其他商品、服务。</w:t>
      </w:r>
    </w:p>
    <w:p w14:paraId="28BF24F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供任何有选择性或可调整的报价（招标文件另有规定的除外），否则其投标无效。</w:t>
      </w:r>
    </w:p>
    <w:p w14:paraId="49DB28A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11.5 </w:t>
      </w:r>
      <w:r>
        <w:rPr>
          <w:rFonts w:hint="eastAsia" w:asciiTheme="minorEastAsia" w:hAnsiTheme="minorEastAsia" w:eastAsiaTheme="minorEastAsia" w:cstheme="minorEastAsia"/>
          <w:sz w:val="24"/>
          <w:szCs w:val="24"/>
          <w:lang w:eastAsia="zh-CN"/>
        </w:rPr>
        <w:t>本次招标设有预算，投标人报价超过预算的，评标委员会将不予评议。</w:t>
      </w:r>
    </w:p>
    <w:p w14:paraId="7EBA6297">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 xml:space="preserve">11.6 </w:t>
      </w:r>
      <w:r>
        <w:rPr>
          <w:rFonts w:hint="eastAsia" w:asciiTheme="minorEastAsia" w:hAnsiTheme="minorEastAsia" w:eastAsiaTheme="minorEastAsia" w:cstheme="minorEastAsia"/>
          <w:b/>
          <w:bCs/>
          <w:sz w:val="24"/>
          <w:szCs w:val="24"/>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3966E2B">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投标有效期</w:t>
      </w:r>
    </w:p>
    <w:p w14:paraId="62C1C2B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投标文件应在本招标文件《</w:t>
      </w:r>
      <w:r>
        <w:rPr>
          <w:rFonts w:hint="eastAsia" w:asciiTheme="minorEastAsia" w:hAnsiTheme="minorEastAsia" w:eastAsiaTheme="minorEastAsia" w:cstheme="minorEastAsia"/>
          <w:sz w:val="24"/>
          <w:szCs w:val="24"/>
          <w:lang w:eastAsia="zh-CN"/>
        </w:rPr>
        <w:t>投标人须知表</w:t>
      </w:r>
      <w:r>
        <w:rPr>
          <w:rFonts w:hint="eastAsia" w:asciiTheme="minorEastAsia" w:hAnsiTheme="minorEastAsia" w:eastAsiaTheme="minorEastAsia" w:cstheme="minorEastAsia"/>
          <w:sz w:val="24"/>
          <w:szCs w:val="24"/>
        </w:rPr>
        <w:t>》中规定的投标有效期内保持有效，投标有效期少于招标文件规定期限的，其投标无效。</w:t>
      </w:r>
      <w:r>
        <w:rPr>
          <w:rFonts w:hint="eastAsia" w:asciiTheme="minorEastAsia" w:hAnsiTheme="minorEastAsia" w:eastAsiaTheme="minorEastAsia" w:cstheme="minorEastAsia"/>
          <w:sz w:val="24"/>
          <w:szCs w:val="24"/>
          <w:lang w:eastAsia="zh-CN"/>
        </w:rPr>
        <w:t>中标人的投标有效期延长至项目验收合格之日。</w:t>
      </w:r>
    </w:p>
    <w:p w14:paraId="185ECBD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特别情况下，</w:t>
      </w:r>
      <w:r>
        <w:rPr>
          <w:rFonts w:hint="eastAsia" w:asciiTheme="minorEastAsia" w:hAnsiTheme="minorEastAsia" w:eastAsiaTheme="minorEastAsia" w:cstheme="minorEastAsia"/>
          <w:sz w:val="24"/>
          <w:szCs w:val="24"/>
          <w:lang w:val="en-US" w:eastAsia="zh-CN"/>
        </w:rPr>
        <w:t>采购代理机构</w:t>
      </w:r>
      <w:r>
        <w:rPr>
          <w:rFonts w:hint="eastAsia" w:asciiTheme="minorEastAsia" w:hAnsiTheme="minorEastAsia" w:eastAsiaTheme="minorEastAsia" w:cstheme="minorEastAsia"/>
          <w:sz w:val="24"/>
          <w:szCs w:val="24"/>
          <w:lang w:eastAsia="zh-CN"/>
        </w:rPr>
        <w:t>、采购人可于投标有效期满之前要求投标人同意延长有效期，要求与答复均为书面形式。投标人可以拒绝上述要求。对于同意该要求的投标人，既不要求也不允许其修改投标文件。</w:t>
      </w:r>
    </w:p>
    <w:p w14:paraId="7B7FC8C4">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w:t>
      </w:r>
      <w:r>
        <w:rPr>
          <w:rFonts w:hint="eastAsia" w:asciiTheme="minorEastAsia" w:hAnsiTheme="minorEastAsia" w:eastAsiaTheme="minorEastAsia" w:cstheme="minorEastAsia"/>
          <w:b/>
          <w:bCs/>
          <w:sz w:val="24"/>
          <w:szCs w:val="24"/>
        </w:rPr>
        <w:t>投标文件的签署、盖章</w:t>
      </w:r>
    </w:p>
    <w:p w14:paraId="68E4FC8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文件必须在规定签章处</w:t>
      </w:r>
      <w:r>
        <w:rPr>
          <w:rFonts w:hint="eastAsia" w:asciiTheme="minorEastAsia" w:hAnsiTheme="minorEastAsia" w:eastAsiaTheme="minorEastAsia" w:cstheme="minorEastAsia"/>
          <w:sz w:val="24"/>
          <w:szCs w:val="24"/>
          <w:lang w:val="en-US" w:eastAsia="zh-CN"/>
        </w:rPr>
        <w:t>电子签章或</w:t>
      </w:r>
      <w:r>
        <w:rPr>
          <w:rFonts w:hint="eastAsia" w:asciiTheme="minorEastAsia" w:hAnsiTheme="minorEastAsia" w:eastAsiaTheme="minorEastAsia" w:cstheme="minorEastAsia"/>
          <w:sz w:val="24"/>
          <w:szCs w:val="24"/>
          <w:lang w:eastAsia="zh-CN"/>
        </w:rPr>
        <w:t>手写签字后扫描上传进投标文件。</w:t>
      </w:r>
    </w:p>
    <w:p w14:paraId="712C9A9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招标文件要求盖章的内容，一般通过</w:t>
      </w:r>
      <w:r>
        <w:rPr>
          <w:rFonts w:hint="eastAsia" w:asciiTheme="minorEastAsia" w:hAnsiTheme="minorEastAsia" w:eastAsiaTheme="minorEastAsia" w:cstheme="minorEastAsia"/>
          <w:sz w:val="24"/>
          <w:szCs w:val="24"/>
          <w:lang w:val="en-US" w:eastAsia="zh-CN"/>
        </w:rPr>
        <w:t>CA</w:t>
      </w:r>
      <w:r>
        <w:rPr>
          <w:rFonts w:hint="eastAsia" w:asciiTheme="minorEastAsia" w:hAnsiTheme="minorEastAsia" w:eastAsiaTheme="minorEastAsia" w:cstheme="minorEastAsia"/>
          <w:sz w:val="24"/>
          <w:szCs w:val="24"/>
        </w:rPr>
        <w:t>加盖电子签章。</w:t>
      </w:r>
    </w:p>
    <w:p w14:paraId="799CE80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275CECB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投标文件的</w:t>
      </w:r>
      <w:r>
        <w:rPr>
          <w:rFonts w:hint="eastAsia" w:asciiTheme="minorEastAsia" w:hAnsiTheme="minorEastAsia" w:eastAsiaTheme="minorEastAsia" w:cstheme="minorEastAsia"/>
          <w:sz w:val="28"/>
          <w:szCs w:val="28"/>
          <w:lang w:val="en-US" w:eastAsia="zh-CN"/>
          <w14:textOutline w14:w="1800"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交</w:t>
      </w:r>
    </w:p>
    <w:p w14:paraId="64D7310F">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86"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4.</w:t>
      </w:r>
      <w:r>
        <w:rPr>
          <w:rFonts w:hint="eastAsia" w:asciiTheme="minorEastAsia" w:hAnsiTheme="minorEastAsia" w:eastAsiaTheme="minorEastAsia" w:cstheme="minorEastAsia"/>
          <w:b/>
          <w:bCs/>
          <w:spacing w:val="1"/>
          <w:sz w:val="24"/>
          <w:szCs w:val="24"/>
        </w:rPr>
        <w:t>投标文件的</w:t>
      </w:r>
      <w:r>
        <w:rPr>
          <w:rFonts w:hint="eastAsia" w:asciiTheme="minorEastAsia" w:hAnsiTheme="minorEastAsia" w:eastAsiaTheme="minorEastAsia" w:cstheme="minorEastAsia"/>
          <w:b/>
          <w:bCs/>
          <w:spacing w:val="1"/>
          <w:sz w:val="24"/>
          <w:szCs w:val="24"/>
          <w:lang w:val="en-US" w:eastAsia="zh-CN"/>
        </w:rPr>
        <w:t>提</w:t>
      </w:r>
      <w:r>
        <w:rPr>
          <w:rFonts w:hint="eastAsia" w:asciiTheme="minorEastAsia" w:hAnsiTheme="minorEastAsia" w:eastAsiaTheme="minorEastAsia" w:cstheme="minorEastAsia"/>
          <w:b/>
          <w:bCs/>
          <w:spacing w:val="1"/>
          <w:sz w:val="24"/>
          <w:szCs w:val="24"/>
        </w:rPr>
        <w:t>交</w:t>
      </w:r>
    </w:p>
    <w:p w14:paraId="523156C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 xml:space="preserve"> 电子投标文件的提交是指使用南阳市公共资源交易中心网上交易系统在投标截止时间前完成制作软件生成的加密电子投标文件的上传。未在投标截止时间前完成上传的，视为逾期提交。逾期提交的投标文件，招标人不予受理。</w:t>
      </w:r>
    </w:p>
    <w:p w14:paraId="2B16642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14.2 采购人及采购代理机构拒绝接受通过电子交易平台以外任何形式提交的投标文件。</w:t>
      </w:r>
    </w:p>
    <w:p w14:paraId="547C670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15.投标截止时间</w:t>
      </w:r>
    </w:p>
    <w:p w14:paraId="083244D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spacing w:val="3"/>
          <w:kern w:val="0"/>
          <w:sz w:val="24"/>
          <w:szCs w:val="24"/>
          <w:lang w:val="en-US" w:eastAsia="zh-CN" w:bidi="ar-SA"/>
        </w:rPr>
        <w:t>投标人应在招标文件要求的投标文件截止时间前，将电子投标文件提交至电</w:t>
      </w:r>
      <w:r>
        <w:rPr>
          <w:rFonts w:hint="eastAsia" w:asciiTheme="minorEastAsia" w:hAnsiTheme="minorEastAsia" w:eastAsiaTheme="minorEastAsia" w:cstheme="minorEastAsia"/>
          <w:spacing w:val="-9"/>
          <w:sz w:val="24"/>
          <w:szCs w:val="24"/>
        </w:rPr>
        <w:t>子交易平台。</w:t>
      </w:r>
    </w:p>
    <w:p w14:paraId="5A2A2EE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6.</w:t>
      </w:r>
      <w:r>
        <w:rPr>
          <w:rFonts w:hint="eastAsia" w:asciiTheme="minorEastAsia" w:hAnsiTheme="minorEastAsia" w:eastAsiaTheme="minorEastAsia" w:cstheme="minorEastAsia"/>
          <w:b/>
          <w:bCs/>
          <w:spacing w:val="-1"/>
          <w:sz w:val="24"/>
          <w:szCs w:val="24"/>
        </w:rPr>
        <w:t>投标文件的修改与撤回</w:t>
      </w:r>
    </w:p>
    <w:p w14:paraId="5028244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5990C2AE">
      <w:pPr>
        <w:pStyle w:val="7"/>
        <w:keepNext w:val="0"/>
        <w:keepLines w:val="0"/>
        <w:pageBreakBefore w:val="0"/>
        <w:kinsoku/>
        <w:wordWrap w:val="0"/>
        <w:overflowPunct/>
        <w:topLinePunct w:val="0"/>
        <w:bidi w:val="0"/>
        <w:spacing w:before="353" w:line="219" w:lineRule="auto"/>
        <w:jc w:val="both"/>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708BAF74">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7660B83D">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355ACB96">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01EDC776">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28022120">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33E607DA">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0C451E11">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61E102AE">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3A8BFFAE">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38FB7396">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13FEBDCA">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2A633196">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36E78DC4">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581EDFC9">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1C837487">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7AF62AA2">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 xml:space="preserve"> 开、</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评标程序、评标方法和评标标准</w:t>
      </w:r>
    </w:p>
    <w:p w14:paraId="5BA16A85">
      <w:pPr>
        <w:pStyle w:val="7"/>
        <w:keepNext w:val="0"/>
        <w:keepLines w:val="0"/>
        <w:pageBreakBefore w:val="0"/>
        <w:kinsoku/>
        <w:wordWrap w:val="0"/>
        <w:overflowPunct/>
        <w:topLinePunct w:val="0"/>
        <w:bidi w:val="0"/>
        <w:spacing w:before="255" w:line="221" w:lineRule="auto"/>
        <w:ind w:left="3942"/>
        <w:jc w:val="both"/>
        <w:outlineLvl w:val="2"/>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pPr>
    </w:p>
    <w:p w14:paraId="607FFA3F">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一、开标</w:t>
      </w:r>
    </w:p>
    <w:p w14:paraId="44658B4B">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1.采购人或采购代理机构按招标公告中规定的时间开标，本项目使用不见面开标，投标人无需到开标现场。</w:t>
      </w:r>
    </w:p>
    <w:p w14:paraId="2DFB4ABC">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2.开标：</w:t>
      </w:r>
    </w:p>
    <w:p w14:paraId="4748175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2.1 投标人解密：投标人制作电子投标文件时，必须使用本单位企业数字证书进行加密，投标人在开标前须自行检查数字证书的有效性。在解密时间到达后，系统做出解密提示，请各投标人自行解密即可。开标解密时未在规定时间（30分钟）内进行解密的视为撤销其投标文件（因电子开标系统原因除外）。</w:t>
      </w:r>
    </w:p>
    <w:p w14:paraId="22E0036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67269D4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2.3 宣布开标结束。</w:t>
      </w:r>
    </w:p>
    <w:p w14:paraId="0DCF7B1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p>
    <w:p w14:paraId="20898275">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2"/>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二、资格审查</w:t>
      </w:r>
    </w:p>
    <w:p w14:paraId="7E42514A">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1.开标结束后，采购人或采购代理机构将根据资格审查要求中的规定，对投标人进行资格审查，并形成资格审查结果。</w:t>
      </w:r>
    </w:p>
    <w:p w14:paraId="55BD4FA0">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2.投标人《资格证明文件》有任何一项不符合《资格审查要求》的，资格审查不合格，其投标无效。</w:t>
      </w:r>
    </w:p>
    <w:p w14:paraId="0F9FF62A">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3.资格审查合格的投标人不足3家的，不进行评标。</w:t>
      </w:r>
    </w:p>
    <w:p w14:paraId="1CC136A9">
      <w:pPr>
        <w:pStyle w:val="33"/>
        <w:rPr>
          <w:rFonts w:hint="eastAsia"/>
          <w:lang w:val="en-US" w:eastAsia="zh-CN"/>
        </w:rPr>
      </w:pPr>
    </w:p>
    <w:p w14:paraId="5FB59139">
      <w:pPr>
        <w:pStyle w:val="7"/>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21E05742">
      <w:pPr>
        <w:pStyle w:val="7"/>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6F69E009">
      <w:pPr>
        <w:pStyle w:val="7"/>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3896175E">
      <w:pPr>
        <w:pStyle w:val="7"/>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75F1AA53">
      <w:pPr>
        <w:pStyle w:val="7"/>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45DCD712">
      <w:pPr>
        <w:pStyle w:val="7"/>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11AEFE14">
      <w:pPr>
        <w:pStyle w:val="7"/>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20E27E73">
      <w:pPr>
        <w:pStyle w:val="7"/>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资格审查要求</w:t>
      </w:r>
    </w:p>
    <w:p w14:paraId="4EAC2836">
      <w:pPr>
        <w:keepNext w:val="0"/>
        <w:keepLines w:val="0"/>
        <w:pageBreakBefore w:val="0"/>
        <w:kinsoku/>
        <w:wordWrap w:val="0"/>
        <w:overflowPunct/>
        <w:topLinePunct w:val="0"/>
        <w:bidi w:val="0"/>
        <w:spacing w:line="146" w:lineRule="exact"/>
        <w:jc w:val="both"/>
        <w:rPr>
          <w:rFonts w:hint="eastAsia" w:asciiTheme="minorEastAsia" w:hAnsiTheme="minorEastAsia" w:eastAsiaTheme="minorEastAsia" w:cstheme="minorEastAsia"/>
        </w:rPr>
      </w:pPr>
    </w:p>
    <w:tbl>
      <w:tblPr>
        <w:tblStyle w:val="34"/>
        <w:tblW w:w="8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3600"/>
        <w:gridCol w:w="2967"/>
      </w:tblGrid>
      <w:tr w14:paraId="77A4D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vAlign w:val="top"/>
          </w:tcPr>
          <w:p w14:paraId="13A1FD11">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61" w:type="dxa"/>
            <w:vAlign w:val="top"/>
          </w:tcPr>
          <w:p w14:paraId="1A5FCB40">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3600" w:type="dxa"/>
            <w:vAlign w:val="top"/>
          </w:tcPr>
          <w:p w14:paraId="7714C8CA">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2967" w:type="dxa"/>
            <w:vAlign w:val="top"/>
          </w:tcPr>
          <w:p w14:paraId="564330C1">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14:paraId="0B40E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29" w:type="dxa"/>
            <w:vAlign w:val="center"/>
          </w:tcPr>
          <w:p w14:paraId="0D1932A5">
            <w:pPr>
              <w:pStyle w:val="35"/>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rPr>
            </w:pPr>
          </w:p>
          <w:p w14:paraId="4ABE5A46">
            <w:pPr>
              <w:pStyle w:val="35"/>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61" w:type="dxa"/>
            <w:vAlign w:val="center"/>
          </w:tcPr>
          <w:p w14:paraId="615E603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投标人具备的</w:t>
            </w:r>
            <w:r>
              <w:rPr>
                <w:rFonts w:hint="eastAsia" w:asciiTheme="minorEastAsia" w:hAnsiTheme="minorEastAsia" w:eastAsiaTheme="minorEastAsia" w:cstheme="minorEastAsia"/>
                <w:spacing w:val="-2"/>
                <w:sz w:val="24"/>
                <w:szCs w:val="24"/>
              </w:rPr>
              <w:t>资格要求</w:t>
            </w:r>
          </w:p>
        </w:tc>
        <w:tc>
          <w:tcPr>
            <w:tcW w:w="3600" w:type="dxa"/>
            <w:vAlign w:val="top"/>
          </w:tcPr>
          <w:p w14:paraId="3ED9B474">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pacing w:val="-2"/>
                <w:sz w:val="24"/>
                <w:szCs w:val="24"/>
                <w:lang w:val="en-US" w:eastAsia="zh-CN"/>
              </w:rPr>
              <w:t>注册于中华人民共和国境内，具有独立承担民事责任能力；</w:t>
            </w:r>
          </w:p>
          <w:p w14:paraId="36AD0EC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2.具有良好的商业信誉和健全的财务会计制度；</w:t>
            </w:r>
          </w:p>
          <w:p w14:paraId="3A0CC656">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3.具有履行合同所必需的设备和专业技术能力；</w:t>
            </w:r>
          </w:p>
          <w:p w14:paraId="2E22E39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4.有依法缴纳税收和社会保障资金的良好记录；</w:t>
            </w:r>
          </w:p>
          <w:p w14:paraId="34914CED">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napToGrid w:val="0"/>
                <w:color w:val="000000"/>
                <w:spacing w:val="-14"/>
                <w:kern w:val="0"/>
                <w:sz w:val="24"/>
                <w:szCs w:val="24"/>
                <w:lang w:val="en-US" w:eastAsia="zh-CN" w:bidi="ar-SA"/>
              </w:rPr>
              <w:t>参加政府采购活动前三年内，在经营活动中没有重大违法记录；</w:t>
            </w:r>
          </w:p>
          <w:p w14:paraId="3A48269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val="en-US"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417D9282">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7.遵守国家有关法律、法规、规章。</w:t>
            </w:r>
          </w:p>
        </w:tc>
        <w:tc>
          <w:tcPr>
            <w:tcW w:w="2967" w:type="dxa"/>
            <w:vAlign w:val="top"/>
          </w:tcPr>
          <w:p w14:paraId="19ADAA03">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投标人为企业（包括合伙企业、个体工商户）的，应提供有效的营业执照；</w:t>
            </w:r>
          </w:p>
          <w:p w14:paraId="36DC5A4D">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投标人为事业单位的，应提供有效的事业单位法人证书；</w:t>
            </w:r>
          </w:p>
          <w:p w14:paraId="16A46997">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投标人是非企业机构的，应提供有效的执业许可证、登记证书等证明文件；</w:t>
            </w:r>
          </w:p>
          <w:p w14:paraId="4141CBCF">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投标人是自然人的，应提供有效的自然人身份证明。</w:t>
            </w:r>
          </w:p>
          <w:p w14:paraId="36DDE8EE">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63F25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vAlign w:val="top"/>
          </w:tcPr>
          <w:p w14:paraId="6D5EF2D4">
            <w:pPr>
              <w:pStyle w:val="35"/>
              <w:keepNext w:val="0"/>
              <w:keepLines w:val="0"/>
              <w:pageBreakBefore w:val="0"/>
              <w:kinsoku/>
              <w:wordWrap w:val="0"/>
              <w:overflowPunct/>
              <w:topLinePunct w:val="0"/>
              <w:bidi w:val="0"/>
              <w:spacing w:before="137" w:line="201" w:lineRule="auto"/>
              <w:ind w:left="2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val="en-US" w:eastAsia="zh-CN"/>
              </w:rPr>
              <w:t>2</w:t>
            </w:r>
          </w:p>
        </w:tc>
        <w:tc>
          <w:tcPr>
            <w:tcW w:w="1061" w:type="dxa"/>
            <w:vAlign w:val="top"/>
          </w:tcPr>
          <w:p w14:paraId="4AD2B08C">
            <w:pPr>
              <w:keepNext w:val="0"/>
              <w:keepLines w:val="0"/>
              <w:pageBreakBefore w:val="0"/>
              <w:kinsoku/>
              <w:wordWrap w:val="0"/>
              <w:overflowPunct/>
              <w:topLinePunct w:val="0"/>
              <w:bidi w:val="0"/>
              <w:spacing w:before="116" w:line="221" w:lineRule="auto"/>
              <w:ind w:lef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3600" w:type="dxa"/>
            <w:vAlign w:val="top"/>
          </w:tcPr>
          <w:p w14:paraId="5674E051">
            <w:pPr>
              <w:keepNext w:val="0"/>
              <w:keepLines w:val="0"/>
              <w:pageBreakBefore w:val="0"/>
              <w:kinsoku/>
              <w:wordWrap w:val="0"/>
              <w:overflowPunct/>
              <w:topLinePunct w:val="0"/>
              <w:bidi w:val="0"/>
              <w:spacing w:before="116" w:line="219" w:lineRule="auto"/>
              <w:ind w:left="11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352D15A9">
            <w:pPr>
              <w:pStyle w:val="35"/>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4CE08370">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p>
    <w:p w14:paraId="0E571D75">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三、评标委员会</w:t>
      </w:r>
    </w:p>
    <w:p w14:paraId="3C6122CB">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14:paraId="1DFC1B2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757AE98B">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3.评标委员会应当严格遵守评审纪律，现场签订评审委员会评审承诺书，并按照客观、公正、审慎的原则，根据采购文件规定的评审程序、评审方法和评审标准进行独立评审。</w:t>
      </w:r>
    </w:p>
    <w:p w14:paraId="592B6020">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4.评标委员会应当在评审报告上签字，对自己评审意见承担法律责任。</w:t>
      </w:r>
    </w:p>
    <w:p w14:paraId="6B3D403C">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5.评审专家未完成评审工作擅自离开评审现场，或者在评审活动中有违法违规行为的，不得获取劳务报酬和报销异地评审差旅费。评审专家以外的其他人员不得获取评审劳务报酬。</w:t>
      </w:r>
    </w:p>
    <w:p w14:paraId="03434C1E">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0B309ED">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7.评标委员会或者其成员存在下列情形导致评标结果无效的，采购人、采购代理机构可以重新组建评标委员会进行评标，并书面报告本级财政部门，但采购合同已经履行的除外：</w:t>
      </w:r>
    </w:p>
    <w:p w14:paraId="5DEBC29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（1）评标委员会组成不符合本办法规定的;</w:t>
      </w:r>
    </w:p>
    <w:p w14:paraId="0C2BF2E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（2）政府采购货物和服务招标投标管理办法（87号令）第六十二条第一至五项情形的;</w:t>
      </w:r>
    </w:p>
    <w:p w14:paraId="6F633C4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（3）评标委员会及其成员独立评标受到非法干预的;</w:t>
      </w:r>
    </w:p>
    <w:p w14:paraId="16BE51A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（4）有政府采购法实施条例第七十五条规定的违法行为的。</w:t>
      </w:r>
    </w:p>
    <w:p w14:paraId="1724E46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有违法违规行为的原评标委员会成员不得参加重新组建的评标委员会。</w:t>
      </w:r>
    </w:p>
    <w:p w14:paraId="5C757DD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8.评审活动结束，按照《河南省政府采购评审专家劳务报酬支付标准》的通知(豫财购〔2017〕9号)的规定，发放劳务报酬。</w:t>
      </w:r>
    </w:p>
    <w:p w14:paraId="4A14B2B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4" w:firstLineChars="200"/>
        <w:jc w:val="both"/>
        <w:textAlignment w:val="baseline"/>
        <w:rPr>
          <w:rFonts w:hint="eastAsia" w:asciiTheme="minorEastAsia" w:hAnsiTheme="minorEastAsia" w:eastAsiaTheme="minorEastAsia" w:cstheme="minorEastAsia"/>
          <w:b/>
          <w:bCs/>
          <w:spacing w:val="3"/>
          <w:sz w:val="24"/>
          <w:szCs w:val="24"/>
          <w:lang w:val="en-US" w:eastAsia="zh-CN"/>
        </w:rPr>
      </w:pPr>
    </w:p>
    <w:p w14:paraId="2854CC45">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p>
    <w:p w14:paraId="5BFCF154">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四、投标文件的审查</w:t>
      </w:r>
    </w:p>
    <w:p w14:paraId="1B912947">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投标文件的符合性审查</w:t>
      </w:r>
    </w:p>
    <w:p w14:paraId="2486F68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position w:val="17"/>
          <w:sz w:val="24"/>
          <w:szCs w:val="24"/>
        </w:rPr>
        <w:t>1.1</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评标委员会对资格审查合格的投标人的投标文件进行符合性审查，以确定</w:t>
      </w:r>
      <w:r>
        <w:rPr>
          <w:rFonts w:hint="eastAsia" w:asciiTheme="minorEastAsia" w:hAnsiTheme="minorEastAsia" w:eastAsiaTheme="minorEastAsia" w:cstheme="minorEastAsia"/>
          <w:spacing w:val="2"/>
          <w:position w:val="17"/>
          <w:sz w:val="24"/>
          <w:szCs w:val="24"/>
          <w:lang w:val="en-US" w:eastAsia="zh-CN"/>
        </w:rPr>
        <w:t>其</w:t>
      </w:r>
      <w:r>
        <w:rPr>
          <w:rFonts w:hint="eastAsia" w:asciiTheme="minorEastAsia" w:hAnsiTheme="minorEastAsia" w:eastAsiaTheme="minorEastAsia" w:cstheme="minorEastAsia"/>
          <w:spacing w:val="2"/>
          <w:position w:val="17"/>
          <w:sz w:val="24"/>
          <w:szCs w:val="24"/>
        </w:rPr>
        <w:t>是否满足招标文件的实质性要求。</w:t>
      </w:r>
    </w:p>
    <w:p w14:paraId="082EF60C">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
          <w:position w:val="17"/>
          <w:sz w:val="24"/>
          <w:szCs w:val="24"/>
        </w:rPr>
        <w:t>1.2</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2CB0D902">
      <w:pPr>
        <w:pStyle w:val="7"/>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1598DF5B">
      <w:pPr>
        <w:pStyle w:val="7"/>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33DC8FEB">
      <w:pPr>
        <w:pStyle w:val="7"/>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符合性审查要求</w:t>
      </w:r>
    </w:p>
    <w:p w14:paraId="0DC617C3">
      <w:pPr>
        <w:keepNext w:val="0"/>
        <w:keepLines w:val="0"/>
        <w:pageBreakBefore w:val="0"/>
        <w:kinsoku/>
        <w:wordWrap w:val="0"/>
        <w:overflowPunct/>
        <w:topLinePunct w:val="0"/>
        <w:bidi w:val="0"/>
        <w:spacing w:line="145" w:lineRule="exact"/>
        <w:jc w:val="both"/>
        <w:rPr>
          <w:rFonts w:hint="eastAsia" w:asciiTheme="minorEastAsia" w:hAnsiTheme="minorEastAsia" w:eastAsiaTheme="minorEastAsia" w:cstheme="minorEastAsia"/>
        </w:rPr>
      </w:pPr>
    </w:p>
    <w:tbl>
      <w:tblPr>
        <w:tblStyle w:val="34"/>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606AC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vAlign w:val="top"/>
          </w:tcPr>
          <w:p w14:paraId="47E33FC4">
            <w:pPr>
              <w:keepNext w:val="0"/>
              <w:keepLines w:val="0"/>
              <w:pageBreakBefore w:val="0"/>
              <w:kinsoku/>
              <w:wordWrap w:val="0"/>
              <w:overflowPunct/>
              <w:topLinePunct w:val="0"/>
              <w:bidi w:val="0"/>
              <w:spacing w:before="41" w:line="207" w:lineRule="auto"/>
              <w:ind w:left="14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812" w:type="dxa"/>
            <w:vAlign w:val="top"/>
          </w:tcPr>
          <w:p w14:paraId="5AC1B5F7">
            <w:pPr>
              <w:keepNext w:val="0"/>
              <w:keepLines w:val="0"/>
              <w:pageBreakBefore w:val="0"/>
              <w:kinsoku/>
              <w:wordWrap w:val="0"/>
              <w:overflowPunct/>
              <w:topLinePunct w:val="0"/>
              <w:bidi w:val="0"/>
              <w:spacing w:before="41" w:line="207" w:lineRule="auto"/>
              <w:ind w:left="43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5791" w:type="dxa"/>
            <w:vAlign w:val="top"/>
          </w:tcPr>
          <w:p w14:paraId="161CB563">
            <w:pPr>
              <w:keepNext w:val="0"/>
              <w:keepLines w:val="0"/>
              <w:pageBreakBefore w:val="0"/>
              <w:kinsoku/>
              <w:wordWrap w:val="0"/>
              <w:overflowPunct/>
              <w:topLinePunct w:val="0"/>
              <w:bidi w:val="0"/>
              <w:spacing w:before="41" w:line="207" w:lineRule="auto"/>
              <w:ind w:left="289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r>
      <w:tr w14:paraId="03EA4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4BCFD967">
            <w:pPr>
              <w:pStyle w:val="35"/>
              <w:keepNext w:val="0"/>
              <w:keepLines w:val="0"/>
              <w:pageBreakBefore w:val="0"/>
              <w:kinsoku/>
              <w:wordWrap w:val="0"/>
              <w:overflowPunct/>
              <w:topLinePunct w:val="0"/>
              <w:bidi w:val="0"/>
              <w:spacing w:before="245" w:line="199" w:lineRule="auto"/>
              <w:ind w:left="32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2" w:type="dxa"/>
            <w:vAlign w:val="top"/>
          </w:tcPr>
          <w:p w14:paraId="6DD836D3">
            <w:pPr>
              <w:keepNext w:val="0"/>
              <w:keepLines w:val="0"/>
              <w:pageBreakBefore w:val="0"/>
              <w:kinsoku/>
              <w:wordWrap w:val="0"/>
              <w:overflowPunct/>
              <w:topLinePunct w:val="0"/>
              <w:bidi w:val="0"/>
              <w:spacing w:before="222" w:line="219" w:lineRule="auto"/>
              <w:ind w:left="11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5791" w:type="dxa"/>
            <w:vAlign w:val="top"/>
          </w:tcPr>
          <w:p w14:paraId="5ECDCA49">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按招标文件要求</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供授权委托书</w:t>
            </w:r>
            <w:r>
              <w:rPr>
                <w:rFonts w:hint="eastAsia" w:asciiTheme="minorEastAsia" w:hAnsiTheme="minorEastAsia" w:eastAsiaTheme="minorEastAsia" w:cstheme="minorEastAsia"/>
                <w:spacing w:val="-3"/>
                <w:sz w:val="24"/>
                <w:szCs w:val="24"/>
                <w:lang w:eastAsia="zh-CN"/>
              </w:rPr>
              <w:t>。</w:t>
            </w:r>
          </w:p>
        </w:tc>
      </w:tr>
      <w:tr w14:paraId="62126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7C397570">
            <w:pPr>
              <w:pStyle w:val="35"/>
              <w:keepNext w:val="0"/>
              <w:keepLines w:val="0"/>
              <w:pageBreakBefore w:val="0"/>
              <w:kinsoku/>
              <w:wordWrap w:val="0"/>
              <w:overflowPunct/>
              <w:topLinePunct w:val="0"/>
              <w:bidi w:val="0"/>
              <w:spacing w:before="244" w:line="201" w:lineRule="auto"/>
              <w:ind w:left="3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812" w:type="dxa"/>
            <w:vAlign w:val="center"/>
          </w:tcPr>
          <w:p w14:paraId="18A74CA0">
            <w:pPr>
              <w:keepNext w:val="0"/>
              <w:keepLines w:val="0"/>
              <w:pageBreakBefore w:val="0"/>
              <w:kinsoku/>
              <w:wordWrap w:val="0"/>
              <w:overflowPunct/>
              <w:topLinePunct w:val="0"/>
              <w:bidi w:val="0"/>
              <w:spacing w:before="223" w:line="220"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5791" w:type="dxa"/>
            <w:vAlign w:val="center"/>
          </w:tcPr>
          <w:p w14:paraId="5974BCAA">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未将一个采购包中的内容拆分投标；</w:t>
            </w:r>
          </w:p>
          <w:p w14:paraId="09832C0F">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投标人对所投招标文件中所列的所有内容进行投标。</w:t>
            </w:r>
          </w:p>
        </w:tc>
      </w:tr>
      <w:tr w14:paraId="7EDC0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5431DEA7">
            <w:pPr>
              <w:pStyle w:val="35"/>
              <w:keepNext w:val="0"/>
              <w:keepLines w:val="0"/>
              <w:pageBreakBefore w:val="0"/>
              <w:kinsoku/>
              <w:wordWrap w:val="0"/>
              <w:overflowPunct/>
              <w:topLinePunct w:val="0"/>
              <w:bidi w:val="0"/>
              <w:spacing w:before="245" w:line="201"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2" w:type="dxa"/>
            <w:vAlign w:val="top"/>
          </w:tcPr>
          <w:p w14:paraId="0B233896">
            <w:pPr>
              <w:keepNext w:val="0"/>
              <w:keepLines w:val="0"/>
              <w:pageBreakBefore w:val="0"/>
              <w:kinsoku/>
              <w:wordWrap w:val="0"/>
              <w:overflowPunct/>
              <w:topLinePunct w:val="0"/>
              <w:bidi w:val="0"/>
              <w:spacing w:before="221" w:line="219"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5791" w:type="dxa"/>
            <w:vAlign w:val="top"/>
          </w:tcPr>
          <w:p w14:paraId="32E7A6B3">
            <w:pPr>
              <w:pStyle w:val="35"/>
              <w:keepNext w:val="0"/>
              <w:keepLines w:val="0"/>
              <w:pageBreakBefore w:val="0"/>
              <w:kinsoku/>
              <w:wordWrap w:val="0"/>
              <w:overflowPunct/>
              <w:topLinePunct w:val="0"/>
              <w:bidi w:val="0"/>
              <w:spacing w:before="69" w:line="228" w:lineRule="auto"/>
              <w:ind w:left="117" w:right="29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投标报价未超过招标文件中规定的项目/采购包预算金额或者</w:t>
            </w:r>
            <w:r>
              <w:rPr>
                <w:rFonts w:hint="eastAsia" w:asciiTheme="minorEastAsia" w:hAnsiTheme="minorEastAsia" w:eastAsiaTheme="minorEastAsia" w:cstheme="minorEastAsia"/>
                <w:spacing w:val="-5"/>
                <w:sz w:val="24"/>
                <w:szCs w:val="24"/>
              </w:rPr>
              <w:t>项目/采购包最高限价</w:t>
            </w:r>
            <w:r>
              <w:rPr>
                <w:rFonts w:hint="eastAsia" w:asciiTheme="minorEastAsia" w:hAnsiTheme="minorEastAsia" w:eastAsiaTheme="minorEastAsia" w:cstheme="minorEastAsia"/>
                <w:spacing w:val="-5"/>
                <w:sz w:val="24"/>
                <w:szCs w:val="24"/>
                <w:lang w:eastAsia="zh-CN"/>
              </w:rPr>
              <w:t>。</w:t>
            </w:r>
          </w:p>
        </w:tc>
      </w:tr>
      <w:tr w14:paraId="770FD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46A52D65">
            <w:pPr>
              <w:pStyle w:val="35"/>
              <w:keepNext w:val="0"/>
              <w:keepLines w:val="0"/>
              <w:pageBreakBefore w:val="0"/>
              <w:kinsoku/>
              <w:wordWrap w:val="0"/>
              <w:overflowPunct/>
              <w:topLinePunct w:val="0"/>
              <w:bidi w:val="0"/>
              <w:spacing w:before="247" w:line="199" w:lineRule="auto"/>
              <w:ind w:left="30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p>
        </w:tc>
        <w:tc>
          <w:tcPr>
            <w:tcW w:w="1812" w:type="dxa"/>
            <w:vAlign w:val="top"/>
          </w:tcPr>
          <w:p w14:paraId="00140BF8">
            <w:pPr>
              <w:keepNext w:val="0"/>
              <w:keepLines w:val="0"/>
              <w:pageBreakBefore w:val="0"/>
              <w:kinsoku/>
              <w:wordWrap w:val="0"/>
              <w:overflowPunct/>
              <w:topLinePunct w:val="0"/>
              <w:bidi w:val="0"/>
              <w:spacing w:before="223"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5791" w:type="dxa"/>
            <w:vAlign w:val="top"/>
          </w:tcPr>
          <w:p w14:paraId="06B0A3CA">
            <w:pPr>
              <w:keepNext w:val="0"/>
              <w:keepLines w:val="0"/>
              <w:pageBreakBefore w:val="0"/>
              <w:kinsoku/>
              <w:wordWrap w:val="0"/>
              <w:overflowPunct/>
              <w:topLinePunct w:val="0"/>
              <w:bidi w:val="0"/>
              <w:spacing w:before="68" w:line="230" w:lineRule="auto"/>
              <w:ind w:left="133" w:right="136" w:hanging="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投标文件未出现可选择性或可调整的报价（招标文件另有规定</w:t>
            </w:r>
            <w:r>
              <w:rPr>
                <w:rFonts w:hint="eastAsia" w:asciiTheme="minorEastAsia" w:hAnsiTheme="minorEastAsia" w:eastAsiaTheme="minorEastAsia" w:cstheme="minorEastAsia"/>
                <w:spacing w:val="-17"/>
                <w:sz w:val="24"/>
                <w:szCs w:val="24"/>
              </w:rPr>
              <w:t>的除外</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9"/>
                <w:sz w:val="24"/>
                <w:szCs w:val="24"/>
                <w:lang w:eastAsia="zh-CN"/>
              </w:rPr>
              <w:t>。</w:t>
            </w:r>
          </w:p>
        </w:tc>
      </w:tr>
      <w:tr w14:paraId="532D1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63B97874">
            <w:pPr>
              <w:pStyle w:val="35"/>
              <w:keepNext w:val="0"/>
              <w:keepLines w:val="0"/>
              <w:pageBreakBefore w:val="0"/>
              <w:kinsoku/>
              <w:wordWrap w:val="0"/>
              <w:overflowPunct/>
              <w:topLinePunct w:val="0"/>
              <w:bidi w:val="0"/>
              <w:spacing w:before="248" w:line="199"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2" w:type="dxa"/>
            <w:vAlign w:val="top"/>
          </w:tcPr>
          <w:p w14:paraId="74E1A951">
            <w:pPr>
              <w:keepNext w:val="0"/>
              <w:keepLines w:val="0"/>
              <w:pageBreakBefore w:val="0"/>
              <w:kinsoku/>
              <w:wordWrap w:val="0"/>
              <w:overflowPunct/>
              <w:topLinePunct w:val="0"/>
              <w:bidi w:val="0"/>
              <w:spacing w:before="222" w:line="221"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5791" w:type="dxa"/>
            <w:vAlign w:val="top"/>
          </w:tcPr>
          <w:p w14:paraId="60B0FE1F">
            <w:pPr>
              <w:keepNext w:val="0"/>
              <w:keepLines w:val="0"/>
              <w:pageBreakBefore w:val="0"/>
              <w:kinsoku/>
              <w:wordWrap w:val="0"/>
              <w:overflowPunct/>
              <w:topLinePunct w:val="0"/>
              <w:bidi w:val="0"/>
              <w:spacing w:before="70" w:line="229" w:lineRule="auto"/>
              <w:ind w:left="117"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投标文件中承诺的投标有效期满足招标文件中载明的投标有效</w:t>
            </w:r>
            <w:r>
              <w:rPr>
                <w:rFonts w:hint="eastAsia" w:asciiTheme="minorEastAsia" w:hAnsiTheme="minorEastAsia" w:eastAsiaTheme="minorEastAsia" w:cstheme="minorEastAsia"/>
                <w:spacing w:val="-15"/>
                <w:sz w:val="24"/>
                <w:szCs w:val="24"/>
              </w:rPr>
              <w:t>期的</w:t>
            </w:r>
            <w:r>
              <w:rPr>
                <w:rFonts w:hint="eastAsia" w:asciiTheme="minorEastAsia" w:hAnsiTheme="minorEastAsia" w:eastAsiaTheme="minorEastAsia" w:cstheme="minorEastAsia"/>
                <w:spacing w:val="-15"/>
                <w:sz w:val="24"/>
                <w:szCs w:val="24"/>
                <w:lang w:eastAsia="zh-CN"/>
              </w:rPr>
              <w:t>。</w:t>
            </w:r>
          </w:p>
        </w:tc>
      </w:tr>
      <w:tr w14:paraId="761E5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2ED97DF1">
            <w:pPr>
              <w:pStyle w:val="35"/>
              <w:keepNext w:val="0"/>
              <w:keepLines w:val="0"/>
              <w:pageBreakBefore w:val="0"/>
              <w:kinsoku/>
              <w:wordWrap w:val="0"/>
              <w:overflowPunct/>
              <w:topLinePunct w:val="0"/>
              <w:bidi w:val="0"/>
              <w:spacing w:before="244" w:line="202" w:lineRule="auto"/>
              <w:ind w:left="3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p>
        </w:tc>
        <w:tc>
          <w:tcPr>
            <w:tcW w:w="1812" w:type="dxa"/>
            <w:vAlign w:val="top"/>
          </w:tcPr>
          <w:p w14:paraId="3EE5B282">
            <w:pPr>
              <w:keepNext w:val="0"/>
              <w:keepLines w:val="0"/>
              <w:pageBreakBefore w:val="0"/>
              <w:kinsoku/>
              <w:wordWrap w:val="0"/>
              <w:overflowPunct/>
              <w:topLinePunct w:val="0"/>
              <w:bidi w:val="0"/>
              <w:spacing w:before="224" w:line="220"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5791" w:type="dxa"/>
            <w:vAlign w:val="top"/>
          </w:tcPr>
          <w:p w14:paraId="4BAD9B28">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标记为</w:t>
            </w:r>
            <w:r>
              <w:rPr>
                <w:rFonts w:hint="eastAsia" w:asciiTheme="minorEastAsia" w:hAnsiTheme="minorEastAsia" w:eastAsiaTheme="minorEastAsia" w:cstheme="minorEastAsia"/>
                <w:spacing w:val="-1"/>
                <w:sz w:val="24"/>
                <w:szCs w:val="24"/>
              </w:rPr>
              <w:t>实质性格式的文件均按招标文件要求</w:t>
            </w:r>
            <w:r>
              <w:rPr>
                <w:rFonts w:hint="eastAsia" w:asciiTheme="minorEastAsia" w:hAnsiTheme="minorEastAsia" w:eastAsiaTheme="minorEastAsia" w:cstheme="minorEastAsia"/>
                <w:spacing w:val="-1"/>
                <w:sz w:val="24"/>
                <w:szCs w:val="24"/>
                <w:lang w:val="en-US" w:eastAsia="zh-CN"/>
              </w:rPr>
              <w:t>提</w:t>
            </w:r>
            <w:r>
              <w:rPr>
                <w:rFonts w:hint="eastAsia" w:asciiTheme="minorEastAsia" w:hAnsiTheme="minorEastAsia" w:eastAsiaTheme="minorEastAsia" w:cstheme="minorEastAsia"/>
                <w:spacing w:val="-1"/>
                <w:sz w:val="24"/>
                <w:szCs w:val="24"/>
              </w:rPr>
              <w:t>供且签署、盖</w:t>
            </w:r>
            <w:r>
              <w:rPr>
                <w:rFonts w:hint="eastAsia" w:asciiTheme="minorEastAsia" w:hAnsiTheme="minorEastAsia" w:eastAsiaTheme="minorEastAsia" w:cstheme="minorEastAsia"/>
                <w:spacing w:val="-17"/>
                <w:sz w:val="24"/>
                <w:szCs w:val="24"/>
              </w:rPr>
              <w:t>章的</w:t>
            </w:r>
            <w:r>
              <w:rPr>
                <w:rFonts w:hint="eastAsia" w:asciiTheme="minorEastAsia" w:hAnsiTheme="minorEastAsia" w:eastAsiaTheme="minorEastAsia" w:cstheme="minorEastAsia"/>
                <w:spacing w:val="-17"/>
                <w:sz w:val="24"/>
                <w:szCs w:val="24"/>
                <w:lang w:eastAsia="zh-CN"/>
              </w:rPr>
              <w:t>。</w:t>
            </w:r>
          </w:p>
        </w:tc>
      </w:tr>
      <w:tr w14:paraId="21483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57E21C17">
            <w:pPr>
              <w:pStyle w:val="35"/>
              <w:keepNext w:val="0"/>
              <w:keepLines w:val="0"/>
              <w:pageBreakBefore w:val="0"/>
              <w:kinsoku/>
              <w:wordWrap w:val="0"/>
              <w:overflowPunct/>
              <w:topLinePunct w:val="0"/>
              <w:bidi w:val="0"/>
              <w:spacing w:before="247"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7</w:t>
            </w:r>
          </w:p>
        </w:tc>
        <w:tc>
          <w:tcPr>
            <w:tcW w:w="1812" w:type="dxa"/>
            <w:vAlign w:val="top"/>
          </w:tcPr>
          <w:p w14:paraId="31FFF6DF">
            <w:pPr>
              <w:keepNext w:val="0"/>
              <w:keepLines w:val="0"/>
              <w:pageBreakBefore w:val="0"/>
              <w:kinsoku/>
              <w:wordWrap w:val="0"/>
              <w:overflowPunct/>
              <w:topLinePunct w:val="0"/>
              <w:bidi w:val="0"/>
              <w:spacing w:before="72" w:line="230" w:lineRule="auto"/>
              <w:ind w:left="112" w:right="123" w:hanging="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报价的修正（如</w:t>
            </w:r>
            <w:r>
              <w:rPr>
                <w:rFonts w:hint="eastAsia" w:asciiTheme="minorEastAsia" w:hAnsiTheme="minorEastAsia" w:eastAsiaTheme="minorEastAsia" w:cstheme="minorEastAsia"/>
                <w:spacing w:val="-7"/>
                <w:sz w:val="24"/>
                <w:szCs w:val="24"/>
              </w:rPr>
              <w:t>有）</w:t>
            </w:r>
          </w:p>
        </w:tc>
        <w:tc>
          <w:tcPr>
            <w:tcW w:w="5791" w:type="dxa"/>
            <w:vAlign w:val="top"/>
          </w:tcPr>
          <w:p w14:paraId="6C0DBBAA">
            <w:pPr>
              <w:keepNext w:val="0"/>
              <w:keepLines w:val="0"/>
              <w:pageBreakBefore w:val="0"/>
              <w:kinsoku/>
              <w:wordWrap w:val="0"/>
              <w:overflowPunct/>
              <w:topLinePunct w:val="0"/>
              <w:bidi w:val="0"/>
              <w:spacing w:before="72" w:line="229" w:lineRule="auto"/>
              <w:ind w:left="114" w:right="136" w:firstLine="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不涉及报价修正，或投标文件报价出现前后不一致时，投标人</w:t>
            </w:r>
            <w:r>
              <w:rPr>
                <w:rFonts w:hint="eastAsia" w:asciiTheme="minorEastAsia" w:hAnsiTheme="minorEastAsia" w:eastAsiaTheme="minorEastAsia" w:cstheme="minorEastAsia"/>
                <w:spacing w:val="-2"/>
                <w:sz w:val="24"/>
                <w:szCs w:val="24"/>
              </w:rPr>
              <w:t>对修正后的报价予以确认</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如有）</w:t>
            </w:r>
          </w:p>
        </w:tc>
      </w:tr>
      <w:tr w14:paraId="54727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top"/>
          </w:tcPr>
          <w:p w14:paraId="30CEFBCD">
            <w:pPr>
              <w:pStyle w:val="35"/>
              <w:keepNext w:val="0"/>
              <w:keepLines w:val="0"/>
              <w:pageBreakBefore w:val="0"/>
              <w:kinsoku/>
              <w:wordWrap w:val="0"/>
              <w:overflowPunct/>
              <w:topLinePunct w:val="0"/>
              <w:bidi w:val="0"/>
              <w:spacing w:line="304" w:lineRule="auto"/>
              <w:jc w:val="center"/>
              <w:rPr>
                <w:rFonts w:hint="eastAsia" w:asciiTheme="minorEastAsia" w:hAnsiTheme="minorEastAsia" w:eastAsiaTheme="minorEastAsia" w:cstheme="minorEastAsia"/>
              </w:rPr>
            </w:pPr>
          </w:p>
          <w:p w14:paraId="029E9742">
            <w:pPr>
              <w:pStyle w:val="35"/>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8</w:t>
            </w:r>
          </w:p>
        </w:tc>
        <w:tc>
          <w:tcPr>
            <w:tcW w:w="1812" w:type="dxa"/>
            <w:vAlign w:val="top"/>
          </w:tcPr>
          <w:p w14:paraId="53C1266E">
            <w:pPr>
              <w:pStyle w:val="35"/>
              <w:keepNext w:val="0"/>
              <w:keepLines w:val="0"/>
              <w:pageBreakBefore w:val="0"/>
              <w:kinsoku/>
              <w:wordWrap w:val="0"/>
              <w:overflowPunct/>
              <w:topLinePunct w:val="0"/>
              <w:bidi w:val="0"/>
              <w:spacing w:line="271" w:lineRule="auto"/>
              <w:jc w:val="both"/>
              <w:rPr>
                <w:rFonts w:hint="eastAsia" w:asciiTheme="minorEastAsia" w:hAnsiTheme="minorEastAsia" w:eastAsiaTheme="minorEastAsia" w:cstheme="minorEastAsia"/>
              </w:rPr>
            </w:pPr>
          </w:p>
          <w:p w14:paraId="23984603">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5791" w:type="dxa"/>
            <w:vAlign w:val="top"/>
          </w:tcPr>
          <w:p w14:paraId="7A5017C1">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spacing w:val="-3"/>
                <w:sz w:val="24"/>
                <w:szCs w:val="24"/>
              </w:rPr>
              <w:t>评标委员会要求在规定时间内证明其报价合理性的</w:t>
            </w:r>
            <w:r>
              <w:rPr>
                <w:rFonts w:hint="eastAsia" w:asciiTheme="minorEastAsia" w:hAnsiTheme="minorEastAsia" w:eastAsiaTheme="minorEastAsia" w:cstheme="minorEastAsia"/>
                <w:spacing w:val="-3"/>
                <w:sz w:val="24"/>
                <w:szCs w:val="24"/>
                <w:lang w:eastAsia="zh-CN"/>
              </w:rPr>
              <w:t>。</w:t>
            </w:r>
          </w:p>
        </w:tc>
      </w:tr>
      <w:tr w14:paraId="7C35E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vAlign w:val="top"/>
          </w:tcPr>
          <w:p w14:paraId="7BF8645D">
            <w:pPr>
              <w:pStyle w:val="3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9</w:t>
            </w:r>
          </w:p>
        </w:tc>
        <w:tc>
          <w:tcPr>
            <w:tcW w:w="1812" w:type="dxa"/>
            <w:vAlign w:val="top"/>
          </w:tcPr>
          <w:p w14:paraId="297CB575">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交货时间</w:t>
            </w:r>
          </w:p>
          <w:p w14:paraId="1420E744">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服务期限</w:t>
            </w:r>
          </w:p>
        </w:tc>
        <w:tc>
          <w:tcPr>
            <w:tcW w:w="5791" w:type="dxa"/>
            <w:vAlign w:val="center"/>
          </w:tcPr>
          <w:p w14:paraId="6C551C60">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2C6A1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01AA4F4C">
            <w:pPr>
              <w:pStyle w:val="3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10</w:t>
            </w:r>
          </w:p>
        </w:tc>
        <w:tc>
          <w:tcPr>
            <w:tcW w:w="1812" w:type="dxa"/>
            <w:vAlign w:val="center"/>
          </w:tcPr>
          <w:p w14:paraId="0CD3D916">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2"/>
                <w:sz w:val="24"/>
                <w:szCs w:val="24"/>
                <w:lang w:val="en-US" w:eastAsia="zh-CN"/>
              </w:rPr>
              <w:t>质保期</w:t>
            </w:r>
          </w:p>
          <w:p w14:paraId="0578C629">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服务质量</w:t>
            </w:r>
          </w:p>
        </w:tc>
        <w:tc>
          <w:tcPr>
            <w:tcW w:w="5791" w:type="dxa"/>
            <w:vAlign w:val="center"/>
          </w:tcPr>
          <w:p w14:paraId="0308F5DF">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03642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Align w:val="top"/>
          </w:tcPr>
          <w:p w14:paraId="44088921">
            <w:pPr>
              <w:pStyle w:val="35"/>
              <w:keepNext w:val="0"/>
              <w:keepLines w:val="0"/>
              <w:pageBreakBefore w:val="0"/>
              <w:kinsoku/>
              <w:wordWrap w:val="0"/>
              <w:overflowPunct/>
              <w:topLinePunct w:val="0"/>
              <w:bidi w:val="0"/>
              <w:spacing w:line="301" w:lineRule="auto"/>
              <w:jc w:val="center"/>
              <w:rPr>
                <w:rFonts w:hint="eastAsia" w:asciiTheme="minorEastAsia" w:hAnsiTheme="minorEastAsia" w:eastAsiaTheme="minorEastAsia" w:cstheme="minorEastAsia"/>
              </w:rPr>
            </w:pPr>
          </w:p>
          <w:p w14:paraId="5E678A03">
            <w:pPr>
              <w:pStyle w:val="3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11</w:t>
            </w:r>
          </w:p>
        </w:tc>
        <w:tc>
          <w:tcPr>
            <w:tcW w:w="1812" w:type="dxa"/>
            <w:vAlign w:val="top"/>
          </w:tcPr>
          <w:p w14:paraId="024F77E8">
            <w:pPr>
              <w:pStyle w:val="35"/>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405D9876">
            <w:pPr>
              <w:keepNext w:val="0"/>
              <w:keepLines w:val="0"/>
              <w:pageBreakBefore w:val="0"/>
              <w:kinsoku/>
              <w:wordWrap w:val="0"/>
              <w:overflowPunct/>
              <w:topLinePunct w:val="0"/>
              <w:bidi w:val="0"/>
              <w:spacing w:before="78" w:line="220" w:lineRule="auto"/>
              <w:ind w:left="1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5791" w:type="dxa"/>
            <w:vAlign w:val="top"/>
          </w:tcPr>
          <w:p w14:paraId="0A6BC47A">
            <w:pPr>
              <w:keepNext w:val="0"/>
              <w:keepLines w:val="0"/>
              <w:pageBreakBefore w:val="0"/>
              <w:kinsoku/>
              <w:wordWrap w:val="0"/>
              <w:overflowPunct/>
              <w:topLinePunct w:val="0"/>
              <w:bidi w:val="0"/>
              <w:spacing w:before="38" w:line="228" w:lineRule="auto"/>
              <w:ind w:left="113" w:right="136" w:firstLine="4"/>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spacing w:val="-12"/>
                <w:sz w:val="24"/>
                <w:szCs w:val="24"/>
              </w:rPr>
              <w:t>情形的</w:t>
            </w:r>
            <w:r>
              <w:rPr>
                <w:rFonts w:hint="eastAsia" w:asciiTheme="minorEastAsia" w:hAnsiTheme="minorEastAsia" w:eastAsiaTheme="minorEastAsia" w:cstheme="minorEastAsia"/>
                <w:spacing w:val="-12"/>
                <w:sz w:val="24"/>
                <w:szCs w:val="24"/>
                <w:lang w:eastAsia="zh-CN"/>
              </w:rPr>
              <w:t>。</w:t>
            </w:r>
          </w:p>
        </w:tc>
      </w:tr>
      <w:tr w14:paraId="35742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8" w:hRule="atLeast"/>
        </w:trPr>
        <w:tc>
          <w:tcPr>
            <w:tcW w:w="685" w:type="dxa"/>
            <w:vAlign w:val="top"/>
          </w:tcPr>
          <w:p w14:paraId="4A8EB0E9">
            <w:pPr>
              <w:pStyle w:val="35"/>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0302A298">
            <w:pPr>
              <w:pStyle w:val="35"/>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1674BDDC">
            <w:pPr>
              <w:pStyle w:val="35"/>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687BEA8D">
            <w:pPr>
              <w:pStyle w:val="3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12</w:t>
            </w:r>
          </w:p>
        </w:tc>
        <w:tc>
          <w:tcPr>
            <w:tcW w:w="1812" w:type="dxa"/>
            <w:vAlign w:val="top"/>
          </w:tcPr>
          <w:p w14:paraId="7486A839">
            <w:pPr>
              <w:pStyle w:val="35"/>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0B109DC5">
            <w:pPr>
              <w:pStyle w:val="35"/>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01E2EC9E">
            <w:pPr>
              <w:pStyle w:val="35"/>
              <w:keepNext w:val="0"/>
              <w:keepLines w:val="0"/>
              <w:pageBreakBefore w:val="0"/>
              <w:kinsoku/>
              <w:wordWrap w:val="0"/>
              <w:overflowPunct/>
              <w:topLinePunct w:val="0"/>
              <w:bidi w:val="0"/>
              <w:spacing w:line="297" w:lineRule="auto"/>
              <w:jc w:val="both"/>
              <w:rPr>
                <w:rFonts w:hint="eastAsia" w:asciiTheme="minorEastAsia" w:hAnsiTheme="minorEastAsia" w:eastAsiaTheme="minorEastAsia" w:cstheme="minorEastAsia"/>
              </w:rPr>
            </w:pPr>
          </w:p>
          <w:p w14:paraId="6E4F518C">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5791" w:type="dxa"/>
            <w:vAlign w:val="top"/>
          </w:tcPr>
          <w:p w14:paraId="5A100027">
            <w:pPr>
              <w:keepNext w:val="0"/>
              <w:keepLines w:val="0"/>
              <w:pageBreakBefore w:val="0"/>
              <w:kinsoku/>
              <w:wordWrap w:val="0"/>
              <w:overflowPunct/>
              <w:topLinePunct w:val="0"/>
              <w:bidi w:val="0"/>
              <w:spacing w:before="42" w:line="234" w:lineRule="auto"/>
              <w:ind w:left="113" w:right="2" w:firstLine="5"/>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
                <w:sz w:val="24"/>
                <w:szCs w:val="24"/>
              </w:rPr>
              <w:t>不存在《政府采购货物和服务招标投标管理办法》视为投标人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7"/>
                <w:sz w:val="24"/>
                <w:szCs w:val="24"/>
              </w:rPr>
              <w:t>一）不同投标人的投标文件由同一单位或者</w:t>
            </w:r>
            <w:r>
              <w:rPr>
                <w:rFonts w:hint="eastAsia" w:asciiTheme="minorEastAsia" w:hAnsiTheme="minorEastAsia" w:eastAsiaTheme="minorEastAsia" w:cstheme="minorEastAsia"/>
                <w:spacing w:val="-8"/>
                <w:sz w:val="24"/>
                <w:szCs w:val="24"/>
              </w:rPr>
              <w:t>个人编制</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pacing w:val="-8"/>
                <w:sz w:val="24"/>
                <w:szCs w:val="24"/>
              </w:rPr>
              <w:t>二）不同投标人委托同一单位或者个人办</w:t>
            </w:r>
            <w:r>
              <w:rPr>
                <w:rFonts w:hint="eastAsia" w:asciiTheme="minorEastAsia" w:hAnsiTheme="minorEastAsia" w:eastAsiaTheme="minorEastAsia" w:cstheme="minorEastAsia"/>
                <w:spacing w:val="-9"/>
                <w:sz w:val="24"/>
                <w:szCs w:val="24"/>
              </w:rPr>
              <w:t>理投标事</w:t>
            </w:r>
            <w:r>
              <w:rPr>
                <w:rFonts w:hint="eastAsia" w:asciiTheme="minorEastAsia" w:hAnsiTheme="minorEastAsia" w:eastAsiaTheme="minorEastAsia" w:cstheme="minorEastAsia"/>
                <w:spacing w:val="-6"/>
                <w:sz w:val="24"/>
                <w:szCs w:val="24"/>
              </w:rPr>
              <w:t>宜</w:t>
            </w:r>
            <w:r>
              <w:rPr>
                <w:rFonts w:hint="eastAsia" w:asciiTheme="minorEastAsia" w:hAnsiTheme="minorEastAsia" w:eastAsiaTheme="minorEastAsia" w:cstheme="minorEastAsia"/>
                <w:spacing w:val="-59"/>
                <w:sz w:val="24"/>
                <w:szCs w:val="24"/>
              </w:rPr>
              <w:t>；（</w:t>
            </w:r>
            <w:r>
              <w:rPr>
                <w:rFonts w:hint="eastAsia" w:asciiTheme="minorEastAsia" w:hAnsiTheme="minorEastAsia" w:eastAsiaTheme="minorEastAsia" w:cstheme="minorEastAsia"/>
                <w:spacing w:val="-6"/>
                <w:sz w:val="24"/>
                <w:szCs w:val="24"/>
              </w:rPr>
              <w:t>三）不同投标人的投标文件载明的项目管理成员或者联系人员为同一人</w:t>
            </w:r>
            <w:r>
              <w:rPr>
                <w:rFonts w:hint="eastAsia" w:asciiTheme="minorEastAsia" w:hAnsiTheme="minorEastAsia" w:eastAsiaTheme="minorEastAsia" w:cstheme="minorEastAsia"/>
                <w:spacing w:val="-57"/>
                <w:sz w:val="24"/>
                <w:szCs w:val="24"/>
              </w:rPr>
              <w:t>；（</w:t>
            </w:r>
            <w:r>
              <w:rPr>
                <w:rFonts w:hint="eastAsia" w:asciiTheme="minorEastAsia" w:hAnsiTheme="minorEastAsia" w:eastAsiaTheme="minorEastAsia" w:cstheme="minorEastAsia"/>
                <w:spacing w:val="-6"/>
                <w:sz w:val="24"/>
                <w:szCs w:val="24"/>
              </w:rPr>
              <w:t>四）不同投标人的投标文件异常一</w:t>
            </w:r>
            <w:r>
              <w:rPr>
                <w:rFonts w:hint="eastAsia" w:asciiTheme="minorEastAsia" w:hAnsiTheme="minorEastAsia" w:eastAsiaTheme="minorEastAsia" w:cstheme="minorEastAsia"/>
                <w:spacing w:val="-7"/>
                <w:sz w:val="24"/>
                <w:szCs w:val="24"/>
              </w:rPr>
              <w:t>致或者投标</w:t>
            </w:r>
            <w:r>
              <w:rPr>
                <w:rFonts w:hint="eastAsia" w:asciiTheme="minorEastAsia" w:hAnsiTheme="minorEastAsia" w:eastAsiaTheme="minorEastAsia" w:cstheme="minorEastAsia"/>
                <w:spacing w:val="-18"/>
                <w:sz w:val="24"/>
                <w:szCs w:val="24"/>
              </w:rPr>
              <w:t>报价呈规律性差异</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五）不同投标人的投标文件相互混装</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六）</w:t>
            </w:r>
            <w:r>
              <w:rPr>
                <w:rFonts w:hint="eastAsia" w:asciiTheme="minorEastAsia" w:hAnsiTheme="minorEastAsia" w:eastAsiaTheme="minorEastAsia" w:cstheme="minorEastAsia"/>
                <w:spacing w:val="-1"/>
                <w:sz w:val="24"/>
                <w:szCs w:val="24"/>
              </w:rPr>
              <w:t>不同投标人的投标保证金从同一单位或者个人的账户转出；</w:t>
            </w:r>
            <w:r>
              <w:rPr>
                <w:rFonts w:hint="eastAsia" w:asciiTheme="minorEastAsia" w:hAnsiTheme="minorEastAsia" w:eastAsiaTheme="minorEastAsia" w:cstheme="minorEastAsia"/>
                <w:snapToGrid w:val="0"/>
                <w:color w:val="000000"/>
                <w:spacing w:val="-1"/>
                <w:kern w:val="0"/>
                <w:sz w:val="24"/>
                <w:szCs w:val="24"/>
                <w:lang w:val="en-US" w:eastAsia="zh-CN" w:bidi="ar-SA"/>
              </w:rPr>
              <w:t>不存在</w:t>
            </w:r>
            <w:r>
              <w:rPr>
                <w:rFonts w:hint="eastAsia" w:asciiTheme="minorEastAsia" w:hAnsiTheme="minorEastAsia" w:eastAsiaTheme="minorEastAsia" w:cstheme="minorEastAsia"/>
                <w:snapToGrid w:val="0"/>
                <w:color w:val="000000"/>
                <w:spacing w:val="-1"/>
                <w:kern w:val="0"/>
                <w:sz w:val="24"/>
                <w:szCs w:val="24"/>
                <w:lang w:val="en-US" w:eastAsia="en-US" w:bidi="ar-SA"/>
              </w:rPr>
              <w:t>南阳市财政局关于防范供应商串通投标促进政府采购公平竞争的通知（宛财购〔2022〕3号）</w:t>
            </w:r>
            <w:r>
              <w:rPr>
                <w:rFonts w:hint="eastAsia" w:asciiTheme="minorEastAsia" w:hAnsiTheme="minorEastAsia" w:eastAsiaTheme="minorEastAsia" w:cstheme="minorEastAsia"/>
                <w:spacing w:val="-1"/>
                <w:sz w:val="24"/>
                <w:szCs w:val="24"/>
              </w:rPr>
              <w:t>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p>
          <w:p w14:paraId="60EDF086">
            <w:pPr>
              <w:keepNext w:val="0"/>
              <w:keepLines w:val="0"/>
              <w:pageBreakBefore w:val="0"/>
              <w:widowControl/>
              <w:kinsoku/>
              <w:wordWrap w:val="0"/>
              <w:overflowPunct/>
              <w:topLinePunct w:val="0"/>
              <w:autoSpaceDE w:val="0"/>
              <w:autoSpaceDN w:val="0"/>
              <w:bidi w:val="0"/>
              <w:adjustRightInd w:val="0"/>
              <w:snapToGrid w:val="0"/>
              <w:spacing w:line="234" w:lineRule="auto"/>
              <w:ind w:left="0" w:right="0" w:firstLine="5"/>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一</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）不同供应商的电子投标（响应）文件上传的计算机网卡MAC地址、CPU序列号和硬盘序列号等硬件信息相同</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二</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）不同供应商的投标（响应）文件由同一电子设备编制、打印、加密或上传；（</w:t>
            </w:r>
            <w:r>
              <w:rPr>
                <w:rFonts w:hint="eastAsia" w:asciiTheme="minorEastAsia" w:hAnsiTheme="minorEastAsia" w:eastAsiaTheme="minorEastAsia" w:cstheme="minorEastAsia"/>
                <w:snapToGrid w:val="0"/>
                <w:color w:val="000000"/>
                <w:spacing w:val="-1"/>
                <w:kern w:val="0"/>
                <w:sz w:val="24"/>
                <w:szCs w:val="24"/>
                <w:lang w:val="en-US" w:eastAsia="zh-CN" w:bidi="ar-SA"/>
              </w:rPr>
              <w:t>三</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）不同供应商的投标（响应）文件由同一电子设备打印、复印；（</w:t>
            </w:r>
            <w:r>
              <w:rPr>
                <w:rFonts w:hint="eastAsia" w:asciiTheme="minorEastAsia" w:hAnsiTheme="minorEastAsia" w:eastAsiaTheme="minorEastAsia" w:cstheme="minorEastAsia"/>
                <w:snapToGrid w:val="0"/>
                <w:color w:val="000000"/>
                <w:spacing w:val="-1"/>
                <w:kern w:val="0"/>
                <w:sz w:val="24"/>
                <w:szCs w:val="24"/>
                <w:lang w:val="en-US" w:eastAsia="zh-CN" w:bidi="ar-SA"/>
              </w:rPr>
              <w:t>四</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）不同供应商的投标（响应）文件由同一人送达或分发，或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w:t>
            </w:r>
            <w:r>
              <w:rPr>
                <w:rFonts w:hint="eastAsia" w:asciiTheme="minorEastAsia" w:hAnsiTheme="minorEastAsia" w:eastAsiaTheme="minorEastAsia" w:cstheme="minorEastAsia"/>
                <w:snapToGrid w:val="0"/>
                <w:color w:val="000000"/>
                <w:spacing w:val="-1"/>
                <w:kern w:val="0"/>
                <w:sz w:val="24"/>
                <w:szCs w:val="24"/>
                <w:lang w:val="en-US" w:eastAsia="zh-CN" w:bidi="ar-SA"/>
              </w:rPr>
              <w:t>联系人</w:t>
            </w:r>
            <w:r>
              <w:rPr>
                <w:rFonts w:hint="eastAsia" w:asciiTheme="minorEastAsia" w:hAnsiTheme="minorEastAsia" w:eastAsiaTheme="minorEastAsia" w:cstheme="minorEastAsia"/>
                <w:snapToGrid w:val="0"/>
                <w:color w:val="000000"/>
                <w:spacing w:val="-1"/>
                <w:kern w:val="0"/>
                <w:sz w:val="24"/>
                <w:szCs w:val="24"/>
                <w:lang w:val="en-US" w:eastAsia="en-US" w:bidi="ar-SA"/>
              </w:rPr>
              <w:t>为同一人或不同联系人</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联系电话一致</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五</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）不同供应商的投标（响应）文件内容</w:t>
            </w:r>
            <w:r>
              <w:rPr>
                <w:rFonts w:hint="eastAsia" w:asciiTheme="minorEastAsia" w:hAnsiTheme="minorEastAsia" w:eastAsiaTheme="minorEastAsia" w:cstheme="minorEastAsia"/>
                <w:snapToGrid w:val="0"/>
                <w:color w:val="000000"/>
                <w:spacing w:val="-1"/>
                <w:kern w:val="0"/>
                <w:sz w:val="24"/>
                <w:szCs w:val="24"/>
                <w:lang w:val="en-US" w:eastAsia="zh-CN" w:bidi="ar-SA"/>
              </w:rPr>
              <w:t>存在</w:t>
            </w:r>
            <w:r>
              <w:rPr>
                <w:rFonts w:hint="eastAsia" w:asciiTheme="minorEastAsia" w:hAnsiTheme="minorEastAsia" w:eastAsiaTheme="minorEastAsia" w:cstheme="minorEastAsia"/>
                <w:snapToGrid w:val="0"/>
                <w:color w:val="000000"/>
                <w:spacing w:val="-1"/>
                <w:kern w:val="0"/>
                <w:sz w:val="24"/>
                <w:szCs w:val="24"/>
                <w:lang w:val="en-US" w:eastAsia="en-US" w:bidi="ar-SA"/>
              </w:rPr>
              <w:t>两处以上</w:t>
            </w:r>
            <w:r>
              <w:rPr>
                <w:rFonts w:hint="eastAsia" w:asciiTheme="minorEastAsia" w:hAnsiTheme="minorEastAsia" w:eastAsiaTheme="minorEastAsia" w:cstheme="minorEastAsia"/>
                <w:snapToGrid w:val="0"/>
                <w:color w:val="000000"/>
                <w:spacing w:val="-1"/>
                <w:kern w:val="0"/>
                <w:sz w:val="24"/>
                <w:szCs w:val="24"/>
                <w:lang w:val="en-US" w:eastAsia="zh-CN" w:bidi="ar-SA"/>
              </w:rPr>
              <w:t>细节错误</w:t>
            </w:r>
            <w:r>
              <w:rPr>
                <w:rFonts w:hint="eastAsia" w:asciiTheme="minorEastAsia" w:hAnsiTheme="minorEastAsia" w:eastAsiaTheme="minorEastAsia" w:cstheme="minorEastAsia"/>
                <w:snapToGrid w:val="0"/>
                <w:color w:val="000000"/>
                <w:spacing w:val="-1"/>
                <w:kern w:val="0"/>
                <w:sz w:val="24"/>
                <w:szCs w:val="24"/>
                <w:lang w:val="en-US" w:eastAsia="en-US" w:bidi="ar-SA"/>
              </w:rPr>
              <w:t>一致；（</w:t>
            </w:r>
            <w:r>
              <w:rPr>
                <w:rFonts w:hint="eastAsia" w:asciiTheme="minorEastAsia" w:hAnsiTheme="minorEastAsia" w:eastAsiaTheme="minorEastAsia" w:cstheme="minorEastAsia"/>
                <w:snapToGrid w:val="0"/>
                <w:color w:val="000000"/>
                <w:spacing w:val="-1"/>
                <w:kern w:val="0"/>
                <w:sz w:val="24"/>
                <w:szCs w:val="24"/>
                <w:lang w:val="en-US" w:eastAsia="zh-CN" w:bidi="ar-SA"/>
              </w:rPr>
              <w:t>六</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）不同供应商的法定代表人、委托代理人、项目经理、项目负责人</w:t>
            </w:r>
            <w:r>
              <w:rPr>
                <w:rFonts w:hint="eastAsia" w:asciiTheme="minorEastAsia" w:hAnsiTheme="minorEastAsia" w:eastAsiaTheme="minorEastAsia" w:cstheme="minorEastAsia"/>
                <w:snapToGrid w:val="0"/>
                <w:color w:val="000000"/>
                <w:spacing w:val="-1"/>
                <w:kern w:val="0"/>
                <w:sz w:val="24"/>
                <w:szCs w:val="24"/>
                <w:lang w:val="en-US" w:eastAsia="zh-CN" w:bidi="ar-SA"/>
              </w:rPr>
              <w:t>等由</w:t>
            </w:r>
            <w:r>
              <w:rPr>
                <w:rFonts w:hint="eastAsia" w:asciiTheme="minorEastAsia" w:hAnsiTheme="minorEastAsia" w:eastAsiaTheme="minorEastAsia" w:cstheme="minorEastAsia"/>
                <w:snapToGrid w:val="0"/>
                <w:color w:val="000000"/>
                <w:spacing w:val="-1"/>
                <w:kern w:val="0"/>
                <w:sz w:val="24"/>
                <w:szCs w:val="24"/>
                <w:lang w:val="en-US" w:eastAsia="en-US" w:bidi="ar-SA"/>
              </w:rPr>
              <w:t>同一单位缴纳社会保险或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领取报酬</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七</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）不同供应商投标</w:t>
            </w:r>
            <w:r>
              <w:rPr>
                <w:rFonts w:hint="eastAsia" w:asciiTheme="minorEastAsia" w:hAnsiTheme="minorEastAsia" w:eastAsiaTheme="minorEastAsia" w:cstheme="minorEastAsia"/>
                <w:snapToGrid w:val="0"/>
                <w:color w:val="000000"/>
                <w:spacing w:val="-1"/>
                <w:kern w:val="0"/>
                <w:sz w:val="24"/>
                <w:szCs w:val="24"/>
                <w:lang w:val="en-US" w:eastAsia="zh-CN" w:bidi="ar-SA"/>
              </w:rPr>
              <w:t>（响应）</w:t>
            </w:r>
            <w:r>
              <w:rPr>
                <w:rFonts w:hint="eastAsia" w:asciiTheme="minorEastAsia" w:hAnsiTheme="minorEastAsia" w:eastAsiaTheme="minorEastAsia" w:cstheme="minorEastAsia"/>
                <w:snapToGrid w:val="0"/>
                <w:color w:val="000000"/>
                <w:spacing w:val="-1"/>
                <w:kern w:val="0"/>
                <w:sz w:val="24"/>
                <w:szCs w:val="24"/>
                <w:lang w:val="en-US" w:eastAsia="en-US" w:bidi="ar-SA"/>
              </w:rPr>
              <w:t>文件中的法定代表人或负责人签名出自同一人</w:t>
            </w:r>
            <w:r>
              <w:rPr>
                <w:rFonts w:hint="eastAsia" w:asciiTheme="minorEastAsia" w:hAnsiTheme="minorEastAsia" w:eastAsiaTheme="minorEastAsia" w:cstheme="minorEastAsia"/>
                <w:snapToGrid w:val="0"/>
                <w:color w:val="000000"/>
                <w:spacing w:val="-1"/>
                <w:kern w:val="0"/>
                <w:sz w:val="24"/>
                <w:szCs w:val="24"/>
                <w:lang w:val="en-US" w:eastAsia="zh-CN" w:bidi="ar-SA"/>
              </w:rPr>
              <w:t>之手</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八</w:t>
            </w:r>
            <w:r>
              <w:rPr>
                <w:rFonts w:hint="eastAsia" w:asciiTheme="minorEastAsia" w:hAnsiTheme="minorEastAsia" w:eastAsiaTheme="minorEastAsia" w:cstheme="minorEastAsia"/>
                <w:snapToGrid w:val="0"/>
                <w:color w:val="000000"/>
                <w:spacing w:val="-1"/>
                <w:kern w:val="0"/>
                <w:sz w:val="24"/>
                <w:szCs w:val="24"/>
                <w:lang w:val="en-US" w:eastAsia="en-US" w:bidi="ar-SA"/>
              </w:rPr>
              <w:t>）其他涉嫌串通的情形。</w:t>
            </w:r>
          </w:p>
        </w:tc>
      </w:tr>
      <w:tr w14:paraId="0D4FA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76C4CA2B">
            <w:pPr>
              <w:pStyle w:val="35"/>
              <w:keepNext w:val="0"/>
              <w:keepLines w:val="0"/>
              <w:pageBreakBefore w:val="0"/>
              <w:kinsoku/>
              <w:wordWrap w:val="0"/>
              <w:overflowPunct/>
              <w:topLinePunct w:val="0"/>
              <w:bidi w:val="0"/>
              <w:spacing w:before="248"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3</w:t>
            </w:r>
          </w:p>
        </w:tc>
        <w:tc>
          <w:tcPr>
            <w:tcW w:w="1812" w:type="dxa"/>
            <w:vAlign w:val="top"/>
          </w:tcPr>
          <w:p w14:paraId="3A47BB0F">
            <w:pPr>
              <w:keepNext w:val="0"/>
              <w:keepLines w:val="0"/>
              <w:pageBreakBefore w:val="0"/>
              <w:kinsoku/>
              <w:wordWrap w:val="0"/>
              <w:overflowPunct/>
              <w:topLinePunct w:val="0"/>
              <w:bidi w:val="0"/>
              <w:spacing w:before="228" w:line="219" w:lineRule="auto"/>
              <w:ind w:left="13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5791" w:type="dxa"/>
            <w:vAlign w:val="top"/>
          </w:tcPr>
          <w:p w14:paraId="3569A863">
            <w:pPr>
              <w:keepNext w:val="0"/>
              <w:keepLines w:val="0"/>
              <w:pageBreakBefore w:val="0"/>
              <w:kinsoku/>
              <w:wordWrap w:val="0"/>
              <w:overflowPunct/>
              <w:topLinePunct w:val="0"/>
              <w:bidi w:val="0"/>
              <w:spacing w:before="228" w:line="219" w:lineRule="auto"/>
              <w:ind w:left="11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投标文件未含有采购人不能接受的附加条件</w:t>
            </w:r>
            <w:r>
              <w:rPr>
                <w:rFonts w:hint="eastAsia" w:asciiTheme="minorEastAsia" w:hAnsiTheme="minorEastAsia" w:eastAsiaTheme="minorEastAsia" w:cstheme="minorEastAsia"/>
                <w:spacing w:val="-4"/>
                <w:sz w:val="24"/>
                <w:szCs w:val="24"/>
              </w:rPr>
              <w:t>的</w:t>
            </w:r>
            <w:r>
              <w:rPr>
                <w:rFonts w:hint="eastAsia" w:asciiTheme="minorEastAsia" w:hAnsiTheme="minorEastAsia" w:eastAsiaTheme="minorEastAsia" w:cstheme="minorEastAsia"/>
                <w:spacing w:val="-4"/>
                <w:sz w:val="24"/>
                <w:szCs w:val="24"/>
                <w:lang w:eastAsia="zh-CN"/>
              </w:rPr>
              <w:t>。</w:t>
            </w:r>
          </w:p>
        </w:tc>
      </w:tr>
      <w:tr w14:paraId="0EB27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vAlign w:val="top"/>
          </w:tcPr>
          <w:p w14:paraId="70151697">
            <w:pPr>
              <w:pStyle w:val="35"/>
              <w:keepNext w:val="0"/>
              <w:keepLines w:val="0"/>
              <w:pageBreakBefore w:val="0"/>
              <w:kinsoku/>
              <w:wordWrap w:val="0"/>
              <w:overflowPunct/>
              <w:topLinePunct w:val="0"/>
              <w:bidi w:val="0"/>
              <w:spacing w:before="252"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4</w:t>
            </w:r>
          </w:p>
        </w:tc>
        <w:tc>
          <w:tcPr>
            <w:tcW w:w="1812" w:type="dxa"/>
            <w:vAlign w:val="top"/>
          </w:tcPr>
          <w:p w14:paraId="416500A5">
            <w:pPr>
              <w:keepNext w:val="0"/>
              <w:keepLines w:val="0"/>
              <w:pageBreakBefore w:val="0"/>
              <w:kinsoku/>
              <w:wordWrap w:val="0"/>
              <w:overflowPunct/>
              <w:topLinePunct w:val="0"/>
              <w:bidi w:val="0"/>
              <w:spacing w:before="226" w:line="221" w:lineRule="auto"/>
              <w:ind w:left="11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5791" w:type="dxa"/>
            <w:vAlign w:val="top"/>
          </w:tcPr>
          <w:p w14:paraId="6739F89D">
            <w:pPr>
              <w:keepNext w:val="0"/>
              <w:keepLines w:val="0"/>
              <w:pageBreakBefore w:val="0"/>
              <w:kinsoku/>
              <w:wordWrap w:val="0"/>
              <w:overflowPunct/>
              <w:topLinePunct w:val="0"/>
              <w:bidi w:val="0"/>
              <w:spacing w:before="74" w:line="229" w:lineRule="auto"/>
              <w:ind w:left="115" w:right="136" w:firstLine="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投标人、投标文件不存在不符合法律、法规和招标文件规定的</w:t>
            </w:r>
            <w:r>
              <w:rPr>
                <w:rFonts w:hint="eastAsia" w:asciiTheme="minorEastAsia" w:hAnsiTheme="minorEastAsia" w:eastAsiaTheme="minorEastAsia" w:cstheme="minorEastAsia"/>
                <w:spacing w:val="-6"/>
                <w:sz w:val="24"/>
                <w:szCs w:val="24"/>
              </w:rPr>
              <w:t>其他无效情形。</w:t>
            </w:r>
          </w:p>
        </w:tc>
      </w:tr>
    </w:tbl>
    <w:p w14:paraId="0085CC0E">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2"/>
          <w:position w:val="17"/>
          <w:sz w:val="24"/>
          <w:szCs w:val="24"/>
          <w:lang w:val="en-US" w:eastAsia="zh-CN"/>
        </w:rPr>
      </w:pPr>
    </w:p>
    <w:p w14:paraId="31BDE917">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2.技术审查</w:t>
      </w:r>
    </w:p>
    <w:p w14:paraId="67E3375B">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firstLine="488" w:firstLineChars="200"/>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□货物类，审查投标设备的技术指标、技术性能或产品技术说明、项目供货方案、售后服务方案、培训计划和强制节能产品证明文件等是否符合招标要求。</w:t>
      </w:r>
    </w:p>
    <w:p w14:paraId="4D954EBF">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☑服务类，审查服务方案、人员配备方案及人员基本情况等是否符合招标要求。</w:t>
      </w:r>
    </w:p>
    <w:p w14:paraId="70D90B05">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3.评标委员会将通过审查确定每一投标人是否对招标文件做出了实质性响应</w:t>
      </w:r>
    </w:p>
    <w:p w14:paraId="6FFDB11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52CFE5F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4.投标文件的澄清</w:t>
      </w:r>
    </w:p>
    <w:p w14:paraId="455943E1">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73AB9381">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5A1C0A9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4.3 投标人的澄清、说明或补正文件是投标文件的组成部分，并取代投标文件中被澄清、说明或补正的部分。</w:t>
      </w:r>
    </w:p>
    <w:p w14:paraId="1B7D71FE">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15D7BA99">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五.</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评标方法和评标标准</w:t>
      </w:r>
    </w:p>
    <w:p w14:paraId="3CBF8D87">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本项目采用的评标方法为：</w:t>
      </w:r>
    </w:p>
    <w:p w14:paraId="604D7769">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60A3544F">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1CA16150">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最低评标价法，指投标文件满足招标文件全部实质性要求，且投标报价最低的投标人为中标候选人的评标方法。</w:t>
      </w:r>
    </w:p>
    <w:p w14:paraId="364F6531">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0844D8AE">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w:t>
      </w:r>
    </w:p>
    <w:p w14:paraId="193F7125">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2.非政府强制采购的节能产品或环境标志产品，依据品目清单和认证证书实施政府优先采购。优先采购的具体规定（如涉及）。</w:t>
      </w:r>
    </w:p>
    <w:p w14:paraId="1BE9D4C5">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关于无线局域网认证产品政府采购清单中的产品，优先采购的具体规定（如涉及）</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7E54C246">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确定中标候选人名单</w:t>
      </w:r>
    </w:p>
    <w:p w14:paraId="57DE81F7">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3B6F1594">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随机抽取</w:t>
      </w:r>
    </w:p>
    <w:p w14:paraId="6E7EEB70">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优先选择报价低的。</w:t>
      </w:r>
    </w:p>
    <w:p w14:paraId="16E43029">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投标人的排名按得分顺序从高到低排列；得分相同的，按投标报价由低到高顺序排列；得分且投标报价相同的，按技术指标优劣顺序排列。</w:t>
      </w:r>
    </w:p>
    <w:p w14:paraId="3BA1AEE6">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采用最低评标价法时，评标结果</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按照</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投标报价由低到高顺序排列。投标报价相同的并列。投标文件满足招标文件全部实质性要求且投标报价最低的投标人为排名第一的中标候选人。</w:t>
      </w:r>
    </w:p>
    <w:p w14:paraId="117A1A69">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 xml:space="preserve">4.4 </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评标委员会要对评分汇总情况进行复核，特别是对排名第一的、报价最低的、投标文件被认定为无效的情形进行重点复核。</w:t>
      </w:r>
    </w:p>
    <w:p w14:paraId="03F8A22A">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5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评标委员会将根据各投标人的评标排序，依次推荐本项目（各采购包）的中标候选人，起草并签署评标报告。本项目（采购包）评标委</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员会共推荐</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3 </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名中标</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候选人。</w:t>
      </w:r>
    </w:p>
    <w:p w14:paraId="65A4712F">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报告违法行为</w:t>
      </w:r>
    </w:p>
    <w:p w14:paraId="303449B1">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评标委员会在评标过程中发现投标人有行贿、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供虚假材料或者串通等违法行为时，有向采购人、采购代理机构或者有关部门报告的职责。</w:t>
      </w:r>
    </w:p>
    <w:p w14:paraId="707C9B0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6.确定中标人</w:t>
      </w:r>
    </w:p>
    <w:p w14:paraId="254814B8">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☑根据采购人授权，评委会根据排名顺序直接确定排名第一的中标候选人为中标人。</w:t>
      </w:r>
    </w:p>
    <w:p w14:paraId="75F69BE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□采购人应当在收到评标报告之日起5个工作日内，在评标报告确定的中标候选人名单中按顺序确定中标人。</w:t>
      </w:r>
    </w:p>
    <w:p w14:paraId="3E7D2BAF">
      <w:pPr>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7.投标人存在下列情况之一的，投标无效：</w:t>
      </w:r>
    </w:p>
    <w:p w14:paraId="15CF4D21">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（1）投标文件未按招标文件要求签署、盖章的；</w:t>
      </w:r>
    </w:p>
    <w:p w14:paraId="6C7FC3BB">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（2）不具备招标文件中规定的资格要求的；</w:t>
      </w:r>
    </w:p>
    <w:p w14:paraId="1AAB6096">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（3）报价超过招标文件中规定的预算金额或者最高限价的；</w:t>
      </w:r>
    </w:p>
    <w:p w14:paraId="01029E48">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（4）投标文件含有采购人不能接受的附加条件的；</w:t>
      </w:r>
    </w:p>
    <w:p w14:paraId="2A91395C">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（5）不符合应提交投标文件资料数量要求的；</w:t>
      </w:r>
    </w:p>
    <w:p w14:paraId="65E5C56B">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（6）开标解密时未在规定时间（30分钟）内进行解密成功的视为撤销其投标文件（因电子开标系统原因除外）；</w:t>
      </w:r>
    </w:p>
    <w:p w14:paraId="4BB636D3">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（7）电子投标文件未使用CA</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认证并加密的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7FB57198">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（8）未在投标截止时间前完成上传的；</w:t>
      </w:r>
    </w:p>
    <w:p w14:paraId="227E01C6">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（9）法律、法规和招标文件规定的其他无效情形。</w:t>
      </w:r>
    </w:p>
    <w:p w14:paraId="0B6557A8">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8.在招标采购中，出现下列情形之一的，应予废标：</w:t>
      </w:r>
    </w:p>
    <w:p w14:paraId="1F3774A8">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（1）符合专业条件的供应商或者对招标文件作实质性响应的供应商不足三家的；</w:t>
      </w:r>
    </w:p>
    <w:p w14:paraId="44F16138">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（2）出现影响采购公正的违法、违规行为的；</w:t>
      </w:r>
    </w:p>
    <w:p w14:paraId="088E4F01">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（3）投标人的报价均超过了预算金额，采购人不能支付的；</w:t>
      </w:r>
    </w:p>
    <w:p w14:paraId="383E057C">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（4）因重大变故，采购任务取消的。</w:t>
      </w:r>
    </w:p>
    <w:p w14:paraId="75FFBBF4">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废标后，应当在指定媒体发布公告，将废标理由通知所有投标人。</w:t>
      </w:r>
    </w:p>
    <w:p w14:paraId="614C1DCB">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E6EA1FA">
      <w:pPr>
        <w:pStyle w:val="7"/>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14:paraId="731E3831">
      <w:pPr>
        <w:pStyle w:val="7"/>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14:paraId="26A8E5DE">
      <w:pPr>
        <w:pStyle w:val="7"/>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14:paraId="0B6BAAF6">
      <w:pPr>
        <w:pStyle w:val="27"/>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14:paraId="39163CB4">
      <w:pPr>
        <w:pStyle w:val="7"/>
        <w:keepNext w:val="0"/>
        <w:keepLines w:val="0"/>
        <w:pageBreakBefore w:val="0"/>
        <w:kinsoku/>
        <w:wordWrap w:val="0"/>
        <w:overflowPunct/>
        <w:topLinePunct w:val="0"/>
        <w:bidi w:val="0"/>
        <w:spacing w:before="78" w:line="221" w:lineRule="auto"/>
        <w:jc w:val="both"/>
        <w:outlineLvl w:val="2"/>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pPr>
    </w:p>
    <w:p w14:paraId="15D0715B">
      <w:pP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pPr>
    </w:p>
    <w:p w14:paraId="450DA918">
      <w:pPr>
        <w:pStyle w:val="7"/>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pPr>
    </w:p>
    <w:p w14:paraId="70B824CB">
      <w:pP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pPr>
    </w:p>
    <w:p w14:paraId="32BD15E9">
      <w:pPr>
        <w:pStyle w:val="7"/>
        <w:rPr>
          <w:rFonts w:hint="eastAsia" w:ascii="宋体" w:hAnsi="宋体" w:eastAsia="宋体" w:cs="宋体"/>
          <w:b/>
          <w:bCs/>
          <w:snapToGrid w:val="0"/>
          <w:color w:val="000000"/>
          <w:kern w:val="2"/>
          <w:sz w:val="24"/>
          <w:szCs w:val="24"/>
          <w:lang w:val="en-US" w:eastAsia="zh-CN" w:bidi="ar-SA"/>
        </w:rPr>
      </w:pPr>
    </w:p>
    <w:p w14:paraId="79DA4960">
      <w:pPr>
        <w:pStyle w:val="7"/>
        <w:jc w:val="center"/>
        <w:rPr>
          <w:rFonts w:hint="eastAsia" w:ascii="宋体" w:hAnsi="宋体" w:eastAsia="宋体" w:cs="宋体"/>
          <w:b/>
          <w:bCs/>
          <w:snapToGrid w:val="0"/>
          <w:color w:val="000000"/>
          <w:kern w:val="2"/>
          <w:sz w:val="24"/>
          <w:szCs w:val="24"/>
          <w:lang w:val="en-US" w:eastAsia="zh-CN" w:bidi="ar-SA"/>
        </w:rPr>
      </w:pPr>
    </w:p>
    <w:p w14:paraId="48582288">
      <w:pPr>
        <w:pStyle w:val="7"/>
        <w:jc w:val="center"/>
        <w:rPr>
          <w:rFonts w:hint="eastAsia" w:ascii="宋体" w:hAnsi="宋体" w:eastAsia="宋体" w:cs="宋体"/>
          <w:b/>
          <w:bCs/>
          <w:snapToGrid w:val="0"/>
          <w:color w:val="000000"/>
          <w:kern w:val="2"/>
          <w:sz w:val="24"/>
          <w:szCs w:val="24"/>
          <w:lang w:val="en-US" w:eastAsia="zh-CN" w:bidi="ar-SA"/>
        </w:rPr>
      </w:pPr>
    </w:p>
    <w:p w14:paraId="07AB1184">
      <w:pPr>
        <w:pStyle w:val="7"/>
        <w:jc w:val="center"/>
        <w:rPr>
          <w:rFonts w:hint="eastAsia" w:ascii="宋体" w:hAnsi="宋体" w:eastAsia="宋体" w:cs="宋体"/>
          <w:b/>
          <w:bCs/>
          <w:snapToGrid w:val="0"/>
          <w:color w:val="000000"/>
          <w:kern w:val="2"/>
          <w:sz w:val="24"/>
          <w:szCs w:val="24"/>
          <w:lang w:val="en-US" w:eastAsia="zh-CN" w:bidi="ar-SA"/>
        </w:rPr>
      </w:pPr>
    </w:p>
    <w:p w14:paraId="55FDE956">
      <w:pPr>
        <w:pStyle w:val="7"/>
        <w:jc w:val="center"/>
        <w:rPr>
          <w:rFonts w:hint="eastAsia" w:ascii="宋体" w:hAnsi="宋体" w:eastAsia="宋体" w:cs="宋体"/>
          <w:b/>
          <w:bCs/>
          <w:snapToGrid w:val="0"/>
          <w:color w:val="000000"/>
          <w:kern w:val="2"/>
          <w:sz w:val="24"/>
          <w:szCs w:val="24"/>
          <w:lang w:val="en-US" w:eastAsia="zh-CN" w:bidi="ar-SA"/>
        </w:rPr>
      </w:pPr>
    </w:p>
    <w:p w14:paraId="23C3E72F">
      <w:pPr>
        <w:pStyle w:val="7"/>
        <w:jc w:val="center"/>
        <w:rPr>
          <w:rFonts w:hint="eastAsia" w:ascii="宋体" w:hAnsi="宋体" w:eastAsia="宋体" w:cs="宋体"/>
          <w:b/>
          <w:bCs/>
          <w:snapToGrid w:val="0"/>
          <w:color w:val="000000"/>
          <w:kern w:val="2"/>
          <w:sz w:val="24"/>
          <w:szCs w:val="24"/>
          <w:lang w:val="en-US" w:eastAsia="zh-CN" w:bidi="ar-SA"/>
        </w:rPr>
      </w:pPr>
    </w:p>
    <w:p w14:paraId="2DE7529A">
      <w:pPr>
        <w:pStyle w:val="7"/>
        <w:jc w:val="center"/>
        <w:rPr>
          <w:rFonts w:hint="eastAsia" w:ascii="宋体" w:hAnsi="宋体" w:eastAsia="宋体" w:cs="宋体"/>
          <w:b/>
          <w:bCs/>
          <w:snapToGrid w:val="0"/>
          <w:color w:val="000000"/>
          <w:kern w:val="2"/>
          <w:sz w:val="24"/>
          <w:szCs w:val="24"/>
          <w:lang w:val="en-US" w:eastAsia="zh-CN" w:bidi="ar-SA"/>
        </w:rPr>
      </w:pPr>
    </w:p>
    <w:p w14:paraId="08B1F210">
      <w:pPr>
        <w:pStyle w:val="7"/>
        <w:jc w:val="center"/>
        <w:rPr>
          <w:rFonts w:hint="eastAsia" w:ascii="宋体" w:hAnsi="宋体" w:eastAsia="宋体" w:cs="宋体"/>
          <w:b/>
          <w:bCs/>
          <w:snapToGrid w:val="0"/>
          <w:color w:val="000000"/>
          <w:kern w:val="2"/>
          <w:sz w:val="24"/>
          <w:szCs w:val="24"/>
          <w:lang w:val="en-US" w:eastAsia="zh-CN" w:bidi="ar-SA"/>
        </w:rPr>
      </w:pPr>
    </w:p>
    <w:p w14:paraId="2A602922">
      <w:pPr>
        <w:pStyle w:val="7"/>
        <w:jc w:val="center"/>
        <w:rPr>
          <w:rFonts w:hint="eastAsia" w:ascii="宋体" w:hAnsi="宋体" w:eastAsia="宋体" w:cs="宋体"/>
          <w:b/>
          <w:bCs/>
          <w:snapToGrid w:val="0"/>
          <w:color w:val="000000"/>
          <w:kern w:val="2"/>
          <w:sz w:val="24"/>
          <w:szCs w:val="24"/>
          <w:lang w:val="en-US" w:eastAsia="zh-CN" w:bidi="ar-SA"/>
        </w:rPr>
      </w:pPr>
    </w:p>
    <w:p w14:paraId="05B63146">
      <w:pPr>
        <w:pStyle w:val="7"/>
        <w:jc w:val="both"/>
        <w:rPr>
          <w:rFonts w:hint="eastAsia" w:ascii="宋体" w:hAnsi="宋体" w:eastAsia="宋体" w:cs="宋体"/>
          <w:b/>
          <w:bCs/>
          <w:snapToGrid w:val="0"/>
          <w:color w:val="000000"/>
          <w:kern w:val="2"/>
          <w:sz w:val="32"/>
          <w:szCs w:val="32"/>
          <w:highlight w:val="none"/>
          <w:lang w:val="en-US" w:eastAsia="zh-CN" w:bidi="ar-SA"/>
        </w:rPr>
      </w:pPr>
    </w:p>
    <w:p w14:paraId="7A9534C6">
      <w:pPr>
        <w:pStyle w:val="7"/>
        <w:jc w:val="center"/>
        <w:rPr>
          <w:rFonts w:hint="eastAsia" w:ascii="宋体" w:hAnsi="宋体" w:eastAsia="宋体" w:cs="宋体"/>
          <w:b/>
          <w:bCs/>
          <w:snapToGrid w:val="0"/>
          <w:color w:val="auto"/>
          <w:kern w:val="2"/>
          <w:sz w:val="36"/>
          <w:szCs w:val="36"/>
          <w:highlight w:val="none"/>
          <w:lang w:val="en-US" w:eastAsia="zh-CN" w:bidi="ar-SA"/>
        </w:rPr>
      </w:pPr>
      <w:r>
        <w:rPr>
          <w:rFonts w:hint="eastAsia" w:ascii="宋体" w:hAnsi="宋体" w:eastAsia="宋体" w:cs="宋体"/>
          <w:b/>
          <w:bCs/>
          <w:snapToGrid w:val="0"/>
          <w:color w:val="auto"/>
          <w:kern w:val="2"/>
          <w:sz w:val="36"/>
          <w:szCs w:val="36"/>
          <w:highlight w:val="none"/>
          <w:lang w:val="en-US" w:eastAsia="zh-CN" w:bidi="ar-SA"/>
        </w:rPr>
        <w:t>评分标准</w:t>
      </w:r>
    </w:p>
    <w:tbl>
      <w:tblPr>
        <w:tblStyle w:val="21"/>
        <w:tblpPr w:leftFromText="180" w:rightFromText="180" w:vertAnchor="text" w:horzAnchor="page" w:tblpX="1643" w:tblpY="400"/>
        <w:tblOverlap w:val="never"/>
        <w:tblW w:w="89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1110"/>
        <w:gridCol w:w="6105"/>
        <w:gridCol w:w="540"/>
      </w:tblGrid>
      <w:tr w14:paraId="659E1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180" w:type="dxa"/>
            <w:noWrap w:val="0"/>
            <w:vAlign w:val="center"/>
          </w:tcPr>
          <w:p w14:paraId="2276305E">
            <w:pPr>
              <w:adjustRightInd w:val="0"/>
              <w:snapToGrid w:val="0"/>
              <w:spacing w:line="300" w:lineRule="exact"/>
              <w:jc w:val="center"/>
              <w:rPr>
                <w:rFonts w:ascii="宋体" w:hAnsi="宋体" w:eastAsia="宋体"/>
                <w:b/>
                <w:color w:val="auto"/>
                <w:sz w:val="24"/>
                <w:szCs w:val="24"/>
                <w:highlight w:val="none"/>
              </w:rPr>
            </w:pPr>
            <w:r>
              <w:rPr>
                <w:rFonts w:ascii="宋体" w:hAnsi="宋体" w:eastAsia="宋体"/>
                <w:b/>
                <w:color w:val="auto"/>
                <w:sz w:val="24"/>
                <w:szCs w:val="24"/>
                <w:highlight w:val="none"/>
              </w:rPr>
              <w:t>评分</w:t>
            </w:r>
          </w:p>
          <w:p w14:paraId="47B24E76">
            <w:pPr>
              <w:adjustRightInd w:val="0"/>
              <w:snapToGrid w:val="0"/>
              <w:spacing w:line="300" w:lineRule="exact"/>
              <w:jc w:val="center"/>
              <w:rPr>
                <w:rFonts w:ascii="宋体" w:hAnsi="宋体" w:eastAsia="宋体"/>
                <w:b/>
                <w:color w:val="auto"/>
                <w:sz w:val="24"/>
                <w:szCs w:val="24"/>
                <w:highlight w:val="none"/>
              </w:rPr>
            </w:pPr>
            <w:r>
              <w:rPr>
                <w:rFonts w:ascii="宋体" w:hAnsi="宋体" w:eastAsia="宋体"/>
                <w:b/>
                <w:color w:val="auto"/>
                <w:sz w:val="24"/>
                <w:szCs w:val="24"/>
                <w:highlight w:val="none"/>
              </w:rPr>
              <w:t>内容</w:t>
            </w:r>
          </w:p>
        </w:tc>
        <w:tc>
          <w:tcPr>
            <w:tcW w:w="1110" w:type="dxa"/>
            <w:noWrap w:val="0"/>
            <w:vAlign w:val="center"/>
          </w:tcPr>
          <w:p w14:paraId="2E3F3859">
            <w:pPr>
              <w:adjustRightInd w:val="0"/>
              <w:snapToGrid w:val="0"/>
              <w:spacing w:line="300" w:lineRule="exact"/>
              <w:jc w:val="center"/>
              <w:rPr>
                <w:rFonts w:ascii="宋体" w:hAnsi="宋体" w:eastAsia="宋体"/>
                <w:b/>
                <w:color w:val="auto"/>
                <w:sz w:val="24"/>
                <w:szCs w:val="24"/>
                <w:highlight w:val="none"/>
              </w:rPr>
            </w:pPr>
            <w:r>
              <w:rPr>
                <w:rFonts w:ascii="宋体" w:hAnsi="宋体" w:eastAsia="宋体"/>
                <w:b/>
                <w:color w:val="auto"/>
                <w:sz w:val="24"/>
                <w:szCs w:val="24"/>
                <w:highlight w:val="none"/>
              </w:rPr>
              <w:t>评分因素</w:t>
            </w:r>
          </w:p>
        </w:tc>
        <w:tc>
          <w:tcPr>
            <w:tcW w:w="6105" w:type="dxa"/>
            <w:noWrap w:val="0"/>
            <w:vAlign w:val="center"/>
          </w:tcPr>
          <w:p w14:paraId="14172E69">
            <w:pPr>
              <w:spacing w:line="300" w:lineRule="exact"/>
              <w:jc w:val="center"/>
              <w:rPr>
                <w:rFonts w:ascii="宋体" w:hAnsi="宋体" w:eastAsia="宋体"/>
                <w:b/>
                <w:color w:val="auto"/>
                <w:sz w:val="24"/>
                <w:szCs w:val="24"/>
                <w:highlight w:val="none"/>
              </w:rPr>
            </w:pPr>
            <w:r>
              <w:rPr>
                <w:rFonts w:ascii="宋体" w:hAnsi="宋体" w:eastAsia="宋体"/>
                <w:b/>
                <w:color w:val="auto"/>
                <w:sz w:val="24"/>
                <w:szCs w:val="24"/>
                <w:highlight w:val="none"/>
              </w:rPr>
              <w:t>评分标准</w:t>
            </w:r>
          </w:p>
        </w:tc>
        <w:tc>
          <w:tcPr>
            <w:tcW w:w="540" w:type="dxa"/>
            <w:noWrap w:val="0"/>
            <w:vAlign w:val="center"/>
          </w:tcPr>
          <w:p w14:paraId="7F77A9A8">
            <w:pPr>
              <w:adjustRightInd w:val="0"/>
              <w:snapToGrid w:val="0"/>
              <w:spacing w:line="300" w:lineRule="exact"/>
              <w:jc w:val="center"/>
              <w:rPr>
                <w:rFonts w:ascii="宋体" w:hAnsi="宋体" w:eastAsia="宋体"/>
                <w:b/>
                <w:color w:val="auto"/>
                <w:sz w:val="24"/>
                <w:szCs w:val="24"/>
                <w:highlight w:val="none"/>
              </w:rPr>
            </w:pPr>
            <w:r>
              <w:rPr>
                <w:rFonts w:ascii="宋体" w:hAnsi="宋体" w:eastAsia="宋体"/>
                <w:b/>
                <w:color w:val="auto"/>
                <w:sz w:val="24"/>
                <w:szCs w:val="24"/>
                <w:highlight w:val="none"/>
              </w:rPr>
              <w:t>分值</w:t>
            </w:r>
          </w:p>
        </w:tc>
      </w:tr>
      <w:tr w14:paraId="696BD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trPr>
        <w:tc>
          <w:tcPr>
            <w:tcW w:w="1180" w:type="dxa"/>
            <w:noWrap w:val="0"/>
            <w:vAlign w:val="center"/>
          </w:tcPr>
          <w:p w14:paraId="510C5DFA">
            <w:pPr>
              <w:adjustRightInd w:val="0"/>
              <w:snapToGrid w:val="0"/>
              <w:spacing w:line="3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报价</w:t>
            </w:r>
          </w:p>
          <w:p w14:paraId="089230EF">
            <w:pPr>
              <w:adjustRightInd w:val="0"/>
              <w:snapToGrid w:val="0"/>
              <w:spacing w:line="3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25</w:t>
            </w:r>
            <w:r>
              <w:rPr>
                <w:rFonts w:ascii="宋体" w:hAnsi="宋体" w:eastAsia="宋体"/>
                <w:color w:val="auto"/>
                <w:sz w:val="24"/>
                <w:szCs w:val="24"/>
                <w:highlight w:val="none"/>
              </w:rPr>
              <w:t>分）</w:t>
            </w:r>
          </w:p>
        </w:tc>
        <w:tc>
          <w:tcPr>
            <w:tcW w:w="1110" w:type="dxa"/>
            <w:noWrap w:val="0"/>
            <w:vAlign w:val="center"/>
          </w:tcPr>
          <w:p w14:paraId="17EB0E6A">
            <w:pPr>
              <w:adjustRightInd w:val="0"/>
              <w:snapToGrid w:val="0"/>
              <w:spacing w:line="3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投标</w:t>
            </w:r>
          </w:p>
          <w:p w14:paraId="71C8A518">
            <w:pPr>
              <w:adjustRightInd w:val="0"/>
              <w:snapToGrid w:val="0"/>
              <w:spacing w:line="3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报价</w:t>
            </w:r>
          </w:p>
          <w:p w14:paraId="19C45BE3">
            <w:pPr>
              <w:rPr>
                <w:rFonts w:hint="eastAsia"/>
                <w:highlight w:val="none"/>
                <w:lang w:eastAsia="zh-CN"/>
              </w:rPr>
            </w:pPr>
            <w:r>
              <w:rPr>
                <w:rFonts w:hint="eastAsia"/>
                <w:highlight w:val="none"/>
                <w:lang w:eastAsia="zh-CN"/>
              </w:rPr>
              <w:t>（</w:t>
            </w:r>
            <w:r>
              <w:rPr>
                <w:rFonts w:hint="eastAsia"/>
                <w:highlight w:val="none"/>
                <w:lang w:val="en-US" w:eastAsia="zh-CN"/>
              </w:rPr>
              <w:t>25分</w:t>
            </w:r>
            <w:r>
              <w:rPr>
                <w:rFonts w:hint="eastAsia"/>
                <w:highlight w:val="none"/>
                <w:lang w:eastAsia="zh-CN"/>
              </w:rPr>
              <w:t>）</w:t>
            </w:r>
          </w:p>
        </w:tc>
        <w:tc>
          <w:tcPr>
            <w:tcW w:w="6105" w:type="dxa"/>
            <w:noWrap w:val="0"/>
            <w:vAlign w:val="center"/>
          </w:tcPr>
          <w:p w14:paraId="7914E283">
            <w:pPr>
              <w:spacing w:line="300" w:lineRule="exact"/>
              <w:rPr>
                <w:rFonts w:hint="eastAsia" w:ascii="宋体" w:hAnsi="宋体" w:cs="宋体"/>
                <w:sz w:val="24"/>
                <w:highlight w:val="none"/>
                <w:lang w:val="zh-CN"/>
              </w:rPr>
            </w:pPr>
            <w:r>
              <w:rPr>
                <w:rFonts w:hint="eastAsia" w:ascii="宋体" w:hAnsi="宋体" w:cs="宋体"/>
                <w:sz w:val="24"/>
                <w:highlight w:val="none"/>
                <w:lang w:val="zh-CN"/>
              </w:rPr>
              <w:t>价格分统一采用低价优先法计算，即满足招标文件要求且投标价格最低的投标报价为评标基准价，其价格分为满分</w:t>
            </w:r>
            <w:r>
              <w:rPr>
                <w:rFonts w:hint="eastAsia" w:ascii="宋体" w:hAnsi="宋体" w:cs="宋体"/>
                <w:sz w:val="24"/>
                <w:highlight w:val="none"/>
              </w:rPr>
              <w:t>25</w:t>
            </w:r>
            <w:r>
              <w:rPr>
                <w:rFonts w:hint="eastAsia" w:ascii="宋体" w:hAnsi="宋体" w:cs="宋体"/>
                <w:sz w:val="24"/>
                <w:highlight w:val="none"/>
                <w:lang w:val="zh-CN"/>
              </w:rPr>
              <w:t>分。因落实政府采购政策进行价格调整的，以调整后的价格计算评标基准价和投标报价。其他投标人的价格分统一按照下列公式计算：</w:t>
            </w:r>
          </w:p>
          <w:p w14:paraId="0D53EBA5">
            <w:pPr>
              <w:spacing w:line="300" w:lineRule="exact"/>
              <w:rPr>
                <w:rFonts w:hint="eastAsia" w:ascii="宋体" w:hAnsi="宋体" w:cs="宋体"/>
                <w:sz w:val="24"/>
                <w:highlight w:val="none"/>
                <w:lang w:val="zh-CN"/>
              </w:rPr>
            </w:pPr>
            <w:r>
              <w:rPr>
                <w:rFonts w:hint="eastAsia" w:ascii="宋体" w:hAnsi="宋体" w:cs="宋体"/>
                <w:sz w:val="24"/>
                <w:highlight w:val="none"/>
                <w:lang w:val="zh-CN"/>
              </w:rPr>
              <w:t>投标报价得分=（评标基准价/投标报价）×</w:t>
            </w:r>
            <w:r>
              <w:rPr>
                <w:rFonts w:hint="eastAsia" w:ascii="宋体" w:hAnsi="宋体" w:cs="宋体"/>
                <w:sz w:val="24"/>
                <w:highlight w:val="none"/>
              </w:rPr>
              <w:t>25</w:t>
            </w:r>
            <w:r>
              <w:rPr>
                <w:rFonts w:hint="eastAsia" w:ascii="宋体" w:hAnsi="宋体" w:cs="宋体"/>
                <w:sz w:val="24"/>
                <w:highlight w:val="none"/>
                <w:lang w:val="zh-CN"/>
              </w:rPr>
              <w:t>；</w:t>
            </w:r>
          </w:p>
          <w:p w14:paraId="4A65FD76">
            <w:pPr>
              <w:spacing w:line="300" w:lineRule="exact"/>
              <w:rPr>
                <w:rFonts w:ascii="宋体" w:hAnsi="宋体" w:eastAsia="宋体"/>
                <w:color w:val="auto"/>
                <w:sz w:val="24"/>
                <w:szCs w:val="24"/>
                <w:highlight w:val="none"/>
              </w:rPr>
            </w:pPr>
            <w:r>
              <w:rPr>
                <w:rFonts w:ascii="宋体" w:hAnsi="宋体" w:eastAsia="宋体"/>
                <w:color w:val="auto"/>
                <w:sz w:val="24"/>
                <w:szCs w:val="24"/>
                <w:highlight w:val="none"/>
              </w:rPr>
              <w:t>因落实政府采购政策进行价格调整的，以调整后的价格计算评标基准价和投标报价得分。</w:t>
            </w:r>
          </w:p>
          <w:p w14:paraId="1246A365">
            <w:pPr>
              <w:spacing w:line="300" w:lineRule="exact"/>
              <w:rPr>
                <w:rFonts w:hint="eastAsia" w:ascii="宋体" w:hAnsi="宋体" w:eastAsia="宋体"/>
                <w:color w:val="auto"/>
                <w:sz w:val="24"/>
                <w:szCs w:val="24"/>
                <w:highlight w:val="none"/>
                <w:lang w:eastAsia="zh-CN"/>
              </w:rPr>
            </w:pPr>
            <w:r>
              <w:rPr>
                <w:rFonts w:ascii="宋体" w:hAnsi="宋体" w:eastAsia="宋体"/>
                <w:color w:val="auto"/>
                <w:sz w:val="24"/>
                <w:szCs w:val="24"/>
                <w:highlight w:val="none"/>
              </w:rPr>
              <w:t>对于小型和微型企业以扣除后的价格作为报价参与评审</w:t>
            </w:r>
          </w:p>
        </w:tc>
        <w:tc>
          <w:tcPr>
            <w:tcW w:w="540" w:type="dxa"/>
            <w:noWrap w:val="0"/>
            <w:vAlign w:val="center"/>
          </w:tcPr>
          <w:p w14:paraId="06605773">
            <w:pPr>
              <w:adjustRightInd w:val="0"/>
              <w:snapToGrid w:val="0"/>
              <w:spacing w:line="300" w:lineRule="exact"/>
              <w:jc w:val="center"/>
              <w:rPr>
                <w:rFonts w:hint="default" w:ascii="宋体" w:hAnsi="宋体" w:eastAsia="宋体"/>
                <w:color w:val="auto"/>
                <w:sz w:val="24"/>
                <w:szCs w:val="24"/>
                <w:highlight w:val="none"/>
                <w:lang w:val="en-US"/>
              </w:rPr>
            </w:pPr>
            <w:r>
              <w:rPr>
                <w:rFonts w:hint="eastAsia" w:ascii="宋体" w:hAnsi="宋体" w:eastAsia="宋体"/>
                <w:color w:val="auto"/>
                <w:sz w:val="24"/>
                <w:szCs w:val="24"/>
                <w:highlight w:val="none"/>
                <w:lang w:val="en-US" w:eastAsia="zh-CN"/>
              </w:rPr>
              <w:t>25</w:t>
            </w:r>
          </w:p>
        </w:tc>
      </w:tr>
      <w:tr w14:paraId="69FD9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180" w:type="dxa"/>
            <w:vMerge w:val="restart"/>
            <w:noWrap w:val="0"/>
            <w:vAlign w:val="center"/>
          </w:tcPr>
          <w:p w14:paraId="5F16DB77">
            <w:pPr>
              <w:adjustRightInd w:val="0"/>
              <w:snapToGrid w:val="0"/>
              <w:spacing w:line="30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技术部分</w:t>
            </w:r>
            <w:r>
              <w:rPr>
                <w:rFonts w:hint="eastAsia"/>
                <w:highlight w:val="none"/>
                <w:lang w:eastAsia="zh-CN"/>
              </w:rPr>
              <w:t>（</w:t>
            </w:r>
            <w:r>
              <w:rPr>
                <w:rFonts w:hint="eastAsia"/>
                <w:highlight w:val="none"/>
                <w:lang w:val="en-US" w:eastAsia="zh-CN"/>
              </w:rPr>
              <w:t>55分</w:t>
            </w:r>
            <w:r>
              <w:rPr>
                <w:rFonts w:hint="eastAsia"/>
                <w:highlight w:val="none"/>
                <w:lang w:eastAsia="zh-CN"/>
              </w:rPr>
              <w:t>）</w:t>
            </w:r>
          </w:p>
        </w:tc>
        <w:tc>
          <w:tcPr>
            <w:tcW w:w="1110" w:type="dxa"/>
            <w:noWrap w:val="0"/>
            <w:vAlign w:val="center"/>
          </w:tcPr>
          <w:p w14:paraId="48B8015D">
            <w:pPr>
              <w:adjustRightInd w:val="0"/>
              <w:snapToGrid w:val="0"/>
              <w:spacing w:line="300" w:lineRule="exact"/>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方案理解</w:t>
            </w:r>
          </w:p>
          <w:p w14:paraId="18F05F18">
            <w:pPr>
              <w:adjustRightInd w:val="0"/>
              <w:snapToGrid w:val="0"/>
              <w:spacing w:line="300" w:lineRule="exact"/>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(9分)</w:t>
            </w:r>
          </w:p>
          <w:p w14:paraId="25FF31A7">
            <w:pPr>
              <w:adjustRightInd w:val="0"/>
              <w:snapToGrid w:val="0"/>
              <w:spacing w:line="300" w:lineRule="exact"/>
              <w:jc w:val="center"/>
              <w:rPr>
                <w:rFonts w:ascii="宋体" w:hAnsi="宋体" w:eastAsia="宋体"/>
                <w:color w:val="auto"/>
                <w:sz w:val="24"/>
                <w:szCs w:val="24"/>
                <w:highlight w:val="none"/>
              </w:rPr>
            </w:pPr>
          </w:p>
        </w:tc>
        <w:tc>
          <w:tcPr>
            <w:tcW w:w="6105" w:type="dxa"/>
            <w:noWrap w:val="0"/>
            <w:vAlign w:val="center"/>
          </w:tcPr>
          <w:p w14:paraId="53667598">
            <w:pPr>
              <w:autoSpaceDE w:val="0"/>
              <w:autoSpaceDN w:val="0"/>
              <w:adjustRightInd w:val="0"/>
              <w:spacing w:line="300" w:lineRule="exact"/>
              <w:ind w:right="21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根据供应商对本项目整体服务方案理解并设定任务目标完成情况等内容进行评审：</w:t>
            </w:r>
          </w:p>
          <w:p w14:paraId="45BC22C6">
            <w:pPr>
              <w:autoSpaceDE w:val="0"/>
              <w:autoSpaceDN w:val="0"/>
              <w:adjustRightInd w:val="0"/>
              <w:spacing w:line="300" w:lineRule="exact"/>
              <w:ind w:right="21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①方案理解阐述正确，项目目标清晰明确，方案全面，合理，有针对性的得9分：</w:t>
            </w:r>
          </w:p>
          <w:p w14:paraId="75156583">
            <w:pPr>
              <w:autoSpaceDE w:val="0"/>
              <w:autoSpaceDN w:val="0"/>
              <w:adjustRightInd w:val="0"/>
              <w:spacing w:line="300" w:lineRule="exact"/>
              <w:ind w:right="21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②方案理解阐述较正确，项目目标较清晰明确，方案较全面，合理，较有有针对性的得6分：</w:t>
            </w:r>
          </w:p>
          <w:p w14:paraId="4C1CDBD0">
            <w:pPr>
              <w:autoSpaceDE w:val="0"/>
              <w:autoSpaceDN w:val="0"/>
              <w:adjustRightInd w:val="0"/>
              <w:spacing w:line="300" w:lineRule="exact"/>
              <w:ind w:right="21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③方案理解阐述基本正确，项目目标基本清晰明确，方案及基本全面，合理的得3分：</w:t>
            </w:r>
          </w:p>
          <w:p w14:paraId="1621E137">
            <w:pPr>
              <w:autoSpaceDE w:val="0"/>
              <w:autoSpaceDN w:val="0"/>
              <w:adjustRightInd w:val="0"/>
              <w:spacing w:line="300" w:lineRule="exact"/>
              <w:ind w:right="210"/>
              <w:rPr>
                <w:rFonts w:ascii="宋体" w:hAnsi="宋体" w:eastAsia="宋体"/>
                <w:color w:val="auto"/>
                <w:sz w:val="24"/>
                <w:szCs w:val="24"/>
                <w:highlight w:val="none"/>
              </w:rPr>
            </w:pPr>
            <w:r>
              <w:rPr>
                <w:rFonts w:hint="eastAsia" w:ascii="宋体" w:hAnsi="宋体" w:eastAsia="宋体"/>
                <w:color w:val="auto"/>
                <w:sz w:val="24"/>
                <w:szCs w:val="24"/>
                <w:highlight w:val="none"/>
              </w:rPr>
              <w:t>④内容存在明显缺陷的或未提供的不得分。</w:t>
            </w:r>
          </w:p>
        </w:tc>
        <w:tc>
          <w:tcPr>
            <w:tcW w:w="540" w:type="dxa"/>
            <w:noWrap w:val="0"/>
            <w:vAlign w:val="center"/>
          </w:tcPr>
          <w:p w14:paraId="03C0F374">
            <w:pPr>
              <w:adjustRightInd w:val="0"/>
              <w:snapToGrid w:val="0"/>
              <w:spacing w:line="300" w:lineRule="exact"/>
              <w:jc w:val="center"/>
              <w:rPr>
                <w:rFonts w:hint="default"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9</w:t>
            </w:r>
          </w:p>
        </w:tc>
      </w:tr>
      <w:tr w14:paraId="37C00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1180" w:type="dxa"/>
            <w:vMerge w:val="continue"/>
            <w:noWrap w:val="0"/>
            <w:vAlign w:val="center"/>
          </w:tcPr>
          <w:p w14:paraId="33CACAD4">
            <w:pPr>
              <w:adjustRightInd w:val="0"/>
              <w:snapToGrid w:val="0"/>
              <w:spacing w:line="300" w:lineRule="exact"/>
              <w:jc w:val="center"/>
              <w:rPr>
                <w:rFonts w:ascii="宋体" w:hAnsi="宋体" w:eastAsia="宋体"/>
                <w:color w:val="auto"/>
                <w:sz w:val="24"/>
                <w:szCs w:val="24"/>
                <w:highlight w:val="none"/>
              </w:rPr>
            </w:pPr>
          </w:p>
        </w:tc>
        <w:tc>
          <w:tcPr>
            <w:tcW w:w="1110" w:type="dxa"/>
            <w:noWrap w:val="0"/>
            <w:vAlign w:val="center"/>
          </w:tcPr>
          <w:p w14:paraId="5F2DDB52">
            <w:pPr>
              <w:adjustRightInd w:val="0"/>
              <w:snapToGrid w:val="0"/>
              <w:spacing w:line="300" w:lineRule="exact"/>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团队建设</w:t>
            </w:r>
          </w:p>
          <w:p w14:paraId="4EFC2A32">
            <w:pPr>
              <w:adjustRightInd w:val="0"/>
              <w:snapToGrid w:val="0"/>
              <w:spacing w:line="30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(8分)</w:t>
            </w:r>
          </w:p>
        </w:tc>
        <w:tc>
          <w:tcPr>
            <w:tcW w:w="6105" w:type="dxa"/>
            <w:noWrap w:val="0"/>
            <w:vAlign w:val="center"/>
          </w:tcPr>
          <w:p w14:paraId="4521249E">
            <w:pPr>
              <w:autoSpaceDE w:val="0"/>
              <w:autoSpaceDN w:val="0"/>
              <w:adjustRightInd w:val="0"/>
              <w:spacing w:line="300" w:lineRule="exact"/>
              <w:ind w:right="21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根据供应商针对本项目提供的管理团队架构和岗位职责分工及协调执行能力等内容进行评审：</w:t>
            </w:r>
          </w:p>
          <w:p w14:paraId="2413A041">
            <w:pPr>
              <w:autoSpaceDE w:val="0"/>
              <w:autoSpaceDN w:val="0"/>
              <w:adjustRightInd w:val="0"/>
              <w:spacing w:line="300" w:lineRule="exact"/>
              <w:ind w:right="21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①管理团队架构科学，合理，管理机构人员责任明确，整体团队人员分配合理，有针对性的得8分；</w:t>
            </w:r>
          </w:p>
          <w:p w14:paraId="7BA30E56">
            <w:pPr>
              <w:autoSpaceDE w:val="0"/>
              <w:autoSpaceDN w:val="0"/>
              <w:adjustRightInd w:val="0"/>
              <w:spacing w:line="300" w:lineRule="exact"/>
              <w:ind w:right="21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②管理团队架构较科学，合理，管理机构人员责任较明确，整体团队人员分配较合理，具有针对性的得6分；</w:t>
            </w:r>
          </w:p>
          <w:p w14:paraId="02137D7F">
            <w:pPr>
              <w:autoSpaceDE w:val="0"/>
              <w:autoSpaceDN w:val="0"/>
              <w:adjustRightInd w:val="0"/>
              <w:spacing w:line="300" w:lineRule="exact"/>
              <w:ind w:right="21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③管理团队架构基本科学，合理，管理机构人员责任基本明确，整体团队人员分配基本合理的得3分：</w:t>
            </w:r>
          </w:p>
          <w:p w14:paraId="63A3A91E">
            <w:pPr>
              <w:autoSpaceDE w:val="0"/>
              <w:autoSpaceDN w:val="0"/>
              <w:adjustRightInd w:val="0"/>
              <w:spacing w:line="300" w:lineRule="exact"/>
              <w:ind w:right="210"/>
              <w:rPr>
                <w:rFonts w:ascii="宋体" w:hAnsi="宋体" w:eastAsia="宋体"/>
                <w:color w:val="auto"/>
                <w:sz w:val="24"/>
                <w:szCs w:val="24"/>
                <w:highlight w:val="none"/>
              </w:rPr>
            </w:pPr>
            <w:r>
              <w:rPr>
                <w:rFonts w:hint="eastAsia" w:ascii="宋体" w:hAnsi="宋体" w:eastAsia="宋体"/>
                <w:color w:val="auto"/>
                <w:sz w:val="24"/>
                <w:szCs w:val="24"/>
                <w:highlight w:val="none"/>
              </w:rPr>
              <w:t>④内容存在明显缺陷的或未提供的不得分。</w:t>
            </w:r>
          </w:p>
        </w:tc>
        <w:tc>
          <w:tcPr>
            <w:tcW w:w="540" w:type="dxa"/>
            <w:noWrap w:val="0"/>
            <w:vAlign w:val="center"/>
          </w:tcPr>
          <w:p w14:paraId="60425EC9">
            <w:pPr>
              <w:adjustRightInd w:val="0"/>
              <w:snapToGrid w:val="0"/>
              <w:spacing w:line="300" w:lineRule="exact"/>
              <w:jc w:val="center"/>
              <w:rPr>
                <w:rFonts w:hint="default"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8</w:t>
            </w:r>
          </w:p>
        </w:tc>
      </w:tr>
      <w:tr w14:paraId="2B632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trPr>
        <w:tc>
          <w:tcPr>
            <w:tcW w:w="1180" w:type="dxa"/>
            <w:vMerge w:val="continue"/>
            <w:noWrap w:val="0"/>
            <w:vAlign w:val="center"/>
          </w:tcPr>
          <w:p w14:paraId="434B4ADD">
            <w:pPr>
              <w:adjustRightInd w:val="0"/>
              <w:snapToGrid w:val="0"/>
              <w:spacing w:line="300" w:lineRule="exact"/>
              <w:jc w:val="center"/>
              <w:rPr>
                <w:rFonts w:ascii="宋体" w:hAnsi="宋体" w:eastAsia="宋体"/>
                <w:color w:val="auto"/>
                <w:sz w:val="24"/>
                <w:szCs w:val="24"/>
                <w:highlight w:val="none"/>
              </w:rPr>
            </w:pPr>
          </w:p>
        </w:tc>
        <w:tc>
          <w:tcPr>
            <w:tcW w:w="1110" w:type="dxa"/>
            <w:noWrap w:val="0"/>
            <w:vAlign w:val="center"/>
          </w:tcPr>
          <w:p w14:paraId="04A1B031">
            <w:pPr>
              <w:adjustRightInd w:val="0"/>
              <w:snapToGrid w:val="0"/>
              <w:spacing w:line="300" w:lineRule="exact"/>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管理制度</w:t>
            </w:r>
          </w:p>
          <w:p w14:paraId="7862DE28">
            <w:pPr>
              <w:adjustRightInd w:val="0"/>
              <w:snapToGrid w:val="0"/>
              <w:spacing w:line="30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(8分)</w:t>
            </w:r>
          </w:p>
        </w:tc>
        <w:tc>
          <w:tcPr>
            <w:tcW w:w="6105" w:type="dxa"/>
            <w:noWrap w:val="0"/>
            <w:vAlign w:val="center"/>
          </w:tcPr>
          <w:p w14:paraId="06AED816">
            <w:pPr>
              <w:autoSpaceDE w:val="0"/>
              <w:autoSpaceDN w:val="0"/>
              <w:adjustRightInd w:val="0"/>
              <w:spacing w:line="300" w:lineRule="exact"/>
              <w:ind w:right="21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根据供应商针对本项目制定的管理制度及项目负责人管理制度等内容进行评审：</w:t>
            </w:r>
          </w:p>
          <w:p w14:paraId="41F4ABBE">
            <w:pPr>
              <w:autoSpaceDE w:val="0"/>
              <w:autoSpaceDN w:val="0"/>
              <w:adjustRightInd w:val="0"/>
              <w:spacing w:line="300" w:lineRule="exact"/>
              <w:ind w:right="21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①管理制度及项目负责人制度内容科学，完整，合理，能够与本项目要求完全贴合有利于采购人完善任务的得8分</w:t>
            </w:r>
            <w:r>
              <w:rPr>
                <w:rFonts w:hint="eastAsia" w:ascii="宋体" w:hAnsi="宋体" w:eastAsia="宋体"/>
                <w:color w:val="auto"/>
                <w:sz w:val="24"/>
                <w:szCs w:val="24"/>
                <w:highlight w:val="none"/>
              </w:rPr>
              <w:t>；</w:t>
            </w:r>
          </w:p>
          <w:p w14:paraId="64662955">
            <w:pPr>
              <w:autoSpaceDE w:val="0"/>
              <w:autoSpaceDN w:val="0"/>
              <w:adjustRightInd w:val="0"/>
              <w:spacing w:line="300" w:lineRule="exact"/>
              <w:ind w:right="21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②管理制度及项目负责人制度内容较科学，完整，合理，能够与本项目要求贴合的得6分：</w:t>
            </w:r>
          </w:p>
          <w:p w14:paraId="2DCB76A1">
            <w:pPr>
              <w:autoSpaceDE w:val="0"/>
              <w:autoSpaceDN w:val="0"/>
              <w:adjustRightInd w:val="0"/>
              <w:spacing w:line="300" w:lineRule="exact"/>
              <w:ind w:right="21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③管理制度及项目负责人制度内容基本科学，完整，合理，不能够与本项目要求完全贴合有的得3分；</w:t>
            </w:r>
          </w:p>
          <w:p w14:paraId="2E976B36">
            <w:pPr>
              <w:autoSpaceDE w:val="0"/>
              <w:autoSpaceDN w:val="0"/>
              <w:adjustRightInd w:val="0"/>
              <w:spacing w:line="300" w:lineRule="exact"/>
              <w:ind w:right="210"/>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④内容存在明显缺陷的或未提供的不得分。</w:t>
            </w:r>
          </w:p>
        </w:tc>
        <w:tc>
          <w:tcPr>
            <w:tcW w:w="540" w:type="dxa"/>
            <w:noWrap w:val="0"/>
            <w:vAlign w:val="center"/>
          </w:tcPr>
          <w:p w14:paraId="2FBF93BC">
            <w:pPr>
              <w:adjustRightInd w:val="0"/>
              <w:snapToGrid w:val="0"/>
              <w:spacing w:line="300" w:lineRule="exact"/>
              <w:jc w:val="center"/>
              <w:rPr>
                <w:rFonts w:hint="default"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8</w:t>
            </w:r>
          </w:p>
        </w:tc>
      </w:tr>
      <w:tr w14:paraId="066FB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180" w:type="dxa"/>
            <w:vMerge w:val="continue"/>
            <w:noWrap w:val="0"/>
            <w:vAlign w:val="center"/>
          </w:tcPr>
          <w:p w14:paraId="5872689A">
            <w:pPr>
              <w:adjustRightInd w:val="0"/>
              <w:snapToGrid w:val="0"/>
              <w:spacing w:line="300" w:lineRule="exact"/>
              <w:jc w:val="center"/>
              <w:rPr>
                <w:rFonts w:ascii="宋体" w:hAnsi="宋体" w:eastAsia="宋体"/>
                <w:color w:val="auto"/>
                <w:sz w:val="24"/>
                <w:szCs w:val="24"/>
                <w:highlight w:val="none"/>
              </w:rPr>
            </w:pPr>
          </w:p>
        </w:tc>
        <w:tc>
          <w:tcPr>
            <w:tcW w:w="1110" w:type="dxa"/>
            <w:noWrap w:val="0"/>
            <w:vAlign w:val="center"/>
          </w:tcPr>
          <w:p w14:paraId="235D1AFD">
            <w:pPr>
              <w:adjustRightInd w:val="0"/>
              <w:snapToGrid w:val="0"/>
              <w:spacing w:line="300" w:lineRule="exact"/>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培训指导</w:t>
            </w:r>
          </w:p>
          <w:p w14:paraId="2A241C67">
            <w:pPr>
              <w:adjustRightInd w:val="0"/>
              <w:snapToGrid w:val="0"/>
              <w:spacing w:line="300" w:lineRule="exact"/>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8</w:t>
            </w:r>
            <w:r>
              <w:rPr>
                <w:rFonts w:hint="eastAsia" w:ascii="宋体" w:hAnsi="宋体" w:eastAsia="宋体"/>
                <w:color w:val="auto"/>
                <w:sz w:val="24"/>
                <w:szCs w:val="24"/>
                <w:highlight w:val="none"/>
              </w:rPr>
              <w:t>分)</w:t>
            </w:r>
          </w:p>
          <w:p w14:paraId="6B02F943">
            <w:pPr>
              <w:adjustRightInd w:val="0"/>
              <w:snapToGrid w:val="0"/>
              <w:spacing w:line="300" w:lineRule="exact"/>
              <w:jc w:val="center"/>
              <w:rPr>
                <w:rFonts w:ascii="宋体" w:hAnsi="宋体" w:eastAsia="宋体"/>
                <w:color w:val="auto"/>
                <w:sz w:val="24"/>
                <w:szCs w:val="24"/>
                <w:highlight w:val="none"/>
              </w:rPr>
            </w:pPr>
          </w:p>
        </w:tc>
        <w:tc>
          <w:tcPr>
            <w:tcW w:w="6105" w:type="dxa"/>
            <w:noWrap w:val="0"/>
            <w:vAlign w:val="center"/>
          </w:tcPr>
          <w:p w14:paraId="25260F85">
            <w:pPr>
              <w:autoSpaceDE w:val="0"/>
              <w:autoSpaceDN w:val="0"/>
              <w:adjustRightInd w:val="0"/>
              <w:spacing w:line="300" w:lineRule="exact"/>
              <w:ind w:right="21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根据供应商针对本项目对人员培训教育和岗位指导等内容进行评审：</w:t>
            </w:r>
          </w:p>
          <w:p w14:paraId="7DC62AB7">
            <w:pPr>
              <w:autoSpaceDE w:val="0"/>
              <w:autoSpaceDN w:val="0"/>
              <w:adjustRightInd w:val="0"/>
              <w:spacing w:line="300" w:lineRule="exact"/>
              <w:ind w:right="21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①方案论述详细，培训内容，岗位标准，专业知识，职业道德规范等描述清晰，完全贴合项目情况的，得</w:t>
            </w:r>
            <w:r>
              <w:rPr>
                <w:rFonts w:hint="eastAsia" w:ascii="宋体" w:hAnsi="宋体" w:eastAsia="宋体"/>
                <w:color w:val="auto"/>
                <w:sz w:val="24"/>
                <w:szCs w:val="24"/>
                <w:highlight w:val="none"/>
                <w:lang w:val="en-US" w:eastAsia="zh-CN"/>
              </w:rPr>
              <w:t>8</w:t>
            </w:r>
            <w:r>
              <w:rPr>
                <w:rFonts w:hint="eastAsia" w:ascii="宋体" w:hAnsi="宋体" w:eastAsia="宋体"/>
                <w:color w:val="auto"/>
                <w:sz w:val="24"/>
                <w:szCs w:val="24"/>
                <w:highlight w:val="none"/>
              </w:rPr>
              <w:t>分：</w:t>
            </w:r>
          </w:p>
          <w:p w14:paraId="7C0B2BE7">
            <w:pPr>
              <w:autoSpaceDE w:val="0"/>
              <w:autoSpaceDN w:val="0"/>
              <w:adjustRightInd w:val="0"/>
              <w:spacing w:line="300" w:lineRule="exact"/>
              <w:ind w:right="21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②方案虽阐述但未结合项目情况进行论述，有个别细节需要进一步完善或提高的，得</w:t>
            </w:r>
            <w:r>
              <w:rPr>
                <w:rFonts w:hint="eastAsia" w:ascii="宋体" w:hAnsi="宋体" w:eastAsia="宋体"/>
                <w:color w:val="auto"/>
                <w:sz w:val="24"/>
                <w:szCs w:val="24"/>
                <w:highlight w:val="none"/>
                <w:lang w:val="en-US" w:eastAsia="zh-CN"/>
              </w:rPr>
              <w:t>6</w:t>
            </w:r>
            <w:r>
              <w:rPr>
                <w:rFonts w:hint="eastAsia" w:ascii="宋体" w:hAnsi="宋体" w:eastAsia="宋体"/>
                <w:color w:val="auto"/>
                <w:sz w:val="24"/>
                <w:szCs w:val="24"/>
                <w:highlight w:val="none"/>
              </w:rPr>
              <w:t>分；</w:t>
            </w:r>
          </w:p>
          <w:p w14:paraId="4214E89C">
            <w:pPr>
              <w:autoSpaceDE w:val="0"/>
              <w:autoSpaceDN w:val="0"/>
              <w:adjustRightInd w:val="0"/>
              <w:spacing w:line="300" w:lineRule="exact"/>
              <w:ind w:right="21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③方案内容简单，有关措施针对性不强或存在明显缺陷，在多个方面需要进一步完善甚至重新考虑才能符合项目情况的，得</w:t>
            </w:r>
            <w:r>
              <w:rPr>
                <w:rFonts w:hint="eastAsia" w:ascii="宋体" w:hAnsi="宋体" w:eastAsia="宋体"/>
                <w:color w:val="auto"/>
                <w:sz w:val="24"/>
                <w:szCs w:val="24"/>
                <w:highlight w:val="none"/>
                <w:lang w:val="en-US" w:eastAsia="zh-CN"/>
              </w:rPr>
              <w:t>3</w:t>
            </w:r>
            <w:r>
              <w:rPr>
                <w:rFonts w:hint="eastAsia" w:ascii="宋体" w:hAnsi="宋体" w:eastAsia="宋体"/>
                <w:color w:val="auto"/>
                <w:sz w:val="24"/>
                <w:szCs w:val="24"/>
                <w:highlight w:val="none"/>
              </w:rPr>
              <w:t>分；</w:t>
            </w:r>
          </w:p>
          <w:p w14:paraId="2ADEF5F3">
            <w:pPr>
              <w:autoSpaceDE w:val="0"/>
              <w:autoSpaceDN w:val="0"/>
              <w:adjustRightInd w:val="0"/>
              <w:spacing w:line="300" w:lineRule="exact"/>
              <w:ind w:right="210"/>
              <w:rPr>
                <w:rFonts w:ascii="宋体" w:hAnsi="宋体" w:eastAsia="宋体"/>
                <w:color w:val="auto"/>
                <w:sz w:val="24"/>
                <w:szCs w:val="24"/>
                <w:highlight w:val="none"/>
              </w:rPr>
            </w:pPr>
            <w:r>
              <w:rPr>
                <w:rFonts w:hint="eastAsia" w:ascii="宋体" w:hAnsi="宋体" w:eastAsia="宋体"/>
                <w:color w:val="auto"/>
                <w:sz w:val="24"/>
                <w:szCs w:val="24"/>
                <w:highlight w:val="none"/>
              </w:rPr>
              <w:t>④内容存在明显缺陷的或未提供的不得分。</w:t>
            </w:r>
          </w:p>
        </w:tc>
        <w:tc>
          <w:tcPr>
            <w:tcW w:w="540" w:type="dxa"/>
            <w:noWrap w:val="0"/>
            <w:vAlign w:val="center"/>
          </w:tcPr>
          <w:p w14:paraId="6F79FA3B">
            <w:pPr>
              <w:adjustRightInd w:val="0"/>
              <w:snapToGrid w:val="0"/>
              <w:spacing w:line="300" w:lineRule="exact"/>
              <w:jc w:val="center"/>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8</w:t>
            </w:r>
          </w:p>
        </w:tc>
      </w:tr>
      <w:tr w14:paraId="3DC3E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1180" w:type="dxa"/>
            <w:vMerge w:val="continue"/>
            <w:noWrap w:val="0"/>
            <w:vAlign w:val="center"/>
          </w:tcPr>
          <w:p w14:paraId="356CF005">
            <w:pPr>
              <w:adjustRightInd w:val="0"/>
              <w:snapToGrid w:val="0"/>
              <w:spacing w:line="300" w:lineRule="exact"/>
              <w:jc w:val="center"/>
              <w:rPr>
                <w:rFonts w:ascii="宋体" w:hAnsi="宋体" w:eastAsia="宋体"/>
                <w:color w:val="auto"/>
                <w:sz w:val="24"/>
                <w:szCs w:val="24"/>
                <w:highlight w:val="none"/>
              </w:rPr>
            </w:pPr>
          </w:p>
        </w:tc>
        <w:tc>
          <w:tcPr>
            <w:tcW w:w="1110" w:type="dxa"/>
            <w:noWrap w:val="0"/>
            <w:vAlign w:val="center"/>
          </w:tcPr>
          <w:p w14:paraId="49D74540">
            <w:pPr>
              <w:adjustRightInd w:val="0"/>
              <w:snapToGrid w:val="0"/>
              <w:spacing w:line="300" w:lineRule="exact"/>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考评管理</w:t>
            </w:r>
          </w:p>
          <w:p w14:paraId="5213FB02">
            <w:pPr>
              <w:adjustRightInd w:val="0"/>
              <w:snapToGrid w:val="0"/>
              <w:spacing w:line="30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8</w:t>
            </w:r>
            <w:r>
              <w:rPr>
                <w:rFonts w:hint="eastAsia" w:ascii="宋体" w:hAnsi="宋体" w:eastAsia="宋体"/>
                <w:color w:val="auto"/>
                <w:sz w:val="24"/>
                <w:szCs w:val="24"/>
                <w:highlight w:val="none"/>
              </w:rPr>
              <w:t>分)</w:t>
            </w:r>
          </w:p>
        </w:tc>
        <w:tc>
          <w:tcPr>
            <w:tcW w:w="6105" w:type="dxa"/>
            <w:noWrap w:val="0"/>
            <w:vAlign w:val="center"/>
          </w:tcPr>
          <w:p w14:paraId="35E4E547">
            <w:pPr>
              <w:autoSpaceDE w:val="0"/>
              <w:autoSpaceDN w:val="0"/>
              <w:adjustRightInd w:val="0"/>
              <w:spacing w:line="300" w:lineRule="exact"/>
              <w:ind w:right="21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根据供应商针对本项目有规范的质量标准和考评管理等内容进行评审: </w:t>
            </w:r>
          </w:p>
          <w:p w14:paraId="7CB15E49">
            <w:pPr>
              <w:autoSpaceDE w:val="0"/>
              <w:autoSpaceDN w:val="0"/>
              <w:adjustRightInd w:val="0"/>
              <w:spacing w:line="300" w:lineRule="exact"/>
              <w:ind w:right="21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①方案论述详细,有详细的质量标准，考评管理内容完整、合理,有可行性，符合本项目特点的得</w:t>
            </w:r>
            <w:r>
              <w:rPr>
                <w:rFonts w:hint="eastAsia" w:ascii="宋体" w:hAnsi="宋体" w:eastAsia="宋体"/>
                <w:color w:val="auto"/>
                <w:sz w:val="24"/>
                <w:szCs w:val="24"/>
                <w:highlight w:val="none"/>
                <w:lang w:val="en-US" w:eastAsia="zh-CN"/>
              </w:rPr>
              <w:t>8</w:t>
            </w:r>
            <w:r>
              <w:rPr>
                <w:rFonts w:hint="eastAsia" w:ascii="宋体" w:hAnsi="宋体" w:eastAsia="宋体"/>
                <w:color w:val="auto"/>
                <w:sz w:val="24"/>
                <w:szCs w:val="24"/>
                <w:highlight w:val="none"/>
              </w:rPr>
              <w:t>分:</w:t>
            </w:r>
          </w:p>
          <w:p w14:paraId="383AE208">
            <w:pPr>
              <w:autoSpaceDE w:val="0"/>
              <w:autoSpaceDN w:val="0"/>
              <w:adjustRightInd w:val="0"/>
              <w:spacing w:line="300" w:lineRule="exact"/>
              <w:ind w:right="21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②方案论述较详细,有较详细质量标准，考评管理内容较完整、合理，较符合本项目特点的得</w:t>
            </w:r>
            <w:r>
              <w:rPr>
                <w:rFonts w:hint="eastAsia" w:ascii="宋体" w:hAnsi="宋体" w:eastAsia="宋体"/>
                <w:color w:val="auto"/>
                <w:sz w:val="24"/>
                <w:szCs w:val="24"/>
                <w:highlight w:val="none"/>
                <w:lang w:val="en-US" w:eastAsia="zh-CN"/>
              </w:rPr>
              <w:t>6</w:t>
            </w:r>
            <w:r>
              <w:rPr>
                <w:rFonts w:hint="eastAsia" w:ascii="宋体" w:hAnsi="宋体" w:eastAsia="宋体"/>
                <w:color w:val="auto"/>
                <w:sz w:val="24"/>
                <w:szCs w:val="24"/>
                <w:highlight w:val="none"/>
              </w:rPr>
              <w:t>分;</w:t>
            </w:r>
          </w:p>
          <w:p w14:paraId="79FC2571">
            <w:pPr>
              <w:autoSpaceDE w:val="0"/>
              <w:autoSpaceDN w:val="0"/>
              <w:adjustRightInd w:val="0"/>
              <w:spacing w:line="300" w:lineRule="exact"/>
              <w:ind w:right="21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③方案论述基本详细，有基本的质量标准，考评管理内容基本完整、合理，基本符合本项目特点的得</w:t>
            </w:r>
            <w:r>
              <w:rPr>
                <w:rFonts w:hint="eastAsia" w:ascii="宋体" w:hAnsi="宋体" w:eastAsia="宋体"/>
                <w:color w:val="auto"/>
                <w:sz w:val="24"/>
                <w:szCs w:val="24"/>
                <w:highlight w:val="none"/>
                <w:lang w:val="en-US" w:eastAsia="zh-CN"/>
              </w:rPr>
              <w:t>3</w:t>
            </w:r>
            <w:r>
              <w:rPr>
                <w:rFonts w:hint="eastAsia" w:ascii="宋体" w:hAnsi="宋体" w:eastAsia="宋体"/>
                <w:color w:val="auto"/>
                <w:sz w:val="24"/>
                <w:szCs w:val="24"/>
                <w:highlight w:val="none"/>
              </w:rPr>
              <w:t>分;</w:t>
            </w:r>
          </w:p>
          <w:p w14:paraId="30495D87">
            <w:pPr>
              <w:autoSpaceDE w:val="0"/>
              <w:autoSpaceDN w:val="0"/>
              <w:adjustRightInd w:val="0"/>
              <w:spacing w:line="300" w:lineRule="exact"/>
              <w:ind w:right="210"/>
              <w:rPr>
                <w:rFonts w:ascii="宋体" w:hAnsi="宋体" w:eastAsia="宋体"/>
                <w:color w:val="auto"/>
                <w:sz w:val="24"/>
                <w:szCs w:val="24"/>
                <w:highlight w:val="none"/>
              </w:rPr>
            </w:pPr>
            <w:r>
              <w:rPr>
                <w:rFonts w:hint="eastAsia" w:ascii="宋体" w:hAnsi="宋体" w:eastAsia="宋体"/>
                <w:color w:val="auto"/>
                <w:sz w:val="24"/>
                <w:szCs w:val="24"/>
                <w:highlight w:val="none"/>
              </w:rPr>
              <w:t>④内容存在明显缺陷的或未提供的不得分。</w:t>
            </w:r>
          </w:p>
        </w:tc>
        <w:tc>
          <w:tcPr>
            <w:tcW w:w="540" w:type="dxa"/>
            <w:noWrap w:val="0"/>
            <w:vAlign w:val="center"/>
          </w:tcPr>
          <w:p w14:paraId="0CC52532">
            <w:pPr>
              <w:adjustRightInd w:val="0"/>
              <w:snapToGrid w:val="0"/>
              <w:spacing w:line="300" w:lineRule="exact"/>
              <w:jc w:val="center"/>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8</w:t>
            </w:r>
          </w:p>
        </w:tc>
      </w:tr>
      <w:tr w14:paraId="78DEC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180" w:type="dxa"/>
            <w:vMerge w:val="continue"/>
            <w:noWrap w:val="0"/>
            <w:vAlign w:val="center"/>
          </w:tcPr>
          <w:p w14:paraId="611AF0F4">
            <w:pPr>
              <w:adjustRightInd w:val="0"/>
              <w:snapToGrid w:val="0"/>
              <w:spacing w:line="300" w:lineRule="exact"/>
              <w:jc w:val="center"/>
              <w:rPr>
                <w:rFonts w:ascii="宋体" w:hAnsi="宋体" w:eastAsia="宋体"/>
                <w:color w:val="auto"/>
                <w:sz w:val="24"/>
                <w:szCs w:val="24"/>
                <w:highlight w:val="none"/>
              </w:rPr>
            </w:pPr>
          </w:p>
        </w:tc>
        <w:tc>
          <w:tcPr>
            <w:tcW w:w="1110" w:type="dxa"/>
            <w:noWrap w:val="0"/>
            <w:vAlign w:val="center"/>
          </w:tcPr>
          <w:p w14:paraId="69ABF485">
            <w:pPr>
              <w:adjustRightInd w:val="0"/>
              <w:snapToGrid w:val="0"/>
              <w:spacing w:line="300" w:lineRule="exact"/>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应急预案</w:t>
            </w:r>
          </w:p>
          <w:p w14:paraId="2A1893D4">
            <w:pPr>
              <w:adjustRightInd w:val="0"/>
              <w:snapToGrid w:val="0"/>
              <w:spacing w:line="30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7</w:t>
            </w:r>
            <w:r>
              <w:rPr>
                <w:rFonts w:hint="eastAsia" w:ascii="宋体" w:hAnsi="宋体" w:eastAsia="宋体"/>
                <w:color w:val="auto"/>
                <w:sz w:val="24"/>
                <w:szCs w:val="24"/>
                <w:highlight w:val="none"/>
              </w:rPr>
              <w:t>分)</w:t>
            </w:r>
          </w:p>
        </w:tc>
        <w:tc>
          <w:tcPr>
            <w:tcW w:w="6105" w:type="dxa"/>
            <w:noWrap w:val="0"/>
            <w:vAlign w:val="center"/>
          </w:tcPr>
          <w:p w14:paraId="597533AB">
            <w:pPr>
              <w:autoSpaceDE w:val="0"/>
              <w:autoSpaceDN w:val="0"/>
              <w:adjustRightInd w:val="0"/>
              <w:spacing w:line="300" w:lineRule="exact"/>
              <w:ind w:right="21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根据供应商针对本项目的重点或难点分析和应急预案突发事件处理等内容进行评审:</w:t>
            </w:r>
          </w:p>
          <w:p w14:paraId="383B3A7D">
            <w:pPr>
              <w:autoSpaceDE w:val="0"/>
              <w:autoSpaceDN w:val="0"/>
              <w:adjustRightInd w:val="0"/>
              <w:spacing w:line="300" w:lineRule="exact"/>
              <w:ind w:right="21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①对本项目的重难点分析和可能出现的突发紧急事件预见全面及应对措施科学、合理、且控制措施具体可行的得</w:t>
            </w:r>
            <w:r>
              <w:rPr>
                <w:rFonts w:hint="eastAsia" w:ascii="宋体" w:hAnsi="宋体" w:eastAsia="宋体"/>
                <w:color w:val="auto"/>
                <w:sz w:val="24"/>
                <w:szCs w:val="24"/>
                <w:highlight w:val="none"/>
                <w:lang w:val="en-US" w:eastAsia="zh-CN"/>
              </w:rPr>
              <w:t>7</w:t>
            </w:r>
            <w:r>
              <w:rPr>
                <w:rFonts w:hint="eastAsia" w:ascii="宋体" w:hAnsi="宋体" w:eastAsia="宋体"/>
                <w:color w:val="auto"/>
                <w:sz w:val="24"/>
                <w:szCs w:val="24"/>
                <w:highlight w:val="none"/>
              </w:rPr>
              <w:t>分;</w:t>
            </w:r>
          </w:p>
          <w:p w14:paraId="5AF56D5D">
            <w:pPr>
              <w:autoSpaceDE w:val="0"/>
              <w:autoSpaceDN w:val="0"/>
              <w:adjustRightInd w:val="0"/>
              <w:spacing w:line="300" w:lineRule="exact"/>
              <w:ind w:right="21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②对本项目的重难点分析和可能出现的突发紧急事件预见基本全面，应对措施基本科学、合理，控制措施基本具体可行的得4分;</w:t>
            </w:r>
          </w:p>
          <w:p w14:paraId="5588A4AF">
            <w:pPr>
              <w:autoSpaceDE w:val="0"/>
              <w:autoSpaceDN w:val="0"/>
              <w:adjustRightInd w:val="0"/>
              <w:spacing w:line="300" w:lineRule="exact"/>
              <w:ind w:right="21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③对本项目的重难点分析和可能出现的突发紧急事件不全面，有应对措施、控制措施的得2分;</w:t>
            </w:r>
          </w:p>
          <w:p w14:paraId="1E7843B6">
            <w:pPr>
              <w:autoSpaceDE w:val="0"/>
              <w:autoSpaceDN w:val="0"/>
              <w:adjustRightInd w:val="0"/>
              <w:spacing w:line="300" w:lineRule="exact"/>
              <w:ind w:right="210"/>
              <w:rPr>
                <w:rFonts w:ascii="宋体" w:hAnsi="宋体" w:eastAsia="宋体"/>
                <w:color w:val="auto"/>
                <w:sz w:val="24"/>
                <w:szCs w:val="24"/>
                <w:highlight w:val="none"/>
              </w:rPr>
            </w:pPr>
            <w:r>
              <w:rPr>
                <w:rFonts w:hint="eastAsia" w:ascii="宋体" w:hAnsi="宋体" w:eastAsia="宋体"/>
                <w:color w:val="auto"/>
                <w:sz w:val="24"/>
                <w:szCs w:val="24"/>
                <w:highlight w:val="none"/>
              </w:rPr>
              <w:t>④内容存在明显缺陷的或未提供的不得分。</w:t>
            </w:r>
          </w:p>
        </w:tc>
        <w:tc>
          <w:tcPr>
            <w:tcW w:w="540" w:type="dxa"/>
            <w:noWrap w:val="0"/>
            <w:vAlign w:val="center"/>
          </w:tcPr>
          <w:p w14:paraId="29CF301E">
            <w:pPr>
              <w:adjustRightInd w:val="0"/>
              <w:snapToGrid w:val="0"/>
              <w:spacing w:line="300" w:lineRule="exact"/>
              <w:jc w:val="center"/>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7</w:t>
            </w:r>
          </w:p>
        </w:tc>
      </w:tr>
      <w:tr w14:paraId="029D5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1180" w:type="dxa"/>
            <w:vMerge w:val="continue"/>
            <w:noWrap w:val="0"/>
            <w:vAlign w:val="center"/>
          </w:tcPr>
          <w:p w14:paraId="2A0C6CFE">
            <w:pPr>
              <w:adjustRightInd w:val="0"/>
              <w:snapToGrid w:val="0"/>
              <w:spacing w:line="300" w:lineRule="exact"/>
              <w:jc w:val="center"/>
              <w:rPr>
                <w:rFonts w:ascii="宋体" w:hAnsi="宋体" w:eastAsia="宋体"/>
                <w:color w:val="auto"/>
                <w:sz w:val="24"/>
                <w:szCs w:val="24"/>
                <w:highlight w:val="none"/>
              </w:rPr>
            </w:pPr>
          </w:p>
        </w:tc>
        <w:tc>
          <w:tcPr>
            <w:tcW w:w="1110" w:type="dxa"/>
            <w:noWrap w:val="0"/>
            <w:vAlign w:val="center"/>
          </w:tcPr>
          <w:p w14:paraId="3EFBD3BF">
            <w:pPr>
              <w:adjustRightInd w:val="0"/>
              <w:snapToGrid w:val="0"/>
              <w:spacing w:line="300" w:lineRule="exact"/>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服务措施</w:t>
            </w:r>
          </w:p>
          <w:p w14:paraId="48F273A4">
            <w:pPr>
              <w:adjustRightInd w:val="0"/>
              <w:snapToGrid w:val="0"/>
              <w:spacing w:line="30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7</w:t>
            </w:r>
            <w:r>
              <w:rPr>
                <w:rFonts w:hint="eastAsia" w:ascii="宋体" w:hAnsi="宋体" w:eastAsia="宋体"/>
                <w:color w:val="auto"/>
                <w:sz w:val="24"/>
                <w:szCs w:val="24"/>
                <w:highlight w:val="none"/>
              </w:rPr>
              <w:t>分)</w:t>
            </w:r>
          </w:p>
        </w:tc>
        <w:tc>
          <w:tcPr>
            <w:tcW w:w="6105" w:type="dxa"/>
            <w:noWrap w:val="0"/>
            <w:vAlign w:val="center"/>
          </w:tcPr>
          <w:p w14:paraId="19C32C3D">
            <w:pPr>
              <w:tabs>
                <w:tab w:val="left" w:pos="525"/>
              </w:tabs>
              <w:spacing w:line="300" w:lineRule="exact"/>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根据供应商针对本项目有利于项目稳定和相应配套服务保障等内容进行评审;</w:t>
            </w:r>
          </w:p>
          <w:p w14:paraId="2BD712C4">
            <w:pPr>
              <w:tabs>
                <w:tab w:val="left" w:pos="525"/>
              </w:tabs>
              <w:spacing w:line="300" w:lineRule="exact"/>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①有详细的服务保障措施，措施论述详细，科学，合理，完全贴合项目情况的得</w:t>
            </w:r>
            <w:r>
              <w:rPr>
                <w:rFonts w:hint="eastAsia" w:ascii="宋体" w:hAnsi="宋体" w:eastAsia="宋体"/>
                <w:color w:val="auto"/>
                <w:sz w:val="24"/>
                <w:szCs w:val="24"/>
                <w:highlight w:val="none"/>
                <w:lang w:val="en-US" w:eastAsia="zh-CN"/>
              </w:rPr>
              <w:t>7</w:t>
            </w:r>
            <w:r>
              <w:rPr>
                <w:rFonts w:hint="eastAsia" w:ascii="宋体" w:hAnsi="宋体" w:eastAsia="宋体"/>
                <w:color w:val="auto"/>
                <w:sz w:val="24"/>
                <w:szCs w:val="24"/>
                <w:highlight w:val="none"/>
                <w:lang w:eastAsia="zh-CN"/>
              </w:rPr>
              <w:t>分：</w:t>
            </w:r>
          </w:p>
          <w:p w14:paraId="7F69FA98">
            <w:pPr>
              <w:tabs>
                <w:tab w:val="left" w:pos="525"/>
              </w:tabs>
              <w:spacing w:line="300" w:lineRule="exact"/>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②有基本详细的服务保障措施，措施论述基本详细，科学，合理，贴合项目情况的得4分：</w:t>
            </w:r>
          </w:p>
          <w:p w14:paraId="50246518">
            <w:pPr>
              <w:tabs>
                <w:tab w:val="left" w:pos="525"/>
              </w:tabs>
              <w:spacing w:line="300" w:lineRule="exact"/>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③有服务保障措施，措施论述不详细，不能够完全贴合项目情况的得2分：</w:t>
            </w:r>
          </w:p>
          <w:p w14:paraId="153781F7">
            <w:pPr>
              <w:tabs>
                <w:tab w:val="left" w:pos="525"/>
              </w:tabs>
              <w:spacing w:line="300" w:lineRule="exact"/>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④内容存在明显缺陷的或未提供的不得分。</w:t>
            </w:r>
          </w:p>
        </w:tc>
        <w:tc>
          <w:tcPr>
            <w:tcW w:w="540" w:type="dxa"/>
            <w:noWrap w:val="0"/>
            <w:vAlign w:val="center"/>
          </w:tcPr>
          <w:p w14:paraId="0A85F9AC">
            <w:pPr>
              <w:adjustRightInd w:val="0"/>
              <w:snapToGrid w:val="0"/>
              <w:spacing w:line="300" w:lineRule="exact"/>
              <w:jc w:val="center"/>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7</w:t>
            </w:r>
          </w:p>
        </w:tc>
      </w:tr>
      <w:tr w14:paraId="3FA81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1180" w:type="dxa"/>
            <w:vMerge w:val="restart"/>
            <w:noWrap w:val="0"/>
            <w:vAlign w:val="center"/>
          </w:tcPr>
          <w:p w14:paraId="333A8892">
            <w:pPr>
              <w:adjustRightInd w:val="0"/>
              <w:snapToGrid w:val="0"/>
              <w:spacing w:line="3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综合部分</w:t>
            </w:r>
          </w:p>
          <w:p w14:paraId="1DFF5DF1">
            <w:pPr>
              <w:adjustRightInd w:val="0"/>
              <w:snapToGrid w:val="0"/>
              <w:spacing w:line="3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20</w:t>
            </w:r>
            <w:r>
              <w:rPr>
                <w:rFonts w:ascii="宋体" w:hAnsi="宋体" w:eastAsia="宋体"/>
                <w:color w:val="auto"/>
                <w:sz w:val="24"/>
                <w:szCs w:val="24"/>
                <w:highlight w:val="none"/>
              </w:rPr>
              <w:t>分）</w:t>
            </w:r>
          </w:p>
        </w:tc>
        <w:tc>
          <w:tcPr>
            <w:tcW w:w="1110" w:type="dxa"/>
            <w:noWrap w:val="0"/>
            <w:vAlign w:val="center"/>
          </w:tcPr>
          <w:p w14:paraId="72FC7A56">
            <w:pPr>
              <w:spacing w:line="300" w:lineRule="exact"/>
              <w:jc w:val="center"/>
              <w:rPr>
                <w:rFonts w:ascii="宋体" w:hAnsi="宋体" w:eastAsia="宋体"/>
                <w:color w:val="auto"/>
                <w:kern w:val="0"/>
                <w:sz w:val="24"/>
                <w:szCs w:val="24"/>
                <w:highlight w:val="none"/>
              </w:rPr>
            </w:pPr>
            <w:r>
              <w:rPr>
                <w:rFonts w:ascii="宋体" w:hAnsi="宋体" w:eastAsia="宋体"/>
                <w:color w:val="auto"/>
                <w:sz w:val="24"/>
                <w:szCs w:val="24"/>
                <w:highlight w:val="none"/>
                <w:lang w:val="zh-CN"/>
              </w:rPr>
              <w:t>投标人</w:t>
            </w:r>
            <w:r>
              <w:rPr>
                <w:rFonts w:ascii="宋体" w:hAnsi="宋体" w:eastAsia="宋体"/>
                <w:color w:val="auto"/>
                <w:kern w:val="0"/>
                <w:sz w:val="24"/>
                <w:szCs w:val="24"/>
                <w:highlight w:val="none"/>
              </w:rPr>
              <w:t>管理体系认证</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3分</w:t>
            </w:r>
            <w:r>
              <w:rPr>
                <w:rFonts w:hint="eastAsia" w:ascii="宋体" w:hAnsi="宋体" w:eastAsia="宋体"/>
                <w:color w:val="auto"/>
                <w:sz w:val="24"/>
                <w:szCs w:val="24"/>
                <w:highlight w:val="none"/>
                <w:lang w:eastAsia="zh-CN"/>
              </w:rPr>
              <w:t>）</w:t>
            </w:r>
          </w:p>
        </w:tc>
        <w:tc>
          <w:tcPr>
            <w:tcW w:w="6105" w:type="dxa"/>
            <w:noWrap w:val="0"/>
            <w:vAlign w:val="center"/>
          </w:tcPr>
          <w:p w14:paraId="087AB362">
            <w:pPr>
              <w:spacing w:line="300" w:lineRule="exact"/>
              <w:rPr>
                <w:rFonts w:ascii="宋体" w:hAnsi="宋体" w:eastAsia="宋体"/>
                <w:color w:val="auto"/>
                <w:kern w:val="0"/>
                <w:sz w:val="24"/>
                <w:szCs w:val="24"/>
                <w:highlight w:val="none"/>
              </w:rPr>
            </w:pPr>
            <w:r>
              <w:rPr>
                <w:rFonts w:ascii="宋体" w:hAnsi="宋体" w:eastAsia="宋体"/>
                <w:color w:val="auto"/>
                <w:kern w:val="0"/>
                <w:sz w:val="24"/>
                <w:szCs w:val="24"/>
                <w:highlight w:val="none"/>
              </w:rPr>
              <w:t>投标人具有有效期内的质量管理体系认证证书的得1分；</w:t>
            </w:r>
          </w:p>
          <w:p w14:paraId="02D72C7D">
            <w:pPr>
              <w:spacing w:line="300" w:lineRule="exact"/>
              <w:rPr>
                <w:rFonts w:ascii="宋体" w:hAnsi="宋体" w:eastAsia="宋体"/>
                <w:color w:val="auto"/>
                <w:sz w:val="24"/>
                <w:szCs w:val="24"/>
                <w:highlight w:val="none"/>
              </w:rPr>
            </w:pPr>
            <w:r>
              <w:rPr>
                <w:rFonts w:ascii="宋体" w:hAnsi="宋体" w:eastAsia="宋体"/>
                <w:color w:val="auto"/>
                <w:kern w:val="0"/>
                <w:sz w:val="24"/>
                <w:szCs w:val="24"/>
                <w:highlight w:val="none"/>
              </w:rPr>
              <w:t>投标人具有有效期内的</w:t>
            </w:r>
            <w:r>
              <w:rPr>
                <w:rFonts w:ascii="宋体" w:hAnsi="宋体" w:eastAsia="宋体"/>
                <w:color w:val="auto"/>
                <w:sz w:val="24"/>
                <w:szCs w:val="24"/>
                <w:highlight w:val="none"/>
              </w:rPr>
              <w:t>环境管理体系认证证书</w:t>
            </w:r>
            <w:r>
              <w:rPr>
                <w:rFonts w:ascii="宋体" w:hAnsi="宋体" w:eastAsia="宋体"/>
                <w:color w:val="auto"/>
                <w:kern w:val="0"/>
                <w:sz w:val="24"/>
                <w:szCs w:val="24"/>
                <w:highlight w:val="none"/>
              </w:rPr>
              <w:t>的得1分；</w:t>
            </w:r>
          </w:p>
          <w:p w14:paraId="12E280F0">
            <w:pPr>
              <w:spacing w:line="300" w:lineRule="exact"/>
              <w:rPr>
                <w:rFonts w:hint="eastAsia" w:ascii="宋体" w:hAnsi="宋体" w:eastAsia="宋体"/>
                <w:color w:val="auto"/>
                <w:kern w:val="0"/>
                <w:sz w:val="24"/>
                <w:szCs w:val="24"/>
                <w:highlight w:val="none"/>
                <w:lang w:val="en-US" w:eastAsia="zh-CN"/>
              </w:rPr>
            </w:pPr>
            <w:r>
              <w:rPr>
                <w:rFonts w:ascii="宋体" w:hAnsi="宋体" w:eastAsia="宋体"/>
                <w:color w:val="auto"/>
                <w:kern w:val="0"/>
                <w:sz w:val="24"/>
                <w:szCs w:val="24"/>
                <w:highlight w:val="none"/>
              </w:rPr>
              <w:t>投标人具有有效期内的</w:t>
            </w:r>
            <w:r>
              <w:rPr>
                <w:rFonts w:ascii="宋体" w:hAnsi="宋体" w:eastAsia="宋体"/>
                <w:color w:val="auto"/>
                <w:sz w:val="24"/>
                <w:szCs w:val="24"/>
                <w:highlight w:val="none"/>
              </w:rPr>
              <w:t>健康管理体系认证证书</w:t>
            </w:r>
            <w:r>
              <w:rPr>
                <w:rFonts w:ascii="宋体" w:hAnsi="宋体" w:eastAsia="宋体"/>
                <w:color w:val="auto"/>
                <w:kern w:val="0"/>
                <w:sz w:val="24"/>
                <w:szCs w:val="24"/>
                <w:highlight w:val="none"/>
              </w:rPr>
              <w:t>的得1分</w:t>
            </w:r>
            <w:r>
              <w:rPr>
                <w:rFonts w:hint="eastAsia" w:ascii="宋体" w:hAnsi="宋体" w:eastAsia="宋体"/>
                <w:color w:val="auto"/>
                <w:kern w:val="0"/>
                <w:sz w:val="24"/>
                <w:szCs w:val="24"/>
                <w:highlight w:val="none"/>
                <w:lang w:val="en-US" w:eastAsia="zh-CN"/>
              </w:rPr>
              <w:t>；</w:t>
            </w:r>
          </w:p>
          <w:p w14:paraId="7ADDB169">
            <w:pPr>
              <w:spacing w:line="300" w:lineRule="exact"/>
              <w:rPr>
                <w:rFonts w:hint="eastAsia" w:ascii="宋体" w:hAnsi="宋体" w:eastAsia="宋体"/>
                <w:color w:val="auto"/>
                <w:kern w:val="0"/>
                <w:sz w:val="24"/>
                <w:szCs w:val="24"/>
                <w:highlight w:val="none"/>
                <w:lang w:val="en-US" w:eastAsia="zh-CN"/>
              </w:rPr>
            </w:pPr>
            <w:r>
              <w:rPr>
                <w:rFonts w:hint="eastAsia" w:ascii="宋体" w:hAnsi="宋体" w:cs="宋体"/>
                <w:sz w:val="24"/>
                <w:highlight w:val="none"/>
              </w:rPr>
              <w:t>不提供和提供不全不得分</w:t>
            </w:r>
            <w:r>
              <w:rPr>
                <w:rFonts w:hint="eastAsia" w:ascii="宋体" w:hAnsi="宋体" w:eastAsia="宋体" w:cs="宋体"/>
                <w:sz w:val="24"/>
                <w:highlight w:val="none"/>
                <w:lang w:eastAsia="zh-CN"/>
              </w:rPr>
              <w:t>。</w:t>
            </w:r>
          </w:p>
        </w:tc>
        <w:tc>
          <w:tcPr>
            <w:tcW w:w="540" w:type="dxa"/>
            <w:noWrap w:val="0"/>
            <w:vAlign w:val="center"/>
          </w:tcPr>
          <w:p w14:paraId="00220F61">
            <w:pPr>
              <w:adjustRightInd w:val="0"/>
              <w:snapToGrid w:val="0"/>
              <w:spacing w:line="3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3</w:t>
            </w:r>
          </w:p>
        </w:tc>
      </w:tr>
      <w:tr w14:paraId="1699A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180" w:type="dxa"/>
            <w:vMerge w:val="continue"/>
            <w:noWrap w:val="0"/>
            <w:vAlign w:val="center"/>
          </w:tcPr>
          <w:p w14:paraId="43B58E34">
            <w:pPr>
              <w:adjustRightInd w:val="0"/>
              <w:snapToGrid w:val="0"/>
              <w:spacing w:line="300" w:lineRule="exact"/>
              <w:jc w:val="center"/>
              <w:rPr>
                <w:rFonts w:ascii="宋体" w:hAnsi="宋体" w:eastAsia="宋体"/>
                <w:color w:val="auto"/>
                <w:sz w:val="24"/>
                <w:szCs w:val="24"/>
                <w:highlight w:val="none"/>
              </w:rPr>
            </w:pPr>
          </w:p>
        </w:tc>
        <w:tc>
          <w:tcPr>
            <w:tcW w:w="1110" w:type="dxa"/>
            <w:noWrap w:val="0"/>
            <w:vAlign w:val="center"/>
          </w:tcPr>
          <w:p w14:paraId="75682817">
            <w:pPr>
              <w:spacing w:line="300" w:lineRule="exact"/>
              <w:jc w:val="center"/>
              <w:rPr>
                <w:rFonts w:ascii="宋体" w:hAnsi="宋体" w:eastAsia="宋体"/>
                <w:color w:val="auto"/>
                <w:sz w:val="24"/>
                <w:szCs w:val="24"/>
                <w:highlight w:val="none"/>
              </w:rPr>
            </w:pPr>
            <w:r>
              <w:rPr>
                <w:rFonts w:ascii="宋体" w:hAnsi="宋体" w:eastAsia="宋体"/>
                <w:color w:val="auto"/>
                <w:sz w:val="24"/>
                <w:szCs w:val="24"/>
                <w:highlight w:val="none"/>
                <w:lang w:val="zh-CN"/>
              </w:rPr>
              <w:t>投标人</w:t>
            </w:r>
            <w:r>
              <w:rPr>
                <w:rFonts w:ascii="宋体" w:hAnsi="宋体" w:eastAsia="宋体"/>
                <w:color w:val="auto"/>
                <w:sz w:val="24"/>
                <w:szCs w:val="24"/>
                <w:highlight w:val="none"/>
              </w:rPr>
              <w:t>项目业绩</w:t>
            </w:r>
          </w:p>
          <w:p w14:paraId="454A0BA8">
            <w:pPr>
              <w:spacing w:line="30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6分</w:t>
            </w:r>
            <w:r>
              <w:rPr>
                <w:rFonts w:hint="eastAsia" w:ascii="宋体" w:hAnsi="宋体" w:eastAsia="宋体"/>
                <w:color w:val="auto"/>
                <w:sz w:val="24"/>
                <w:szCs w:val="24"/>
                <w:highlight w:val="none"/>
                <w:lang w:eastAsia="zh-CN"/>
              </w:rPr>
              <w:t>）</w:t>
            </w:r>
          </w:p>
        </w:tc>
        <w:tc>
          <w:tcPr>
            <w:tcW w:w="6105" w:type="dxa"/>
            <w:noWrap w:val="0"/>
            <w:vAlign w:val="center"/>
          </w:tcPr>
          <w:p w14:paraId="3A8AADC6">
            <w:pPr>
              <w:jc w:val="left"/>
              <w:rPr>
                <w:rFonts w:ascii="宋体" w:hAnsi="宋体" w:eastAsia="宋体"/>
                <w:color w:val="auto"/>
                <w:sz w:val="24"/>
                <w:szCs w:val="24"/>
                <w:highlight w:val="none"/>
              </w:rPr>
            </w:pPr>
            <w:r>
              <w:rPr>
                <w:rFonts w:hint="eastAsia" w:ascii="宋体" w:hAnsi="宋体" w:cs="宋体"/>
                <w:sz w:val="24"/>
                <w:highlight w:val="none"/>
              </w:rPr>
              <w:t>提供2023年1月1日以来，所投项目类似合同业绩（提供合同扫描件），每提供1份，得2分，最多得6分。</w:t>
            </w:r>
          </w:p>
        </w:tc>
        <w:tc>
          <w:tcPr>
            <w:tcW w:w="540" w:type="dxa"/>
            <w:noWrap w:val="0"/>
            <w:vAlign w:val="center"/>
          </w:tcPr>
          <w:p w14:paraId="49B941AF">
            <w:pPr>
              <w:adjustRightInd w:val="0"/>
              <w:snapToGrid w:val="0"/>
              <w:spacing w:line="300" w:lineRule="exact"/>
              <w:jc w:val="center"/>
              <w:rPr>
                <w:rFonts w:hint="default"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6</w:t>
            </w:r>
          </w:p>
        </w:tc>
      </w:tr>
      <w:tr w14:paraId="65E1E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180" w:type="dxa"/>
            <w:vMerge w:val="continue"/>
            <w:noWrap w:val="0"/>
            <w:vAlign w:val="center"/>
          </w:tcPr>
          <w:p w14:paraId="5DD505B4">
            <w:pPr>
              <w:adjustRightInd w:val="0"/>
              <w:snapToGrid w:val="0"/>
              <w:spacing w:line="300" w:lineRule="exact"/>
              <w:jc w:val="center"/>
              <w:rPr>
                <w:rFonts w:ascii="宋体" w:hAnsi="宋体" w:eastAsia="宋体"/>
                <w:color w:val="auto"/>
                <w:sz w:val="24"/>
                <w:szCs w:val="24"/>
                <w:highlight w:val="none"/>
              </w:rPr>
            </w:pPr>
          </w:p>
        </w:tc>
        <w:tc>
          <w:tcPr>
            <w:tcW w:w="1110" w:type="dxa"/>
            <w:vMerge w:val="restart"/>
            <w:noWrap w:val="0"/>
            <w:vAlign w:val="center"/>
          </w:tcPr>
          <w:p w14:paraId="0D798770">
            <w:pPr>
              <w:spacing w:line="300" w:lineRule="exact"/>
              <w:jc w:val="center"/>
              <w:rPr>
                <w:rFonts w:hint="eastAsia" w:ascii="宋体" w:hAnsi="宋体" w:cs="宋体"/>
                <w:sz w:val="24"/>
                <w:highlight w:val="none"/>
              </w:rPr>
            </w:pPr>
            <w:r>
              <w:rPr>
                <w:rFonts w:hint="eastAsia" w:ascii="宋体" w:hAnsi="宋体" w:cs="宋体"/>
                <w:sz w:val="24"/>
                <w:highlight w:val="none"/>
              </w:rPr>
              <w:t>服务</w:t>
            </w:r>
          </w:p>
          <w:p w14:paraId="4BB188E3">
            <w:pPr>
              <w:spacing w:line="300" w:lineRule="exact"/>
              <w:jc w:val="center"/>
              <w:rPr>
                <w:rFonts w:hint="eastAsia" w:ascii="宋体" w:hAnsi="宋体" w:cs="宋体"/>
                <w:sz w:val="24"/>
                <w:highlight w:val="none"/>
              </w:rPr>
            </w:pPr>
            <w:r>
              <w:rPr>
                <w:rFonts w:hint="eastAsia" w:ascii="宋体" w:hAnsi="宋体" w:cs="宋体"/>
                <w:sz w:val="24"/>
                <w:highlight w:val="none"/>
              </w:rPr>
              <w:t>要求</w:t>
            </w:r>
          </w:p>
          <w:p w14:paraId="680125DB">
            <w:pPr>
              <w:spacing w:line="300" w:lineRule="exact"/>
              <w:jc w:val="center"/>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（11分）</w:t>
            </w:r>
          </w:p>
        </w:tc>
        <w:tc>
          <w:tcPr>
            <w:tcW w:w="6105" w:type="dxa"/>
            <w:noWrap w:val="0"/>
            <w:vAlign w:val="center"/>
          </w:tcPr>
          <w:p w14:paraId="067ACC76">
            <w:pPr>
              <w:autoSpaceDE w:val="0"/>
              <w:autoSpaceDN w:val="0"/>
              <w:adjustRightInd w:val="0"/>
              <w:spacing w:line="300" w:lineRule="exact"/>
              <w:ind w:right="210"/>
              <w:rPr>
                <w:rFonts w:ascii="宋体" w:hAnsi="宋体" w:eastAsia="宋体"/>
                <w:color w:val="auto"/>
                <w:sz w:val="24"/>
                <w:szCs w:val="24"/>
                <w:highlight w:val="none"/>
              </w:rPr>
            </w:pPr>
            <w:r>
              <w:rPr>
                <w:rFonts w:hint="eastAsia" w:ascii="宋体" w:hAnsi="宋体" w:eastAsia="宋体" w:cs="宋体"/>
                <w:sz w:val="24"/>
                <w:highlight w:val="none"/>
                <w:lang w:val="en-US" w:eastAsia="zh-CN"/>
              </w:rPr>
              <w:t>1、</w:t>
            </w:r>
            <w:r>
              <w:rPr>
                <w:rFonts w:hint="eastAsia" w:ascii="宋体" w:hAnsi="宋体" w:cs="宋体"/>
                <w:sz w:val="24"/>
                <w:highlight w:val="none"/>
              </w:rPr>
              <w:t>接到工作任务后，积极配合校方工作，投入充足人员、设备，保证服务质量的承诺和措施；</w:t>
            </w:r>
            <w:r>
              <w:rPr>
                <w:rFonts w:hint="eastAsia" w:ascii="宋体" w:hAnsi="宋体" w:eastAsia="宋体"/>
                <w:color w:val="auto"/>
                <w:sz w:val="24"/>
                <w:szCs w:val="24"/>
                <w:highlight w:val="none"/>
                <w:lang w:eastAsia="zh-CN"/>
              </w:rPr>
              <w:t>详细，科学，合理，完全贴合项目</w:t>
            </w:r>
            <w:r>
              <w:rPr>
                <w:rFonts w:hint="eastAsia" w:ascii="宋体" w:hAnsi="宋体" w:cs="宋体"/>
                <w:sz w:val="24"/>
                <w:highlight w:val="none"/>
              </w:rPr>
              <w:t>得4分，</w:t>
            </w:r>
            <w:r>
              <w:rPr>
                <w:rFonts w:hint="eastAsia" w:ascii="宋体" w:hAnsi="宋体" w:eastAsia="宋体"/>
                <w:color w:val="auto"/>
                <w:sz w:val="24"/>
                <w:szCs w:val="24"/>
                <w:highlight w:val="none"/>
                <w:lang w:eastAsia="zh-CN"/>
              </w:rPr>
              <w:t>基本详细，科学，合理，贴合项目情况的</w:t>
            </w:r>
            <w:r>
              <w:rPr>
                <w:rFonts w:hint="eastAsia" w:ascii="宋体" w:hAnsi="宋体" w:cs="宋体"/>
                <w:sz w:val="24"/>
                <w:highlight w:val="none"/>
              </w:rPr>
              <w:t>得3分，</w:t>
            </w:r>
            <w:r>
              <w:rPr>
                <w:rFonts w:hint="eastAsia" w:ascii="宋体" w:hAnsi="宋体" w:eastAsia="宋体"/>
                <w:color w:val="auto"/>
                <w:sz w:val="24"/>
                <w:szCs w:val="24"/>
                <w:highlight w:val="none"/>
                <w:lang w:eastAsia="zh-CN"/>
              </w:rPr>
              <w:t>不详细，不能够完全贴合项目</w:t>
            </w:r>
            <w:r>
              <w:rPr>
                <w:rFonts w:hint="eastAsia" w:ascii="宋体" w:hAnsi="宋体" w:cs="宋体"/>
                <w:sz w:val="24"/>
                <w:highlight w:val="none"/>
              </w:rPr>
              <w:t>得2分，缺项不得分。</w:t>
            </w:r>
          </w:p>
        </w:tc>
        <w:tc>
          <w:tcPr>
            <w:tcW w:w="540" w:type="dxa"/>
            <w:noWrap w:val="0"/>
            <w:vAlign w:val="center"/>
          </w:tcPr>
          <w:p w14:paraId="249BD139">
            <w:pPr>
              <w:adjustRightInd w:val="0"/>
              <w:snapToGrid w:val="0"/>
              <w:spacing w:line="300" w:lineRule="exact"/>
              <w:jc w:val="center"/>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4</w:t>
            </w:r>
          </w:p>
        </w:tc>
      </w:tr>
      <w:tr w14:paraId="0AF0A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180" w:type="dxa"/>
            <w:vMerge w:val="continue"/>
            <w:noWrap w:val="0"/>
            <w:vAlign w:val="center"/>
          </w:tcPr>
          <w:p w14:paraId="37611C43">
            <w:pPr>
              <w:adjustRightInd w:val="0"/>
              <w:snapToGrid w:val="0"/>
              <w:spacing w:line="300" w:lineRule="exact"/>
              <w:jc w:val="center"/>
              <w:rPr>
                <w:rFonts w:ascii="宋体" w:hAnsi="宋体" w:eastAsia="宋体"/>
                <w:color w:val="auto"/>
                <w:sz w:val="24"/>
                <w:szCs w:val="24"/>
                <w:highlight w:val="none"/>
              </w:rPr>
            </w:pPr>
          </w:p>
        </w:tc>
        <w:tc>
          <w:tcPr>
            <w:tcW w:w="1110" w:type="dxa"/>
            <w:vMerge w:val="continue"/>
            <w:noWrap w:val="0"/>
            <w:vAlign w:val="center"/>
          </w:tcPr>
          <w:p w14:paraId="5523346B">
            <w:pPr>
              <w:spacing w:line="300" w:lineRule="exact"/>
              <w:jc w:val="center"/>
              <w:rPr>
                <w:rFonts w:ascii="宋体" w:hAnsi="宋体" w:eastAsia="宋体"/>
                <w:color w:val="auto"/>
                <w:sz w:val="24"/>
                <w:szCs w:val="24"/>
                <w:highlight w:val="none"/>
              </w:rPr>
            </w:pPr>
          </w:p>
        </w:tc>
        <w:tc>
          <w:tcPr>
            <w:tcW w:w="6105" w:type="dxa"/>
            <w:noWrap w:val="0"/>
            <w:vAlign w:val="center"/>
          </w:tcPr>
          <w:p w14:paraId="67CF0125">
            <w:pPr>
              <w:autoSpaceDE w:val="0"/>
              <w:autoSpaceDN w:val="0"/>
              <w:adjustRightInd w:val="0"/>
              <w:spacing w:line="300" w:lineRule="exact"/>
              <w:ind w:right="210"/>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rPr>
              <w:t>做好各项协调工作，保证工作顺利进行的承诺和措施；</w:t>
            </w:r>
            <w:r>
              <w:rPr>
                <w:rFonts w:hint="eastAsia" w:ascii="宋体" w:hAnsi="宋体" w:eastAsia="宋体"/>
                <w:color w:val="auto"/>
                <w:sz w:val="24"/>
                <w:szCs w:val="24"/>
                <w:highlight w:val="none"/>
                <w:lang w:eastAsia="zh-CN"/>
              </w:rPr>
              <w:t>详细，科学，合理，完全贴合项目</w:t>
            </w:r>
            <w:r>
              <w:rPr>
                <w:rFonts w:hint="eastAsia" w:ascii="宋体" w:hAnsi="宋体" w:cs="宋体"/>
                <w:sz w:val="24"/>
                <w:highlight w:val="none"/>
              </w:rPr>
              <w:t>得</w:t>
            </w:r>
            <w:r>
              <w:rPr>
                <w:rFonts w:hint="eastAsia" w:ascii="宋体" w:hAnsi="宋体" w:eastAsia="宋体" w:cs="宋体"/>
                <w:sz w:val="24"/>
                <w:highlight w:val="none"/>
                <w:lang w:val="en-US" w:eastAsia="zh-CN"/>
              </w:rPr>
              <w:t>5</w:t>
            </w:r>
            <w:r>
              <w:rPr>
                <w:rFonts w:hint="eastAsia" w:ascii="宋体" w:hAnsi="宋体" w:cs="宋体"/>
                <w:sz w:val="24"/>
                <w:highlight w:val="none"/>
              </w:rPr>
              <w:t>分，</w:t>
            </w:r>
            <w:r>
              <w:rPr>
                <w:rFonts w:hint="eastAsia" w:ascii="宋体" w:hAnsi="宋体" w:eastAsia="宋体"/>
                <w:color w:val="auto"/>
                <w:sz w:val="24"/>
                <w:szCs w:val="24"/>
                <w:highlight w:val="none"/>
                <w:lang w:eastAsia="zh-CN"/>
              </w:rPr>
              <w:t>基本详细，科学，合理，贴合项目情况的</w:t>
            </w:r>
            <w:r>
              <w:rPr>
                <w:rFonts w:hint="eastAsia" w:ascii="宋体" w:hAnsi="宋体" w:cs="宋体"/>
                <w:sz w:val="24"/>
                <w:highlight w:val="none"/>
              </w:rPr>
              <w:t>得3分，</w:t>
            </w:r>
            <w:r>
              <w:rPr>
                <w:rFonts w:hint="eastAsia" w:ascii="宋体" w:hAnsi="宋体" w:eastAsia="宋体"/>
                <w:color w:val="auto"/>
                <w:sz w:val="24"/>
                <w:szCs w:val="24"/>
                <w:highlight w:val="none"/>
                <w:lang w:eastAsia="zh-CN"/>
              </w:rPr>
              <w:t>不详细，不能够完全贴合项目</w:t>
            </w:r>
            <w:r>
              <w:rPr>
                <w:rFonts w:hint="eastAsia" w:ascii="宋体" w:hAnsi="宋体" w:cs="宋体"/>
                <w:sz w:val="24"/>
                <w:highlight w:val="none"/>
              </w:rPr>
              <w:t>得2分，缺项不得分。</w:t>
            </w:r>
          </w:p>
        </w:tc>
        <w:tc>
          <w:tcPr>
            <w:tcW w:w="540" w:type="dxa"/>
            <w:noWrap w:val="0"/>
            <w:vAlign w:val="center"/>
          </w:tcPr>
          <w:p w14:paraId="295E2E3C">
            <w:pPr>
              <w:adjustRightInd w:val="0"/>
              <w:snapToGrid w:val="0"/>
              <w:spacing w:line="300" w:lineRule="exact"/>
              <w:jc w:val="center"/>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5</w:t>
            </w:r>
          </w:p>
        </w:tc>
      </w:tr>
      <w:tr w14:paraId="63102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180" w:type="dxa"/>
            <w:vMerge w:val="continue"/>
            <w:noWrap w:val="0"/>
            <w:vAlign w:val="center"/>
          </w:tcPr>
          <w:p w14:paraId="4B34018B">
            <w:pPr>
              <w:adjustRightInd w:val="0"/>
              <w:snapToGrid w:val="0"/>
              <w:spacing w:line="300" w:lineRule="exact"/>
              <w:jc w:val="center"/>
              <w:rPr>
                <w:rFonts w:ascii="宋体" w:hAnsi="宋体" w:eastAsia="宋体"/>
                <w:color w:val="auto"/>
                <w:sz w:val="24"/>
                <w:szCs w:val="24"/>
                <w:highlight w:val="none"/>
              </w:rPr>
            </w:pPr>
          </w:p>
        </w:tc>
        <w:tc>
          <w:tcPr>
            <w:tcW w:w="1110" w:type="dxa"/>
            <w:vMerge w:val="continue"/>
            <w:noWrap w:val="0"/>
            <w:vAlign w:val="center"/>
          </w:tcPr>
          <w:p w14:paraId="51E56689">
            <w:pPr>
              <w:spacing w:line="300" w:lineRule="exact"/>
              <w:jc w:val="center"/>
              <w:rPr>
                <w:rFonts w:ascii="宋体" w:hAnsi="宋体" w:eastAsia="宋体"/>
                <w:color w:val="auto"/>
                <w:sz w:val="24"/>
                <w:szCs w:val="24"/>
                <w:highlight w:val="none"/>
              </w:rPr>
            </w:pPr>
          </w:p>
        </w:tc>
        <w:tc>
          <w:tcPr>
            <w:tcW w:w="6105" w:type="dxa"/>
            <w:noWrap w:val="0"/>
            <w:vAlign w:val="center"/>
          </w:tcPr>
          <w:p w14:paraId="4653E89C">
            <w:pPr>
              <w:autoSpaceDE w:val="0"/>
              <w:autoSpaceDN w:val="0"/>
              <w:adjustRightInd w:val="0"/>
              <w:spacing w:line="300" w:lineRule="exact"/>
              <w:ind w:right="210"/>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3、</w:t>
            </w:r>
            <w:r>
              <w:rPr>
                <w:rFonts w:hint="eastAsia" w:ascii="宋体" w:hAnsi="宋体" w:eastAsia="宋体"/>
                <w:color w:val="auto"/>
                <w:sz w:val="24"/>
                <w:szCs w:val="24"/>
                <w:highlight w:val="none"/>
              </w:rPr>
              <w:t>针对服务对象有其他需求的服务承诺，</w:t>
            </w:r>
            <w:r>
              <w:rPr>
                <w:rFonts w:hint="eastAsia" w:ascii="宋体" w:hAnsi="宋体" w:eastAsia="宋体"/>
                <w:color w:val="auto"/>
                <w:sz w:val="24"/>
                <w:szCs w:val="24"/>
                <w:highlight w:val="none"/>
                <w:lang w:eastAsia="zh-CN"/>
              </w:rPr>
              <w:t>详细</w:t>
            </w:r>
            <w:r>
              <w:rPr>
                <w:rFonts w:hint="eastAsia" w:ascii="宋体" w:hAnsi="宋体" w:eastAsia="宋体"/>
                <w:color w:val="auto"/>
                <w:sz w:val="24"/>
                <w:szCs w:val="24"/>
                <w:highlight w:val="none"/>
              </w:rPr>
              <w:t>切实可行得2分，</w:t>
            </w:r>
            <w:r>
              <w:rPr>
                <w:rFonts w:hint="eastAsia" w:ascii="宋体" w:hAnsi="宋体" w:eastAsia="宋体"/>
                <w:color w:val="auto"/>
                <w:sz w:val="24"/>
                <w:szCs w:val="24"/>
                <w:highlight w:val="none"/>
                <w:lang w:eastAsia="zh-CN"/>
              </w:rPr>
              <w:t>不详细，不能够完全贴合</w:t>
            </w:r>
            <w:r>
              <w:rPr>
                <w:rFonts w:hint="eastAsia" w:ascii="宋体" w:hAnsi="宋体" w:eastAsia="宋体"/>
                <w:color w:val="auto"/>
                <w:sz w:val="24"/>
                <w:szCs w:val="24"/>
                <w:highlight w:val="none"/>
              </w:rPr>
              <w:t>得0.5分，没有不得分。</w:t>
            </w:r>
          </w:p>
        </w:tc>
        <w:tc>
          <w:tcPr>
            <w:tcW w:w="540" w:type="dxa"/>
            <w:noWrap w:val="0"/>
            <w:vAlign w:val="center"/>
          </w:tcPr>
          <w:p w14:paraId="2D1AEA44">
            <w:pPr>
              <w:adjustRightInd w:val="0"/>
              <w:snapToGrid w:val="0"/>
              <w:spacing w:line="300" w:lineRule="exact"/>
              <w:jc w:val="center"/>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w:t>
            </w:r>
          </w:p>
        </w:tc>
      </w:tr>
    </w:tbl>
    <w:p w14:paraId="39FAF0A3">
      <w:pPr>
        <w:pStyle w:val="7"/>
        <w:rPr>
          <w:rFonts w:hint="eastAsia" w:ascii="宋体" w:hAnsi="宋体" w:eastAsia="宋体" w:cs="宋体"/>
          <w:b/>
          <w:bCs/>
          <w:snapToGrid w:val="0"/>
          <w:color w:val="000000"/>
          <w:kern w:val="2"/>
          <w:sz w:val="24"/>
          <w:szCs w:val="24"/>
          <w:lang w:val="en-US" w:eastAsia="zh-CN" w:bidi="ar-SA"/>
        </w:rPr>
      </w:pPr>
    </w:p>
    <w:p w14:paraId="1CBDDDCE">
      <w:pPr>
        <w:numPr>
          <w:ilvl w:val="0"/>
          <w:numId w:val="0"/>
        </w:numPr>
        <w:spacing w:line="360" w:lineRule="auto"/>
        <w:rPr>
          <w:rFonts w:hint="eastAsia" w:ascii="宋体" w:hAnsi="宋体" w:eastAsia="宋体"/>
          <w:color w:val="000000"/>
          <w:sz w:val="24"/>
          <w:szCs w:val="24"/>
          <w:highlight w:val="none"/>
          <w:lang w:val="en-US" w:eastAsia="zh-CN"/>
        </w:rPr>
      </w:pPr>
    </w:p>
    <w:p w14:paraId="6900FF83">
      <w:pPr>
        <w:pStyle w:val="7"/>
        <w:rPr>
          <w:rFonts w:hint="eastAsia" w:ascii="宋体" w:hAnsi="宋体" w:eastAsia="宋体" w:cs="宋体"/>
          <w:b/>
          <w:bCs/>
          <w:snapToGrid w:val="0"/>
          <w:color w:val="000000"/>
          <w:kern w:val="2"/>
          <w:sz w:val="24"/>
          <w:szCs w:val="24"/>
          <w:lang w:val="en-US" w:eastAsia="zh-CN" w:bidi="ar-SA"/>
        </w:rPr>
      </w:pPr>
    </w:p>
    <w:p w14:paraId="08E0DE3F">
      <w:pPr>
        <w:pStyle w:val="7"/>
        <w:rPr>
          <w:rFonts w:hint="eastAsia" w:ascii="宋体" w:hAnsi="宋体" w:eastAsia="宋体" w:cs="宋体"/>
          <w:b/>
          <w:bCs/>
          <w:snapToGrid w:val="0"/>
          <w:color w:val="000000"/>
          <w:kern w:val="2"/>
          <w:sz w:val="24"/>
          <w:szCs w:val="24"/>
          <w:lang w:val="en-US" w:eastAsia="zh-CN" w:bidi="ar-SA"/>
        </w:rPr>
      </w:pPr>
    </w:p>
    <w:p w14:paraId="7E6E026D">
      <w:pPr>
        <w:pStyle w:val="7"/>
        <w:rPr>
          <w:rFonts w:hint="eastAsia" w:ascii="宋体" w:hAnsi="宋体" w:eastAsia="宋体" w:cs="宋体"/>
          <w:b/>
          <w:bCs/>
          <w:snapToGrid w:val="0"/>
          <w:color w:val="000000"/>
          <w:kern w:val="2"/>
          <w:sz w:val="24"/>
          <w:szCs w:val="24"/>
          <w:lang w:val="en-US" w:eastAsia="zh-CN" w:bidi="ar-SA"/>
        </w:rPr>
      </w:pPr>
    </w:p>
    <w:p w14:paraId="4739990E">
      <w:pPr>
        <w:pStyle w:val="7"/>
        <w:rPr>
          <w:rFonts w:hint="eastAsia" w:ascii="宋体" w:hAnsi="宋体" w:eastAsia="宋体" w:cs="宋体"/>
          <w:b/>
          <w:bCs/>
          <w:snapToGrid w:val="0"/>
          <w:color w:val="000000"/>
          <w:kern w:val="2"/>
          <w:sz w:val="24"/>
          <w:szCs w:val="24"/>
          <w:lang w:val="en-US" w:eastAsia="zh-CN" w:bidi="ar-SA"/>
        </w:rPr>
      </w:pPr>
    </w:p>
    <w:p w14:paraId="5AF218F7">
      <w:pPr>
        <w:pStyle w:val="7"/>
        <w:rPr>
          <w:rFonts w:hint="eastAsia" w:ascii="宋体" w:hAnsi="宋体" w:eastAsia="宋体" w:cs="宋体"/>
          <w:b/>
          <w:bCs/>
          <w:snapToGrid w:val="0"/>
          <w:color w:val="000000"/>
          <w:kern w:val="2"/>
          <w:sz w:val="24"/>
          <w:szCs w:val="24"/>
          <w:lang w:val="en-US" w:eastAsia="zh-CN" w:bidi="ar-SA"/>
        </w:rPr>
      </w:pPr>
    </w:p>
    <w:p w14:paraId="0AF67AD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2500B2F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211652EB">
      <w:pPr>
        <w:pStyle w:val="3"/>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7E9DC800">
      <w:pPr>
        <w:pStyle w:val="4"/>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23EB5558">
      <w:pPr>
        <w:pStyle w:val="4"/>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123868A9">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373A1C99">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33E718F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5AD53BF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165A0CA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六.中标通知及签订合同</w:t>
      </w:r>
    </w:p>
    <w:p w14:paraId="1FEB7FE8">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1.中标通知</w:t>
      </w:r>
    </w:p>
    <w:p w14:paraId="3209CFB8">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1.1 中标人被正式确定后，将在“河南省政府采购网”和“南阳市公共资源交易中心网”上公告中标结果，同时向中标人发出《中标通知书》。</w:t>
      </w:r>
    </w:p>
    <w:p w14:paraId="1D21042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1.2 《中标通知书》将作为签订合同的依据之一。</w:t>
      </w:r>
    </w:p>
    <w:p w14:paraId="2848208A">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1.3 《中标通知书》发放办法：政府采购项目通过“南阳市公共资源交易中心公共服务平台”向中标人发出电子《中标通知书》后，中标供应商可登录南阳市公共资源交易平台会员系统自行打印加盖电子签章的《中标通知书》。</w:t>
      </w:r>
    </w:p>
    <w:p w14:paraId="64627A5B">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2.签订合同</w:t>
      </w:r>
    </w:p>
    <w:p w14:paraId="54F98FEC">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2.1中标供应商打印《中标通知书》后及时与采购人签订政府采购合同。合同签订后，采购人应通过“河南省电子化政府采购系统”(www.hngp.gov.cn)合同管理栏目上传合同原件扫描件完成备案。</w:t>
      </w:r>
    </w:p>
    <w:p w14:paraId="2C437A2F">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2.2招标文件、投标文件、答疑及澄清文件，均为签订合同的依据。</w:t>
      </w:r>
    </w:p>
    <w:p w14:paraId="78EC9FE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0B015FA8">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七.质疑与答复</w:t>
      </w:r>
    </w:p>
    <w:p w14:paraId="08FEEBFE">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2FEB98F3">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14:paraId="103CF33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14:paraId="689F0B7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3.1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在线接收，请质疑人上传质疑函原件扫描件到南阳市公共资源交易系统并电话通知到项目负责人。</w:t>
      </w:r>
    </w:p>
    <w:p w14:paraId="4E1A4AC3">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3.2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14:paraId="5147ECCB">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14:paraId="6033991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14:paraId="10FD7D77">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八、相关注意事项</w:t>
      </w:r>
    </w:p>
    <w:p w14:paraId="39F85031">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1.开标及询标时，投标人法定代表人（负责人）或授权代表务必携带有效的身份证明，否则产生的不利后果由投标人自行承担。</w:t>
      </w:r>
    </w:p>
    <w:p w14:paraId="468D9CF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2.各投标人应保证：投标文件中涉及到的所有内容，不会出现因第三方提出侵权而引发法律及经济纠纷，不论何种情况下若发生此类情况，其相应责任由投标人自行承担。</w:t>
      </w:r>
    </w:p>
    <w:p w14:paraId="0C1DB78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3.3开标、评标期间，投标人不得向评委询问评标情况，不得进行旨在影响评标结果的活动。</w:t>
      </w:r>
    </w:p>
    <w:p w14:paraId="298BAFC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4.为了保证评标的公正性，除询标外，评委不得与投标人交换意见。无论评标工作结束与否，参与评标的任何人均不得私下向外透露评标中的任何情况。</w:t>
      </w:r>
    </w:p>
    <w:p w14:paraId="60BA03BC">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5.投标人应本着公平竞争的原则参与投标，不得用任何方式对其它投标人恶意攻击。</w:t>
      </w:r>
    </w:p>
    <w:p w14:paraId="7195D9E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6.投标人如有违反上述要求或违反国家法律、法规的行为，无论评标结果如何，其投标资格将被取消。</w:t>
      </w:r>
    </w:p>
    <w:p w14:paraId="7D946C5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48CFDC31">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0F8A59B9">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7ABE086A">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河南省政府采购合同融资政策告知函</w:t>
      </w:r>
    </w:p>
    <w:p w14:paraId="248E102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14:paraId="3FF1FC1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14:paraId="471D45AC">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14:paraId="61D9325A">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2DE1ED2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14:paraId="2AE24CF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30" w:firstLineChars="200"/>
        <w:jc w:val="both"/>
        <w:textAlignment w:val="baseline"/>
        <w:rPr>
          <w:rFonts w:hint="eastAsia" w:asciiTheme="minorEastAsia" w:hAnsiTheme="minorEastAsia" w:eastAsiaTheme="minorEastAsia" w:cstheme="minorEastAsia"/>
          <w:b/>
          <w:bCs/>
          <w:spacing w:val="-13"/>
          <w:sz w:val="24"/>
          <w:szCs w:val="24"/>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14:paraId="18939642">
      <w:pPr>
        <w:pStyle w:val="33"/>
        <w:keepNext w:val="0"/>
        <w:keepLines w:val="0"/>
        <w:pageBreakBefore w:val="0"/>
        <w:kinsoku/>
        <w:wordWrap w:val="0"/>
        <w:overflowPunct/>
        <w:topLinePunct w:val="0"/>
        <w:bidi w:val="0"/>
        <w:jc w:val="both"/>
        <w:rPr>
          <w:rFonts w:hint="eastAsia"/>
          <w:lang w:val="en-US" w:eastAsia="zh-CN"/>
        </w:rPr>
        <w:sectPr>
          <w:footerReference r:id="rId7" w:type="default"/>
          <w:pgSz w:w="11907" w:h="16840"/>
          <w:pgMar w:top="1440" w:right="1800" w:bottom="1440" w:left="1800" w:header="878" w:footer="886" w:gutter="0"/>
          <w:pgNumType w:fmt="decimal" w:start="1"/>
          <w:cols w:space="720" w:num="1"/>
        </w:sectPr>
      </w:pPr>
    </w:p>
    <w:p w14:paraId="778A5F1F">
      <w:pPr>
        <w:pStyle w:val="7"/>
        <w:keepNext w:val="0"/>
        <w:keepLines w:val="0"/>
        <w:pageBreakBefore w:val="0"/>
        <w:kinsoku/>
        <w:wordWrap w:val="0"/>
        <w:overflowPunct/>
        <w:topLinePunct w:val="0"/>
        <w:bidi w:val="0"/>
        <w:spacing w:before="353" w:line="219" w:lineRule="auto"/>
        <w:ind w:left="2294"/>
        <w:jc w:val="both"/>
        <w:rPr>
          <w:rFonts w:hint="eastAsia" w:asciiTheme="minorEastAsia" w:hAnsiTheme="minorEastAsia" w:eastAsiaTheme="minorEastAsia" w:cstheme="minorEastAsia"/>
          <w:spacing w:val="-1"/>
          <w:sz w:val="36"/>
          <w:szCs w:val="36"/>
          <w:highlight w:val="none"/>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五</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highlight w:val="none"/>
          <w:lang w:eastAsia="zh-CN"/>
          <w14:textOutline w14:w="2306" w14:cap="flat" w14:cmpd="sng">
            <w14:solidFill>
              <w14:srgbClr w14:val="000000"/>
            </w14:solidFill>
            <w14:prstDash w14:val="solid"/>
            <w14:miter w14:val="0"/>
          </w14:textOutline>
        </w:rPr>
        <w:t>政府采购合同（草案）</w:t>
      </w:r>
    </w:p>
    <w:p w14:paraId="657BB37F">
      <w:pPr>
        <w:pStyle w:val="33"/>
        <w:jc w:val="both"/>
        <w:rPr>
          <w:rFonts w:hint="eastAsia"/>
          <w:highlight w:val="none"/>
        </w:rPr>
      </w:pPr>
    </w:p>
    <w:p w14:paraId="64D0B235">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highlight w:val="none"/>
        </w:rPr>
      </w:pPr>
      <w:r>
        <w:rPr>
          <w:rFonts w:hint="eastAsia" w:asciiTheme="minorEastAsia" w:hAnsiTheme="minorEastAsia" w:eastAsiaTheme="minorEastAsia" w:cstheme="minorEastAsia"/>
          <w:spacing w:val="-13"/>
          <w:sz w:val="24"/>
          <w:szCs w:val="24"/>
          <w:highlight w:val="none"/>
        </w:rPr>
        <w:t>说明：</w:t>
      </w:r>
    </w:p>
    <w:p w14:paraId="598395E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highlight w:val="none"/>
        </w:rPr>
      </w:pPr>
      <w:r>
        <w:rPr>
          <w:rFonts w:hint="eastAsia" w:asciiTheme="minorEastAsia" w:hAnsiTheme="minorEastAsia" w:eastAsiaTheme="minorEastAsia" w:cstheme="minorEastAsia"/>
          <w:spacing w:val="-13"/>
          <w:sz w:val="24"/>
          <w:szCs w:val="24"/>
          <w:highlight w:val="none"/>
        </w:rPr>
        <w:t>1.合同类型按照</w:t>
      </w:r>
      <w:r>
        <w:rPr>
          <w:rFonts w:hint="eastAsia" w:asciiTheme="minorEastAsia" w:hAnsiTheme="minorEastAsia" w:eastAsiaTheme="minorEastAsia" w:cstheme="minorEastAsia"/>
          <w:spacing w:val="-13"/>
          <w:sz w:val="24"/>
          <w:szCs w:val="24"/>
          <w:highlight w:val="none"/>
          <w:lang w:val="en-US" w:eastAsia="zh-CN"/>
        </w:rPr>
        <w:t>中华人民共和国</w:t>
      </w:r>
      <w:r>
        <w:rPr>
          <w:rFonts w:hint="eastAsia" w:asciiTheme="minorEastAsia" w:hAnsiTheme="minorEastAsia" w:eastAsiaTheme="minorEastAsia" w:cstheme="minorEastAsia"/>
          <w:spacing w:val="-13"/>
          <w:sz w:val="24"/>
          <w:szCs w:val="24"/>
          <w:highlight w:val="none"/>
        </w:rPr>
        <w:t>民法典规定的典型合同类别，结合采购标的的实际情况确定。合同文本应当符合</w:t>
      </w:r>
      <w:r>
        <w:rPr>
          <w:rFonts w:hint="eastAsia" w:asciiTheme="minorEastAsia" w:hAnsiTheme="minorEastAsia" w:eastAsiaTheme="minorEastAsia" w:cstheme="minorEastAsia"/>
          <w:spacing w:val="-13"/>
          <w:sz w:val="24"/>
          <w:szCs w:val="24"/>
          <w:highlight w:val="none"/>
          <w:lang w:val="en-US" w:eastAsia="zh-CN"/>
        </w:rPr>
        <w:t>中华人民共和国</w:t>
      </w:r>
      <w:r>
        <w:rPr>
          <w:rFonts w:hint="eastAsia" w:asciiTheme="minorEastAsia" w:hAnsiTheme="minorEastAsia" w:eastAsiaTheme="minorEastAsia" w:cstheme="minorEastAsia"/>
          <w:spacing w:val="-13"/>
          <w:sz w:val="24"/>
          <w:szCs w:val="24"/>
          <w:highlight w:val="none"/>
        </w:rPr>
        <w:t>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79BFE29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highlight w:val="none"/>
        </w:rPr>
      </w:pPr>
      <w:r>
        <w:rPr>
          <w:rFonts w:hint="eastAsia" w:asciiTheme="minorEastAsia" w:hAnsiTheme="minorEastAsia" w:eastAsiaTheme="minorEastAsia" w:cstheme="minorEastAsia"/>
          <w:spacing w:val="-13"/>
          <w:sz w:val="24"/>
          <w:szCs w:val="24"/>
          <w:highlight w:val="none"/>
          <w:lang w:val="en-US" w:eastAsia="zh-CN"/>
        </w:rPr>
        <w:t>2</w:t>
      </w:r>
      <w:r>
        <w:rPr>
          <w:rFonts w:hint="eastAsia" w:asciiTheme="minorEastAsia" w:hAnsiTheme="minorEastAsia" w:eastAsiaTheme="minorEastAsia" w:cstheme="minorEastAsia"/>
          <w:spacing w:val="-13"/>
          <w:sz w:val="24"/>
          <w:szCs w:val="24"/>
          <w:highlight w:val="none"/>
        </w:rPr>
        <w:t>.合同条款中应规定，乙方完全遵守《中华人民共和国妇女权益保障法》中关于劳动和社会保障权益的有关要求。</w:t>
      </w:r>
    </w:p>
    <w:p w14:paraId="7BA093C9">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both"/>
        <w:textAlignment w:val="baseline"/>
        <w:rPr>
          <w:rFonts w:hint="eastAsia" w:asciiTheme="minorEastAsia" w:hAnsiTheme="minorEastAsia" w:eastAsiaTheme="minorEastAsia" w:cstheme="minorEastAsia"/>
          <w:spacing w:val="-13"/>
          <w:sz w:val="24"/>
          <w:szCs w:val="24"/>
          <w:highlight w:val="none"/>
        </w:rPr>
      </w:pPr>
      <w:r>
        <w:rPr>
          <w:rFonts w:hint="eastAsia" w:asciiTheme="minorEastAsia" w:hAnsiTheme="minorEastAsia" w:eastAsiaTheme="minorEastAsia" w:cstheme="minorEastAsia"/>
          <w:spacing w:val="-13"/>
          <w:sz w:val="24"/>
          <w:szCs w:val="24"/>
          <w:highlight w:val="none"/>
          <w:lang w:val="en-US" w:eastAsia="zh-CN"/>
        </w:rPr>
        <w:t>3</w:t>
      </w:r>
      <w:r>
        <w:rPr>
          <w:rFonts w:hint="eastAsia" w:asciiTheme="minorEastAsia" w:hAnsiTheme="minorEastAsia" w:eastAsiaTheme="minorEastAsia" w:cstheme="minorEastAsia"/>
          <w:spacing w:val="-13"/>
          <w:sz w:val="24"/>
          <w:szCs w:val="24"/>
          <w:highlight w:val="none"/>
        </w:rPr>
        <w:t>.对于通过预留采购项目、预留专门采购包等措施签订的采购合同，应当明确标注本合同为中小企业预留合同。</w:t>
      </w:r>
    </w:p>
    <w:p w14:paraId="6A548262">
      <w:pPr>
        <w:pStyle w:val="7"/>
        <w:keepNext w:val="0"/>
        <w:keepLines w:val="0"/>
        <w:pageBreakBefore w:val="0"/>
        <w:widowControl/>
        <w:kinsoku/>
        <w:wordWrap/>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highlight w:val="none"/>
        </w:rPr>
      </w:pPr>
      <w:r>
        <w:rPr>
          <w:rFonts w:hint="eastAsia" w:asciiTheme="minorEastAsia" w:hAnsiTheme="minorEastAsia" w:eastAsiaTheme="minorEastAsia" w:cstheme="minorEastAsia"/>
          <w:spacing w:val="-13"/>
          <w:sz w:val="24"/>
          <w:szCs w:val="24"/>
          <w:highlight w:val="none"/>
          <w:lang w:val="en-US" w:eastAsia="zh-CN"/>
        </w:rPr>
        <w:t>4</w:t>
      </w:r>
      <w:r>
        <w:rPr>
          <w:rFonts w:hint="eastAsia" w:asciiTheme="minorEastAsia" w:hAnsiTheme="minorEastAsia" w:eastAsiaTheme="minorEastAsia" w:cstheme="minorEastAsia"/>
          <w:spacing w:val="-13"/>
          <w:sz w:val="24"/>
          <w:szCs w:val="24"/>
          <w:highlight w:val="none"/>
        </w:rPr>
        <w:t>.政府采购合同设定</w:t>
      </w:r>
      <w:r>
        <w:rPr>
          <w:rFonts w:hint="eastAsia" w:asciiTheme="minorEastAsia" w:hAnsiTheme="minorEastAsia" w:eastAsiaTheme="minorEastAsia" w:cstheme="minorEastAsia"/>
          <w:spacing w:val="-13"/>
          <w:sz w:val="24"/>
          <w:szCs w:val="24"/>
          <w:highlight w:val="none"/>
          <w:lang w:val="en-US" w:eastAsia="zh-CN"/>
        </w:rPr>
        <w:t>预</w:t>
      </w:r>
      <w:r>
        <w:rPr>
          <w:rFonts w:hint="eastAsia" w:asciiTheme="minorEastAsia" w:hAnsiTheme="minorEastAsia" w:eastAsiaTheme="minorEastAsia" w:cstheme="minorEastAsia"/>
          <w:spacing w:val="-13"/>
          <w:sz w:val="24"/>
          <w:szCs w:val="24"/>
          <w:highlight w:val="none"/>
        </w:rPr>
        <w:t>付款支付方式的，</w:t>
      </w:r>
      <w:r>
        <w:rPr>
          <w:rFonts w:hint="eastAsia" w:asciiTheme="minorEastAsia" w:hAnsiTheme="minorEastAsia" w:eastAsiaTheme="minorEastAsia" w:cstheme="minorEastAsia"/>
          <w:spacing w:val="-13"/>
          <w:sz w:val="24"/>
          <w:szCs w:val="24"/>
          <w:highlight w:val="none"/>
          <w:lang w:val="en-US" w:eastAsia="zh-CN"/>
        </w:rPr>
        <w:t>预</w:t>
      </w:r>
      <w:r>
        <w:rPr>
          <w:rFonts w:hint="eastAsia" w:asciiTheme="minorEastAsia" w:hAnsiTheme="minorEastAsia" w:eastAsiaTheme="minorEastAsia" w:cstheme="minorEastAsia"/>
          <w:spacing w:val="-13"/>
          <w:sz w:val="24"/>
          <w:szCs w:val="24"/>
          <w:highlight w:val="none"/>
        </w:rPr>
        <w:t>付款支付比例原则上不低于合同金额的</w:t>
      </w:r>
      <w:r>
        <w:rPr>
          <w:rFonts w:hint="eastAsia" w:asciiTheme="minorEastAsia" w:hAnsiTheme="minorEastAsia" w:eastAsiaTheme="minorEastAsia" w:cstheme="minorEastAsia"/>
          <w:spacing w:val="-13"/>
          <w:sz w:val="24"/>
          <w:szCs w:val="24"/>
          <w:highlight w:val="none"/>
          <w:lang w:val="en-US" w:eastAsia="zh-CN"/>
        </w:rPr>
        <w:t>5</w:t>
      </w:r>
      <w:r>
        <w:rPr>
          <w:rFonts w:hint="eastAsia" w:asciiTheme="minorEastAsia" w:hAnsiTheme="minorEastAsia" w:eastAsiaTheme="minorEastAsia" w:cstheme="minorEastAsia"/>
          <w:spacing w:val="-13"/>
          <w:sz w:val="24"/>
          <w:szCs w:val="24"/>
          <w:highlight w:val="none"/>
        </w:rPr>
        <w:t>0%；对于中小企业，</w:t>
      </w:r>
      <w:r>
        <w:rPr>
          <w:rFonts w:hint="eastAsia" w:asciiTheme="minorEastAsia" w:hAnsiTheme="minorEastAsia" w:eastAsiaTheme="minorEastAsia" w:cstheme="minorEastAsia"/>
          <w:spacing w:val="-13"/>
          <w:sz w:val="24"/>
          <w:szCs w:val="24"/>
          <w:highlight w:val="none"/>
          <w:lang w:val="en-US" w:eastAsia="zh-CN"/>
        </w:rPr>
        <w:t>预</w:t>
      </w:r>
      <w:r>
        <w:rPr>
          <w:rFonts w:hint="eastAsia" w:asciiTheme="minorEastAsia" w:hAnsiTheme="minorEastAsia" w:eastAsiaTheme="minorEastAsia" w:cstheme="minorEastAsia"/>
          <w:spacing w:val="-13"/>
          <w:sz w:val="24"/>
          <w:szCs w:val="24"/>
          <w:highlight w:val="none"/>
        </w:rPr>
        <w:t>付款支付比例原则上不低于合同金额的</w:t>
      </w:r>
      <w:r>
        <w:rPr>
          <w:rFonts w:hint="eastAsia" w:asciiTheme="minorEastAsia" w:hAnsiTheme="minorEastAsia" w:eastAsiaTheme="minorEastAsia" w:cstheme="minorEastAsia"/>
          <w:spacing w:val="-13"/>
          <w:sz w:val="24"/>
          <w:szCs w:val="24"/>
          <w:highlight w:val="none"/>
          <w:lang w:val="en-US" w:eastAsia="zh-CN"/>
        </w:rPr>
        <w:t>7</w:t>
      </w:r>
      <w:r>
        <w:rPr>
          <w:rFonts w:hint="eastAsia" w:asciiTheme="minorEastAsia" w:hAnsiTheme="minorEastAsia" w:eastAsiaTheme="minorEastAsia" w:cstheme="minorEastAsia"/>
          <w:spacing w:val="-13"/>
          <w:sz w:val="24"/>
          <w:szCs w:val="24"/>
          <w:highlight w:val="none"/>
        </w:rPr>
        <w:t>0%。</w:t>
      </w:r>
    </w:p>
    <w:p w14:paraId="1C9AF82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highlight w:val="none"/>
        </w:rPr>
      </w:pPr>
      <w:r>
        <w:rPr>
          <w:rFonts w:hint="eastAsia" w:asciiTheme="minorEastAsia" w:hAnsiTheme="minorEastAsia" w:eastAsiaTheme="minorEastAsia" w:cstheme="minorEastAsia"/>
          <w:spacing w:val="-13"/>
          <w:sz w:val="24"/>
          <w:szCs w:val="24"/>
          <w:highlight w:val="none"/>
          <w:lang w:val="en-US" w:eastAsia="zh-CN"/>
        </w:rPr>
        <w:t>5</w:t>
      </w:r>
      <w:r>
        <w:rPr>
          <w:rFonts w:hint="eastAsia" w:asciiTheme="minorEastAsia" w:hAnsiTheme="minorEastAsia" w:eastAsiaTheme="minorEastAsia" w:cstheme="minorEastAsia"/>
          <w:spacing w:val="-13"/>
          <w:sz w:val="24"/>
          <w:szCs w:val="24"/>
          <w:highlight w:val="none"/>
        </w:rPr>
        <w:t>.政府采购合同应当约定资金支付的方式、时间和条件，明确逾期支付资金的违约责任。对于满足合同约定支付条件的，采购人应当自收到发票后</w:t>
      </w:r>
      <w:r>
        <w:rPr>
          <w:rFonts w:hint="eastAsia" w:asciiTheme="minorEastAsia" w:hAnsiTheme="minorEastAsia" w:eastAsiaTheme="minorEastAsia" w:cstheme="minorEastAsia"/>
          <w:spacing w:val="-13"/>
          <w:sz w:val="24"/>
          <w:szCs w:val="24"/>
          <w:highlight w:val="none"/>
          <w:lang w:val="en-US" w:eastAsia="zh-CN"/>
        </w:rPr>
        <w:t>1</w:t>
      </w:r>
      <w:r>
        <w:rPr>
          <w:rFonts w:hint="eastAsia" w:asciiTheme="minorEastAsia" w:hAnsiTheme="minorEastAsia" w:eastAsiaTheme="minorEastAsia" w:cstheme="minorEastAsia"/>
          <w:spacing w:val="-13"/>
          <w:sz w:val="24"/>
          <w:szCs w:val="24"/>
          <w:highlight w:val="none"/>
        </w:rPr>
        <w:t>日内将资金支付到合同约定的供应商账户，不得以机构变动、人员更替、政策调整等为由延迟付款，不得将采购文件和合同中未规定的义务作为向供应商付款的条件。</w:t>
      </w:r>
    </w:p>
    <w:p w14:paraId="2586589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highlight w:val="none"/>
        </w:rPr>
      </w:pPr>
      <w:r>
        <w:rPr>
          <w:rFonts w:hint="eastAsia" w:asciiTheme="minorEastAsia" w:hAnsiTheme="minorEastAsia" w:eastAsiaTheme="minorEastAsia" w:cstheme="minorEastAsia"/>
          <w:spacing w:val="-13"/>
          <w:sz w:val="24"/>
          <w:szCs w:val="24"/>
          <w:highlight w:val="none"/>
          <w:lang w:val="en-US" w:eastAsia="zh-CN"/>
        </w:rPr>
        <w:t>6</w:t>
      </w:r>
      <w:r>
        <w:rPr>
          <w:rFonts w:hint="eastAsia" w:asciiTheme="minorEastAsia" w:hAnsiTheme="minorEastAsia" w:eastAsiaTheme="minorEastAsia" w:cstheme="minorEastAsia"/>
          <w:spacing w:val="-13"/>
          <w:sz w:val="24"/>
          <w:szCs w:val="24"/>
          <w:highlight w:val="none"/>
        </w:rPr>
        <w:t>.采购文件对商品包装和快递包装</w:t>
      </w:r>
      <w:r>
        <w:rPr>
          <w:rFonts w:hint="eastAsia" w:asciiTheme="minorEastAsia" w:hAnsiTheme="minorEastAsia" w:eastAsiaTheme="minorEastAsia" w:cstheme="minorEastAsia"/>
          <w:spacing w:val="-13"/>
          <w:sz w:val="24"/>
          <w:szCs w:val="24"/>
          <w:highlight w:val="none"/>
          <w:lang w:val="en-US" w:eastAsia="zh-CN"/>
        </w:rPr>
        <w:t>提</w:t>
      </w:r>
      <w:r>
        <w:rPr>
          <w:rFonts w:hint="eastAsia" w:asciiTheme="minorEastAsia" w:hAnsiTheme="minorEastAsia" w:eastAsiaTheme="minorEastAsia" w:cstheme="minorEastAsia"/>
          <w:spacing w:val="-13"/>
          <w:sz w:val="24"/>
          <w:szCs w:val="24"/>
          <w:highlight w:val="none"/>
        </w:rPr>
        <w:t>出具体要求的，政府采购合同应当载明对政府采购供应商</w:t>
      </w:r>
      <w:r>
        <w:rPr>
          <w:rFonts w:hint="eastAsia" w:asciiTheme="minorEastAsia" w:hAnsiTheme="minorEastAsia" w:eastAsiaTheme="minorEastAsia" w:cstheme="minorEastAsia"/>
          <w:spacing w:val="-13"/>
          <w:sz w:val="24"/>
          <w:szCs w:val="24"/>
          <w:highlight w:val="none"/>
          <w:lang w:val="en-US" w:eastAsia="zh-CN"/>
        </w:rPr>
        <w:t>提</w:t>
      </w:r>
      <w:r>
        <w:rPr>
          <w:rFonts w:hint="eastAsia" w:asciiTheme="minorEastAsia" w:hAnsiTheme="minorEastAsia" w:eastAsiaTheme="minorEastAsia" w:cstheme="minorEastAsia"/>
          <w:spacing w:val="-13"/>
          <w:sz w:val="24"/>
          <w:szCs w:val="24"/>
          <w:highlight w:val="none"/>
        </w:rPr>
        <w:t>供产品及相关快递服务的具体包装要求和履约验收相关条款，必要时要求中标、成交供应商在履约验收环节出具检测报告。</w:t>
      </w:r>
    </w:p>
    <w:p w14:paraId="32208D2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highlight w:val="none"/>
        </w:rPr>
      </w:pPr>
      <w:r>
        <w:rPr>
          <w:rFonts w:hint="eastAsia" w:asciiTheme="minorEastAsia" w:hAnsiTheme="minorEastAsia" w:eastAsiaTheme="minorEastAsia" w:cstheme="minorEastAsia"/>
          <w:spacing w:val="-13"/>
          <w:sz w:val="24"/>
          <w:szCs w:val="24"/>
          <w:highlight w:val="none"/>
          <w:lang w:val="en-US" w:eastAsia="zh-CN"/>
        </w:rPr>
        <w:t>7</w:t>
      </w:r>
      <w:r>
        <w:rPr>
          <w:rFonts w:hint="eastAsia" w:asciiTheme="minorEastAsia" w:hAnsiTheme="minorEastAsia" w:eastAsiaTheme="minorEastAsia" w:cstheme="minorEastAsia"/>
          <w:spacing w:val="-13"/>
          <w:sz w:val="24"/>
          <w:szCs w:val="24"/>
          <w:highlight w:val="none"/>
        </w:rPr>
        <w:t>.当采购项目涉及数据中心相关设备、运维服务时，采购需求应当符合《绿色数据中</w:t>
      </w:r>
    </w:p>
    <w:p w14:paraId="7597AD2E">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highlight w:val="none"/>
        </w:rPr>
      </w:pPr>
      <w:r>
        <w:rPr>
          <w:rFonts w:hint="eastAsia" w:asciiTheme="minorEastAsia" w:hAnsiTheme="minorEastAsia" w:eastAsiaTheme="minorEastAsia" w:cstheme="minorEastAsia"/>
          <w:spacing w:val="-13"/>
          <w:sz w:val="24"/>
          <w:szCs w:val="24"/>
          <w:highlight w:val="none"/>
        </w:rPr>
        <w:t>心政府采购需求标准（试行）》（财库〔2023〕7号）的有关要求，并在合同中明确对相关指标的验收方式和违约责任。</w:t>
      </w:r>
    </w:p>
    <w:p w14:paraId="3AC6F080">
      <w:pPr>
        <w:rPr>
          <w:rFonts w:hint="eastAsia" w:asciiTheme="minorEastAsia" w:hAnsiTheme="minorEastAsia" w:eastAsiaTheme="minorEastAsia" w:cstheme="minorEastAsia"/>
          <w:spacing w:val="-13"/>
          <w:sz w:val="24"/>
          <w:szCs w:val="24"/>
          <w:highlight w:val="yellow"/>
        </w:rPr>
      </w:pPr>
      <w:r>
        <w:rPr>
          <w:rFonts w:hint="eastAsia" w:asciiTheme="minorEastAsia" w:hAnsiTheme="minorEastAsia" w:eastAsiaTheme="minorEastAsia" w:cstheme="minorEastAsia"/>
          <w:spacing w:val="-13"/>
          <w:sz w:val="24"/>
          <w:szCs w:val="24"/>
          <w:highlight w:val="yellow"/>
        </w:rPr>
        <w:br w:type="page"/>
      </w:r>
    </w:p>
    <w:p w14:paraId="24D4E1D8">
      <w:pPr>
        <w:spacing w:before="164" w:line="262" w:lineRule="auto"/>
        <w:jc w:val="center"/>
        <w:outlineLvl w:val="0"/>
        <w:rPr>
          <w:rFonts w:hint="eastAsia" w:ascii="宋体" w:hAnsi="宋体" w:eastAsia="宋体" w:cs="宋体"/>
          <w:sz w:val="43"/>
          <w:szCs w:val="43"/>
          <w:highlight w:val="none"/>
          <w:lang w:eastAsia="zh-CN"/>
        </w:rPr>
      </w:pPr>
      <w:r>
        <w:rPr>
          <w:rFonts w:hint="eastAsia" w:ascii="宋体" w:hAnsi="宋体" w:eastAsia="宋体" w:cs="宋体"/>
          <w:b/>
          <w:bCs/>
          <w:spacing w:val="5"/>
          <w:sz w:val="43"/>
          <w:szCs w:val="43"/>
          <w:highlight w:val="none"/>
          <w:lang w:eastAsia="zh-CN"/>
        </w:rPr>
        <w:t>政府采购合同（服务类）</w:t>
      </w:r>
    </w:p>
    <w:p w14:paraId="15E8E3DA">
      <w:pPr>
        <w:spacing w:before="100" w:after="100" w:line="360" w:lineRule="atLeast"/>
        <w:ind w:right="-313" w:rightChars="-149"/>
        <w:jc w:val="center"/>
        <w:rPr>
          <w:rFonts w:hint="eastAsia" w:ascii="宋体" w:hAnsi="宋体" w:eastAsia="宋体"/>
          <w:b/>
          <w:bCs/>
          <w:color w:val="auto"/>
          <w:sz w:val="28"/>
          <w:szCs w:val="28"/>
          <w:highlight w:val="none"/>
          <w:lang w:eastAsia="zh-CN"/>
        </w:rPr>
      </w:pPr>
      <w:r>
        <w:rPr>
          <w:rFonts w:ascii="宋体" w:hAnsi="宋体" w:eastAsia="宋体"/>
          <w:b/>
          <w:bCs/>
          <w:color w:val="auto"/>
          <w:sz w:val="28"/>
          <w:szCs w:val="28"/>
          <w:highlight w:val="none"/>
          <w:lang w:eastAsia="zh-CN"/>
        </w:rPr>
        <w:t>（仅供参考，具体合同以实际签订为准）</w:t>
      </w:r>
    </w:p>
    <w:p w14:paraId="272843B1">
      <w:pPr>
        <w:widowControl w:val="0"/>
        <w:kinsoku/>
        <w:autoSpaceDE/>
        <w:autoSpaceDN/>
        <w:adjustRightInd/>
        <w:snapToGrid/>
        <w:spacing w:line="312" w:lineRule="auto"/>
        <w:ind w:right="-159"/>
        <w:jc w:val="center"/>
        <w:textAlignment w:val="auto"/>
        <w:rPr>
          <w:rFonts w:hint="eastAsia" w:ascii="黑体" w:hAnsi="宋体" w:eastAsia="黑体" w:cs="Times New Roman"/>
          <w:snapToGrid/>
          <w:color w:val="auto"/>
          <w:kern w:val="2"/>
          <w:sz w:val="28"/>
          <w:szCs w:val="28"/>
          <w:highlight w:val="none"/>
          <w:lang w:eastAsia="zh-CN"/>
        </w:rPr>
      </w:pPr>
      <w:r>
        <w:rPr>
          <w:rFonts w:ascii="黑体" w:hAnsi="宋体" w:eastAsia="黑体" w:cs="Times New Roman"/>
          <w:snapToGrid/>
          <w:color w:val="auto"/>
          <w:kern w:val="2"/>
          <w:sz w:val="28"/>
          <w:szCs w:val="28"/>
          <w:highlight w:val="none"/>
          <w:lang w:eastAsia="zh-CN"/>
        </w:rPr>
        <w:t>政府采购合同</w:t>
      </w:r>
    </w:p>
    <w:p w14:paraId="4EB991E6">
      <w:pPr>
        <w:widowControl w:val="0"/>
        <w:kinsoku/>
        <w:autoSpaceDE/>
        <w:autoSpaceDN/>
        <w:adjustRightInd/>
        <w:snapToGrid/>
        <w:spacing w:line="360" w:lineRule="auto"/>
        <w:ind w:right="-159" w:firstLine="560" w:firstLineChars="200"/>
        <w:jc w:val="both"/>
        <w:textAlignment w:val="auto"/>
        <w:rPr>
          <w:rFonts w:hint="eastAsia" w:ascii="仿宋_GB2312" w:hAnsi="宋体" w:eastAsia="仿宋_GB2312" w:cs="Times New Roman"/>
          <w:snapToGrid/>
          <w:color w:val="auto"/>
          <w:kern w:val="2"/>
          <w:sz w:val="28"/>
          <w:szCs w:val="28"/>
          <w:highlight w:val="none"/>
          <w:lang w:eastAsia="zh-CN"/>
        </w:rPr>
      </w:pPr>
      <w:r>
        <w:rPr>
          <w:rFonts w:ascii="仿宋_GB2312" w:hAnsi="宋体" w:eastAsia="仿宋_GB2312" w:cs="Times New Roman"/>
          <w:snapToGrid/>
          <w:color w:val="auto"/>
          <w:kern w:val="2"/>
          <w:sz w:val="28"/>
          <w:szCs w:val="28"/>
          <w:highlight w:val="none"/>
          <w:lang w:eastAsia="zh-CN"/>
        </w:rPr>
        <w:t xml:space="preserve">采购人（甲方）：                       </w:t>
      </w:r>
    </w:p>
    <w:p w14:paraId="401F1206">
      <w:pPr>
        <w:widowControl w:val="0"/>
        <w:kinsoku/>
        <w:autoSpaceDE/>
        <w:autoSpaceDN/>
        <w:adjustRightInd/>
        <w:snapToGrid/>
        <w:spacing w:line="360" w:lineRule="auto"/>
        <w:ind w:right="-159" w:firstLine="560" w:firstLineChars="200"/>
        <w:jc w:val="both"/>
        <w:textAlignment w:val="auto"/>
        <w:rPr>
          <w:rFonts w:hint="eastAsia" w:ascii="仿宋_GB2312" w:hAnsi="宋体" w:eastAsia="仿宋_GB2312" w:cs="Times New Roman"/>
          <w:snapToGrid/>
          <w:color w:val="auto"/>
          <w:kern w:val="2"/>
          <w:sz w:val="28"/>
          <w:szCs w:val="28"/>
          <w:highlight w:val="none"/>
          <w:lang w:eastAsia="zh-CN"/>
        </w:rPr>
      </w:pPr>
      <w:r>
        <w:rPr>
          <w:rFonts w:ascii="仿宋_GB2312" w:hAnsi="宋体" w:eastAsia="仿宋_GB2312" w:cs="Times New Roman"/>
          <w:snapToGrid/>
          <w:color w:val="auto"/>
          <w:kern w:val="2"/>
          <w:sz w:val="28"/>
          <w:szCs w:val="28"/>
          <w:highlight w:val="none"/>
          <w:lang w:eastAsia="zh-CN"/>
        </w:rPr>
        <w:t xml:space="preserve">中标供应商（乙方）：                       </w:t>
      </w:r>
    </w:p>
    <w:p w14:paraId="0303587C">
      <w:pPr>
        <w:widowControl w:val="0"/>
        <w:kinsoku/>
        <w:autoSpaceDE/>
        <w:autoSpaceDN/>
        <w:adjustRightInd/>
        <w:snapToGrid/>
        <w:spacing w:line="360" w:lineRule="auto"/>
        <w:ind w:right="-159" w:firstLine="560" w:firstLineChars="200"/>
        <w:jc w:val="both"/>
        <w:textAlignment w:val="auto"/>
        <w:rPr>
          <w:rFonts w:hint="eastAsia" w:ascii="仿宋_GB2312" w:hAnsi="宋体" w:eastAsia="仿宋_GB2312" w:cs="Times New Roman"/>
          <w:snapToGrid/>
          <w:color w:val="auto"/>
          <w:kern w:val="2"/>
          <w:sz w:val="28"/>
          <w:szCs w:val="28"/>
          <w:highlight w:val="none"/>
          <w:lang w:eastAsia="zh-CN"/>
        </w:rPr>
      </w:pPr>
      <w:r>
        <w:rPr>
          <w:rFonts w:ascii="仿宋_GB2312" w:hAnsi="宋体" w:eastAsia="仿宋_GB2312" w:cs="Times New Roman"/>
          <w:snapToGrid/>
          <w:color w:val="auto"/>
          <w:kern w:val="2"/>
          <w:sz w:val="28"/>
          <w:szCs w:val="28"/>
          <w:highlight w:val="none"/>
          <w:lang w:eastAsia="zh-CN"/>
        </w:rPr>
        <w:t xml:space="preserve">采购编号：                       </w:t>
      </w:r>
    </w:p>
    <w:p w14:paraId="32663A88">
      <w:pPr>
        <w:widowControl w:val="0"/>
        <w:kinsoku/>
        <w:autoSpaceDE/>
        <w:autoSpaceDN/>
        <w:adjustRightInd/>
        <w:snapToGrid/>
        <w:spacing w:line="360" w:lineRule="auto"/>
        <w:ind w:right="-159" w:firstLine="560" w:firstLineChars="200"/>
        <w:jc w:val="both"/>
        <w:textAlignment w:val="auto"/>
        <w:rPr>
          <w:rFonts w:hint="eastAsia" w:ascii="仿宋_GB2312" w:hAnsi="宋体" w:eastAsia="仿宋_GB2312" w:cs="Times New Roman"/>
          <w:snapToGrid/>
          <w:color w:val="auto"/>
          <w:kern w:val="2"/>
          <w:sz w:val="28"/>
          <w:szCs w:val="28"/>
          <w:highlight w:val="none"/>
          <w:lang w:eastAsia="zh-CN"/>
        </w:rPr>
      </w:pPr>
      <w:r>
        <w:rPr>
          <w:rFonts w:ascii="仿宋_GB2312" w:hAnsi="宋体" w:eastAsia="仿宋_GB2312" w:cs="Times New Roman"/>
          <w:snapToGrid/>
          <w:color w:val="auto"/>
          <w:kern w:val="2"/>
          <w:sz w:val="28"/>
          <w:szCs w:val="28"/>
          <w:highlight w:val="none"/>
          <w:lang w:eastAsia="zh-CN"/>
        </w:rPr>
        <w:t>项目名称：河南工业职业技术学院校园安保服务项目</w:t>
      </w:r>
    </w:p>
    <w:p w14:paraId="16E030B4">
      <w:pPr>
        <w:widowControl w:val="0"/>
        <w:kinsoku/>
        <w:autoSpaceDE/>
        <w:autoSpaceDN/>
        <w:adjustRightInd/>
        <w:snapToGrid/>
        <w:spacing w:line="360" w:lineRule="auto"/>
        <w:ind w:right="-159" w:firstLine="560" w:firstLineChars="200"/>
        <w:jc w:val="both"/>
        <w:textAlignment w:val="auto"/>
        <w:rPr>
          <w:rFonts w:hint="eastAsia" w:ascii="仿宋_GB2312" w:hAnsi="宋体" w:eastAsia="仿宋_GB2312" w:cs="Times New Roman"/>
          <w:snapToGrid/>
          <w:color w:val="auto"/>
          <w:kern w:val="2"/>
          <w:sz w:val="28"/>
          <w:szCs w:val="28"/>
          <w:highlight w:val="none"/>
          <w:lang w:eastAsia="zh-CN"/>
        </w:rPr>
      </w:pPr>
      <w:r>
        <w:rPr>
          <w:rFonts w:ascii="仿宋_GB2312" w:hAnsi="宋体" w:eastAsia="仿宋_GB2312" w:cs="Times New Roman"/>
          <w:snapToGrid/>
          <w:color w:val="auto"/>
          <w:kern w:val="2"/>
          <w:sz w:val="28"/>
          <w:szCs w:val="28"/>
          <w:highlight w:val="none"/>
          <w:lang w:eastAsia="zh-CN"/>
        </w:rPr>
        <w:t>依据《中华人民共和国民法典》、《中华人民共和国政府采购法》、《保安服务管理条例》等法律法规及河南省政府采购相关规定，本着平等自愿、权责明晰的原则，甲方委托乙方提供校园一体化安保服务，订立本协议，双方共同遵照执行。</w:t>
      </w:r>
    </w:p>
    <w:p w14:paraId="31B923D6">
      <w:pPr>
        <w:widowControl w:val="0"/>
        <w:kinsoku/>
        <w:autoSpaceDE/>
        <w:autoSpaceDN/>
        <w:adjustRightInd/>
        <w:snapToGrid/>
        <w:spacing w:line="360" w:lineRule="auto"/>
        <w:ind w:right="-159" w:firstLine="560" w:firstLineChars="200"/>
        <w:jc w:val="both"/>
        <w:textAlignment w:val="auto"/>
        <w:rPr>
          <w:rFonts w:hint="eastAsia" w:ascii="仿宋_GB2312" w:hAnsi="宋体" w:eastAsia="仿宋_GB2312" w:cs="Times New Roman"/>
          <w:snapToGrid/>
          <w:color w:val="auto"/>
          <w:kern w:val="2"/>
          <w:sz w:val="28"/>
          <w:szCs w:val="28"/>
          <w:highlight w:val="none"/>
          <w:lang w:eastAsia="zh-CN"/>
        </w:rPr>
      </w:pPr>
      <w:r>
        <w:rPr>
          <w:rFonts w:ascii="仿宋_GB2312" w:hAnsi="宋体" w:eastAsia="仿宋_GB2312" w:cs="Times New Roman"/>
          <w:snapToGrid/>
          <w:color w:val="auto"/>
          <w:kern w:val="2"/>
          <w:sz w:val="28"/>
          <w:szCs w:val="28"/>
          <w:highlight w:val="none"/>
          <w:lang w:eastAsia="zh-CN"/>
        </w:rPr>
        <w:t>第一条 服务内容及服务标准</w:t>
      </w:r>
    </w:p>
    <w:p w14:paraId="26A0964B">
      <w:pPr>
        <w:widowControl w:val="0"/>
        <w:kinsoku/>
        <w:autoSpaceDE/>
        <w:autoSpaceDN/>
        <w:adjustRightInd/>
        <w:snapToGrid/>
        <w:spacing w:line="360" w:lineRule="auto"/>
        <w:ind w:right="-159" w:firstLine="560" w:firstLineChars="200"/>
        <w:jc w:val="both"/>
        <w:textAlignment w:val="auto"/>
        <w:rPr>
          <w:rFonts w:hint="eastAsia" w:ascii="仿宋_GB2312" w:hAnsi="宋体" w:eastAsia="仿宋_GB2312" w:cs="Times New Roman"/>
          <w:snapToGrid/>
          <w:color w:val="auto"/>
          <w:kern w:val="2"/>
          <w:sz w:val="28"/>
          <w:szCs w:val="28"/>
          <w:highlight w:val="none"/>
          <w:lang w:eastAsia="zh-CN"/>
        </w:rPr>
      </w:pPr>
      <w:r>
        <w:rPr>
          <w:rFonts w:ascii="仿宋_GB2312" w:hAnsi="宋体" w:eastAsia="仿宋_GB2312" w:cs="Times New Roman"/>
          <w:snapToGrid/>
          <w:color w:val="auto"/>
          <w:kern w:val="2"/>
          <w:sz w:val="28"/>
          <w:szCs w:val="28"/>
          <w:highlight w:val="none"/>
          <w:lang w:eastAsia="zh-CN"/>
        </w:rPr>
        <w:t>1.乙方根据甲方校园面积、值守点位、24小时值守要求、巡逻频次、岗位功能自主优化人员配置、排班轮岗、岗位布设，自行统筹用工安排，保证两校区门岗值守、监控值守、消防控制室值守、全域巡逻值守、反恐防暴、隐患排查、应急处置等岗位24小时不间断值守、无空档全覆盖，不少于76人（次），确保服务质量达标。</w:t>
      </w:r>
    </w:p>
    <w:p w14:paraId="79B29502">
      <w:pPr>
        <w:widowControl w:val="0"/>
        <w:kinsoku/>
        <w:autoSpaceDE/>
        <w:autoSpaceDN/>
        <w:adjustRightInd/>
        <w:snapToGrid/>
        <w:spacing w:line="360" w:lineRule="auto"/>
        <w:ind w:right="-159" w:firstLine="560" w:firstLineChars="200"/>
        <w:jc w:val="both"/>
        <w:textAlignment w:val="auto"/>
        <w:rPr>
          <w:rFonts w:hint="eastAsia" w:ascii="仿宋_GB2312" w:hAnsi="宋体" w:eastAsia="仿宋_GB2312" w:cs="Times New Roman"/>
          <w:snapToGrid/>
          <w:color w:val="auto"/>
          <w:kern w:val="2"/>
          <w:sz w:val="28"/>
          <w:szCs w:val="28"/>
          <w:highlight w:val="none"/>
          <w:lang w:eastAsia="zh-CN"/>
        </w:rPr>
      </w:pPr>
      <w:r>
        <w:rPr>
          <w:rFonts w:ascii="仿宋_GB2312" w:hAnsi="宋体" w:eastAsia="仿宋_GB2312" w:cs="Times New Roman"/>
          <w:snapToGrid/>
          <w:color w:val="auto"/>
          <w:kern w:val="2"/>
          <w:sz w:val="28"/>
          <w:szCs w:val="28"/>
          <w:highlight w:val="none"/>
          <w:lang w:eastAsia="zh-CN"/>
        </w:rPr>
        <w:t>2.从业人员基本从业条件：</w:t>
      </w:r>
    </w:p>
    <w:p w14:paraId="530B5ECB">
      <w:pPr>
        <w:widowControl w:val="0"/>
        <w:kinsoku/>
        <w:autoSpaceDE/>
        <w:autoSpaceDN/>
        <w:adjustRightInd/>
        <w:snapToGrid/>
        <w:spacing w:line="360" w:lineRule="auto"/>
        <w:ind w:right="-159" w:firstLine="560" w:firstLineChars="200"/>
        <w:jc w:val="both"/>
        <w:textAlignment w:val="auto"/>
        <w:rPr>
          <w:rFonts w:hint="eastAsia" w:ascii="仿宋_GB2312" w:hAnsi="宋体" w:eastAsia="仿宋_GB2312" w:cs="Times New Roman"/>
          <w:snapToGrid/>
          <w:color w:val="auto"/>
          <w:kern w:val="2"/>
          <w:sz w:val="28"/>
          <w:szCs w:val="28"/>
          <w:highlight w:val="none"/>
          <w:lang w:eastAsia="zh-CN"/>
        </w:rPr>
      </w:pPr>
      <w:r>
        <w:rPr>
          <w:rFonts w:ascii="仿宋_GB2312" w:hAnsi="宋体" w:eastAsia="仿宋_GB2312" w:cs="Times New Roman"/>
          <w:snapToGrid/>
          <w:color w:val="auto"/>
          <w:kern w:val="2"/>
          <w:sz w:val="28"/>
          <w:szCs w:val="28"/>
          <w:highlight w:val="none"/>
          <w:lang w:eastAsia="zh-CN"/>
        </w:rPr>
        <w:t>（1）从业人员55周岁及以下，身体健康，能适应轮班值守工作，无重大疾病、无传染性疾病；</w:t>
      </w:r>
    </w:p>
    <w:p w14:paraId="76406F54">
      <w:pPr>
        <w:widowControl w:val="0"/>
        <w:kinsoku/>
        <w:autoSpaceDE/>
        <w:autoSpaceDN/>
        <w:adjustRightInd/>
        <w:snapToGrid/>
        <w:spacing w:line="360" w:lineRule="auto"/>
        <w:ind w:right="-159" w:firstLine="560" w:firstLineChars="200"/>
        <w:jc w:val="both"/>
        <w:textAlignment w:val="auto"/>
        <w:rPr>
          <w:rFonts w:hint="eastAsia" w:ascii="仿宋_GB2312" w:hAnsi="宋体" w:eastAsia="仿宋_GB2312" w:cs="Times New Roman"/>
          <w:snapToGrid/>
          <w:color w:val="auto"/>
          <w:kern w:val="2"/>
          <w:sz w:val="28"/>
          <w:szCs w:val="28"/>
          <w:highlight w:val="none"/>
          <w:lang w:eastAsia="zh-CN"/>
        </w:rPr>
      </w:pPr>
      <w:r>
        <w:rPr>
          <w:rFonts w:ascii="仿宋_GB2312" w:hAnsi="宋体" w:eastAsia="仿宋_GB2312" w:cs="Times New Roman"/>
          <w:snapToGrid/>
          <w:color w:val="auto"/>
          <w:kern w:val="2"/>
          <w:sz w:val="28"/>
          <w:szCs w:val="28"/>
          <w:highlight w:val="none"/>
          <w:lang w:eastAsia="zh-CN"/>
        </w:rPr>
        <w:t>（2）具备初中及以上文化程度，持有有效《保安员证》，无违法犯罪记录，政治素质合格；</w:t>
      </w:r>
    </w:p>
    <w:p w14:paraId="20FBE4B3">
      <w:pPr>
        <w:widowControl w:val="0"/>
        <w:kinsoku/>
        <w:autoSpaceDE/>
        <w:autoSpaceDN/>
        <w:adjustRightInd/>
        <w:snapToGrid/>
        <w:spacing w:line="360" w:lineRule="auto"/>
        <w:ind w:right="-159" w:firstLine="560" w:firstLineChars="200"/>
        <w:jc w:val="both"/>
        <w:textAlignment w:val="auto"/>
        <w:rPr>
          <w:rFonts w:hint="eastAsia" w:ascii="仿宋_GB2312" w:hAnsi="宋体" w:eastAsia="仿宋_GB2312" w:cs="Times New Roman"/>
          <w:snapToGrid/>
          <w:color w:val="auto"/>
          <w:kern w:val="2"/>
          <w:sz w:val="28"/>
          <w:szCs w:val="28"/>
          <w:highlight w:val="none"/>
          <w:lang w:eastAsia="zh-CN"/>
        </w:rPr>
      </w:pPr>
      <w:r>
        <w:rPr>
          <w:rFonts w:ascii="仿宋_GB2312" w:hAnsi="宋体" w:eastAsia="仿宋_GB2312" w:cs="Times New Roman"/>
          <w:snapToGrid/>
          <w:color w:val="auto"/>
          <w:kern w:val="2"/>
          <w:sz w:val="28"/>
          <w:szCs w:val="28"/>
          <w:highlight w:val="none"/>
          <w:lang w:eastAsia="zh-CN"/>
        </w:rPr>
        <w:t>（3）项目负责人（保安队长）具备三年及以上校园安保队伍管理经验，熟悉高校安保运维熟悉高校安保运维流程、消防安全管理、突发事件应急处置及校园治安防控工作，具备良好的团队管理、制度执行及多方协调能力；</w:t>
      </w:r>
    </w:p>
    <w:p w14:paraId="7A81722D">
      <w:pPr>
        <w:widowControl w:val="0"/>
        <w:kinsoku/>
        <w:autoSpaceDE/>
        <w:autoSpaceDN/>
        <w:adjustRightInd/>
        <w:snapToGrid/>
        <w:spacing w:line="360" w:lineRule="auto"/>
        <w:ind w:right="-159" w:firstLine="560" w:firstLineChars="200"/>
        <w:jc w:val="both"/>
        <w:textAlignment w:val="auto"/>
        <w:rPr>
          <w:rFonts w:hint="eastAsia" w:ascii="仿宋_GB2312" w:hAnsi="宋体" w:eastAsia="仿宋_GB2312" w:cs="Times New Roman"/>
          <w:snapToGrid/>
          <w:color w:val="auto"/>
          <w:kern w:val="2"/>
          <w:sz w:val="28"/>
          <w:szCs w:val="28"/>
          <w:highlight w:val="none"/>
          <w:lang w:eastAsia="zh-CN"/>
        </w:rPr>
      </w:pPr>
      <w:r>
        <w:rPr>
          <w:rFonts w:ascii="仿宋_GB2312" w:hAnsi="宋体" w:eastAsia="仿宋_GB2312" w:cs="Times New Roman"/>
          <w:snapToGrid/>
          <w:color w:val="auto"/>
          <w:kern w:val="2"/>
          <w:sz w:val="28"/>
          <w:szCs w:val="28"/>
          <w:highlight w:val="none"/>
          <w:lang w:eastAsia="zh-CN"/>
        </w:rPr>
        <w:t>（4）巡逻人员具备突发事件识别、初期处置、维稳疏导能力；</w:t>
      </w:r>
    </w:p>
    <w:p w14:paraId="53062FAB">
      <w:pPr>
        <w:widowControl w:val="0"/>
        <w:kinsoku/>
        <w:autoSpaceDE/>
        <w:autoSpaceDN/>
        <w:adjustRightInd/>
        <w:snapToGrid/>
        <w:spacing w:line="360" w:lineRule="auto"/>
        <w:ind w:right="-159" w:firstLine="560" w:firstLineChars="200"/>
        <w:jc w:val="both"/>
        <w:textAlignment w:val="auto"/>
        <w:rPr>
          <w:rFonts w:hint="eastAsia" w:ascii="仿宋_GB2312" w:hAnsi="宋体" w:eastAsia="仿宋_GB2312" w:cs="Times New Roman"/>
          <w:snapToGrid/>
          <w:color w:val="auto"/>
          <w:kern w:val="2"/>
          <w:sz w:val="28"/>
          <w:szCs w:val="28"/>
          <w:highlight w:val="none"/>
          <w:lang w:eastAsia="zh-CN"/>
        </w:rPr>
      </w:pPr>
      <w:r>
        <w:rPr>
          <w:rFonts w:ascii="仿宋_GB2312" w:hAnsi="宋体" w:eastAsia="仿宋_GB2312" w:cs="Times New Roman"/>
          <w:snapToGrid/>
          <w:color w:val="auto"/>
          <w:kern w:val="2"/>
          <w:sz w:val="28"/>
          <w:szCs w:val="28"/>
          <w:highlight w:val="none"/>
          <w:lang w:eastAsia="zh-CN"/>
        </w:rPr>
        <w:t>（5）消防控制室值班人员须持有有效消防设施操作员资格证，持证上岗；</w:t>
      </w:r>
    </w:p>
    <w:p w14:paraId="2F5F8EC2">
      <w:pPr>
        <w:widowControl w:val="0"/>
        <w:kinsoku/>
        <w:autoSpaceDE/>
        <w:autoSpaceDN/>
        <w:adjustRightInd/>
        <w:snapToGrid/>
        <w:spacing w:line="360" w:lineRule="auto"/>
        <w:ind w:right="-159" w:firstLine="560" w:firstLineChars="200"/>
        <w:jc w:val="both"/>
        <w:textAlignment w:val="auto"/>
        <w:rPr>
          <w:rFonts w:hint="eastAsia" w:ascii="仿宋_GB2312" w:hAnsi="宋体" w:eastAsia="仿宋_GB2312" w:cs="Times New Roman"/>
          <w:snapToGrid/>
          <w:color w:val="auto"/>
          <w:kern w:val="2"/>
          <w:sz w:val="28"/>
          <w:szCs w:val="28"/>
          <w:highlight w:val="none"/>
          <w:lang w:eastAsia="zh-CN"/>
        </w:rPr>
      </w:pPr>
      <w:r>
        <w:rPr>
          <w:rFonts w:ascii="仿宋_GB2312" w:hAnsi="宋体" w:eastAsia="仿宋_GB2312" w:cs="Times New Roman"/>
          <w:snapToGrid/>
          <w:color w:val="auto"/>
          <w:kern w:val="2"/>
          <w:sz w:val="28"/>
          <w:szCs w:val="28"/>
          <w:highlight w:val="none"/>
          <w:lang w:eastAsia="zh-CN"/>
        </w:rPr>
        <w:t>（6）全体人员文明执勤、服从甲方业务监管，遵守甲方校园管理制度。</w:t>
      </w:r>
    </w:p>
    <w:p w14:paraId="7FF487EE">
      <w:pPr>
        <w:widowControl w:val="0"/>
        <w:kinsoku/>
        <w:autoSpaceDE/>
        <w:autoSpaceDN/>
        <w:adjustRightInd/>
        <w:snapToGrid/>
        <w:spacing w:line="360" w:lineRule="auto"/>
        <w:ind w:right="-159" w:firstLine="560" w:firstLineChars="200"/>
        <w:jc w:val="both"/>
        <w:textAlignment w:val="auto"/>
        <w:rPr>
          <w:rFonts w:hint="eastAsia" w:ascii="仿宋_GB2312" w:hAnsi="宋体" w:eastAsia="仿宋_GB2312" w:cs="Times New Roman"/>
          <w:snapToGrid/>
          <w:color w:val="auto"/>
          <w:kern w:val="2"/>
          <w:sz w:val="28"/>
          <w:szCs w:val="28"/>
          <w:highlight w:val="none"/>
          <w:lang w:eastAsia="zh-CN"/>
        </w:rPr>
      </w:pPr>
      <w:r>
        <w:rPr>
          <w:rFonts w:ascii="仿宋_GB2312" w:hAnsi="宋体" w:eastAsia="仿宋_GB2312" w:cs="Times New Roman"/>
          <w:snapToGrid/>
          <w:color w:val="auto"/>
          <w:kern w:val="2"/>
          <w:sz w:val="28"/>
          <w:szCs w:val="28"/>
          <w:highlight w:val="none"/>
          <w:lang w:eastAsia="zh-CN"/>
        </w:rPr>
        <w:t>3.乙方按照《保安服务管理条例》《保安服务操作规程与质量控制》要求，提供24小时全天候安保服务，包含：门岗出入管控、人车疏导、秩序维护、全域巡逻巡查、隐患排查整改、监控及消防控制室值守、反恐防暴、应急处置、重大活动安保值守、校园周边秩序治理等全部服务工作，保障校园教学、办公、生活秩序及师生财产人身安全。</w:t>
      </w:r>
    </w:p>
    <w:p w14:paraId="630FC565">
      <w:pPr>
        <w:widowControl w:val="0"/>
        <w:kinsoku/>
        <w:autoSpaceDE/>
        <w:autoSpaceDN/>
        <w:adjustRightInd/>
        <w:snapToGrid/>
        <w:spacing w:line="360" w:lineRule="auto"/>
        <w:ind w:right="-159" w:firstLine="560" w:firstLineChars="200"/>
        <w:jc w:val="both"/>
        <w:textAlignment w:val="auto"/>
        <w:rPr>
          <w:rFonts w:hint="eastAsia" w:ascii="仿宋_GB2312" w:hAnsi="宋体" w:eastAsia="仿宋_GB2312" w:cs="Times New Roman"/>
          <w:snapToGrid/>
          <w:color w:val="auto"/>
          <w:kern w:val="2"/>
          <w:sz w:val="28"/>
          <w:szCs w:val="28"/>
          <w:highlight w:val="none"/>
          <w:lang w:eastAsia="zh-CN"/>
        </w:rPr>
      </w:pPr>
      <w:r>
        <w:rPr>
          <w:rFonts w:ascii="仿宋_GB2312" w:hAnsi="宋体" w:eastAsia="仿宋_GB2312" w:cs="Times New Roman"/>
          <w:snapToGrid/>
          <w:color w:val="auto"/>
          <w:kern w:val="2"/>
          <w:sz w:val="28"/>
          <w:szCs w:val="28"/>
          <w:highlight w:val="none"/>
          <w:lang w:eastAsia="zh-CN"/>
        </w:rPr>
        <w:t>4.岗位设置。</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635"/>
        <w:gridCol w:w="1337"/>
        <w:gridCol w:w="2268"/>
      </w:tblGrid>
      <w:tr w14:paraId="2A5FB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701" w:type="dxa"/>
          </w:tcPr>
          <w:p w14:paraId="6F14B158">
            <w:pPr>
              <w:widowControl w:val="0"/>
              <w:kinsoku/>
              <w:autoSpaceDE/>
              <w:autoSpaceDN/>
              <w:adjustRightInd/>
              <w:snapToGrid/>
              <w:jc w:val="center"/>
              <w:textAlignment w:val="auto"/>
              <w:rPr>
                <w:rFonts w:hint="eastAsia" w:ascii="仿宋" w:hAnsi="仿宋" w:eastAsia="仿宋" w:cs="仿宋_GB2312"/>
                <w:b/>
                <w:bCs/>
                <w:snapToGrid/>
                <w:color w:val="auto"/>
                <w:kern w:val="2"/>
                <w:sz w:val="28"/>
                <w:szCs w:val="28"/>
                <w:highlight w:val="none"/>
                <w:lang w:eastAsia="zh-CN"/>
              </w:rPr>
            </w:pPr>
            <w:r>
              <w:rPr>
                <w:rFonts w:ascii="仿宋" w:hAnsi="仿宋" w:eastAsia="仿宋" w:cs="仿宋_GB2312"/>
                <w:b/>
                <w:bCs/>
                <w:snapToGrid/>
                <w:color w:val="auto"/>
                <w:kern w:val="2"/>
                <w:sz w:val="28"/>
                <w:szCs w:val="28"/>
                <w:highlight w:val="none"/>
                <w:lang w:eastAsia="zh-CN"/>
              </w:rPr>
              <w:t>校区</w:t>
            </w:r>
          </w:p>
        </w:tc>
        <w:tc>
          <w:tcPr>
            <w:tcW w:w="1635" w:type="dxa"/>
          </w:tcPr>
          <w:p w14:paraId="07E46E44">
            <w:pPr>
              <w:widowControl w:val="0"/>
              <w:kinsoku/>
              <w:autoSpaceDE/>
              <w:autoSpaceDN/>
              <w:adjustRightInd/>
              <w:snapToGrid/>
              <w:jc w:val="center"/>
              <w:textAlignment w:val="auto"/>
              <w:rPr>
                <w:rFonts w:hint="eastAsia" w:ascii="仿宋" w:hAnsi="仿宋" w:eastAsia="仿宋" w:cs="仿宋_GB2312"/>
                <w:b/>
                <w:bCs/>
                <w:snapToGrid/>
                <w:color w:val="auto"/>
                <w:kern w:val="2"/>
                <w:sz w:val="28"/>
                <w:szCs w:val="28"/>
                <w:highlight w:val="none"/>
                <w:lang w:eastAsia="zh-CN"/>
              </w:rPr>
            </w:pPr>
            <w:r>
              <w:rPr>
                <w:rFonts w:ascii="仿宋" w:hAnsi="仿宋" w:eastAsia="仿宋" w:cs="仿宋_GB2312"/>
                <w:b/>
                <w:bCs/>
                <w:snapToGrid/>
                <w:color w:val="auto"/>
                <w:kern w:val="2"/>
                <w:sz w:val="28"/>
                <w:szCs w:val="28"/>
                <w:highlight w:val="none"/>
                <w:lang w:eastAsia="zh-CN"/>
              </w:rPr>
              <w:t>岗位名称</w:t>
            </w:r>
          </w:p>
        </w:tc>
        <w:tc>
          <w:tcPr>
            <w:tcW w:w="1337" w:type="dxa"/>
          </w:tcPr>
          <w:p w14:paraId="6166CC64">
            <w:pPr>
              <w:widowControl w:val="0"/>
              <w:kinsoku/>
              <w:autoSpaceDE/>
              <w:autoSpaceDN/>
              <w:adjustRightInd/>
              <w:snapToGrid/>
              <w:jc w:val="center"/>
              <w:textAlignment w:val="auto"/>
              <w:rPr>
                <w:rFonts w:hint="eastAsia" w:ascii="仿宋" w:hAnsi="仿宋" w:eastAsia="仿宋" w:cs="仿宋_GB2312"/>
                <w:b/>
                <w:bCs/>
                <w:snapToGrid/>
                <w:color w:val="auto"/>
                <w:kern w:val="2"/>
                <w:sz w:val="28"/>
                <w:szCs w:val="28"/>
                <w:highlight w:val="none"/>
                <w:lang w:eastAsia="zh-CN"/>
              </w:rPr>
            </w:pPr>
            <w:r>
              <w:rPr>
                <w:rFonts w:ascii="仿宋" w:hAnsi="仿宋" w:eastAsia="仿宋" w:cs="仿宋_GB2312"/>
                <w:b/>
                <w:bCs/>
                <w:snapToGrid/>
                <w:color w:val="auto"/>
                <w:kern w:val="2"/>
                <w:sz w:val="28"/>
                <w:szCs w:val="28"/>
                <w:highlight w:val="none"/>
                <w:lang w:eastAsia="zh-CN"/>
              </w:rPr>
              <w:t>在岗数</w:t>
            </w:r>
          </w:p>
        </w:tc>
        <w:tc>
          <w:tcPr>
            <w:tcW w:w="2268" w:type="dxa"/>
          </w:tcPr>
          <w:p w14:paraId="3FBC002E">
            <w:pPr>
              <w:widowControl w:val="0"/>
              <w:kinsoku/>
              <w:autoSpaceDE/>
              <w:autoSpaceDN/>
              <w:adjustRightInd/>
              <w:snapToGrid/>
              <w:jc w:val="center"/>
              <w:textAlignment w:val="auto"/>
              <w:rPr>
                <w:rFonts w:hint="eastAsia" w:ascii="仿宋" w:hAnsi="仿宋" w:eastAsia="仿宋" w:cs="仿宋_GB2312"/>
                <w:b/>
                <w:bCs/>
                <w:snapToGrid/>
                <w:color w:val="auto"/>
                <w:kern w:val="2"/>
                <w:sz w:val="28"/>
                <w:szCs w:val="28"/>
                <w:highlight w:val="none"/>
                <w:lang w:eastAsia="zh-CN"/>
              </w:rPr>
            </w:pPr>
            <w:r>
              <w:rPr>
                <w:rFonts w:ascii="仿宋" w:hAnsi="仿宋" w:eastAsia="仿宋" w:cs="仿宋_GB2312"/>
                <w:b/>
                <w:bCs/>
                <w:snapToGrid/>
                <w:color w:val="auto"/>
                <w:kern w:val="2"/>
                <w:sz w:val="28"/>
                <w:szCs w:val="28"/>
                <w:highlight w:val="none"/>
                <w:lang w:eastAsia="zh-CN"/>
              </w:rPr>
              <w:t>备注</w:t>
            </w:r>
          </w:p>
        </w:tc>
      </w:tr>
      <w:tr w14:paraId="1675B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701" w:type="dxa"/>
          </w:tcPr>
          <w:p w14:paraId="34B3C931">
            <w:pPr>
              <w:widowControl w:val="0"/>
              <w:kinsoku/>
              <w:autoSpaceDE/>
              <w:autoSpaceDN/>
              <w:adjustRightInd/>
              <w:snapToGrid/>
              <w:jc w:val="center"/>
              <w:textAlignment w:val="auto"/>
              <w:rPr>
                <w:rFonts w:hint="eastAsia" w:ascii="仿宋" w:hAnsi="仿宋" w:eastAsia="仿宋" w:cs="仿宋_GB2312"/>
                <w:snapToGrid/>
                <w:color w:val="auto"/>
                <w:kern w:val="2"/>
                <w:sz w:val="28"/>
                <w:szCs w:val="28"/>
                <w:highlight w:val="none"/>
                <w:lang w:eastAsia="zh-CN"/>
              </w:rPr>
            </w:pPr>
          </w:p>
        </w:tc>
        <w:tc>
          <w:tcPr>
            <w:tcW w:w="1635" w:type="dxa"/>
            <w:vAlign w:val="center"/>
          </w:tcPr>
          <w:p w14:paraId="703A245B">
            <w:pPr>
              <w:widowControl w:val="0"/>
              <w:kinsoku/>
              <w:autoSpaceDE/>
              <w:autoSpaceDN/>
              <w:adjustRightInd/>
              <w:snapToGrid/>
              <w:jc w:val="center"/>
              <w:textAlignment w:val="auto"/>
              <w:rPr>
                <w:rFonts w:hint="eastAsia" w:ascii="仿宋" w:hAnsi="仿宋" w:eastAsia="仿宋" w:cs="仿宋_GB2312"/>
                <w:snapToGrid/>
                <w:color w:val="auto"/>
                <w:kern w:val="2"/>
                <w:sz w:val="28"/>
                <w:szCs w:val="28"/>
                <w:highlight w:val="none"/>
                <w:lang w:eastAsia="zh-CN"/>
              </w:rPr>
            </w:pPr>
            <w:r>
              <w:rPr>
                <w:rFonts w:ascii="仿宋" w:hAnsi="仿宋" w:eastAsia="仿宋" w:cs="仿宋_GB2312"/>
                <w:snapToGrid/>
                <w:color w:val="auto"/>
                <w:kern w:val="2"/>
                <w:sz w:val="28"/>
                <w:szCs w:val="28"/>
                <w:highlight w:val="none"/>
                <w:lang w:eastAsia="zh-CN"/>
              </w:rPr>
              <w:t>队长</w:t>
            </w:r>
          </w:p>
        </w:tc>
        <w:tc>
          <w:tcPr>
            <w:tcW w:w="1337" w:type="dxa"/>
            <w:vAlign w:val="center"/>
          </w:tcPr>
          <w:p w14:paraId="0191A2CF">
            <w:pPr>
              <w:widowControl w:val="0"/>
              <w:kinsoku/>
              <w:autoSpaceDE/>
              <w:autoSpaceDN/>
              <w:adjustRightInd/>
              <w:snapToGrid/>
              <w:jc w:val="center"/>
              <w:textAlignment w:val="auto"/>
              <w:rPr>
                <w:rFonts w:hint="eastAsia" w:ascii="仿宋" w:hAnsi="仿宋" w:eastAsia="仿宋" w:cs="仿宋_GB2312"/>
                <w:snapToGrid/>
                <w:color w:val="auto"/>
                <w:kern w:val="2"/>
                <w:sz w:val="28"/>
                <w:szCs w:val="28"/>
                <w:highlight w:val="none"/>
                <w:lang w:eastAsia="zh-CN"/>
              </w:rPr>
            </w:pPr>
            <w:r>
              <w:rPr>
                <w:rFonts w:ascii="仿宋" w:hAnsi="仿宋" w:eastAsia="仿宋" w:cs="仿宋_GB2312"/>
                <w:snapToGrid/>
                <w:color w:val="auto"/>
                <w:kern w:val="2"/>
                <w:sz w:val="28"/>
                <w:szCs w:val="28"/>
                <w:highlight w:val="none"/>
                <w:lang w:eastAsia="zh-CN"/>
              </w:rPr>
              <w:t>1</w:t>
            </w:r>
          </w:p>
        </w:tc>
        <w:tc>
          <w:tcPr>
            <w:tcW w:w="2268" w:type="dxa"/>
          </w:tcPr>
          <w:p w14:paraId="4B1F9A78">
            <w:pPr>
              <w:widowControl w:val="0"/>
              <w:kinsoku/>
              <w:autoSpaceDE/>
              <w:autoSpaceDN/>
              <w:adjustRightInd/>
              <w:snapToGrid/>
              <w:jc w:val="center"/>
              <w:textAlignment w:val="auto"/>
              <w:rPr>
                <w:rFonts w:hint="eastAsia" w:ascii="仿宋" w:hAnsi="仿宋" w:eastAsia="仿宋" w:cs="仿宋_GB2312"/>
                <w:snapToGrid/>
                <w:color w:val="auto"/>
                <w:kern w:val="2"/>
                <w:sz w:val="28"/>
                <w:szCs w:val="28"/>
                <w:highlight w:val="none"/>
                <w:lang w:eastAsia="zh-CN"/>
              </w:rPr>
            </w:pPr>
          </w:p>
        </w:tc>
      </w:tr>
      <w:tr w14:paraId="2F84B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701" w:type="dxa"/>
            <w:vMerge w:val="restart"/>
            <w:vAlign w:val="center"/>
          </w:tcPr>
          <w:p w14:paraId="3D967FCD">
            <w:pPr>
              <w:widowControl w:val="0"/>
              <w:kinsoku/>
              <w:autoSpaceDE/>
              <w:autoSpaceDN/>
              <w:adjustRightInd/>
              <w:snapToGrid/>
              <w:jc w:val="center"/>
              <w:textAlignment w:val="auto"/>
              <w:rPr>
                <w:rFonts w:hint="eastAsia" w:ascii="仿宋" w:hAnsi="仿宋" w:eastAsia="仿宋" w:cs="仿宋_GB2312"/>
                <w:snapToGrid/>
                <w:color w:val="auto"/>
                <w:kern w:val="2"/>
                <w:sz w:val="28"/>
                <w:szCs w:val="28"/>
                <w:highlight w:val="none"/>
                <w:lang w:eastAsia="zh-CN"/>
              </w:rPr>
            </w:pPr>
            <w:r>
              <w:rPr>
                <w:rFonts w:ascii="仿宋" w:hAnsi="仿宋" w:eastAsia="仿宋" w:cs="仿宋_GB2312"/>
                <w:snapToGrid/>
                <w:color w:val="auto"/>
                <w:kern w:val="2"/>
                <w:sz w:val="28"/>
                <w:szCs w:val="28"/>
                <w:highlight w:val="none"/>
                <w:lang w:eastAsia="zh-CN"/>
              </w:rPr>
              <w:t>孔明路校区</w:t>
            </w:r>
          </w:p>
        </w:tc>
        <w:tc>
          <w:tcPr>
            <w:tcW w:w="1635" w:type="dxa"/>
            <w:vAlign w:val="center"/>
          </w:tcPr>
          <w:p w14:paraId="51B1A247">
            <w:pPr>
              <w:widowControl w:val="0"/>
              <w:kinsoku/>
              <w:autoSpaceDE/>
              <w:autoSpaceDN/>
              <w:adjustRightInd/>
              <w:snapToGrid/>
              <w:jc w:val="center"/>
              <w:textAlignment w:val="auto"/>
              <w:rPr>
                <w:rFonts w:hint="eastAsia" w:ascii="仿宋" w:hAnsi="仿宋" w:eastAsia="仿宋" w:cs="仿宋_GB2312"/>
                <w:snapToGrid/>
                <w:color w:val="auto"/>
                <w:kern w:val="2"/>
                <w:sz w:val="28"/>
                <w:szCs w:val="28"/>
                <w:highlight w:val="none"/>
                <w:lang w:eastAsia="zh-CN"/>
              </w:rPr>
            </w:pPr>
            <w:r>
              <w:rPr>
                <w:rFonts w:ascii="仿宋" w:hAnsi="仿宋" w:eastAsia="仿宋" w:cs="仿宋_GB2312"/>
                <w:snapToGrid/>
                <w:color w:val="auto"/>
                <w:kern w:val="2"/>
                <w:sz w:val="28"/>
                <w:szCs w:val="28"/>
                <w:highlight w:val="none"/>
                <w:lang w:eastAsia="zh-CN"/>
              </w:rPr>
              <w:t>南门</w:t>
            </w:r>
          </w:p>
        </w:tc>
        <w:tc>
          <w:tcPr>
            <w:tcW w:w="1337" w:type="dxa"/>
            <w:vAlign w:val="center"/>
          </w:tcPr>
          <w:p w14:paraId="26AB7096">
            <w:pPr>
              <w:widowControl w:val="0"/>
              <w:kinsoku/>
              <w:autoSpaceDE/>
              <w:autoSpaceDN/>
              <w:adjustRightInd/>
              <w:snapToGrid/>
              <w:jc w:val="center"/>
              <w:textAlignment w:val="auto"/>
              <w:rPr>
                <w:rFonts w:hint="eastAsia" w:ascii="仿宋" w:hAnsi="仿宋" w:eastAsia="仿宋" w:cs="仿宋_GB2312"/>
                <w:snapToGrid/>
                <w:color w:val="auto"/>
                <w:kern w:val="2"/>
                <w:sz w:val="28"/>
                <w:szCs w:val="28"/>
                <w:highlight w:val="none"/>
                <w:lang w:eastAsia="zh-CN"/>
              </w:rPr>
            </w:pPr>
            <w:r>
              <w:rPr>
                <w:rFonts w:ascii="仿宋" w:hAnsi="仿宋" w:eastAsia="仿宋" w:cs="仿宋_GB2312"/>
                <w:snapToGrid/>
                <w:color w:val="auto"/>
                <w:kern w:val="2"/>
                <w:sz w:val="28"/>
                <w:szCs w:val="28"/>
                <w:highlight w:val="none"/>
                <w:lang w:eastAsia="zh-CN"/>
              </w:rPr>
              <w:t>4</w:t>
            </w:r>
          </w:p>
        </w:tc>
        <w:tc>
          <w:tcPr>
            <w:tcW w:w="2268" w:type="dxa"/>
          </w:tcPr>
          <w:p w14:paraId="1A0AE876">
            <w:pPr>
              <w:widowControl w:val="0"/>
              <w:kinsoku/>
              <w:autoSpaceDE/>
              <w:autoSpaceDN/>
              <w:adjustRightInd/>
              <w:snapToGrid/>
              <w:jc w:val="center"/>
              <w:textAlignment w:val="auto"/>
              <w:rPr>
                <w:rFonts w:hint="eastAsia" w:ascii="仿宋" w:hAnsi="仿宋" w:eastAsia="仿宋" w:cs="仿宋_GB2312"/>
                <w:snapToGrid/>
                <w:color w:val="auto"/>
                <w:kern w:val="2"/>
                <w:sz w:val="28"/>
                <w:szCs w:val="28"/>
                <w:highlight w:val="none"/>
                <w:lang w:eastAsia="zh-CN"/>
              </w:rPr>
            </w:pPr>
          </w:p>
        </w:tc>
      </w:tr>
      <w:tr w14:paraId="4C6D4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701" w:type="dxa"/>
            <w:vMerge w:val="continue"/>
            <w:vAlign w:val="center"/>
          </w:tcPr>
          <w:p w14:paraId="10C6D54A">
            <w:pPr>
              <w:widowControl w:val="0"/>
              <w:kinsoku/>
              <w:autoSpaceDE/>
              <w:autoSpaceDN/>
              <w:adjustRightInd/>
              <w:snapToGrid/>
              <w:jc w:val="center"/>
              <w:textAlignment w:val="auto"/>
              <w:rPr>
                <w:rFonts w:hint="eastAsia" w:ascii="仿宋" w:hAnsi="仿宋" w:eastAsia="仿宋" w:cs="仿宋_GB2312"/>
                <w:snapToGrid/>
                <w:color w:val="auto"/>
                <w:kern w:val="2"/>
                <w:sz w:val="28"/>
                <w:szCs w:val="28"/>
                <w:highlight w:val="none"/>
                <w:lang w:eastAsia="zh-CN"/>
              </w:rPr>
            </w:pPr>
          </w:p>
        </w:tc>
        <w:tc>
          <w:tcPr>
            <w:tcW w:w="1635" w:type="dxa"/>
            <w:vAlign w:val="center"/>
          </w:tcPr>
          <w:p w14:paraId="36F12DD5">
            <w:pPr>
              <w:widowControl w:val="0"/>
              <w:kinsoku/>
              <w:autoSpaceDE/>
              <w:autoSpaceDN/>
              <w:adjustRightInd/>
              <w:snapToGrid/>
              <w:jc w:val="center"/>
              <w:textAlignment w:val="auto"/>
              <w:rPr>
                <w:rFonts w:hint="eastAsia" w:ascii="仿宋" w:hAnsi="仿宋" w:eastAsia="仿宋" w:cs="仿宋_GB2312"/>
                <w:snapToGrid/>
                <w:color w:val="auto"/>
                <w:kern w:val="2"/>
                <w:sz w:val="28"/>
                <w:szCs w:val="28"/>
                <w:highlight w:val="none"/>
                <w:lang w:eastAsia="zh-CN"/>
              </w:rPr>
            </w:pPr>
            <w:r>
              <w:rPr>
                <w:rFonts w:ascii="仿宋" w:hAnsi="仿宋" w:eastAsia="仿宋" w:cs="仿宋_GB2312"/>
                <w:snapToGrid/>
                <w:color w:val="auto"/>
                <w:kern w:val="2"/>
                <w:sz w:val="28"/>
                <w:szCs w:val="28"/>
                <w:highlight w:val="none"/>
                <w:lang w:eastAsia="zh-CN"/>
              </w:rPr>
              <w:t>东门</w:t>
            </w:r>
          </w:p>
        </w:tc>
        <w:tc>
          <w:tcPr>
            <w:tcW w:w="1337" w:type="dxa"/>
            <w:vAlign w:val="center"/>
          </w:tcPr>
          <w:p w14:paraId="5D7815D3">
            <w:pPr>
              <w:widowControl w:val="0"/>
              <w:kinsoku/>
              <w:autoSpaceDE/>
              <w:autoSpaceDN/>
              <w:adjustRightInd/>
              <w:snapToGrid/>
              <w:jc w:val="center"/>
              <w:textAlignment w:val="auto"/>
              <w:rPr>
                <w:rFonts w:hint="eastAsia" w:ascii="仿宋" w:hAnsi="仿宋" w:eastAsia="仿宋" w:cs="仿宋_GB2312"/>
                <w:snapToGrid/>
                <w:color w:val="auto"/>
                <w:kern w:val="2"/>
                <w:sz w:val="28"/>
                <w:szCs w:val="28"/>
                <w:highlight w:val="none"/>
                <w:lang w:eastAsia="zh-CN"/>
              </w:rPr>
            </w:pPr>
            <w:r>
              <w:rPr>
                <w:rFonts w:ascii="仿宋" w:hAnsi="仿宋" w:eastAsia="仿宋" w:cs="仿宋_GB2312"/>
                <w:snapToGrid/>
                <w:color w:val="auto"/>
                <w:kern w:val="2"/>
                <w:sz w:val="28"/>
                <w:szCs w:val="28"/>
                <w:highlight w:val="none"/>
                <w:lang w:eastAsia="zh-CN"/>
              </w:rPr>
              <w:t>3</w:t>
            </w:r>
          </w:p>
        </w:tc>
        <w:tc>
          <w:tcPr>
            <w:tcW w:w="2268" w:type="dxa"/>
          </w:tcPr>
          <w:p w14:paraId="62EA2A80">
            <w:pPr>
              <w:widowControl w:val="0"/>
              <w:kinsoku/>
              <w:autoSpaceDE/>
              <w:autoSpaceDN/>
              <w:adjustRightInd/>
              <w:snapToGrid/>
              <w:jc w:val="center"/>
              <w:textAlignment w:val="auto"/>
              <w:rPr>
                <w:rFonts w:hint="eastAsia" w:ascii="仿宋" w:hAnsi="仿宋" w:eastAsia="仿宋" w:cs="仿宋_GB2312"/>
                <w:snapToGrid/>
                <w:color w:val="auto"/>
                <w:kern w:val="2"/>
                <w:sz w:val="28"/>
                <w:szCs w:val="28"/>
                <w:highlight w:val="none"/>
                <w:lang w:eastAsia="zh-CN"/>
              </w:rPr>
            </w:pPr>
          </w:p>
        </w:tc>
      </w:tr>
      <w:tr w14:paraId="53425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701" w:type="dxa"/>
            <w:vMerge w:val="continue"/>
            <w:vAlign w:val="center"/>
          </w:tcPr>
          <w:p w14:paraId="17E67BFD">
            <w:pPr>
              <w:widowControl w:val="0"/>
              <w:kinsoku/>
              <w:autoSpaceDE/>
              <w:autoSpaceDN/>
              <w:adjustRightInd/>
              <w:snapToGrid/>
              <w:jc w:val="center"/>
              <w:textAlignment w:val="auto"/>
              <w:rPr>
                <w:rFonts w:hint="eastAsia" w:ascii="仿宋" w:hAnsi="仿宋" w:eastAsia="仿宋" w:cs="仿宋_GB2312"/>
                <w:snapToGrid/>
                <w:color w:val="auto"/>
                <w:kern w:val="2"/>
                <w:sz w:val="28"/>
                <w:szCs w:val="28"/>
                <w:highlight w:val="none"/>
                <w:lang w:eastAsia="zh-CN"/>
              </w:rPr>
            </w:pPr>
          </w:p>
        </w:tc>
        <w:tc>
          <w:tcPr>
            <w:tcW w:w="1635" w:type="dxa"/>
            <w:vAlign w:val="center"/>
          </w:tcPr>
          <w:p w14:paraId="002F4918">
            <w:pPr>
              <w:widowControl w:val="0"/>
              <w:kinsoku/>
              <w:autoSpaceDE/>
              <w:autoSpaceDN/>
              <w:adjustRightInd/>
              <w:snapToGrid/>
              <w:jc w:val="center"/>
              <w:textAlignment w:val="auto"/>
              <w:rPr>
                <w:rFonts w:hint="eastAsia" w:ascii="仿宋" w:hAnsi="仿宋" w:eastAsia="仿宋" w:cs="仿宋_GB2312"/>
                <w:snapToGrid/>
                <w:color w:val="auto"/>
                <w:kern w:val="2"/>
                <w:sz w:val="28"/>
                <w:szCs w:val="28"/>
                <w:highlight w:val="none"/>
                <w:lang w:eastAsia="zh-CN"/>
              </w:rPr>
            </w:pPr>
            <w:r>
              <w:rPr>
                <w:rFonts w:ascii="仿宋" w:hAnsi="仿宋" w:eastAsia="仿宋" w:cs="仿宋_GB2312"/>
                <w:snapToGrid/>
                <w:color w:val="auto"/>
                <w:kern w:val="2"/>
                <w:sz w:val="28"/>
                <w:szCs w:val="28"/>
                <w:highlight w:val="none"/>
                <w:lang w:eastAsia="zh-CN"/>
              </w:rPr>
              <w:t>监控室</w:t>
            </w:r>
          </w:p>
        </w:tc>
        <w:tc>
          <w:tcPr>
            <w:tcW w:w="1337" w:type="dxa"/>
            <w:vAlign w:val="center"/>
          </w:tcPr>
          <w:p w14:paraId="3113C954">
            <w:pPr>
              <w:widowControl w:val="0"/>
              <w:kinsoku/>
              <w:autoSpaceDE/>
              <w:autoSpaceDN/>
              <w:adjustRightInd/>
              <w:snapToGrid/>
              <w:jc w:val="center"/>
              <w:textAlignment w:val="auto"/>
              <w:rPr>
                <w:rFonts w:hint="eastAsia" w:ascii="仿宋" w:hAnsi="仿宋" w:eastAsia="仿宋" w:cs="仿宋_GB2312"/>
                <w:snapToGrid/>
                <w:color w:val="auto"/>
                <w:kern w:val="2"/>
                <w:sz w:val="28"/>
                <w:szCs w:val="28"/>
                <w:highlight w:val="none"/>
                <w:lang w:eastAsia="zh-CN"/>
              </w:rPr>
            </w:pPr>
            <w:r>
              <w:rPr>
                <w:rFonts w:ascii="仿宋" w:hAnsi="仿宋" w:eastAsia="仿宋" w:cs="仿宋_GB2312"/>
                <w:snapToGrid/>
                <w:color w:val="auto"/>
                <w:kern w:val="2"/>
                <w:sz w:val="28"/>
                <w:szCs w:val="28"/>
                <w:highlight w:val="none"/>
                <w:lang w:eastAsia="zh-CN"/>
              </w:rPr>
              <w:t>1</w:t>
            </w:r>
          </w:p>
        </w:tc>
        <w:tc>
          <w:tcPr>
            <w:tcW w:w="2268" w:type="dxa"/>
          </w:tcPr>
          <w:p w14:paraId="5F1F6A6A">
            <w:pPr>
              <w:widowControl w:val="0"/>
              <w:kinsoku/>
              <w:autoSpaceDE/>
              <w:autoSpaceDN/>
              <w:adjustRightInd/>
              <w:snapToGrid/>
              <w:jc w:val="center"/>
              <w:textAlignment w:val="auto"/>
              <w:rPr>
                <w:rFonts w:hint="eastAsia" w:ascii="仿宋" w:hAnsi="仿宋" w:eastAsia="仿宋" w:cs="仿宋_GB2312"/>
                <w:snapToGrid/>
                <w:color w:val="auto"/>
                <w:kern w:val="2"/>
                <w:sz w:val="28"/>
                <w:szCs w:val="28"/>
                <w:highlight w:val="none"/>
                <w:lang w:eastAsia="zh-CN"/>
              </w:rPr>
            </w:pPr>
          </w:p>
        </w:tc>
      </w:tr>
      <w:tr w14:paraId="1C630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701" w:type="dxa"/>
            <w:vMerge w:val="continue"/>
            <w:vAlign w:val="center"/>
          </w:tcPr>
          <w:p w14:paraId="33106375">
            <w:pPr>
              <w:widowControl w:val="0"/>
              <w:kinsoku/>
              <w:autoSpaceDE/>
              <w:autoSpaceDN/>
              <w:adjustRightInd/>
              <w:snapToGrid/>
              <w:jc w:val="center"/>
              <w:textAlignment w:val="auto"/>
              <w:rPr>
                <w:rFonts w:hint="eastAsia" w:ascii="仿宋" w:hAnsi="仿宋" w:eastAsia="仿宋" w:cs="仿宋_GB2312"/>
                <w:snapToGrid/>
                <w:color w:val="auto"/>
                <w:kern w:val="2"/>
                <w:sz w:val="28"/>
                <w:szCs w:val="28"/>
                <w:highlight w:val="none"/>
                <w:lang w:eastAsia="zh-CN"/>
              </w:rPr>
            </w:pPr>
          </w:p>
        </w:tc>
        <w:tc>
          <w:tcPr>
            <w:tcW w:w="1635" w:type="dxa"/>
            <w:vAlign w:val="center"/>
          </w:tcPr>
          <w:p w14:paraId="16C44BC9">
            <w:pPr>
              <w:widowControl w:val="0"/>
              <w:kinsoku/>
              <w:autoSpaceDE/>
              <w:autoSpaceDN/>
              <w:adjustRightInd/>
              <w:snapToGrid/>
              <w:jc w:val="center"/>
              <w:textAlignment w:val="auto"/>
              <w:rPr>
                <w:rFonts w:hint="eastAsia" w:ascii="仿宋" w:hAnsi="仿宋" w:eastAsia="仿宋" w:cs="仿宋_GB2312"/>
                <w:snapToGrid/>
                <w:color w:val="auto"/>
                <w:kern w:val="2"/>
                <w:sz w:val="28"/>
                <w:szCs w:val="28"/>
                <w:highlight w:val="none"/>
                <w:lang w:eastAsia="zh-CN"/>
              </w:rPr>
            </w:pPr>
            <w:r>
              <w:rPr>
                <w:rFonts w:ascii="仿宋" w:hAnsi="仿宋" w:eastAsia="仿宋" w:cs="仿宋_GB2312"/>
                <w:snapToGrid/>
                <w:color w:val="auto"/>
                <w:kern w:val="2"/>
                <w:sz w:val="28"/>
                <w:szCs w:val="28"/>
                <w:highlight w:val="none"/>
                <w:lang w:eastAsia="zh-CN"/>
              </w:rPr>
              <w:t>消防控制室</w:t>
            </w:r>
          </w:p>
        </w:tc>
        <w:tc>
          <w:tcPr>
            <w:tcW w:w="1337" w:type="dxa"/>
            <w:vAlign w:val="center"/>
          </w:tcPr>
          <w:p w14:paraId="039C0E0D">
            <w:pPr>
              <w:widowControl w:val="0"/>
              <w:kinsoku/>
              <w:autoSpaceDE/>
              <w:autoSpaceDN/>
              <w:adjustRightInd/>
              <w:snapToGrid/>
              <w:jc w:val="center"/>
              <w:textAlignment w:val="auto"/>
              <w:rPr>
                <w:rFonts w:hint="eastAsia" w:ascii="仿宋" w:hAnsi="仿宋" w:eastAsia="仿宋" w:cs="仿宋_GB2312"/>
                <w:snapToGrid/>
                <w:color w:val="auto"/>
                <w:kern w:val="2"/>
                <w:sz w:val="28"/>
                <w:szCs w:val="28"/>
                <w:highlight w:val="none"/>
                <w:lang w:eastAsia="zh-CN"/>
              </w:rPr>
            </w:pPr>
            <w:r>
              <w:rPr>
                <w:rFonts w:ascii="仿宋" w:hAnsi="仿宋" w:eastAsia="仿宋" w:cs="仿宋_GB2312"/>
                <w:snapToGrid/>
                <w:color w:val="auto"/>
                <w:kern w:val="2"/>
                <w:sz w:val="28"/>
                <w:szCs w:val="28"/>
                <w:highlight w:val="none"/>
                <w:lang w:eastAsia="zh-CN"/>
              </w:rPr>
              <w:t>2</w:t>
            </w:r>
          </w:p>
        </w:tc>
        <w:tc>
          <w:tcPr>
            <w:tcW w:w="2268" w:type="dxa"/>
          </w:tcPr>
          <w:p w14:paraId="14D3CCC3">
            <w:pPr>
              <w:widowControl w:val="0"/>
              <w:kinsoku/>
              <w:autoSpaceDE/>
              <w:autoSpaceDN/>
              <w:adjustRightInd/>
              <w:snapToGrid/>
              <w:jc w:val="center"/>
              <w:textAlignment w:val="auto"/>
              <w:rPr>
                <w:rFonts w:hint="eastAsia" w:ascii="仿宋" w:hAnsi="仿宋" w:eastAsia="仿宋" w:cs="仿宋_GB2312"/>
                <w:snapToGrid/>
                <w:color w:val="auto"/>
                <w:kern w:val="2"/>
                <w:sz w:val="28"/>
                <w:szCs w:val="28"/>
                <w:highlight w:val="none"/>
                <w:lang w:eastAsia="zh-CN"/>
              </w:rPr>
            </w:pPr>
            <w:r>
              <w:rPr>
                <w:rFonts w:ascii="仿宋" w:hAnsi="仿宋" w:eastAsia="仿宋" w:cs="仿宋_GB2312"/>
                <w:snapToGrid/>
                <w:color w:val="auto"/>
                <w:kern w:val="2"/>
                <w:sz w:val="28"/>
                <w:szCs w:val="28"/>
                <w:highlight w:val="none"/>
                <w:lang w:eastAsia="zh-CN"/>
              </w:rPr>
              <w:t>8小时换岗</w:t>
            </w:r>
          </w:p>
        </w:tc>
      </w:tr>
      <w:tr w14:paraId="68D2B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701" w:type="dxa"/>
            <w:vMerge w:val="continue"/>
            <w:vAlign w:val="center"/>
          </w:tcPr>
          <w:p w14:paraId="1DDB61C1">
            <w:pPr>
              <w:widowControl w:val="0"/>
              <w:kinsoku/>
              <w:autoSpaceDE/>
              <w:autoSpaceDN/>
              <w:adjustRightInd/>
              <w:snapToGrid/>
              <w:jc w:val="center"/>
              <w:textAlignment w:val="auto"/>
              <w:rPr>
                <w:rFonts w:hint="eastAsia" w:ascii="仿宋" w:hAnsi="仿宋" w:eastAsia="仿宋" w:cs="仿宋_GB2312"/>
                <w:snapToGrid/>
                <w:color w:val="auto"/>
                <w:kern w:val="2"/>
                <w:sz w:val="28"/>
                <w:szCs w:val="28"/>
                <w:highlight w:val="none"/>
                <w:lang w:eastAsia="zh-CN"/>
              </w:rPr>
            </w:pPr>
          </w:p>
        </w:tc>
        <w:tc>
          <w:tcPr>
            <w:tcW w:w="1635" w:type="dxa"/>
            <w:vAlign w:val="center"/>
          </w:tcPr>
          <w:p w14:paraId="0441FD69">
            <w:pPr>
              <w:widowControl w:val="0"/>
              <w:kinsoku/>
              <w:autoSpaceDE/>
              <w:autoSpaceDN/>
              <w:adjustRightInd/>
              <w:snapToGrid/>
              <w:jc w:val="center"/>
              <w:textAlignment w:val="auto"/>
              <w:rPr>
                <w:rFonts w:hint="eastAsia" w:ascii="仿宋" w:hAnsi="仿宋" w:eastAsia="仿宋" w:cs="仿宋_GB2312"/>
                <w:snapToGrid/>
                <w:color w:val="auto"/>
                <w:kern w:val="2"/>
                <w:sz w:val="28"/>
                <w:szCs w:val="28"/>
                <w:highlight w:val="none"/>
                <w:lang w:eastAsia="zh-CN"/>
              </w:rPr>
            </w:pPr>
            <w:r>
              <w:rPr>
                <w:rFonts w:ascii="仿宋" w:hAnsi="仿宋" w:eastAsia="仿宋" w:cs="仿宋_GB2312"/>
                <w:snapToGrid/>
                <w:color w:val="auto"/>
                <w:kern w:val="2"/>
                <w:sz w:val="28"/>
                <w:szCs w:val="28"/>
                <w:highlight w:val="none"/>
                <w:lang w:eastAsia="zh-CN"/>
              </w:rPr>
              <w:t>巡逻</w:t>
            </w:r>
          </w:p>
        </w:tc>
        <w:tc>
          <w:tcPr>
            <w:tcW w:w="1337" w:type="dxa"/>
            <w:vAlign w:val="center"/>
          </w:tcPr>
          <w:p w14:paraId="72A365E1">
            <w:pPr>
              <w:widowControl w:val="0"/>
              <w:kinsoku/>
              <w:autoSpaceDE/>
              <w:autoSpaceDN/>
              <w:adjustRightInd/>
              <w:snapToGrid/>
              <w:jc w:val="center"/>
              <w:textAlignment w:val="auto"/>
              <w:rPr>
                <w:rFonts w:hint="eastAsia" w:ascii="仿宋" w:hAnsi="仿宋" w:eastAsia="仿宋" w:cs="仿宋_GB2312"/>
                <w:snapToGrid/>
                <w:color w:val="auto"/>
                <w:kern w:val="2"/>
                <w:sz w:val="28"/>
                <w:szCs w:val="28"/>
                <w:highlight w:val="none"/>
                <w:lang w:eastAsia="zh-CN"/>
              </w:rPr>
            </w:pPr>
            <w:r>
              <w:rPr>
                <w:rFonts w:ascii="仿宋" w:hAnsi="仿宋" w:eastAsia="仿宋" w:cs="仿宋_GB2312"/>
                <w:snapToGrid/>
                <w:color w:val="auto"/>
                <w:kern w:val="2"/>
                <w:sz w:val="28"/>
                <w:szCs w:val="28"/>
                <w:highlight w:val="none"/>
                <w:lang w:eastAsia="zh-CN"/>
              </w:rPr>
              <w:t>3</w:t>
            </w:r>
          </w:p>
        </w:tc>
        <w:tc>
          <w:tcPr>
            <w:tcW w:w="2268" w:type="dxa"/>
          </w:tcPr>
          <w:p w14:paraId="0188668C">
            <w:pPr>
              <w:widowControl w:val="0"/>
              <w:kinsoku/>
              <w:autoSpaceDE/>
              <w:autoSpaceDN/>
              <w:adjustRightInd/>
              <w:snapToGrid/>
              <w:jc w:val="center"/>
              <w:textAlignment w:val="auto"/>
              <w:rPr>
                <w:rFonts w:hint="eastAsia" w:ascii="仿宋" w:hAnsi="仿宋" w:eastAsia="仿宋" w:cs="仿宋_GB2312"/>
                <w:snapToGrid/>
                <w:color w:val="auto"/>
                <w:kern w:val="2"/>
                <w:sz w:val="28"/>
                <w:szCs w:val="28"/>
                <w:highlight w:val="none"/>
                <w:lang w:eastAsia="zh-CN"/>
              </w:rPr>
            </w:pPr>
            <w:r>
              <w:rPr>
                <w:rFonts w:ascii="仿宋" w:hAnsi="仿宋" w:eastAsia="仿宋" w:cs="仿宋_GB2312"/>
                <w:snapToGrid/>
                <w:color w:val="auto"/>
                <w:kern w:val="2"/>
                <w:sz w:val="28"/>
                <w:szCs w:val="28"/>
                <w:highlight w:val="none"/>
                <w:lang w:eastAsia="zh-CN"/>
              </w:rPr>
              <w:t>含微型消防站</w:t>
            </w:r>
          </w:p>
        </w:tc>
      </w:tr>
      <w:tr w14:paraId="73951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701" w:type="dxa"/>
            <w:vMerge w:val="restart"/>
            <w:vAlign w:val="center"/>
          </w:tcPr>
          <w:p w14:paraId="776D8277">
            <w:pPr>
              <w:widowControl w:val="0"/>
              <w:kinsoku/>
              <w:autoSpaceDE/>
              <w:autoSpaceDN/>
              <w:adjustRightInd/>
              <w:snapToGrid/>
              <w:jc w:val="center"/>
              <w:textAlignment w:val="auto"/>
              <w:rPr>
                <w:rFonts w:hint="eastAsia" w:ascii="仿宋" w:hAnsi="仿宋" w:eastAsia="仿宋" w:cs="仿宋_GB2312"/>
                <w:snapToGrid/>
                <w:color w:val="auto"/>
                <w:kern w:val="2"/>
                <w:sz w:val="28"/>
                <w:szCs w:val="28"/>
                <w:highlight w:val="none"/>
                <w:lang w:eastAsia="zh-CN"/>
              </w:rPr>
            </w:pPr>
            <w:r>
              <w:rPr>
                <w:rFonts w:ascii="仿宋" w:hAnsi="仿宋" w:eastAsia="仿宋" w:cs="仿宋_GB2312"/>
                <w:snapToGrid/>
                <w:color w:val="auto"/>
                <w:kern w:val="2"/>
                <w:sz w:val="28"/>
                <w:szCs w:val="28"/>
                <w:highlight w:val="none"/>
                <w:lang w:eastAsia="zh-CN"/>
              </w:rPr>
              <w:t>光武路校区</w:t>
            </w:r>
          </w:p>
        </w:tc>
        <w:tc>
          <w:tcPr>
            <w:tcW w:w="1635" w:type="dxa"/>
            <w:vAlign w:val="center"/>
          </w:tcPr>
          <w:p w14:paraId="3F32FF2C">
            <w:pPr>
              <w:widowControl w:val="0"/>
              <w:kinsoku/>
              <w:autoSpaceDE/>
              <w:autoSpaceDN/>
              <w:adjustRightInd/>
              <w:snapToGrid/>
              <w:jc w:val="center"/>
              <w:textAlignment w:val="auto"/>
              <w:rPr>
                <w:rFonts w:hint="eastAsia" w:ascii="仿宋" w:hAnsi="仿宋" w:eastAsia="仿宋" w:cs="仿宋_GB2312"/>
                <w:snapToGrid/>
                <w:color w:val="auto"/>
                <w:kern w:val="2"/>
                <w:sz w:val="28"/>
                <w:szCs w:val="28"/>
                <w:highlight w:val="none"/>
                <w:lang w:eastAsia="zh-CN"/>
              </w:rPr>
            </w:pPr>
            <w:r>
              <w:rPr>
                <w:rFonts w:ascii="仿宋" w:hAnsi="仿宋" w:eastAsia="仿宋" w:cs="仿宋_GB2312"/>
                <w:snapToGrid/>
                <w:color w:val="auto"/>
                <w:kern w:val="2"/>
                <w:sz w:val="28"/>
                <w:szCs w:val="28"/>
                <w:highlight w:val="none"/>
                <w:lang w:eastAsia="zh-CN"/>
              </w:rPr>
              <w:t>西门</w:t>
            </w:r>
          </w:p>
        </w:tc>
        <w:tc>
          <w:tcPr>
            <w:tcW w:w="1337" w:type="dxa"/>
            <w:vAlign w:val="center"/>
          </w:tcPr>
          <w:p w14:paraId="22742336">
            <w:pPr>
              <w:widowControl w:val="0"/>
              <w:kinsoku/>
              <w:autoSpaceDE/>
              <w:autoSpaceDN/>
              <w:adjustRightInd/>
              <w:snapToGrid/>
              <w:jc w:val="center"/>
              <w:textAlignment w:val="auto"/>
              <w:rPr>
                <w:rFonts w:hint="eastAsia" w:ascii="仿宋" w:hAnsi="仿宋" w:eastAsia="仿宋" w:cs="仿宋_GB2312"/>
                <w:snapToGrid/>
                <w:color w:val="auto"/>
                <w:kern w:val="2"/>
                <w:sz w:val="28"/>
                <w:szCs w:val="28"/>
                <w:highlight w:val="none"/>
                <w:lang w:eastAsia="zh-CN"/>
              </w:rPr>
            </w:pPr>
            <w:r>
              <w:rPr>
                <w:rFonts w:ascii="仿宋" w:hAnsi="仿宋" w:eastAsia="仿宋" w:cs="仿宋_GB2312"/>
                <w:snapToGrid/>
                <w:color w:val="auto"/>
                <w:kern w:val="2"/>
                <w:sz w:val="28"/>
                <w:szCs w:val="28"/>
                <w:highlight w:val="none"/>
                <w:lang w:eastAsia="zh-CN"/>
              </w:rPr>
              <w:t>2</w:t>
            </w:r>
          </w:p>
        </w:tc>
        <w:tc>
          <w:tcPr>
            <w:tcW w:w="2268" w:type="dxa"/>
          </w:tcPr>
          <w:p w14:paraId="5C779B7E">
            <w:pPr>
              <w:widowControl w:val="0"/>
              <w:kinsoku/>
              <w:autoSpaceDE/>
              <w:autoSpaceDN/>
              <w:adjustRightInd/>
              <w:snapToGrid/>
              <w:jc w:val="center"/>
              <w:textAlignment w:val="auto"/>
              <w:rPr>
                <w:rFonts w:hint="eastAsia" w:ascii="仿宋" w:hAnsi="仿宋" w:eastAsia="仿宋" w:cs="仿宋_GB2312"/>
                <w:snapToGrid/>
                <w:color w:val="auto"/>
                <w:kern w:val="2"/>
                <w:sz w:val="28"/>
                <w:szCs w:val="28"/>
                <w:highlight w:val="none"/>
                <w:lang w:eastAsia="zh-CN"/>
              </w:rPr>
            </w:pPr>
          </w:p>
        </w:tc>
      </w:tr>
      <w:tr w14:paraId="0024B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701" w:type="dxa"/>
            <w:vMerge w:val="continue"/>
            <w:vAlign w:val="center"/>
          </w:tcPr>
          <w:p w14:paraId="39DBA2A7">
            <w:pPr>
              <w:widowControl w:val="0"/>
              <w:kinsoku/>
              <w:autoSpaceDE/>
              <w:autoSpaceDN/>
              <w:adjustRightInd/>
              <w:snapToGrid/>
              <w:jc w:val="center"/>
              <w:textAlignment w:val="auto"/>
              <w:rPr>
                <w:rFonts w:hint="eastAsia" w:ascii="仿宋" w:hAnsi="仿宋" w:eastAsia="仿宋" w:cs="仿宋_GB2312"/>
                <w:snapToGrid/>
                <w:color w:val="auto"/>
                <w:kern w:val="2"/>
                <w:sz w:val="28"/>
                <w:szCs w:val="28"/>
                <w:highlight w:val="none"/>
                <w:lang w:eastAsia="zh-CN"/>
              </w:rPr>
            </w:pPr>
          </w:p>
        </w:tc>
        <w:tc>
          <w:tcPr>
            <w:tcW w:w="1635" w:type="dxa"/>
            <w:vAlign w:val="center"/>
          </w:tcPr>
          <w:p w14:paraId="39FBBACF">
            <w:pPr>
              <w:widowControl w:val="0"/>
              <w:kinsoku/>
              <w:autoSpaceDE/>
              <w:autoSpaceDN/>
              <w:adjustRightInd/>
              <w:snapToGrid/>
              <w:jc w:val="center"/>
              <w:textAlignment w:val="auto"/>
              <w:rPr>
                <w:rFonts w:hint="eastAsia" w:ascii="仿宋" w:hAnsi="仿宋" w:eastAsia="仿宋" w:cs="仿宋_GB2312"/>
                <w:snapToGrid/>
                <w:color w:val="auto"/>
                <w:kern w:val="2"/>
                <w:sz w:val="28"/>
                <w:szCs w:val="28"/>
                <w:highlight w:val="none"/>
                <w:lang w:eastAsia="zh-CN"/>
              </w:rPr>
            </w:pPr>
            <w:r>
              <w:rPr>
                <w:rFonts w:ascii="仿宋" w:hAnsi="仿宋" w:eastAsia="仿宋" w:cs="仿宋_GB2312"/>
                <w:snapToGrid/>
                <w:color w:val="auto"/>
                <w:kern w:val="2"/>
                <w:sz w:val="28"/>
                <w:szCs w:val="28"/>
                <w:highlight w:val="none"/>
                <w:lang w:eastAsia="zh-CN"/>
              </w:rPr>
              <w:t>北门</w:t>
            </w:r>
          </w:p>
        </w:tc>
        <w:tc>
          <w:tcPr>
            <w:tcW w:w="1337" w:type="dxa"/>
            <w:vAlign w:val="center"/>
          </w:tcPr>
          <w:p w14:paraId="093A5E63">
            <w:pPr>
              <w:widowControl w:val="0"/>
              <w:kinsoku/>
              <w:autoSpaceDE/>
              <w:autoSpaceDN/>
              <w:adjustRightInd/>
              <w:snapToGrid/>
              <w:jc w:val="center"/>
              <w:textAlignment w:val="auto"/>
              <w:rPr>
                <w:rFonts w:hint="eastAsia" w:ascii="仿宋" w:hAnsi="仿宋" w:eastAsia="仿宋" w:cs="仿宋_GB2312"/>
                <w:snapToGrid/>
                <w:color w:val="auto"/>
                <w:kern w:val="2"/>
                <w:sz w:val="28"/>
                <w:szCs w:val="28"/>
                <w:highlight w:val="none"/>
                <w:lang w:eastAsia="zh-CN"/>
              </w:rPr>
            </w:pPr>
            <w:r>
              <w:rPr>
                <w:rFonts w:ascii="仿宋" w:hAnsi="仿宋" w:eastAsia="仿宋" w:cs="仿宋_GB2312"/>
                <w:snapToGrid/>
                <w:color w:val="auto"/>
                <w:kern w:val="2"/>
                <w:sz w:val="28"/>
                <w:szCs w:val="28"/>
                <w:highlight w:val="none"/>
                <w:lang w:eastAsia="zh-CN"/>
              </w:rPr>
              <w:t>2</w:t>
            </w:r>
          </w:p>
        </w:tc>
        <w:tc>
          <w:tcPr>
            <w:tcW w:w="2268" w:type="dxa"/>
          </w:tcPr>
          <w:p w14:paraId="1F439E82">
            <w:pPr>
              <w:widowControl w:val="0"/>
              <w:kinsoku/>
              <w:autoSpaceDE/>
              <w:autoSpaceDN/>
              <w:adjustRightInd/>
              <w:snapToGrid/>
              <w:jc w:val="center"/>
              <w:textAlignment w:val="auto"/>
              <w:rPr>
                <w:rFonts w:hint="eastAsia" w:ascii="仿宋" w:hAnsi="仿宋" w:eastAsia="仿宋" w:cs="仿宋_GB2312"/>
                <w:snapToGrid/>
                <w:color w:val="auto"/>
                <w:kern w:val="2"/>
                <w:sz w:val="28"/>
                <w:szCs w:val="28"/>
                <w:highlight w:val="none"/>
                <w:lang w:eastAsia="zh-CN"/>
              </w:rPr>
            </w:pPr>
          </w:p>
        </w:tc>
      </w:tr>
      <w:tr w14:paraId="5A9CD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701" w:type="dxa"/>
            <w:vMerge w:val="continue"/>
            <w:vAlign w:val="center"/>
          </w:tcPr>
          <w:p w14:paraId="1AA53E4F">
            <w:pPr>
              <w:widowControl w:val="0"/>
              <w:kinsoku/>
              <w:autoSpaceDE/>
              <w:autoSpaceDN/>
              <w:adjustRightInd/>
              <w:snapToGrid/>
              <w:jc w:val="center"/>
              <w:textAlignment w:val="auto"/>
              <w:rPr>
                <w:rFonts w:hint="eastAsia" w:ascii="仿宋" w:hAnsi="仿宋" w:eastAsia="仿宋" w:cs="仿宋_GB2312"/>
                <w:snapToGrid/>
                <w:color w:val="auto"/>
                <w:kern w:val="2"/>
                <w:sz w:val="28"/>
                <w:szCs w:val="28"/>
                <w:highlight w:val="none"/>
                <w:lang w:eastAsia="zh-CN"/>
              </w:rPr>
            </w:pPr>
          </w:p>
        </w:tc>
        <w:tc>
          <w:tcPr>
            <w:tcW w:w="1635" w:type="dxa"/>
            <w:vAlign w:val="center"/>
          </w:tcPr>
          <w:p w14:paraId="505422FC">
            <w:pPr>
              <w:widowControl w:val="0"/>
              <w:kinsoku/>
              <w:autoSpaceDE/>
              <w:autoSpaceDN/>
              <w:adjustRightInd/>
              <w:snapToGrid/>
              <w:jc w:val="center"/>
              <w:textAlignment w:val="auto"/>
              <w:rPr>
                <w:rFonts w:hint="eastAsia" w:ascii="仿宋" w:hAnsi="仿宋" w:eastAsia="仿宋" w:cs="仿宋_GB2312"/>
                <w:snapToGrid/>
                <w:color w:val="auto"/>
                <w:kern w:val="2"/>
                <w:sz w:val="28"/>
                <w:szCs w:val="28"/>
                <w:highlight w:val="none"/>
                <w:lang w:eastAsia="zh-CN"/>
              </w:rPr>
            </w:pPr>
            <w:r>
              <w:rPr>
                <w:rFonts w:ascii="仿宋" w:hAnsi="仿宋" w:eastAsia="仿宋" w:cs="仿宋_GB2312"/>
                <w:snapToGrid/>
                <w:color w:val="auto"/>
                <w:kern w:val="2"/>
                <w:sz w:val="28"/>
                <w:szCs w:val="28"/>
                <w:highlight w:val="none"/>
                <w:lang w:eastAsia="zh-CN"/>
              </w:rPr>
              <w:t>巡逻</w:t>
            </w:r>
          </w:p>
        </w:tc>
        <w:tc>
          <w:tcPr>
            <w:tcW w:w="1337" w:type="dxa"/>
            <w:vAlign w:val="center"/>
          </w:tcPr>
          <w:p w14:paraId="46CEEDED">
            <w:pPr>
              <w:widowControl w:val="0"/>
              <w:kinsoku/>
              <w:autoSpaceDE/>
              <w:autoSpaceDN/>
              <w:adjustRightInd/>
              <w:snapToGrid/>
              <w:jc w:val="center"/>
              <w:textAlignment w:val="auto"/>
              <w:rPr>
                <w:rFonts w:hint="eastAsia" w:ascii="仿宋" w:hAnsi="仿宋" w:eastAsia="仿宋" w:cs="仿宋_GB2312"/>
                <w:snapToGrid/>
                <w:color w:val="auto"/>
                <w:kern w:val="2"/>
                <w:sz w:val="28"/>
                <w:szCs w:val="28"/>
                <w:highlight w:val="none"/>
                <w:lang w:eastAsia="zh-CN"/>
              </w:rPr>
            </w:pPr>
            <w:r>
              <w:rPr>
                <w:rFonts w:ascii="仿宋" w:hAnsi="仿宋" w:eastAsia="仿宋" w:cs="仿宋_GB2312"/>
                <w:snapToGrid/>
                <w:color w:val="auto"/>
                <w:kern w:val="2"/>
                <w:sz w:val="28"/>
                <w:szCs w:val="28"/>
                <w:highlight w:val="none"/>
                <w:lang w:eastAsia="zh-CN"/>
              </w:rPr>
              <w:t>2</w:t>
            </w:r>
          </w:p>
        </w:tc>
        <w:tc>
          <w:tcPr>
            <w:tcW w:w="2268" w:type="dxa"/>
          </w:tcPr>
          <w:p w14:paraId="0B8A7AFD">
            <w:pPr>
              <w:widowControl w:val="0"/>
              <w:kinsoku/>
              <w:autoSpaceDE/>
              <w:autoSpaceDN/>
              <w:adjustRightInd/>
              <w:snapToGrid/>
              <w:jc w:val="center"/>
              <w:textAlignment w:val="auto"/>
              <w:rPr>
                <w:rFonts w:hint="eastAsia" w:ascii="仿宋" w:hAnsi="仿宋" w:eastAsia="仿宋" w:cs="仿宋_GB2312"/>
                <w:snapToGrid/>
                <w:color w:val="auto"/>
                <w:kern w:val="2"/>
                <w:sz w:val="28"/>
                <w:szCs w:val="28"/>
                <w:highlight w:val="none"/>
                <w:lang w:eastAsia="zh-CN"/>
              </w:rPr>
            </w:pPr>
            <w:r>
              <w:rPr>
                <w:rFonts w:ascii="仿宋" w:hAnsi="仿宋" w:eastAsia="仿宋" w:cs="仿宋_GB2312"/>
                <w:snapToGrid/>
                <w:color w:val="auto"/>
                <w:kern w:val="2"/>
                <w:sz w:val="28"/>
                <w:szCs w:val="28"/>
                <w:highlight w:val="none"/>
                <w:lang w:eastAsia="zh-CN"/>
              </w:rPr>
              <w:t>含微型消防站</w:t>
            </w:r>
          </w:p>
        </w:tc>
      </w:tr>
      <w:tr w14:paraId="4E0C2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701" w:type="dxa"/>
            <w:vAlign w:val="center"/>
          </w:tcPr>
          <w:p w14:paraId="4F457568">
            <w:pPr>
              <w:widowControl w:val="0"/>
              <w:kinsoku/>
              <w:autoSpaceDE/>
              <w:autoSpaceDN/>
              <w:adjustRightInd/>
              <w:snapToGrid/>
              <w:jc w:val="center"/>
              <w:textAlignment w:val="auto"/>
              <w:rPr>
                <w:rFonts w:hint="eastAsia" w:ascii="仿宋" w:hAnsi="仿宋" w:eastAsia="仿宋" w:cs="仿宋_GB2312"/>
                <w:snapToGrid/>
                <w:color w:val="auto"/>
                <w:kern w:val="2"/>
                <w:sz w:val="28"/>
                <w:szCs w:val="28"/>
                <w:highlight w:val="none"/>
                <w:lang w:eastAsia="zh-CN"/>
              </w:rPr>
            </w:pPr>
            <w:r>
              <w:rPr>
                <w:rFonts w:ascii="仿宋" w:hAnsi="仿宋" w:eastAsia="仿宋" w:cs="仿宋_GB2312"/>
                <w:b/>
                <w:bCs/>
                <w:snapToGrid/>
                <w:color w:val="auto"/>
                <w:kern w:val="2"/>
                <w:sz w:val="28"/>
                <w:szCs w:val="28"/>
                <w:highlight w:val="none"/>
                <w:lang w:eastAsia="zh-CN"/>
              </w:rPr>
              <w:t>合计</w:t>
            </w:r>
          </w:p>
        </w:tc>
        <w:tc>
          <w:tcPr>
            <w:tcW w:w="1635" w:type="dxa"/>
          </w:tcPr>
          <w:p w14:paraId="36B5F93D">
            <w:pPr>
              <w:widowControl w:val="0"/>
              <w:kinsoku/>
              <w:autoSpaceDE/>
              <w:autoSpaceDN/>
              <w:adjustRightInd/>
              <w:snapToGrid/>
              <w:jc w:val="center"/>
              <w:textAlignment w:val="auto"/>
              <w:rPr>
                <w:rFonts w:hint="eastAsia" w:ascii="仿宋" w:hAnsi="仿宋" w:eastAsia="仿宋" w:cs="仿宋_GB2312"/>
                <w:snapToGrid/>
                <w:color w:val="auto"/>
                <w:kern w:val="2"/>
                <w:sz w:val="28"/>
                <w:szCs w:val="28"/>
                <w:highlight w:val="none"/>
                <w:lang w:eastAsia="zh-CN"/>
              </w:rPr>
            </w:pPr>
          </w:p>
        </w:tc>
        <w:tc>
          <w:tcPr>
            <w:tcW w:w="1337" w:type="dxa"/>
          </w:tcPr>
          <w:p w14:paraId="7E27668F">
            <w:pPr>
              <w:widowControl w:val="0"/>
              <w:kinsoku/>
              <w:autoSpaceDE/>
              <w:autoSpaceDN/>
              <w:adjustRightInd/>
              <w:snapToGrid/>
              <w:jc w:val="center"/>
              <w:textAlignment w:val="auto"/>
              <w:rPr>
                <w:rFonts w:hint="eastAsia" w:ascii="仿宋" w:hAnsi="仿宋" w:eastAsia="仿宋" w:cs="仿宋_GB2312"/>
                <w:snapToGrid/>
                <w:color w:val="auto"/>
                <w:kern w:val="2"/>
                <w:sz w:val="28"/>
                <w:szCs w:val="28"/>
                <w:highlight w:val="none"/>
                <w:lang w:eastAsia="zh-CN"/>
              </w:rPr>
            </w:pPr>
            <w:r>
              <w:rPr>
                <w:rFonts w:ascii="仿宋" w:hAnsi="仿宋" w:eastAsia="仿宋" w:cs="仿宋_GB2312"/>
                <w:snapToGrid/>
                <w:color w:val="auto"/>
                <w:kern w:val="2"/>
                <w:sz w:val="28"/>
                <w:szCs w:val="28"/>
                <w:highlight w:val="none"/>
                <w:lang w:eastAsia="zh-CN"/>
              </w:rPr>
              <w:t>21</w:t>
            </w:r>
          </w:p>
        </w:tc>
        <w:tc>
          <w:tcPr>
            <w:tcW w:w="2268" w:type="dxa"/>
          </w:tcPr>
          <w:p w14:paraId="48966E24">
            <w:pPr>
              <w:widowControl w:val="0"/>
              <w:kinsoku/>
              <w:autoSpaceDE/>
              <w:autoSpaceDN/>
              <w:adjustRightInd/>
              <w:snapToGrid/>
              <w:jc w:val="center"/>
              <w:textAlignment w:val="auto"/>
              <w:rPr>
                <w:rFonts w:hint="eastAsia" w:ascii="仿宋" w:hAnsi="仿宋" w:eastAsia="仿宋" w:cs="仿宋_GB2312"/>
                <w:snapToGrid/>
                <w:color w:val="auto"/>
                <w:kern w:val="2"/>
                <w:sz w:val="28"/>
                <w:szCs w:val="28"/>
                <w:highlight w:val="none"/>
                <w:lang w:eastAsia="zh-CN"/>
              </w:rPr>
            </w:pPr>
          </w:p>
        </w:tc>
      </w:tr>
    </w:tbl>
    <w:p w14:paraId="444E78F1">
      <w:pPr>
        <w:widowControl w:val="0"/>
        <w:kinsoku/>
        <w:autoSpaceDE/>
        <w:autoSpaceDN/>
        <w:adjustRightInd/>
        <w:snapToGrid/>
        <w:spacing w:line="360" w:lineRule="auto"/>
        <w:ind w:right="-159" w:firstLine="560" w:firstLineChars="200"/>
        <w:jc w:val="both"/>
        <w:textAlignment w:val="auto"/>
        <w:rPr>
          <w:rFonts w:hint="eastAsia" w:ascii="仿宋_GB2312" w:hAnsi="宋体" w:eastAsia="仿宋_GB2312" w:cs="Times New Roman"/>
          <w:snapToGrid/>
          <w:color w:val="auto"/>
          <w:kern w:val="2"/>
          <w:sz w:val="28"/>
          <w:szCs w:val="28"/>
          <w:highlight w:val="none"/>
          <w:lang w:eastAsia="zh-CN"/>
        </w:rPr>
      </w:pPr>
      <w:r>
        <w:rPr>
          <w:rFonts w:ascii="仿宋_GB2312" w:hAnsi="宋体" w:eastAsia="仿宋_GB2312" w:cs="Times New Roman"/>
          <w:snapToGrid/>
          <w:color w:val="auto"/>
          <w:kern w:val="2"/>
          <w:sz w:val="28"/>
          <w:szCs w:val="28"/>
          <w:highlight w:val="none"/>
          <w:lang w:eastAsia="zh-CN"/>
        </w:rPr>
        <w:t>5.甲方现行校园管理制度、安保管理规定为本合同附件，乙方已充分知悉并承诺遵照执行，自觉接受甲方业务监管、日常检查、履约考核。</w:t>
      </w:r>
    </w:p>
    <w:p w14:paraId="11828A73">
      <w:pPr>
        <w:widowControl w:val="0"/>
        <w:kinsoku/>
        <w:autoSpaceDE/>
        <w:autoSpaceDN/>
        <w:adjustRightInd/>
        <w:snapToGrid/>
        <w:spacing w:line="360" w:lineRule="auto"/>
        <w:ind w:right="-159" w:firstLine="560" w:firstLineChars="200"/>
        <w:jc w:val="both"/>
        <w:textAlignment w:val="auto"/>
        <w:rPr>
          <w:rFonts w:hint="eastAsia" w:ascii="仿宋_GB2312" w:hAnsi="宋体" w:eastAsia="仿宋_GB2312" w:cs="Times New Roman"/>
          <w:snapToGrid/>
          <w:color w:val="auto"/>
          <w:kern w:val="2"/>
          <w:sz w:val="28"/>
          <w:szCs w:val="28"/>
          <w:highlight w:val="none"/>
          <w:lang w:eastAsia="zh-CN"/>
        </w:rPr>
      </w:pPr>
      <w:r>
        <w:rPr>
          <w:rFonts w:ascii="仿宋_GB2312" w:hAnsi="宋体" w:eastAsia="仿宋_GB2312" w:cs="Times New Roman"/>
          <w:snapToGrid/>
          <w:color w:val="auto"/>
          <w:kern w:val="2"/>
          <w:sz w:val="28"/>
          <w:szCs w:val="28"/>
          <w:highlight w:val="none"/>
          <w:lang w:eastAsia="zh-CN"/>
        </w:rPr>
        <w:t>第二条 甲方权利与义务</w:t>
      </w:r>
    </w:p>
    <w:p w14:paraId="58060989">
      <w:pPr>
        <w:widowControl w:val="0"/>
        <w:kinsoku/>
        <w:autoSpaceDE/>
        <w:autoSpaceDN/>
        <w:adjustRightInd/>
        <w:snapToGrid/>
        <w:spacing w:line="360" w:lineRule="auto"/>
        <w:ind w:right="-159" w:firstLine="560" w:firstLineChars="200"/>
        <w:jc w:val="both"/>
        <w:textAlignment w:val="auto"/>
        <w:rPr>
          <w:rFonts w:hint="eastAsia" w:ascii="仿宋_GB2312" w:hAnsi="宋体" w:eastAsia="仿宋_GB2312" w:cs="Times New Roman"/>
          <w:snapToGrid/>
          <w:color w:val="auto"/>
          <w:kern w:val="2"/>
          <w:sz w:val="28"/>
          <w:szCs w:val="28"/>
          <w:highlight w:val="none"/>
          <w:lang w:eastAsia="zh-CN"/>
        </w:rPr>
      </w:pPr>
      <w:r>
        <w:rPr>
          <w:rFonts w:ascii="仿宋_GB2312" w:hAnsi="宋体" w:eastAsia="仿宋_GB2312" w:cs="Times New Roman"/>
          <w:snapToGrid/>
          <w:color w:val="auto"/>
          <w:kern w:val="2"/>
          <w:sz w:val="28"/>
          <w:szCs w:val="28"/>
          <w:highlight w:val="none"/>
          <w:lang w:eastAsia="zh-CN"/>
        </w:rPr>
        <w:t>1.甲方负责对乙方整体服务成效、履约质量、点位值守、隐患整改进行日常监管、检查考核，有权提出整改要求，乙方须按期落实整改；甲方仅对接乙方公司管理层，不直接管理、奖惩乙方一线员工，不干预乙方内部人事用工、排班管理。</w:t>
      </w:r>
    </w:p>
    <w:p w14:paraId="7AA8A99A">
      <w:pPr>
        <w:widowControl w:val="0"/>
        <w:kinsoku/>
        <w:autoSpaceDE/>
        <w:autoSpaceDN/>
        <w:adjustRightInd/>
        <w:snapToGrid/>
        <w:spacing w:line="360" w:lineRule="auto"/>
        <w:ind w:right="-159" w:firstLine="560" w:firstLineChars="200"/>
        <w:jc w:val="both"/>
        <w:textAlignment w:val="auto"/>
        <w:rPr>
          <w:rFonts w:hint="eastAsia" w:ascii="仿宋_GB2312" w:hAnsi="宋体" w:eastAsia="仿宋_GB2312" w:cs="Times New Roman"/>
          <w:snapToGrid/>
          <w:color w:val="auto"/>
          <w:kern w:val="2"/>
          <w:sz w:val="28"/>
          <w:szCs w:val="28"/>
          <w:highlight w:val="none"/>
          <w:lang w:eastAsia="zh-CN"/>
        </w:rPr>
      </w:pPr>
      <w:r>
        <w:rPr>
          <w:rFonts w:ascii="仿宋_GB2312" w:hAnsi="宋体" w:eastAsia="仿宋_GB2312" w:cs="Times New Roman"/>
          <w:snapToGrid/>
          <w:color w:val="auto"/>
          <w:kern w:val="2"/>
          <w:sz w:val="28"/>
          <w:szCs w:val="28"/>
          <w:highlight w:val="none"/>
          <w:lang w:eastAsia="zh-CN"/>
        </w:rPr>
        <w:t>2.甲方有权根据校园重大活动、应急处置、安全工作需要，提出合理值守优化、应急增援需求，乙方须积极配合统筹调配值守力量，保障现场安保工作。</w:t>
      </w:r>
    </w:p>
    <w:p w14:paraId="337F7B2C">
      <w:pPr>
        <w:widowControl w:val="0"/>
        <w:kinsoku/>
        <w:autoSpaceDE/>
        <w:autoSpaceDN/>
        <w:adjustRightInd/>
        <w:snapToGrid/>
        <w:spacing w:line="360" w:lineRule="auto"/>
        <w:ind w:right="-159" w:firstLine="560" w:firstLineChars="200"/>
        <w:jc w:val="both"/>
        <w:textAlignment w:val="auto"/>
        <w:rPr>
          <w:rFonts w:hint="eastAsia" w:ascii="仿宋_GB2312" w:hAnsi="宋体" w:eastAsia="仿宋_GB2312" w:cs="Times New Roman"/>
          <w:snapToGrid/>
          <w:color w:val="auto"/>
          <w:kern w:val="2"/>
          <w:sz w:val="28"/>
          <w:szCs w:val="28"/>
          <w:highlight w:val="none"/>
          <w:lang w:eastAsia="zh-CN"/>
        </w:rPr>
      </w:pPr>
      <w:r>
        <w:rPr>
          <w:rFonts w:ascii="仿宋_GB2312" w:hAnsi="宋体" w:eastAsia="仿宋_GB2312" w:cs="Times New Roman"/>
          <w:snapToGrid/>
          <w:color w:val="auto"/>
          <w:kern w:val="2"/>
          <w:sz w:val="28"/>
          <w:szCs w:val="28"/>
          <w:highlight w:val="none"/>
          <w:lang w:eastAsia="zh-CN"/>
        </w:rPr>
        <w:t>3.甲方按本合同约定总价、考核结果支付服务费，服务费为包干总价，包含人员用工、管理培训、装备器材、服装、社保、税费、利润、维保、人员福利、突发值守增补等一切费用，甲方不再承担任何额外费用。</w:t>
      </w:r>
    </w:p>
    <w:p w14:paraId="3CA51523">
      <w:pPr>
        <w:widowControl w:val="0"/>
        <w:kinsoku/>
        <w:autoSpaceDE/>
        <w:autoSpaceDN/>
        <w:adjustRightInd/>
        <w:snapToGrid/>
        <w:spacing w:line="360" w:lineRule="auto"/>
        <w:ind w:right="-159" w:firstLine="560" w:firstLineChars="200"/>
        <w:jc w:val="both"/>
        <w:textAlignment w:val="auto"/>
        <w:rPr>
          <w:rFonts w:hint="eastAsia" w:ascii="仿宋_GB2312" w:hAnsi="宋体" w:eastAsia="仿宋_GB2312" w:cs="Times New Roman"/>
          <w:snapToGrid/>
          <w:color w:val="auto"/>
          <w:kern w:val="2"/>
          <w:sz w:val="28"/>
          <w:szCs w:val="28"/>
          <w:highlight w:val="none"/>
          <w:lang w:eastAsia="zh-CN"/>
        </w:rPr>
      </w:pPr>
      <w:r>
        <w:rPr>
          <w:rFonts w:ascii="仿宋_GB2312" w:hAnsi="宋体" w:eastAsia="仿宋_GB2312" w:cs="Times New Roman"/>
          <w:snapToGrid/>
          <w:color w:val="auto"/>
          <w:kern w:val="2"/>
          <w:sz w:val="28"/>
          <w:szCs w:val="28"/>
          <w:highlight w:val="none"/>
          <w:lang w:eastAsia="zh-CN"/>
        </w:rPr>
        <w:t>4.甲方建立常态化考核机制，考核结果与服务费支付、履约评价、年度续约挂钩，依据考核管理制度进行扣分、扣款管理，所有扣款均针对乙方公司，不针对乙方从业人员。</w:t>
      </w:r>
    </w:p>
    <w:p w14:paraId="463B9299">
      <w:pPr>
        <w:widowControl w:val="0"/>
        <w:kinsoku/>
        <w:autoSpaceDE/>
        <w:autoSpaceDN/>
        <w:adjustRightInd/>
        <w:snapToGrid/>
        <w:spacing w:line="360" w:lineRule="auto"/>
        <w:ind w:right="-159" w:firstLine="560" w:firstLineChars="200"/>
        <w:jc w:val="both"/>
        <w:textAlignment w:val="auto"/>
        <w:rPr>
          <w:rFonts w:hint="eastAsia" w:ascii="仿宋_GB2312" w:hAnsi="宋体" w:eastAsia="仿宋_GB2312" w:cs="Times New Roman"/>
          <w:snapToGrid/>
          <w:color w:val="auto"/>
          <w:kern w:val="2"/>
          <w:sz w:val="28"/>
          <w:szCs w:val="28"/>
          <w:highlight w:val="none"/>
          <w:lang w:eastAsia="zh-CN"/>
        </w:rPr>
      </w:pPr>
      <w:r>
        <w:rPr>
          <w:rFonts w:hint="eastAsia" w:ascii="仿宋_GB2312" w:hAnsi="宋体" w:eastAsia="仿宋_GB2312" w:cs="Times New Roman"/>
          <w:snapToGrid/>
          <w:color w:val="auto"/>
          <w:kern w:val="2"/>
          <w:sz w:val="28"/>
          <w:szCs w:val="28"/>
          <w:highlight w:val="none"/>
          <w:lang w:val="en-US" w:eastAsia="zh-CN"/>
        </w:rPr>
        <w:t>5</w:t>
      </w:r>
      <w:r>
        <w:rPr>
          <w:rFonts w:ascii="仿宋_GB2312" w:hAnsi="宋体" w:eastAsia="仿宋_GB2312" w:cs="Times New Roman"/>
          <w:snapToGrid/>
          <w:color w:val="auto"/>
          <w:kern w:val="2"/>
          <w:sz w:val="28"/>
          <w:szCs w:val="28"/>
          <w:highlight w:val="none"/>
          <w:lang w:eastAsia="zh-CN"/>
        </w:rPr>
        <w:t>.甲方履行校园安全主体监管责任，不得安排乙方从业人员从事违法违规工作；甲方不对乙方从业人员劳动关系、用工纠纷承担任何用工主体责任。</w:t>
      </w:r>
    </w:p>
    <w:p w14:paraId="7673D816">
      <w:pPr>
        <w:widowControl w:val="0"/>
        <w:kinsoku/>
        <w:autoSpaceDE/>
        <w:autoSpaceDN/>
        <w:adjustRightInd/>
        <w:snapToGrid/>
        <w:spacing w:line="360" w:lineRule="auto"/>
        <w:ind w:right="-159" w:firstLine="560" w:firstLineChars="200"/>
        <w:jc w:val="both"/>
        <w:textAlignment w:val="auto"/>
        <w:rPr>
          <w:rFonts w:hint="eastAsia" w:ascii="仿宋_GB2312" w:hAnsi="宋体" w:eastAsia="仿宋_GB2312" w:cs="Times New Roman"/>
          <w:snapToGrid/>
          <w:color w:val="auto"/>
          <w:kern w:val="2"/>
          <w:sz w:val="28"/>
          <w:szCs w:val="28"/>
          <w:highlight w:val="none"/>
          <w:lang w:eastAsia="zh-CN"/>
        </w:rPr>
      </w:pPr>
      <w:r>
        <w:rPr>
          <w:rFonts w:ascii="仿宋_GB2312" w:hAnsi="宋体" w:eastAsia="仿宋_GB2312" w:cs="Times New Roman"/>
          <w:snapToGrid/>
          <w:color w:val="auto"/>
          <w:kern w:val="2"/>
          <w:sz w:val="28"/>
          <w:szCs w:val="28"/>
          <w:highlight w:val="none"/>
          <w:lang w:eastAsia="zh-CN"/>
        </w:rPr>
        <w:t>第三条 乙方权利与义务</w:t>
      </w:r>
    </w:p>
    <w:p w14:paraId="5535C265">
      <w:pPr>
        <w:widowControl w:val="0"/>
        <w:kinsoku/>
        <w:autoSpaceDE/>
        <w:autoSpaceDN/>
        <w:adjustRightInd/>
        <w:snapToGrid/>
        <w:spacing w:line="360" w:lineRule="auto"/>
        <w:ind w:right="-159" w:firstLine="560" w:firstLineChars="200"/>
        <w:jc w:val="both"/>
        <w:textAlignment w:val="auto"/>
        <w:rPr>
          <w:rFonts w:hint="eastAsia" w:ascii="仿宋_GB2312" w:hAnsi="宋体" w:eastAsia="仿宋_GB2312" w:cs="Times New Roman"/>
          <w:snapToGrid/>
          <w:color w:val="auto"/>
          <w:kern w:val="2"/>
          <w:sz w:val="28"/>
          <w:szCs w:val="28"/>
          <w:highlight w:val="none"/>
          <w:lang w:eastAsia="zh-CN"/>
        </w:rPr>
      </w:pPr>
      <w:r>
        <w:rPr>
          <w:rFonts w:ascii="仿宋_GB2312" w:hAnsi="宋体" w:eastAsia="仿宋_GB2312" w:cs="Times New Roman"/>
          <w:snapToGrid/>
          <w:color w:val="auto"/>
          <w:kern w:val="2"/>
          <w:sz w:val="28"/>
          <w:szCs w:val="28"/>
          <w:highlight w:val="none"/>
          <w:lang w:eastAsia="zh-CN"/>
        </w:rPr>
        <w:t>1.乙方须具备有效公安机关核发的《保安服务许可证》，资质合法合规；合同约定时限内配齐合格人员进场履职，建立内部管理制度、培训制度、值守台账，落实常态化岗前及在岗培训，实行准军事化管理。</w:t>
      </w:r>
    </w:p>
    <w:p w14:paraId="0A6F8705">
      <w:pPr>
        <w:widowControl w:val="0"/>
        <w:kinsoku/>
        <w:autoSpaceDE/>
        <w:autoSpaceDN/>
        <w:adjustRightInd/>
        <w:snapToGrid/>
        <w:spacing w:line="360" w:lineRule="auto"/>
        <w:ind w:right="-159" w:firstLine="560" w:firstLineChars="200"/>
        <w:jc w:val="both"/>
        <w:textAlignment w:val="auto"/>
        <w:rPr>
          <w:rFonts w:hint="eastAsia" w:ascii="仿宋_GB2312" w:hAnsi="宋体" w:eastAsia="仿宋_GB2312" w:cs="Times New Roman"/>
          <w:snapToGrid/>
          <w:color w:val="auto"/>
          <w:kern w:val="2"/>
          <w:sz w:val="28"/>
          <w:szCs w:val="28"/>
          <w:highlight w:val="none"/>
          <w:lang w:eastAsia="zh-CN"/>
        </w:rPr>
      </w:pPr>
      <w:r>
        <w:rPr>
          <w:rFonts w:ascii="仿宋_GB2312" w:hAnsi="宋体" w:eastAsia="仿宋_GB2312" w:cs="Times New Roman"/>
          <w:snapToGrid/>
          <w:color w:val="auto"/>
          <w:kern w:val="2"/>
          <w:sz w:val="28"/>
          <w:szCs w:val="28"/>
          <w:highlight w:val="none"/>
          <w:lang w:eastAsia="zh-CN"/>
        </w:rPr>
        <w:t>2.乙方为所有值守人员唯一用工主体，依法签订劳动合同、足额缴纳五险一金及意外伤害商业保险，按时足额发放劳动报酬，严格遵守南阳市最低工资标准及用工法规，不得拖欠、克扣工资；所有劳动纠纷、工伤赔偿、劳动仲裁诉讼、人员伤亡赔付、信访维稳责任均由乙方独立承担，与甲方无关。乙方用工资料、社保缴纳台账甲方有权抽查核验。</w:t>
      </w:r>
    </w:p>
    <w:p w14:paraId="739B74A0">
      <w:pPr>
        <w:widowControl w:val="0"/>
        <w:kinsoku/>
        <w:autoSpaceDE/>
        <w:autoSpaceDN/>
        <w:adjustRightInd/>
        <w:snapToGrid/>
        <w:spacing w:line="360" w:lineRule="auto"/>
        <w:ind w:right="-159" w:firstLine="560" w:firstLineChars="200"/>
        <w:jc w:val="both"/>
        <w:textAlignment w:val="auto"/>
        <w:rPr>
          <w:rFonts w:hint="eastAsia" w:ascii="仿宋_GB2312" w:hAnsi="宋体" w:eastAsia="仿宋_GB2312" w:cs="Times New Roman"/>
          <w:snapToGrid/>
          <w:color w:val="auto"/>
          <w:kern w:val="2"/>
          <w:sz w:val="28"/>
          <w:szCs w:val="28"/>
          <w:highlight w:val="none"/>
          <w:lang w:eastAsia="zh-CN"/>
        </w:rPr>
      </w:pPr>
      <w:r>
        <w:rPr>
          <w:rFonts w:ascii="仿宋_GB2312" w:hAnsi="宋体" w:eastAsia="仿宋_GB2312" w:cs="Times New Roman"/>
          <w:snapToGrid/>
          <w:color w:val="auto"/>
          <w:kern w:val="2"/>
          <w:sz w:val="28"/>
          <w:szCs w:val="28"/>
          <w:highlight w:val="none"/>
          <w:lang w:eastAsia="zh-CN"/>
        </w:rPr>
        <w:t>3.乙方自行全额配备、采购、运维本项目全部安保器材、巡逻设备、通讯设备、防暴器材、执勤服装、防护用品（含巡逻车、对讲机、执法记录仪、防暴装备、照明器材等），所有设备器材符合国家安防标准，日常维保、更换、年检费用由乙方承担；设备所有权归乙方所有，合同到期后乙方自行拆除、清运离场，甲方不接收、不留存乙方设备。</w:t>
      </w:r>
    </w:p>
    <w:p w14:paraId="2DD6059A">
      <w:pPr>
        <w:widowControl w:val="0"/>
        <w:kinsoku/>
        <w:autoSpaceDE/>
        <w:autoSpaceDN/>
        <w:adjustRightInd/>
        <w:snapToGrid/>
        <w:spacing w:line="360" w:lineRule="auto"/>
        <w:ind w:right="-159" w:firstLine="560" w:firstLineChars="200"/>
        <w:jc w:val="both"/>
        <w:textAlignment w:val="auto"/>
        <w:rPr>
          <w:rFonts w:hint="eastAsia" w:ascii="仿宋_GB2312" w:hAnsi="宋体" w:eastAsia="仿宋_GB2312" w:cs="Times New Roman"/>
          <w:snapToGrid/>
          <w:color w:val="auto"/>
          <w:kern w:val="2"/>
          <w:sz w:val="28"/>
          <w:szCs w:val="28"/>
          <w:highlight w:val="none"/>
          <w:lang w:eastAsia="zh-CN"/>
        </w:rPr>
      </w:pPr>
      <w:r>
        <w:rPr>
          <w:rFonts w:ascii="仿宋_GB2312" w:hAnsi="宋体" w:eastAsia="仿宋_GB2312" w:cs="Times New Roman"/>
          <w:snapToGrid/>
          <w:color w:val="auto"/>
          <w:kern w:val="2"/>
          <w:sz w:val="28"/>
          <w:szCs w:val="28"/>
          <w:highlight w:val="none"/>
          <w:lang w:eastAsia="zh-CN"/>
        </w:rPr>
        <w:t>4.乙方建立人员流动管控制度，保持队伍稳定，如需调换值守人员须提前书面报备甲方备案；甲方有权要求乙方更换履职不合格、态度不端、不符合从业要求的人员，乙方须在规定时限内完成人员调换。</w:t>
      </w:r>
    </w:p>
    <w:p w14:paraId="06A1B8F2">
      <w:pPr>
        <w:widowControl w:val="0"/>
        <w:kinsoku/>
        <w:autoSpaceDE/>
        <w:autoSpaceDN/>
        <w:adjustRightInd/>
        <w:snapToGrid/>
        <w:spacing w:line="360" w:lineRule="auto"/>
        <w:ind w:right="-159" w:firstLine="560" w:firstLineChars="200"/>
        <w:jc w:val="both"/>
        <w:textAlignment w:val="auto"/>
        <w:rPr>
          <w:rFonts w:hint="eastAsia" w:ascii="仿宋_GB2312" w:hAnsi="宋体" w:eastAsia="仿宋_GB2312" w:cs="Times New Roman"/>
          <w:snapToGrid/>
          <w:color w:val="auto"/>
          <w:kern w:val="2"/>
          <w:sz w:val="28"/>
          <w:szCs w:val="28"/>
          <w:highlight w:val="none"/>
          <w:lang w:eastAsia="zh-CN"/>
        </w:rPr>
      </w:pPr>
      <w:r>
        <w:rPr>
          <w:rFonts w:ascii="仿宋_GB2312" w:hAnsi="宋体" w:eastAsia="仿宋_GB2312" w:cs="Times New Roman"/>
          <w:snapToGrid/>
          <w:color w:val="auto"/>
          <w:kern w:val="2"/>
          <w:sz w:val="28"/>
          <w:szCs w:val="28"/>
          <w:highlight w:val="none"/>
          <w:lang w:eastAsia="zh-CN"/>
        </w:rPr>
        <w:t>5.因乙方值守不到位、管理疏漏、履职不当造成甲方财产损失、安全事故、不良影响、第三方损失的，全部赔偿责任、法律责任由乙方承担；乙方负责对接属地公安、消防部门，配合做好校园治安、消防、突发事件处置工作。</w:t>
      </w:r>
    </w:p>
    <w:p w14:paraId="0540C0C8">
      <w:pPr>
        <w:widowControl w:val="0"/>
        <w:kinsoku/>
        <w:autoSpaceDE/>
        <w:autoSpaceDN/>
        <w:adjustRightInd/>
        <w:snapToGrid/>
        <w:spacing w:line="360" w:lineRule="auto"/>
        <w:ind w:right="-159" w:firstLine="560" w:firstLineChars="200"/>
        <w:jc w:val="both"/>
        <w:textAlignment w:val="auto"/>
        <w:rPr>
          <w:rFonts w:hint="eastAsia" w:ascii="仿宋_GB2312" w:hAnsi="宋体" w:eastAsia="仿宋_GB2312" w:cs="Times New Roman"/>
          <w:snapToGrid/>
          <w:color w:val="auto"/>
          <w:kern w:val="2"/>
          <w:sz w:val="28"/>
          <w:szCs w:val="28"/>
          <w:highlight w:val="none"/>
          <w:lang w:eastAsia="zh-CN"/>
        </w:rPr>
      </w:pPr>
      <w:r>
        <w:rPr>
          <w:rFonts w:ascii="仿宋_GB2312" w:hAnsi="宋体" w:eastAsia="仿宋_GB2312" w:cs="Times New Roman"/>
          <w:snapToGrid/>
          <w:color w:val="auto"/>
          <w:kern w:val="2"/>
          <w:sz w:val="28"/>
          <w:szCs w:val="28"/>
          <w:highlight w:val="none"/>
          <w:lang w:eastAsia="zh-CN"/>
        </w:rPr>
        <w:t>6.乙方须派驻固定管理人员常驻校内，保持通讯24小时畅通，统筹日常值守整改、人员管理、应急对接工作；制定校园突发事件应急预案，组建应急值守队伍，保证突发情况快速响应处置。</w:t>
      </w:r>
    </w:p>
    <w:p w14:paraId="20307A39">
      <w:pPr>
        <w:widowControl w:val="0"/>
        <w:kinsoku/>
        <w:autoSpaceDE/>
        <w:autoSpaceDN/>
        <w:adjustRightInd/>
        <w:snapToGrid/>
        <w:spacing w:line="360" w:lineRule="auto"/>
        <w:ind w:right="-159" w:firstLine="560" w:firstLineChars="200"/>
        <w:jc w:val="both"/>
        <w:textAlignment w:val="auto"/>
        <w:rPr>
          <w:rFonts w:hint="eastAsia" w:ascii="仿宋_GB2312" w:hAnsi="宋体" w:eastAsia="仿宋_GB2312" w:cs="Times New Roman"/>
          <w:snapToGrid/>
          <w:color w:val="auto"/>
          <w:kern w:val="2"/>
          <w:sz w:val="28"/>
          <w:szCs w:val="28"/>
          <w:highlight w:val="none"/>
          <w:lang w:eastAsia="zh-CN"/>
        </w:rPr>
      </w:pPr>
      <w:r>
        <w:rPr>
          <w:rFonts w:ascii="仿宋_GB2312" w:hAnsi="宋体" w:eastAsia="仿宋_GB2312" w:cs="Times New Roman"/>
          <w:snapToGrid/>
          <w:color w:val="auto"/>
          <w:kern w:val="2"/>
          <w:sz w:val="28"/>
          <w:szCs w:val="28"/>
          <w:highlight w:val="none"/>
          <w:lang w:eastAsia="zh-CN"/>
        </w:rPr>
        <w:t>7.乙方常态化开展隐患排查，发现安全隐患及时书面报备甲方并落实闭环处置；保守甲方校内涉密信息，保密义务合同到期后持续有效。</w:t>
      </w:r>
    </w:p>
    <w:p w14:paraId="7ECD8DB5">
      <w:pPr>
        <w:widowControl w:val="0"/>
        <w:kinsoku/>
        <w:autoSpaceDE/>
        <w:autoSpaceDN/>
        <w:adjustRightInd/>
        <w:snapToGrid/>
        <w:spacing w:line="360" w:lineRule="auto"/>
        <w:ind w:right="-159" w:firstLine="560" w:firstLineChars="200"/>
        <w:jc w:val="both"/>
        <w:textAlignment w:val="auto"/>
        <w:rPr>
          <w:rFonts w:hint="eastAsia" w:ascii="仿宋_GB2312" w:hAnsi="宋体" w:eastAsia="仿宋_GB2312" w:cs="Times New Roman"/>
          <w:snapToGrid/>
          <w:color w:val="auto"/>
          <w:kern w:val="2"/>
          <w:sz w:val="28"/>
          <w:szCs w:val="28"/>
          <w:highlight w:val="none"/>
          <w:lang w:eastAsia="zh-CN"/>
        </w:rPr>
      </w:pPr>
      <w:r>
        <w:rPr>
          <w:rFonts w:ascii="仿宋_GB2312" w:hAnsi="宋体" w:eastAsia="仿宋_GB2312" w:cs="Times New Roman"/>
          <w:snapToGrid/>
          <w:color w:val="auto"/>
          <w:kern w:val="2"/>
          <w:sz w:val="28"/>
          <w:szCs w:val="28"/>
          <w:highlight w:val="none"/>
          <w:lang w:eastAsia="zh-CN"/>
        </w:rPr>
        <w:t>8.乙方自行承担用工涨价、社保上调、物资涨价、人员增补、加班值守等一切市场风险，合同履约期间包干总价固定不变。</w:t>
      </w:r>
    </w:p>
    <w:p w14:paraId="2EC25104">
      <w:pPr>
        <w:widowControl w:val="0"/>
        <w:kinsoku/>
        <w:autoSpaceDE/>
        <w:autoSpaceDN/>
        <w:adjustRightInd/>
        <w:snapToGrid/>
        <w:spacing w:line="360" w:lineRule="auto"/>
        <w:ind w:right="-159" w:firstLine="560" w:firstLineChars="200"/>
        <w:jc w:val="both"/>
        <w:textAlignment w:val="auto"/>
        <w:rPr>
          <w:rFonts w:hint="eastAsia" w:ascii="仿宋_GB2312" w:hAnsi="宋体" w:eastAsia="仿宋_GB2312" w:cs="Times New Roman"/>
          <w:snapToGrid/>
          <w:color w:val="auto"/>
          <w:kern w:val="2"/>
          <w:sz w:val="28"/>
          <w:szCs w:val="28"/>
          <w:highlight w:val="none"/>
          <w:lang w:eastAsia="zh-CN"/>
        </w:rPr>
      </w:pPr>
      <w:r>
        <w:rPr>
          <w:rFonts w:ascii="仿宋_GB2312" w:hAnsi="宋体" w:eastAsia="仿宋_GB2312" w:cs="Times New Roman"/>
          <w:snapToGrid/>
          <w:color w:val="auto"/>
          <w:kern w:val="2"/>
          <w:sz w:val="28"/>
          <w:szCs w:val="28"/>
          <w:highlight w:val="none"/>
          <w:lang w:eastAsia="zh-CN"/>
        </w:rPr>
        <w:t>第四条 服务费用、考核扣款及付款方式</w:t>
      </w:r>
    </w:p>
    <w:p w14:paraId="6FAACE75">
      <w:pPr>
        <w:widowControl w:val="0"/>
        <w:kinsoku/>
        <w:autoSpaceDE/>
        <w:autoSpaceDN/>
        <w:adjustRightInd/>
        <w:snapToGrid/>
        <w:spacing w:line="360" w:lineRule="auto"/>
        <w:ind w:right="-159" w:firstLine="560" w:firstLineChars="200"/>
        <w:jc w:val="both"/>
        <w:textAlignment w:val="auto"/>
        <w:rPr>
          <w:rFonts w:hint="eastAsia" w:ascii="仿宋_GB2312" w:hAnsi="宋体" w:eastAsia="仿宋_GB2312" w:cs="Times New Roman"/>
          <w:snapToGrid/>
          <w:color w:val="auto"/>
          <w:kern w:val="2"/>
          <w:sz w:val="28"/>
          <w:szCs w:val="28"/>
          <w:highlight w:val="none"/>
          <w:lang w:eastAsia="zh-CN"/>
        </w:rPr>
      </w:pPr>
      <w:r>
        <w:rPr>
          <w:rFonts w:ascii="仿宋_GB2312" w:hAnsi="宋体" w:eastAsia="仿宋_GB2312" w:cs="Times New Roman"/>
          <w:snapToGrid/>
          <w:color w:val="auto"/>
          <w:kern w:val="2"/>
          <w:sz w:val="28"/>
          <w:szCs w:val="28"/>
          <w:highlight w:val="none"/>
          <w:lang w:eastAsia="zh-CN"/>
        </w:rPr>
        <w:t>1.本项目服务费为包干固定总价，年度包干总价：人民币________元；服务周期内总价不作任何调整，一切费用包干包含在合同总价内。取消按人数考勤结算、取消人头扣款、取消单人罚款。</w:t>
      </w:r>
    </w:p>
    <w:p w14:paraId="06BF4DB4">
      <w:pPr>
        <w:widowControl w:val="0"/>
        <w:kinsoku/>
        <w:autoSpaceDE/>
        <w:autoSpaceDN/>
        <w:adjustRightInd/>
        <w:snapToGrid/>
        <w:spacing w:line="360" w:lineRule="auto"/>
        <w:ind w:right="-159" w:firstLine="560" w:firstLineChars="200"/>
        <w:jc w:val="both"/>
        <w:textAlignment w:val="auto"/>
        <w:rPr>
          <w:rFonts w:hint="eastAsia" w:ascii="仿宋_GB2312" w:hAnsi="宋体" w:eastAsia="仿宋_GB2312" w:cs="Times New Roman"/>
          <w:snapToGrid/>
          <w:color w:val="auto"/>
          <w:kern w:val="2"/>
          <w:sz w:val="28"/>
          <w:szCs w:val="28"/>
          <w:highlight w:val="none"/>
          <w:lang w:eastAsia="zh-CN"/>
        </w:rPr>
      </w:pPr>
      <w:r>
        <w:rPr>
          <w:rFonts w:ascii="仿宋_GB2312" w:hAnsi="宋体" w:eastAsia="仿宋_GB2312" w:cs="Times New Roman"/>
          <w:snapToGrid/>
          <w:color w:val="auto"/>
          <w:kern w:val="2"/>
          <w:sz w:val="28"/>
          <w:szCs w:val="28"/>
          <w:highlight w:val="none"/>
          <w:lang w:eastAsia="zh-CN"/>
        </w:rPr>
        <w:t>2.付款方式：按月考核支付。乙方每月提供合规等额增值税专用发票；甲方根据月度考核评分结果支付服务费：</w:t>
      </w:r>
    </w:p>
    <w:p w14:paraId="741494C8">
      <w:pPr>
        <w:widowControl w:val="0"/>
        <w:kinsoku/>
        <w:autoSpaceDE/>
        <w:autoSpaceDN/>
        <w:adjustRightInd/>
        <w:snapToGrid/>
        <w:spacing w:line="360" w:lineRule="auto"/>
        <w:ind w:right="-159" w:firstLine="560" w:firstLineChars="200"/>
        <w:jc w:val="both"/>
        <w:textAlignment w:val="auto"/>
        <w:rPr>
          <w:rFonts w:hint="eastAsia" w:ascii="仿宋_GB2312" w:hAnsi="宋体" w:eastAsia="仿宋_GB2312" w:cs="Times New Roman"/>
          <w:snapToGrid/>
          <w:color w:val="auto"/>
          <w:kern w:val="2"/>
          <w:sz w:val="28"/>
          <w:szCs w:val="28"/>
          <w:highlight w:val="none"/>
          <w:lang w:eastAsia="zh-CN"/>
        </w:rPr>
      </w:pPr>
      <w:r>
        <w:rPr>
          <w:rFonts w:ascii="仿宋_GB2312" w:hAnsi="宋体" w:eastAsia="仿宋_GB2312" w:cs="Times New Roman"/>
          <w:snapToGrid/>
          <w:color w:val="auto"/>
          <w:kern w:val="2"/>
          <w:sz w:val="28"/>
          <w:szCs w:val="28"/>
          <w:highlight w:val="none"/>
          <w:lang w:eastAsia="zh-CN"/>
        </w:rPr>
        <w:t>（1）月度考核合格以上，次月支付当期合格服务费；</w:t>
      </w:r>
    </w:p>
    <w:p w14:paraId="549CA4CE">
      <w:pPr>
        <w:widowControl w:val="0"/>
        <w:kinsoku/>
        <w:autoSpaceDE/>
        <w:autoSpaceDN/>
        <w:adjustRightInd/>
        <w:snapToGrid/>
        <w:spacing w:line="360" w:lineRule="auto"/>
        <w:ind w:right="-159" w:firstLine="560" w:firstLineChars="200"/>
        <w:jc w:val="both"/>
        <w:textAlignment w:val="auto"/>
        <w:rPr>
          <w:rFonts w:hint="eastAsia" w:ascii="仿宋_GB2312" w:hAnsi="宋体" w:eastAsia="仿宋_GB2312" w:cs="Times New Roman"/>
          <w:snapToGrid/>
          <w:color w:val="auto"/>
          <w:kern w:val="2"/>
          <w:sz w:val="28"/>
          <w:szCs w:val="28"/>
          <w:highlight w:val="none"/>
          <w:lang w:eastAsia="zh-CN"/>
        </w:rPr>
      </w:pPr>
      <w:r>
        <w:rPr>
          <w:rFonts w:ascii="仿宋_GB2312" w:hAnsi="宋体" w:eastAsia="仿宋_GB2312" w:cs="Times New Roman"/>
          <w:snapToGrid/>
          <w:color w:val="auto"/>
          <w:kern w:val="2"/>
          <w:sz w:val="28"/>
          <w:szCs w:val="28"/>
          <w:highlight w:val="none"/>
          <w:lang w:eastAsia="zh-CN"/>
        </w:rPr>
        <w:t>（2）每月留存当期应付费用5%作为年度履约考核保证金；</w:t>
      </w:r>
    </w:p>
    <w:p w14:paraId="186B5F43">
      <w:pPr>
        <w:widowControl w:val="0"/>
        <w:kinsoku/>
        <w:autoSpaceDE/>
        <w:autoSpaceDN/>
        <w:adjustRightInd/>
        <w:snapToGrid/>
        <w:spacing w:line="360" w:lineRule="auto"/>
        <w:ind w:right="-159" w:firstLine="560" w:firstLineChars="200"/>
        <w:jc w:val="both"/>
        <w:textAlignment w:val="auto"/>
        <w:rPr>
          <w:rFonts w:hint="eastAsia" w:ascii="仿宋_GB2312" w:hAnsi="宋体" w:eastAsia="仿宋_GB2312" w:cs="Times New Roman"/>
          <w:snapToGrid/>
          <w:color w:val="auto"/>
          <w:kern w:val="2"/>
          <w:sz w:val="28"/>
          <w:szCs w:val="28"/>
          <w:highlight w:val="none"/>
          <w:lang w:eastAsia="zh-CN"/>
        </w:rPr>
      </w:pPr>
      <w:r>
        <w:rPr>
          <w:rFonts w:ascii="仿宋_GB2312" w:hAnsi="宋体" w:eastAsia="仿宋_GB2312" w:cs="Times New Roman"/>
          <w:snapToGrid/>
          <w:color w:val="auto"/>
          <w:kern w:val="2"/>
          <w:sz w:val="28"/>
          <w:szCs w:val="28"/>
          <w:highlight w:val="none"/>
          <w:lang w:eastAsia="zh-CN"/>
        </w:rPr>
        <w:t>（3）年度终了统一考核：年度优秀全额返还保证金；年度良好返还80%；年度合格返还60%；年度不合格保证金不予返还。</w:t>
      </w:r>
    </w:p>
    <w:p w14:paraId="6A323A72">
      <w:pPr>
        <w:widowControl w:val="0"/>
        <w:kinsoku/>
        <w:autoSpaceDE/>
        <w:autoSpaceDN/>
        <w:adjustRightInd/>
        <w:snapToGrid/>
        <w:spacing w:line="360" w:lineRule="auto"/>
        <w:ind w:right="-159" w:firstLine="560" w:firstLineChars="200"/>
        <w:jc w:val="both"/>
        <w:textAlignment w:val="auto"/>
        <w:rPr>
          <w:rFonts w:hint="eastAsia" w:ascii="仿宋_GB2312" w:hAnsi="宋体" w:eastAsia="仿宋_GB2312" w:cs="Times New Roman"/>
          <w:snapToGrid/>
          <w:color w:val="auto"/>
          <w:kern w:val="2"/>
          <w:sz w:val="28"/>
          <w:szCs w:val="28"/>
          <w:highlight w:val="none"/>
          <w:lang w:eastAsia="zh-CN"/>
        </w:rPr>
      </w:pPr>
      <w:r>
        <w:rPr>
          <w:rFonts w:ascii="仿宋_GB2312" w:hAnsi="宋体" w:eastAsia="仿宋_GB2312" w:cs="Times New Roman"/>
          <w:snapToGrid/>
          <w:color w:val="auto"/>
          <w:kern w:val="2"/>
          <w:sz w:val="28"/>
          <w:szCs w:val="28"/>
          <w:highlight w:val="none"/>
          <w:lang w:eastAsia="zh-CN"/>
        </w:rPr>
        <w:t>3.所有扣款、费用扣减仅依据甲方书面考核评分制度执行，无考核依据不得随意扣款；扣款对象为乙方公司服务费，不涉及乙方从业人员薪资。</w:t>
      </w:r>
    </w:p>
    <w:p w14:paraId="23F90E98">
      <w:pPr>
        <w:widowControl w:val="0"/>
        <w:kinsoku/>
        <w:autoSpaceDE/>
        <w:autoSpaceDN/>
        <w:adjustRightInd/>
        <w:snapToGrid/>
        <w:spacing w:line="360" w:lineRule="auto"/>
        <w:ind w:right="-159" w:firstLine="560" w:firstLineChars="200"/>
        <w:jc w:val="both"/>
        <w:textAlignment w:val="auto"/>
        <w:rPr>
          <w:rFonts w:hint="eastAsia" w:ascii="仿宋_GB2312" w:hAnsi="宋体" w:eastAsia="仿宋_GB2312" w:cs="Times New Roman"/>
          <w:snapToGrid/>
          <w:color w:val="auto"/>
          <w:kern w:val="2"/>
          <w:sz w:val="28"/>
          <w:szCs w:val="28"/>
          <w:highlight w:val="none"/>
          <w:lang w:eastAsia="zh-CN"/>
        </w:rPr>
      </w:pPr>
      <w:r>
        <w:rPr>
          <w:rFonts w:ascii="仿宋_GB2312" w:hAnsi="宋体" w:eastAsia="仿宋_GB2312" w:cs="Times New Roman"/>
          <w:snapToGrid/>
          <w:color w:val="auto"/>
          <w:kern w:val="2"/>
          <w:sz w:val="28"/>
          <w:szCs w:val="28"/>
          <w:highlight w:val="none"/>
          <w:lang w:eastAsia="zh-CN"/>
        </w:rPr>
        <w:t>4.付款以公对公转账方式执行，甲方按照财政支付流程按期拨付，拨付流程时限不属于甲方违约。</w:t>
      </w:r>
    </w:p>
    <w:p w14:paraId="24B19544">
      <w:pPr>
        <w:widowControl w:val="0"/>
        <w:kinsoku/>
        <w:autoSpaceDE/>
        <w:autoSpaceDN/>
        <w:adjustRightInd/>
        <w:snapToGrid/>
        <w:spacing w:line="360" w:lineRule="auto"/>
        <w:ind w:right="-159" w:firstLine="560" w:firstLineChars="200"/>
        <w:jc w:val="both"/>
        <w:textAlignment w:val="auto"/>
        <w:rPr>
          <w:rFonts w:hint="eastAsia" w:ascii="仿宋_GB2312" w:hAnsi="宋体" w:eastAsia="仿宋_GB2312" w:cs="Times New Roman"/>
          <w:snapToGrid/>
          <w:color w:val="auto"/>
          <w:kern w:val="2"/>
          <w:sz w:val="28"/>
          <w:szCs w:val="28"/>
          <w:highlight w:val="none"/>
          <w:lang w:eastAsia="zh-CN"/>
        </w:rPr>
      </w:pPr>
      <w:r>
        <w:rPr>
          <w:rFonts w:ascii="仿宋_GB2312" w:hAnsi="宋体" w:eastAsia="仿宋_GB2312" w:cs="Times New Roman"/>
          <w:snapToGrid/>
          <w:color w:val="auto"/>
          <w:kern w:val="2"/>
          <w:sz w:val="28"/>
          <w:szCs w:val="28"/>
          <w:highlight w:val="none"/>
          <w:lang w:eastAsia="zh-CN"/>
        </w:rPr>
        <w:t>第五条 服务期限及续约约定</w:t>
      </w:r>
    </w:p>
    <w:p w14:paraId="4BB82672">
      <w:pPr>
        <w:widowControl w:val="0"/>
        <w:kinsoku/>
        <w:autoSpaceDE/>
        <w:autoSpaceDN/>
        <w:adjustRightInd/>
        <w:snapToGrid/>
        <w:spacing w:line="360" w:lineRule="auto"/>
        <w:ind w:right="-159" w:firstLine="560" w:firstLineChars="200"/>
        <w:jc w:val="both"/>
        <w:textAlignment w:val="auto"/>
        <w:rPr>
          <w:rFonts w:hint="eastAsia" w:ascii="仿宋_GB2312" w:hAnsi="宋体" w:eastAsia="仿宋_GB2312" w:cs="Times New Roman"/>
          <w:snapToGrid/>
          <w:color w:val="auto"/>
          <w:kern w:val="2"/>
          <w:sz w:val="28"/>
          <w:szCs w:val="28"/>
          <w:highlight w:val="none"/>
          <w:lang w:eastAsia="zh-CN"/>
        </w:rPr>
      </w:pPr>
      <w:r>
        <w:rPr>
          <w:rFonts w:ascii="仿宋_GB2312" w:hAnsi="宋体" w:eastAsia="仿宋_GB2312" w:cs="Times New Roman"/>
          <w:snapToGrid/>
          <w:color w:val="auto"/>
          <w:kern w:val="2"/>
          <w:sz w:val="28"/>
          <w:szCs w:val="28"/>
          <w:highlight w:val="none"/>
          <w:lang w:eastAsia="zh-CN"/>
        </w:rPr>
        <w:t>1.服务总周期3年，实行一年一签、年度考核续约制，本合同当期服务期限：____年__月__日—____年__月__日。</w:t>
      </w:r>
    </w:p>
    <w:p w14:paraId="72A7CDF6">
      <w:pPr>
        <w:widowControl w:val="0"/>
        <w:kinsoku/>
        <w:autoSpaceDE/>
        <w:autoSpaceDN/>
        <w:adjustRightInd/>
        <w:snapToGrid/>
        <w:spacing w:line="360" w:lineRule="auto"/>
        <w:ind w:right="-159" w:firstLine="560" w:firstLineChars="200"/>
        <w:jc w:val="both"/>
        <w:textAlignment w:val="auto"/>
        <w:rPr>
          <w:rFonts w:hint="eastAsia" w:ascii="仿宋_GB2312" w:hAnsi="宋体" w:eastAsia="仿宋_GB2312" w:cs="Times New Roman"/>
          <w:snapToGrid/>
          <w:color w:val="auto"/>
          <w:kern w:val="2"/>
          <w:sz w:val="28"/>
          <w:szCs w:val="28"/>
          <w:highlight w:val="none"/>
          <w:lang w:eastAsia="zh-CN"/>
        </w:rPr>
      </w:pPr>
      <w:r>
        <w:rPr>
          <w:rFonts w:ascii="仿宋_GB2312" w:hAnsi="宋体" w:eastAsia="仿宋_GB2312" w:cs="Times New Roman"/>
          <w:snapToGrid/>
          <w:color w:val="auto"/>
          <w:kern w:val="2"/>
          <w:sz w:val="28"/>
          <w:szCs w:val="28"/>
          <w:highlight w:val="none"/>
          <w:lang w:eastAsia="zh-CN"/>
        </w:rPr>
        <w:t>2.当期服务期满，年度考核合格以上方可续签下一年度合同；考核不合格，甲方有权不予续签，合同到期自动终止，乙方须按期离场，不得主张任何补偿。</w:t>
      </w:r>
    </w:p>
    <w:p w14:paraId="2A953B72">
      <w:pPr>
        <w:widowControl w:val="0"/>
        <w:kinsoku/>
        <w:autoSpaceDE/>
        <w:autoSpaceDN/>
        <w:adjustRightInd/>
        <w:snapToGrid/>
        <w:spacing w:line="360" w:lineRule="auto"/>
        <w:ind w:right="-159" w:firstLine="560" w:firstLineChars="200"/>
        <w:jc w:val="both"/>
        <w:textAlignment w:val="auto"/>
        <w:rPr>
          <w:rFonts w:hint="eastAsia" w:ascii="仿宋_GB2312" w:hAnsi="宋体" w:eastAsia="仿宋_GB2312" w:cs="Times New Roman"/>
          <w:snapToGrid/>
          <w:color w:val="auto"/>
          <w:kern w:val="2"/>
          <w:sz w:val="28"/>
          <w:szCs w:val="28"/>
          <w:highlight w:val="none"/>
          <w:lang w:eastAsia="zh-CN"/>
        </w:rPr>
      </w:pPr>
      <w:r>
        <w:rPr>
          <w:rFonts w:ascii="仿宋_GB2312" w:hAnsi="宋体" w:eastAsia="仿宋_GB2312" w:cs="Times New Roman"/>
          <w:snapToGrid/>
          <w:color w:val="auto"/>
          <w:kern w:val="2"/>
          <w:sz w:val="28"/>
          <w:szCs w:val="28"/>
          <w:highlight w:val="none"/>
          <w:lang w:eastAsia="zh-CN"/>
        </w:rPr>
        <w:t>3.合同存续期间，乙方严重违约、考核长期不合格、拒不整改、造成重大安全事故的，甲方有权单方解除合同，按考核制度扣除相应服务费及保证金。</w:t>
      </w:r>
    </w:p>
    <w:p w14:paraId="3A165F9A">
      <w:pPr>
        <w:widowControl w:val="0"/>
        <w:kinsoku/>
        <w:autoSpaceDE/>
        <w:autoSpaceDN/>
        <w:adjustRightInd/>
        <w:snapToGrid/>
        <w:spacing w:line="360" w:lineRule="auto"/>
        <w:ind w:right="-159" w:firstLine="560" w:firstLineChars="200"/>
        <w:jc w:val="both"/>
        <w:textAlignment w:val="auto"/>
        <w:rPr>
          <w:rFonts w:hint="eastAsia" w:ascii="仿宋_GB2312" w:hAnsi="宋体" w:eastAsia="仿宋_GB2312" w:cs="Times New Roman"/>
          <w:snapToGrid/>
          <w:color w:val="auto"/>
          <w:kern w:val="2"/>
          <w:sz w:val="28"/>
          <w:szCs w:val="28"/>
          <w:highlight w:val="none"/>
          <w:lang w:eastAsia="zh-CN"/>
        </w:rPr>
      </w:pPr>
      <w:r>
        <w:rPr>
          <w:rFonts w:ascii="仿宋_GB2312" w:hAnsi="宋体" w:eastAsia="仿宋_GB2312" w:cs="Times New Roman"/>
          <w:snapToGrid/>
          <w:color w:val="auto"/>
          <w:kern w:val="2"/>
          <w:sz w:val="28"/>
          <w:szCs w:val="28"/>
          <w:highlight w:val="none"/>
          <w:lang w:eastAsia="zh-CN"/>
        </w:rPr>
        <w:t>第六条 违约责任</w:t>
      </w:r>
    </w:p>
    <w:p w14:paraId="075E72F6">
      <w:pPr>
        <w:widowControl w:val="0"/>
        <w:kinsoku/>
        <w:autoSpaceDE/>
        <w:autoSpaceDN/>
        <w:adjustRightInd/>
        <w:snapToGrid/>
        <w:spacing w:line="360" w:lineRule="auto"/>
        <w:ind w:right="-159" w:firstLine="560" w:firstLineChars="200"/>
        <w:jc w:val="both"/>
        <w:textAlignment w:val="auto"/>
        <w:rPr>
          <w:rFonts w:hint="eastAsia" w:ascii="仿宋_GB2312" w:hAnsi="宋体" w:eastAsia="仿宋_GB2312" w:cs="Times New Roman"/>
          <w:snapToGrid/>
          <w:color w:val="auto"/>
          <w:kern w:val="2"/>
          <w:sz w:val="28"/>
          <w:szCs w:val="28"/>
          <w:highlight w:val="none"/>
          <w:lang w:eastAsia="zh-CN"/>
        </w:rPr>
      </w:pPr>
      <w:r>
        <w:rPr>
          <w:rFonts w:ascii="仿宋_GB2312" w:hAnsi="宋体" w:eastAsia="仿宋_GB2312" w:cs="Times New Roman"/>
          <w:snapToGrid/>
          <w:color w:val="auto"/>
          <w:kern w:val="2"/>
          <w:sz w:val="28"/>
          <w:szCs w:val="28"/>
          <w:highlight w:val="none"/>
          <w:lang w:eastAsia="zh-CN"/>
        </w:rPr>
        <w:t>1.乙方未按服务标准履约、整改逾期、服务不达标，甲方依据考核制度扣减服务费；造成甲方重大损失、安全事故、舆情负面影响的，甲方有权解除合同并追究乙方赔偿责任。</w:t>
      </w:r>
    </w:p>
    <w:p w14:paraId="4D6CFCF1">
      <w:pPr>
        <w:widowControl w:val="0"/>
        <w:kinsoku/>
        <w:autoSpaceDE/>
        <w:autoSpaceDN/>
        <w:adjustRightInd/>
        <w:snapToGrid/>
        <w:spacing w:line="360" w:lineRule="auto"/>
        <w:ind w:right="-159" w:firstLine="560" w:firstLineChars="200"/>
        <w:jc w:val="both"/>
        <w:textAlignment w:val="auto"/>
        <w:rPr>
          <w:rFonts w:hint="eastAsia" w:ascii="仿宋_GB2312" w:hAnsi="宋体" w:eastAsia="仿宋_GB2312" w:cs="Times New Roman"/>
          <w:snapToGrid/>
          <w:color w:val="auto"/>
          <w:kern w:val="2"/>
          <w:sz w:val="28"/>
          <w:szCs w:val="28"/>
          <w:highlight w:val="none"/>
          <w:lang w:eastAsia="zh-CN"/>
        </w:rPr>
      </w:pPr>
      <w:r>
        <w:rPr>
          <w:rFonts w:ascii="仿宋_GB2312" w:hAnsi="宋体" w:eastAsia="仿宋_GB2312" w:cs="Times New Roman"/>
          <w:snapToGrid/>
          <w:color w:val="auto"/>
          <w:kern w:val="2"/>
          <w:sz w:val="28"/>
          <w:szCs w:val="28"/>
          <w:highlight w:val="none"/>
          <w:lang w:eastAsia="zh-CN"/>
        </w:rPr>
        <w:t>2.甲方逾期付款按照财政拨付流程执行，无故意拖延拨付的，不承担违约责任；因乙方发票不合规、资料不全造成拨付延迟，责任由乙方承担。</w:t>
      </w:r>
    </w:p>
    <w:p w14:paraId="69307E84">
      <w:pPr>
        <w:widowControl w:val="0"/>
        <w:kinsoku/>
        <w:autoSpaceDE/>
        <w:autoSpaceDN/>
        <w:adjustRightInd/>
        <w:snapToGrid/>
        <w:spacing w:line="360" w:lineRule="auto"/>
        <w:ind w:right="-159" w:firstLine="560" w:firstLineChars="200"/>
        <w:jc w:val="both"/>
        <w:textAlignment w:val="auto"/>
        <w:rPr>
          <w:rFonts w:hint="eastAsia" w:ascii="仿宋_GB2312" w:hAnsi="宋体" w:eastAsia="仿宋_GB2312" w:cs="Times New Roman"/>
          <w:snapToGrid/>
          <w:color w:val="auto"/>
          <w:kern w:val="2"/>
          <w:sz w:val="28"/>
          <w:szCs w:val="28"/>
          <w:highlight w:val="none"/>
          <w:lang w:eastAsia="zh-CN"/>
        </w:rPr>
      </w:pPr>
      <w:r>
        <w:rPr>
          <w:rFonts w:ascii="仿宋_GB2312" w:hAnsi="宋体" w:eastAsia="仿宋_GB2312" w:cs="Times New Roman"/>
          <w:snapToGrid/>
          <w:color w:val="auto"/>
          <w:kern w:val="2"/>
          <w:sz w:val="28"/>
          <w:szCs w:val="28"/>
          <w:highlight w:val="none"/>
          <w:lang w:eastAsia="zh-CN"/>
        </w:rPr>
        <w:t>3.任何一方擅自违约解除合同，造成对方损失的，由违约方承担全部赔偿责任。</w:t>
      </w:r>
    </w:p>
    <w:p w14:paraId="04728D69">
      <w:pPr>
        <w:widowControl w:val="0"/>
        <w:kinsoku/>
        <w:autoSpaceDE/>
        <w:autoSpaceDN/>
        <w:adjustRightInd/>
        <w:snapToGrid/>
        <w:spacing w:line="360" w:lineRule="auto"/>
        <w:ind w:right="-159" w:firstLine="560" w:firstLineChars="200"/>
        <w:jc w:val="both"/>
        <w:textAlignment w:val="auto"/>
        <w:rPr>
          <w:rFonts w:hint="eastAsia" w:ascii="仿宋_GB2312" w:hAnsi="宋体" w:eastAsia="仿宋_GB2312" w:cs="Times New Roman"/>
          <w:snapToGrid/>
          <w:color w:val="auto"/>
          <w:kern w:val="2"/>
          <w:sz w:val="28"/>
          <w:szCs w:val="28"/>
          <w:highlight w:val="none"/>
          <w:lang w:eastAsia="zh-CN"/>
        </w:rPr>
      </w:pPr>
      <w:r>
        <w:rPr>
          <w:rFonts w:ascii="仿宋_GB2312" w:hAnsi="宋体" w:eastAsia="仿宋_GB2312" w:cs="Times New Roman"/>
          <w:snapToGrid/>
          <w:color w:val="auto"/>
          <w:kern w:val="2"/>
          <w:sz w:val="28"/>
          <w:szCs w:val="28"/>
          <w:highlight w:val="none"/>
          <w:lang w:eastAsia="zh-CN"/>
        </w:rPr>
        <w:t>第七条 争议解决</w:t>
      </w:r>
    </w:p>
    <w:p w14:paraId="39A7A77F">
      <w:pPr>
        <w:widowControl w:val="0"/>
        <w:kinsoku/>
        <w:autoSpaceDE/>
        <w:autoSpaceDN/>
        <w:adjustRightInd/>
        <w:snapToGrid/>
        <w:spacing w:line="360" w:lineRule="auto"/>
        <w:ind w:right="-159" w:firstLine="560" w:firstLineChars="200"/>
        <w:jc w:val="both"/>
        <w:textAlignment w:val="auto"/>
        <w:rPr>
          <w:rFonts w:hint="eastAsia" w:ascii="仿宋_GB2312" w:hAnsi="宋体" w:eastAsia="仿宋_GB2312" w:cs="Times New Roman"/>
          <w:snapToGrid/>
          <w:color w:val="auto"/>
          <w:kern w:val="2"/>
          <w:sz w:val="28"/>
          <w:szCs w:val="28"/>
          <w:highlight w:val="none"/>
          <w:lang w:eastAsia="zh-CN"/>
        </w:rPr>
      </w:pPr>
      <w:r>
        <w:rPr>
          <w:rFonts w:ascii="仿宋_GB2312" w:hAnsi="宋体" w:eastAsia="仿宋_GB2312" w:cs="Times New Roman"/>
          <w:snapToGrid/>
          <w:color w:val="auto"/>
          <w:kern w:val="2"/>
          <w:sz w:val="28"/>
          <w:szCs w:val="28"/>
          <w:highlight w:val="none"/>
          <w:lang w:eastAsia="zh-CN"/>
        </w:rPr>
        <w:t>双方履约发生争议，优先友好协商；协商不成，提交项目所在地人民法院诉讼解决。</w:t>
      </w:r>
    </w:p>
    <w:p w14:paraId="6FD18F5F">
      <w:pPr>
        <w:widowControl w:val="0"/>
        <w:kinsoku/>
        <w:autoSpaceDE/>
        <w:autoSpaceDN/>
        <w:adjustRightInd/>
        <w:snapToGrid/>
        <w:spacing w:line="360" w:lineRule="auto"/>
        <w:ind w:right="-159" w:firstLine="560" w:firstLineChars="200"/>
        <w:jc w:val="both"/>
        <w:textAlignment w:val="auto"/>
        <w:rPr>
          <w:rFonts w:hint="eastAsia" w:ascii="仿宋_GB2312" w:hAnsi="宋体" w:eastAsia="仿宋_GB2312" w:cs="Times New Roman"/>
          <w:snapToGrid/>
          <w:color w:val="auto"/>
          <w:kern w:val="2"/>
          <w:sz w:val="28"/>
          <w:szCs w:val="28"/>
          <w:highlight w:val="none"/>
          <w:lang w:eastAsia="zh-CN"/>
        </w:rPr>
      </w:pPr>
      <w:r>
        <w:rPr>
          <w:rFonts w:ascii="仿宋_GB2312" w:hAnsi="宋体" w:eastAsia="仿宋_GB2312" w:cs="Times New Roman"/>
          <w:snapToGrid/>
          <w:color w:val="auto"/>
          <w:kern w:val="2"/>
          <w:sz w:val="28"/>
          <w:szCs w:val="28"/>
          <w:highlight w:val="none"/>
          <w:lang w:eastAsia="zh-CN"/>
        </w:rPr>
        <w:t>第八条 其他约定</w:t>
      </w:r>
    </w:p>
    <w:p w14:paraId="5576205A">
      <w:pPr>
        <w:widowControl w:val="0"/>
        <w:kinsoku/>
        <w:autoSpaceDE/>
        <w:autoSpaceDN/>
        <w:adjustRightInd/>
        <w:snapToGrid/>
        <w:spacing w:line="360" w:lineRule="auto"/>
        <w:ind w:right="-159" w:firstLine="560" w:firstLineChars="200"/>
        <w:jc w:val="both"/>
        <w:textAlignment w:val="auto"/>
        <w:rPr>
          <w:rFonts w:hint="eastAsia" w:ascii="仿宋_GB2312" w:hAnsi="宋体" w:eastAsia="仿宋_GB2312" w:cs="Times New Roman"/>
          <w:snapToGrid/>
          <w:color w:val="auto"/>
          <w:kern w:val="2"/>
          <w:sz w:val="28"/>
          <w:szCs w:val="28"/>
          <w:highlight w:val="none"/>
          <w:lang w:eastAsia="zh-CN"/>
        </w:rPr>
      </w:pPr>
      <w:r>
        <w:rPr>
          <w:rFonts w:ascii="仿宋_GB2312" w:hAnsi="宋体" w:eastAsia="仿宋_GB2312" w:cs="Times New Roman"/>
          <w:snapToGrid/>
          <w:color w:val="auto"/>
          <w:kern w:val="2"/>
          <w:sz w:val="28"/>
          <w:szCs w:val="28"/>
          <w:highlight w:val="none"/>
          <w:lang w:eastAsia="zh-CN"/>
        </w:rPr>
        <w:t>1.本合同所有附件、招标文件、中标文件、履约考核细则为本合同不可分割部分，具有同等法律效力，文件内容保持完全一致。</w:t>
      </w:r>
    </w:p>
    <w:p w14:paraId="2FC40BD1">
      <w:pPr>
        <w:widowControl w:val="0"/>
        <w:kinsoku/>
        <w:autoSpaceDE/>
        <w:autoSpaceDN/>
        <w:adjustRightInd/>
        <w:snapToGrid/>
        <w:spacing w:line="360" w:lineRule="auto"/>
        <w:ind w:right="-159" w:firstLine="560" w:firstLineChars="200"/>
        <w:jc w:val="both"/>
        <w:textAlignment w:val="auto"/>
        <w:rPr>
          <w:rFonts w:hint="eastAsia" w:ascii="仿宋_GB2312" w:hAnsi="宋体" w:eastAsia="仿宋_GB2312" w:cs="Times New Roman"/>
          <w:snapToGrid/>
          <w:color w:val="auto"/>
          <w:kern w:val="2"/>
          <w:sz w:val="28"/>
          <w:szCs w:val="28"/>
          <w:highlight w:val="none"/>
          <w:lang w:eastAsia="zh-CN"/>
        </w:rPr>
      </w:pPr>
      <w:r>
        <w:rPr>
          <w:rFonts w:ascii="仿宋_GB2312" w:hAnsi="宋体" w:eastAsia="仿宋_GB2312" w:cs="Times New Roman"/>
          <w:snapToGrid/>
          <w:color w:val="auto"/>
          <w:kern w:val="2"/>
          <w:sz w:val="28"/>
          <w:szCs w:val="28"/>
          <w:highlight w:val="none"/>
          <w:lang w:eastAsia="zh-CN"/>
        </w:rPr>
        <w:t>2.无甲方加盖公章的任何口头约定、个人签字材料均无效，不对甲方产生约束力。</w:t>
      </w:r>
    </w:p>
    <w:p w14:paraId="0F0612B7">
      <w:pPr>
        <w:widowControl w:val="0"/>
        <w:kinsoku/>
        <w:autoSpaceDE/>
        <w:autoSpaceDN/>
        <w:adjustRightInd/>
        <w:snapToGrid/>
        <w:spacing w:line="360" w:lineRule="auto"/>
        <w:ind w:right="-159" w:firstLine="560" w:firstLineChars="200"/>
        <w:jc w:val="both"/>
        <w:textAlignment w:val="auto"/>
        <w:rPr>
          <w:rFonts w:hint="eastAsia" w:ascii="仿宋_GB2312" w:hAnsi="宋体" w:eastAsia="仿宋_GB2312" w:cs="Times New Roman"/>
          <w:snapToGrid/>
          <w:color w:val="auto"/>
          <w:kern w:val="2"/>
          <w:sz w:val="28"/>
          <w:szCs w:val="28"/>
          <w:highlight w:val="none"/>
          <w:lang w:eastAsia="zh-CN"/>
        </w:rPr>
      </w:pPr>
      <w:r>
        <w:rPr>
          <w:rFonts w:ascii="仿宋_GB2312" w:hAnsi="宋体" w:eastAsia="仿宋_GB2312" w:cs="Times New Roman"/>
          <w:snapToGrid/>
          <w:color w:val="auto"/>
          <w:kern w:val="2"/>
          <w:sz w:val="28"/>
          <w:szCs w:val="28"/>
          <w:highlight w:val="none"/>
          <w:lang w:eastAsia="zh-CN"/>
        </w:rPr>
        <w:t>3.本协议一式捌份，甲方陆份、乙方贰份，双方盖章签字后生效。</w:t>
      </w:r>
    </w:p>
    <w:p w14:paraId="7708BC63">
      <w:pPr>
        <w:widowControl w:val="0"/>
        <w:kinsoku/>
        <w:autoSpaceDE/>
        <w:autoSpaceDN/>
        <w:adjustRightInd/>
        <w:snapToGrid/>
        <w:spacing w:line="360" w:lineRule="auto"/>
        <w:ind w:right="-159" w:firstLine="560" w:firstLineChars="200"/>
        <w:jc w:val="both"/>
        <w:textAlignment w:val="auto"/>
        <w:rPr>
          <w:rFonts w:hint="eastAsia" w:ascii="仿宋_GB2312" w:hAnsi="宋体" w:eastAsia="仿宋_GB2312" w:cs="Times New Roman"/>
          <w:snapToGrid/>
          <w:color w:val="auto"/>
          <w:kern w:val="2"/>
          <w:sz w:val="28"/>
          <w:szCs w:val="28"/>
          <w:highlight w:val="none"/>
          <w:lang w:eastAsia="zh-CN"/>
        </w:rPr>
      </w:pPr>
      <w:r>
        <w:rPr>
          <w:rFonts w:ascii="仿宋_GB2312" w:hAnsi="宋体" w:eastAsia="仿宋_GB2312" w:cs="Times New Roman"/>
          <w:snapToGrid/>
          <w:color w:val="auto"/>
          <w:kern w:val="2"/>
          <w:sz w:val="28"/>
          <w:szCs w:val="28"/>
          <w:highlight w:val="none"/>
          <w:lang w:eastAsia="zh-CN"/>
        </w:rPr>
        <w:t xml:space="preserve"> </w:t>
      </w:r>
    </w:p>
    <w:p w14:paraId="25300DDD">
      <w:pPr>
        <w:widowControl w:val="0"/>
        <w:kinsoku/>
        <w:autoSpaceDE/>
        <w:autoSpaceDN/>
        <w:adjustRightInd/>
        <w:snapToGrid/>
        <w:spacing w:line="360" w:lineRule="auto"/>
        <w:ind w:right="-159" w:firstLine="560" w:firstLineChars="200"/>
        <w:jc w:val="both"/>
        <w:textAlignment w:val="auto"/>
        <w:rPr>
          <w:rFonts w:hint="eastAsia" w:ascii="仿宋_GB2312" w:hAnsi="宋体" w:eastAsia="仿宋_GB2312" w:cs="Times New Roman"/>
          <w:snapToGrid/>
          <w:color w:val="auto"/>
          <w:kern w:val="2"/>
          <w:sz w:val="28"/>
          <w:szCs w:val="28"/>
          <w:highlight w:val="none"/>
          <w:lang w:eastAsia="zh-CN"/>
        </w:rPr>
      </w:pPr>
      <w:r>
        <w:rPr>
          <w:rFonts w:ascii="仿宋_GB2312" w:hAnsi="宋体" w:eastAsia="仿宋_GB2312" w:cs="Times New Roman"/>
          <w:snapToGrid/>
          <w:color w:val="auto"/>
          <w:kern w:val="2"/>
          <w:sz w:val="28"/>
          <w:szCs w:val="28"/>
          <w:highlight w:val="none"/>
          <w:lang w:eastAsia="zh-CN"/>
        </w:rPr>
        <w:t>甲方（盖章）：__________________</w:t>
      </w:r>
    </w:p>
    <w:p w14:paraId="3F90A057">
      <w:pPr>
        <w:widowControl w:val="0"/>
        <w:kinsoku/>
        <w:autoSpaceDE/>
        <w:autoSpaceDN/>
        <w:adjustRightInd/>
        <w:snapToGrid/>
        <w:spacing w:line="360" w:lineRule="auto"/>
        <w:ind w:right="-159" w:firstLine="560" w:firstLineChars="200"/>
        <w:jc w:val="both"/>
        <w:textAlignment w:val="auto"/>
        <w:rPr>
          <w:rFonts w:hint="eastAsia" w:ascii="仿宋_GB2312" w:hAnsi="宋体" w:eastAsia="仿宋_GB2312" w:cs="Times New Roman"/>
          <w:snapToGrid/>
          <w:color w:val="auto"/>
          <w:kern w:val="2"/>
          <w:sz w:val="28"/>
          <w:szCs w:val="28"/>
          <w:highlight w:val="none"/>
          <w:lang w:eastAsia="zh-CN"/>
        </w:rPr>
      </w:pPr>
      <w:r>
        <w:rPr>
          <w:rFonts w:ascii="仿宋_GB2312" w:hAnsi="宋体" w:eastAsia="仿宋_GB2312" w:cs="Times New Roman"/>
          <w:snapToGrid/>
          <w:color w:val="auto"/>
          <w:kern w:val="2"/>
          <w:sz w:val="28"/>
          <w:szCs w:val="28"/>
          <w:highlight w:val="none"/>
          <w:lang w:eastAsia="zh-CN"/>
        </w:rPr>
        <w:t>法定代表人/委托代理人：________</w:t>
      </w:r>
    </w:p>
    <w:p w14:paraId="2A640744">
      <w:pPr>
        <w:widowControl w:val="0"/>
        <w:kinsoku/>
        <w:autoSpaceDE/>
        <w:autoSpaceDN/>
        <w:adjustRightInd/>
        <w:snapToGrid/>
        <w:spacing w:line="360" w:lineRule="auto"/>
        <w:ind w:right="-159" w:firstLine="560" w:firstLineChars="200"/>
        <w:jc w:val="both"/>
        <w:textAlignment w:val="auto"/>
        <w:rPr>
          <w:rFonts w:hint="eastAsia" w:ascii="仿宋_GB2312" w:hAnsi="宋体" w:eastAsia="仿宋_GB2312" w:cs="Times New Roman"/>
          <w:snapToGrid/>
          <w:color w:val="auto"/>
          <w:kern w:val="2"/>
          <w:sz w:val="28"/>
          <w:szCs w:val="28"/>
          <w:highlight w:val="none"/>
          <w:lang w:eastAsia="zh-CN"/>
        </w:rPr>
      </w:pPr>
      <w:r>
        <w:rPr>
          <w:rFonts w:ascii="仿宋_GB2312" w:hAnsi="宋体" w:eastAsia="仿宋_GB2312" w:cs="Times New Roman"/>
          <w:snapToGrid/>
          <w:color w:val="auto"/>
          <w:kern w:val="2"/>
          <w:sz w:val="28"/>
          <w:szCs w:val="28"/>
          <w:highlight w:val="none"/>
          <w:lang w:eastAsia="zh-CN"/>
        </w:rPr>
        <w:t>联系方式：____________________</w:t>
      </w:r>
    </w:p>
    <w:p w14:paraId="5A77977D">
      <w:pPr>
        <w:widowControl w:val="0"/>
        <w:kinsoku/>
        <w:autoSpaceDE/>
        <w:autoSpaceDN/>
        <w:adjustRightInd/>
        <w:snapToGrid/>
        <w:spacing w:line="360" w:lineRule="auto"/>
        <w:ind w:right="-159" w:firstLine="560" w:firstLineChars="200"/>
        <w:jc w:val="both"/>
        <w:textAlignment w:val="auto"/>
        <w:rPr>
          <w:rFonts w:hint="eastAsia" w:ascii="仿宋_GB2312" w:hAnsi="宋体" w:eastAsia="仿宋_GB2312" w:cs="Times New Roman"/>
          <w:snapToGrid/>
          <w:color w:val="auto"/>
          <w:kern w:val="2"/>
          <w:sz w:val="28"/>
          <w:szCs w:val="28"/>
          <w:highlight w:val="none"/>
          <w:lang w:eastAsia="zh-CN"/>
        </w:rPr>
      </w:pPr>
      <w:r>
        <w:rPr>
          <w:rFonts w:ascii="仿宋_GB2312" w:hAnsi="宋体" w:eastAsia="仿宋_GB2312" w:cs="Times New Roman"/>
          <w:snapToGrid/>
          <w:color w:val="auto"/>
          <w:kern w:val="2"/>
          <w:sz w:val="28"/>
          <w:szCs w:val="28"/>
          <w:highlight w:val="none"/>
          <w:lang w:eastAsia="zh-CN"/>
        </w:rPr>
        <w:t xml:space="preserve"> 乙方（盖章）：__________________</w:t>
      </w:r>
    </w:p>
    <w:p w14:paraId="38FB83CE">
      <w:pPr>
        <w:widowControl w:val="0"/>
        <w:kinsoku/>
        <w:autoSpaceDE/>
        <w:autoSpaceDN/>
        <w:adjustRightInd/>
        <w:snapToGrid/>
        <w:spacing w:line="360" w:lineRule="auto"/>
        <w:ind w:right="-159" w:firstLine="560" w:firstLineChars="200"/>
        <w:jc w:val="both"/>
        <w:textAlignment w:val="auto"/>
        <w:rPr>
          <w:rFonts w:hint="eastAsia" w:ascii="仿宋_GB2312" w:hAnsi="宋体" w:eastAsia="仿宋_GB2312" w:cs="Times New Roman"/>
          <w:snapToGrid/>
          <w:color w:val="auto"/>
          <w:kern w:val="2"/>
          <w:sz w:val="28"/>
          <w:szCs w:val="28"/>
          <w:highlight w:val="none"/>
          <w:lang w:eastAsia="zh-CN"/>
        </w:rPr>
      </w:pPr>
      <w:r>
        <w:rPr>
          <w:rFonts w:ascii="仿宋_GB2312" w:hAnsi="宋体" w:eastAsia="仿宋_GB2312" w:cs="Times New Roman"/>
          <w:snapToGrid/>
          <w:color w:val="auto"/>
          <w:kern w:val="2"/>
          <w:sz w:val="28"/>
          <w:szCs w:val="28"/>
          <w:highlight w:val="none"/>
          <w:lang w:eastAsia="zh-CN"/>
        </w:rPr>
        <w:t>法定代表人/委托代理人：________</w:t>
      </w:r>
    </w:p>
    <w:p w14:paraId="23FC572B">
      <w:pPr>
        <w:widowControl w:val="0"/>
        <w:kinsoku/>
        <w:autoSpaceDE/>
        <w:autoSpaceDN/>
        <w:adjustRightInd/>
        <w:snapToGrid/>
        <w:spacing w:line="360" w:lineRule="auto"/>
        <w:ind w:right="-159" w:firstLine="560" w:firstLineChars="200"/>
        <w:jc w:val="both"/>
        <w:textAlignment w:val="auto"/>
        <w:rPr>
          <w:rFonts w:hint="eastAsia" w:ascii="仿宋_GB2312" w:hAnsi="宋体" w:eastAsia="仿宋_GB2312" w:cs="Times New Roman"/>
          <w:snapToGrid/>
          <w:color w:val="auto"/>
          <w:kern w:val="2"/>
          <w:sz w:val="28"/>
          <w:szCs w:val="28"/>
          <w:highlight w:val="none"/>
          <w:lang w:eastAsia="zh-CN"/>
        </w:rPr>
      </w:pPr>
      <w:r>
        <w:rPr>
          <w:rFonts w:ascii="仿宋_GB2312" w:hAnsi="宋体" w:eastAsia="仿宋_GB2312" w:cs="Times New Roman"/>
          <w:snapToGrid/>
          <w:color w:val="auto"/>
          <w:kern w:val="2"/>
          <w:sz w:val="28"/>
          <w:szCs w:val="28"/>
          <w:highlight w:val="none"/>
          <w:lang w:eastAsia="zh-CN"/>
        </w:rPr>
        <w:t>联系方式：____________________</w:t>
      </w:r>
    </w:p>
    <w:p w14:paraId="22A8E497">
      <w:pPr>
        <w:widowControl w:val="0"/>
        <w:kinsoku/>
        <w:autoSpaceDE/>
        <w:autoSpaceDN/>
        <w:adjustRightInd/>
        <w:snapToGrid/>
        <w:spacing w:line="360" w:lineRule="auto"/>
        <w:ind w:right="-159" w:firstLine="560" w:firstLineChars="200"/>
        <w:jc w:val="both"/>
        <w:textAlignment w:val="auto"/>
        <w:rPr>
          <w:rFonts w:hint="eastAsia" w:ascii="仿宋_GB2312" w:hAnsi="宋体" w:eastAsia="仿宋_GB2312" w:cs="Times New Roman"/>
          <w:snapToGrid/>
          <w:color w:val="auto"/>
          <w:kern w:val="2"/>
          <w:sz w:val="28"/>
          <w:szCs w:val="28"/>
          <w:highlight w:val="none"/>
          <w:lang w:eastAsia="zh-CN"/>
        </w:rPr>
      </w:pPr>
      <w:r>
        <w:rPr>
          <w:rFonts w:ascii="仿宋_GB2312" w:hAnsi="宋体" w:eastAsia="仿宋_GB2312" w:cs="Times New Roman"/>
          <w:snapToGrid/>
          <w:color w:val="auto"/>
          <w:kern w:val="2"/>
          <w:sz w:val="28"/>
          <w:szCs w:val="28"/>
          <w:highlight w:val="none"/>
          <w:lang w:eastAsia="zh-CN"/>
        </w:rPr>
        <w:t xml:space="preserve"> 合同签订日期：____年__月__日</w:t>
      </w:r>
    </w:p>
    <w:p w14:paraId="0FCD2235">
      <w:pPr>
        <w:pStyle w:val="7"/>
        <w:keepNext w:val="0"/>
        <w:keepLines w:val="0"/>
        <w:pageBreakBefore w:val="0"/>
        <w:kinsoku/>
        <w:wordWrap w:val="0"/>
        <w:overflowPunct/>
        <w:topLinePunct w:val="0"/>
        <w:bidi w:val="0"/>
        <w:spacing w:before="353" w:line="219" w:lineRule="auto"/>
        <w:ind w:left="2654"/>
        <w:jc w:val="both"/>
        <w:rPr>
          <w:rFonts w:ascii="宋体" w:hAnsi="宋体" w:cs="宋体"/>
          <w:color w:val="auto"/>
          <w:sz w:val="24"/>
          <w:szCs w:val="24"/>
          <w:lang w:val="en-US" w:eastAsia="zh-CN"/>
        </w:rPr>
      </w:pPr>
    </w:p>
    <w:p w14:paraId="671C4403">
      <w:pPr>
        <w:pStyle w:val="7"/>
        <w:keepNext w:val="0"/>
        <w:keepLines w:val="0"/>
        <w:pageBreakBefore w:val="0"/>
        <w:kinsoku/>
        <w:wordWrap w:val="0"/>
        <w:overflowPunct/>
        <w:topLinePunct w:val="0"/>
        <w:bidi w:val="0"/>
        <w:spacing w:before="353" w:line="219" w:lineRule="auto"/>
        <w:ind w:left="2654"/>
        <w:jc w:val="both"/>
        <w:rPr>
          <w:rFonts w:ascii="宋体" w:hAnsi="宋体" w:cs="宋体"/>
          <w:color w:val="auto"/>
          <w:sz w:val="24"/>
          <w:szCs w:val="24"/>
          <w:lang w:val="en-US" w:eastAsia="zh-CN"/>
        </w:rPr>
      </w:pPr>
    </w:p>
    <w:p w14:paraId="7C1C07B7">
      <w:pPr>
        <w:pStyle w:val="7"/>
        <w:keepNext w:val="0"/>
        <w:keepLines w:val="0"/>
        <w:pageBreakBefore w:val="0"/>
        <w:kinsoku/>
        <w:wordWrap w:val="0"/>
        <w:overflowPunct/>
        <w:topLinePunct w:val="0"/>
        <w:bidi w:val="0"/>
        <w:spacing w:before="353" w:line="219" w:lineRule="auto"/>
        <w:ind w:left="2654"/>
        <w:jc w:val="both"/>
        <w:rPr>
          <w:rFonts w:ascii="宋体" w:hAnsi="宋体" w:cs="宋体"/>
          <w:color w:val="auto"/>
          <w:sz w:val="24"/>
          <w:szCs w:val="24"/>
          <w:lang w:val="en-US" w:eastAsia="zh-CN"/>
        </w:rPr>
      </w:pPr>
    </w:p>
    <w:p w14:paraId="45B3DD8F">
      <w:pPr>
        <w:pStyle w:val="7"/>
        <w:keepNext w:val="0"/>
        <w:keepLines w:val="0"/>
        <w:pageBreakBefore w:val="0"/>
        <w:kinsoku/>
        <w:wordWrap w:val="0"/>
        <w:overflowPunct/>
        <w:topLinePunct w:val="0"/>
        <w:bidi w:val="0"/>
        <w:spacing w:before="353" w:line="219" w:lineRule="auto"/>
        <w:ind w:left="2654"/>
        <w:jc w:val="both"/>
        <w:rPr>
          <w:rFonts w:ascii="宋体" w:hAnsi="宋体" w:cs="宋体"/>
          <w:color w:val="auto"/>
          <w:sz w:val="24"/>
          <w:szCs w:val="24"/>
          <w:lang w:val="en-US" w:eastAsia="zh-CN"/>
        </w:rPr>
      </w:pPr>
    </w:p>
    <w:p w14:paraId="1F2220A0">
      <w:pPr>
        <w:pStyle w:val="7"/>
        <w:keepNext w:val="0"/>
        <w:keepLines w:val="0"/>
        <w:pageBreakBefore w:val="0"/>
        <w:kinsoku/>
        <w:wordWrap w:val="0"/>
        <w:overflowPunct/>
        <w:topLinePunct w:val="0"/>
        <w:bidi w:val="0"/>
        <w:spacing w:before="353" w:line="219" w:lineRule="auto"/>
        <w:ind w:left="2654"/>
        <w:jc w:val="both"/>
        <w:rPr>
          <w:rFonts w:ascii="宋体" w:hAnsi="宋体" w:cs="宋体"/>
          <w:color w:val="auto"/>
          <w:sz w:val="24"/>
          <w:szCs w:val="24"/>
          <w:lang w:val="en-US" w:eastAsia="zh-CN"/>
        </w:rPr>
      </w:pPr>
    </w:p>
    <w:p w14:paraId="218594BD">
      <w:pPr>
        <w:pStyle w:val="7"/>
        <w:keepNext w:val="0"/>
        <w:keepLines w:val="0"/>
        <w:pageBreakBefore w:val="0"/>
        <w:kinsoku/>
        <w:wordWrap w:val="0"/>
        <w:overflowPunct/>
        <w:topLinePunct w:val="0"/>
        <w:bidi w:val="0"/>
        <w:spacing w:before="353" w:line="219" w:lineRule="auto"/>
        <w:ind w:left="2654"/>
        <w:jc w:val="both"/>
        <w:rPr>
          <w:rFonts w:ascii="宋体" w:hAnsi="宋体" w:cs="宋体"/>
          <w:color w:val="auto"/>
          <w:sz w:val="24"/>
          <w:szCs w:val="24"/>
          <w:lang w:val="en-US" w:eastAsia="zh-CN"/>
        </w:rPr>
      </w:pPr>
    </w:p>
    <w:p w14:paraId="6D347FEA">
      <w:pPr>
        <w:pStyle w:val="7"/>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E7484A2">
      <w:pPr>
        <w:pStyle w:val="7"/>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0050D1E">
      <w:pPr>
        <w:pStyle w:val="7"/>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B62669B">
      <w:pPr>
        <w:pStyle w:val="7"/>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E382EA9">
      <w:pPr>
        <w:pStyle w:val="7"/>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9B266E3">
      <w:pPr>
        <w:pStyle w:val="7"/>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11BB365">
      <w:pPr>
        <w:pStyle w:val="7"/>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42A8AE9">
      <w:pPr>
        <w:pStyle w:val="7"/>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23C9599">
      <w:pPr>
        <w:pStyle w:val="7"/>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EB52DCB">
      <w:pPr>
        <w:pStyle w:val="7"/>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D0F158C">
      <w:pPr>
        <w:pStyle w:val="7"/>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393A496">
      <w:pPr>
        <w:pStyle w:val="7"/>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65F4334">
      <w:pPr>
        <w:pStyle w:val="7"/>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8E111C0">
      <w:pPr>
        <w:pStyle w:val="7"/>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六</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投标文件格式</w:t>
      </w:r>
    </w:p>
    <w:p w14:paraId="3ACE99AF">
      <w:pPr>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sz w:val="21"/>
        </w:rPr>
      </w:pPr>
    </w:p>
    <w:p w14:paraId="43F073E6">
      <w:pPr>
        <w:pStyle w:val="7"/>
        <w:keepNext w:val="0"/>
        <w:keepLines w:val="0"/>
        <w:pageBreakBefore w:val="0"/>
        <w:widowControl/>
        <w:kinsoku/>
        <w:wordWrap w:val="0"/>
        <w:overflowPunct/>
        <w:topLinePunct w:val="0"/>
        <w:autoSpaceDE w:val="0"/>
        <w:autoSpaceDN w:val="0"/>
        <w:bidi w:val="0"/>
        <w:adjustRightInd w:val="0"/>
        <w:snapToGrid w:val="0"/>
        <w:spacing w:before="78" w:line="360" w:lineRule="auto"/>
        <w:ind w:left="15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投标人编制文件须知</w:t>
      </w:r>
    </w:p>
    <w:p w14:paraId="5FA4075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w:t>
      </w:r>
      <w:r>
        <w:rPr>
          <w:rFonts w:hint="eastAsia" w:asciiTheme="minorEastAsia" w:hAnsiTheme="minorEastAsia" w:eastAsiaTheme="minorEastAsia" w:cstheme="minorEastAsia"/>
          <w:spacing w:val="-3"/>
          <w:sz w:val="24"/>
          <w:szCs w:val="24"/>
        </w:rPr>
        <w:t>投标人按照本部分的顺序编制投标文件（资格证明文件）、投标</w:t>
      </w:r>
      <w:r>
        <w:rPr>
          <w:rFonts w:hint="eastAsia" w:asciiTheme="minorEastAsia" w:hAnsiTheme="minorEastAsia" w:eastAsiaTheme="minorEastAsia" w:cstheme="minorEastAsia"/>
          <w:spacing w:val="-4"/>
          <w:sz w:val="24"/>
          <w:szCs w:val="24"/>
        </w:rPr>
        <w:t>文件（商务技术文</w:t>
      </w:r>
      <w:r>
        <w:rPr>
          <w:rFonts w:hint="eastAsia" w:asciiTheme="minorEastAsia" w:hAnsiTheme="minorEastAsia" w:eastAsiaTheme="minorEastAsia" w:cstheme="minorEastAsia"/>
          <w:spacing w:val="-8"/>
          <w:sz w:val="24"/>
          <w:szCs w:val="24"/>
        </w:rPr>
        <w:t>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p>
    <w:p w14:paraId="4D7DA43C">
      <w:pPr>
        <w:keepNext w:val="0"/>
        <w:keepLines w:val="0"/>
        <w:pageBreakBefore w:val="0"/>
        <w:widowControl/>
        <w:kinsoku/>
        <w:wordWrap w:val="0"/>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14:paraId="2C4D841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2.</w:t>
      </w:r>
      <w:r>
        <w:rPr>
          <w:rFonts w:hint="eastAsia" w:asciiTheme="minorEastAsia" w:hAnsiTheme="minorEastAsia" w:eastAsiaTheme="minorEastAsia" w:cstheme="minorEastAsia"/>
          <w:spacing w:val="-1"/>
          <w:sz w:val="24"/>
          <w:szCs w:val="24"/>
        </w:rPr>
        <w:t>全部声明和问题的回答及所附材料必须是真实的、准确的和完整</w:t>
      </w:r>
      <w:r>
        <w:rPr>
          <w:rFonts w:hint="eastAsia" w:asciiTheme="minorEastAsia" w:hAnsiTheme="minorEastAsia" w:eastAsiaTheme="minorEastAsia" w:cstheme="minorEastAsia"/>
          <w:spacing w:val="-2"/>
          <w:sz w:val="24"/>
          <w:szCs w:val="24"/>
        </w:rPr>
        <w:t>的。</w:t>
      </w:r>
    </w:p>
    <w:p w14:paraId="18F0BE44">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sectPr>
          <w:headerReference r:id="rId8" w:type="default"/>
          <w:footerReference r:id="rId9" w:type="default"/>
          <w:pgSz w:w="11907" w:h="16840"/>
          <w:pgMar w:top="1440" w:right="1800" w:bottom="1440" w:left="1800" w:header="878" w:footer="886" w:gutter="0"/>
          <w:pgNumType w:fmt="decimal"/>
          <w:cols w:space="720" w:num="1"/>
        </w:sectPr>
      </w:pPr>
    </w:p>
    <w:p w14:paraId="50AFDE96">
      <w:pPr>
        <w:pStyle w:val="7"/>
        <w:keepNext w:val="0"/>
        <w:keepLines w:val="0"/>
        <w:pageBreakBefore w:val="0"/>
        <w:kinsoku/>
        <w:wordWrap w:val="0"/>
        <w:overflowPunct/>
        <w:topLinePunct w:val="0"/>
        <w:bidi w:val="0"/>
        <w:spacing w:before="78" w:line="360" w:lineRule="auto"/>
        <w:ind w:left="13"/>
        <w:jc w:val="both"/>
        <w:outlineLvl w:val="2"/>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一、资格证明文件格式</w:t>
      </w:r>
    </w:p>
    <w:p w14:paraId="3303B895">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1.开标一览表（如有包号自行添加行）</w:t>
      </w:r>
    </w:p>
    <w:p w14:paraId="4B155E9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11A22D6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58CBED7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开标一览表</w:t>
      </w:r>
    </w:p>
    <w:tbl>
      <w:tblPr>
        <w:tblStyle w:val="21"/>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236"/>
      </w:tblGrid>
      <w:tr w14:paraId="2D1B4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D32C25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709E455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7A7E9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A56167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40FC721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31548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0FF8E5F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6EA785E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2AC89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4EA06AB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投标报价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4F57653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8"/>
                <w:kern w:val="0"/>
                <w:sz w:val="24"/>
                <w:szCs w:val="24"/>
                <w:lang w:val="en-US" w:eastAsia="zh-CN" w:bidi="ar-SA"/>
              </w:rPr>
              <w:t>大写：（￥：）</w:t>
            </w:r>
          </w:p>
        </w:tc>
      </w:tr>
      <w:tr w14:paraId="700D3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3425CF5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服务期限</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643D0AF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21273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7E585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服务质量</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2700943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28918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824D64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备注</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00232A0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4DA798D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bl>
    <w:p w14:paraId="7E1EF37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注：“开标一览表”报总价。</w:t>
      </w:r>
    </w:p>
    <w:p w14:paraId="0F33339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投标人（公章）：法定代表人（负责人）或授权代表（签字）：</w:t>
      </w:r>
    </w:p>
    <w:p w14:paraId="59EF858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2539706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3BC86AB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19AC4EF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749F727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58247CE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4C8B11A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授权书格式</w:t>
      </w:r>
    </w:p>
    <w:p w14:paraId="4B44A207">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b/>
          <w:sz w:val="24"/>
          <w:szCs w:val="24"/>
          <w:lang w:eastAsia="zh-CN"/>
        </w:rPr>
      </w:pPr>
    </w:p>
    <w:p w14:paraId="53B9240D">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14:paraId="7C4E61D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2074D68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w:t>
      </w:r>
    </w:p>
    <w:p w14:paraId="3DB484C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地址：法定代表人（负责人）：</w:t>
      </w:r>
    </w:p>
    <w:p w14:paraId="734B299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授权代表姓名：性别：出生日期：年月日</w:t>
      </w:r>
    </w:p>
    <w:p w14:paraId="18CCE1C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14:paraId="3D1BD0D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身份证：现住：</w:t>
      </w:r>
    </w:p>
    <w:p w14:paraId="6A04523C">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兹委托参加项目事宜，并授权其全权办理以下事宜：</w:t>
      </w:r>
    </w:p>
    <w:p w14:paraId="69AE217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14:paraId="0A11548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14:paraId="08C5295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14:paraId="1E0A667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14:paraId="4A681C8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14:paraId="135D9A48">
      <w:pPr>
        <w:pStyle w:val="20"/>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eastAsia="zh-CN"/>
        </w:rPr>
      </w:pPr>
    </w:p>
    <w:p w14:paraId="0DCF63C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委托单位（公章）：</w:t>
      </w:r>
    </w:p>
    <w:p w14:paraId="110A863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法定代表人（负责人）（签字）：</w:t>
      </w:r>
    </w:p>
    <w:p w14:paraId="3C3AA5C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w:t>
      </w:r>
    </w:p>
    <w:p w14:paraId="41BC784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D81007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5B0FF74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14:paraId="11B59CE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7DDCDE4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192B1B4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3F62AB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2F9291E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CAD6FD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432A3C0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4D6BB0EC">
      <w:pPr>
        <w:keepNext w:val="0"/>
        <w:keepLines w:val="0"/>
        <w:pageBreakBefore w:val="0"/>
        <w:kinsoku/>
        <w:wordWrap w:val="0"/>
        <w:overflowPunct/>
        <w:topLinePunct w:val="0"/>
        <w:bidi w:val="0"/>
        <w:spacing w:line="360" w:lineRule="auto"/>
        <w:jc w:val="both"/>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lang w:eastAsia="zh-CN"/>
        </w:rPr>
        <w:t>资格声明函格式</w:t>
      </w:r>
    </w:p>
    <w:p w14:paraId="683FBEED">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p>
    <w:p w14:paraId="25579A3A">
      <w:pPr>
        <w:keepNext w:val="0"/>
        <w:keepLines w:val="0"/>
        <w:pageBreakBefore w:val="0"/>
        <w:kinsoku/>
        <w:wordWrap w:val="0"/>
        <w:overflowPunct/>
        <w:topLinePunct w:val="0"/>
        <w:bidi w:val="0"/>
        <w:spacing w:line="360" w:lineRule="auto"/>
        <w:jc w:val="center"/>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关于资格的声明函</w:t>
      </w:r>
    </w:p>
    <w:p w14:paraId="4101AD3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0834667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56B172B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关于贵方编号为公开招标，本签字人愿意参加投标，提供“采购内容及要求”中规定的服务，并证明提交的下列文件和说明是准确的真实的。</w:t>
      </w:r>
    </w:p>
    <w:p w14:paraId="45D1F56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1、由市场监管局签发的我方工商营业执照副本。</w:t>
      </w:r>
    </w:p>
    <w:p w14:paraId="3C569E6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14:paraId="5E62807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14:paraId="5C3659D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14:paraId="3B55365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14:paraId="145AEFE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14:paraId="23555C2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14:paraId="0E27C95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6E98639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527B369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投标人（公章）：法定代表人（负责人）或授权代表（签字）：</w:t>
      </w:r>
    </w:p>
    <w:p w14:paraId="598AE24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32CC598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日期</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67FD47D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rPr>
      </w:pPr>
    </w:p>
    <w:p w14:paraId="3184AA8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0" w:firstLineChars="200"/>
        <w:jc w:val="both"/>
        <w:textAlignment w:val="baseline"/>
        <w:rPr>
          <w:rFonts w:hint="eastAsia" w:asciiTheme="minorEastAsia" w:hAnsiTheme="minorEastAsia" w:eastAsiaTheme="minorEastAsia" w:cstheme="minorEastAsia"/>
          <w:sz w:val="24"/>
          <w:szCs w:val="24"/>
          <w:lang w:val="en-US" w:eastAsia="zh-CN"/>
        </w:rPr>
        <w:sectPr>
          <w:headerReference r:id="rId10" w:type="default"/>
          <w:footerReference r:id="rId11"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bCs/>
          <w:spacing w:val="-3"/>
          <w:sz w:val="24"/>
          <w:szCs w:val="24"/>
        </w:rPr>
        <w:t>说明：供应商承诺不实的，依据《</w:t>
      </w:r>
      <w:r>
        <w:rPr>
          <w:rFonts w:hint="eastAsia" w:asciiTheme="minorEastAsia" w:hAnsiTheme="minorEastAsia" w:eastAsiaTheme="minorEastAsia" w:cstheme="minorEastAsia"/>
          <w:b/>
          <w:bCs/>
          <w:spacing w:val="-3"/>
          <w:sz w:val="24"/>
          <w:szCs w:val="24"/>
          <w:lang w:val="en-US" w:eastAsia="zh-CN"/>
        </w:rPr>
        <w:t>中华人民共和国</w:t>
      </w:r>
      <w:r>
        <w:rPr>
          <w:rFonts w:hint="eastAsia" w:asciiTheme="minorEastAsia" w:hAnsiTheme="minorEastAsia" w:eastAsiaTheme="minorEastAsia" w:cstheme="minorEastAsia"/>
          <w:b/>
          <w:bCs/>
          <w:spacing w:val="-3"/>
          <w:sz w:val="24"/>
          <w:szCs w:val="24"/>
        </w:rPr>
        <w:t>政府采购法》第七十七条</w:t>
      </w:r>
      <w:r>
        <w:rPr>
          <w:rFonts w:hint="eastAsia" w:asciiTheme="minorEastAsia" w:hAnsiTheme="minorEastAsia" w:eastAsiaTheme="minorEastAsia" w:cstheme="minorEastAsia"/>
          <w:b/>
          <w:bCs/>
          <w:spacing w:val="8"/>
          <w:sz w:val="24"/>
          <w:szCs w:val="24"/>
        </w:rPr>
        <w:t>供虚假材料谋取中标、</w:t>
      </w:r>
      <w:r>
        <w:rPr>
          <w:rFonts w:hint="eastAsia" w:asciiTheme="minorEastAsia" w:hAnsiTheme="minorEastAsia" w:eastAsiaTheme="minorEastAsia" w:cstheme="minorEastAsia"/>
          <w:b/>
          <w:bCs/>
          <w:spacing w:val="-4"/>
          <w:sz w:val="24"/>
          <w:szCs w:val="24"/>
        </w:rPr>
        <w:t>成交的</w:t>
      </w:r>
      <w:r>
        <w:rPr>
          <w:rFonts w:hint="eastAsia" w:asciiTheme="minorEastAsia" w:hAnsiTheme="minorEastAsia" w:eastAsiaTheme="minorEastAsia" w:cstheme="minorEastAsia"/>
          <w:b/>
          <w:bCs/>
          <w:position w:val="11"/>
          <w:sz w:val="24"/>
          <w:szCs w:val="24"/>
        </w:rPr>
        <w:drawing>
          <wp:inline distT="0" distB="0" distL="0" distR="0">
            <wp:extent cx="65405" cy="38100"/>
            <wp:effectExtent l="0" t="0" r="10795"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7"/>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rPr>
        <w:t>有关规定予以</w:t>
      </w:r>
      <w:r>
        <w:rPr>
          <w:rFonts w:hint="eastAsia" w:asciiTheme="minorEastAsia" w:hAnsiTheme="minorEastAsia" w:eastAsiaTheme="minorEastAsia" w:cstheme="minorEastAsia"/>
          <w:b/>
          <w:bCs/>
          <w:spacing w:val="-4"/>
          <w:sz w:val="24"/>
          <w:szCs w:val="24"/>
          <w:lang w:val="en-US" w:eastAsia="zh-CN"/>
        </w:rPr>
        <w:t>处理。</w:t>
      </w:r>
    </w:p>
    <w:p w14:paraId="294211C0">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7000E77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lang w:eastAsia="zh-CN"/>
        </w:rPr>
        <w:t>承诺函格式</w:t>
      </w:r>
    </w:p>
    <w:p w14:paraId="0D39E007">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val="en-US" w:eastAsia="zh-CN"/>
        </w:rPr>
      </w:pPr>
    </w:p>
    <w:p w14:paraId="3D3EA166">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投</w:t>
      </w:r>
      <w:r>
        <w:rPr>
          <w:rFonts w:hint="eastAsia" w:asciiTheme="minorEastAsia" w:hAnsiTheme="minorEastAsia" w:eastAsiaTheme="minorEastAsia" w:cstheme="minorEastAsia"/>
          <w:b/>
          <w:bCs/>
          <w:sz w:val="24"/>
          <w:szCs w:val="24"/>
          <w:lang w:eastAsia="zh-CN"/>
        </w:rPr>
        <w:t>标人承诺函</w:t>
      </w:r>
    </w:p>
    <w:p w14:paraId="25907A2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0A0035DB">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5F9B31A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很荣幸能参与项目编号为项目的投标。</w:t>
      </w:r>
    </w:p>
    <w:p w14:paraId="1C1AD0C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我代表（投标人名称），在此作如下承诺：</w:t>
      </w:r>
    </w:p>
    <w:p w14:paraId="2AA1CDA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1、完全理解和接受本项目招标文件的一切规定和要求；</w:t>
      </w:r>
    </w:p>
    <w:p w14:paraId="1949E7B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2、我方递交的投标文件中所有的资料均为真实的、准确的，无任何虚假内容。若存在有虚假内容，我方愿意承担法律责任。</w:t>
      </w:r>
    </w:p>
    <w:p w14:paraId="70F06BD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3、若中标，我方将按照招标文件的具体规定与采购人签订供货安装调试</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服务合同，并且严格按合同履行义务，按时交付使用，保证设备</w:t>
      </w:r>
      <w:r>
        <w:rPr>
          <w:rFonts w:hint="eastAsia" w:asciiTheme="minorEastAsia" w:hAnsiTheme="minorEastAsia" w:eastAsiaTheme="minorEastAsia" w:cstheme="minorEastAsia"/>
          <w:sz w:val="24"/>
          <w:szCs w:val="24"/>
          <w:lang w:val="en-US" w:eastAsia="zh-CN"/>
        </w:rPr>
        <w:t>或服务</w:t>
      </w:r>
      <w:r>
        <w:rPr>
          <w:rFonts w:hint="eastAsia" w:asciiTheme="minorEastAsia" w:hAnsiTheme="minorEastAsia" w:eastAsiaTheme="minorEastAsia" w:cstheme="minorEastAsia"/>
          <w:sz w:val="24"/>
          <w:szCs w:val="24"/>
          <w:lang w:eastAsia="zh-CN"/>
        </w:rPr>
        <w:t>质量符合招标文件要求，并提供优质服务。如果在合同执行过程中，发现问题，我方一定尽快对其进行调整，并承担相应的经济责任；</w:t>
      </w:r>
    </w:p>
    <w:p w14:paraId="713C1A8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14:paraId="2983A0E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5、我方同意招标文件所附的合同文本作为与采购方签约的合同文本，非经双方一致同意，不得改变原合同文本的条款。</w:t>
      </w:r>
    </w:p>
    <w:p w14:paraId="166E33F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6、我方保证，严格遵守《</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政府采购法实施条例》《政府采购货物和服务招标投标管理办法》及其他相关法律法规的规定，若有违反上述法律法规的行为，愿意接受处罚并承担相应的法律责任。</w:t>
      </w:r>
    </w:p>
    <w:p w14:paraId="020934D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p>
    <w:p w14:paraId="69C2939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投标人（公章）：法定代表人（负责人）或授权代表（签字）：</w:t>
      </w:r>
    </w:p>
    <w:p w14:paraId="431E6E2B">
      <w:pPr>
        <w:keepNext w:val="0"/>
        <w:keepLines w:val="0"/>
        <w:pageBreakBefore w:val="0"/>
        <w:kinsoku/>
        <w:wordWrap w:val="0"/>
        <w:overflowPunct/>
        <w:topLinePunct w:val="0"/>
        <w:bidi w:val="0"/>
        <w:spacing w:line="360" w:lineRule="auto"/>
        <w:ind w:firstLine="720" w:firstLineChars="3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6F53DE9">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54B320E3">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18B03716">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1567FF5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1597D7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116ABC8">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营业执照副本</w:t>
      </w:r>
      <w:r>
        <w:rPr>
          <w:rFonts w:hint="eastAsia" w:asciiTheme="minorEastAsia" w:hAnsiTheme="minorEastAsia" w:eastAsiaTheme="minorEastAsia" w:cstheme="minorEastAsia"/>
          <w:b/>
          <w:bCs/>
          <w:sz w:val="24"/>
          <w:szCs w:val="24"/>
          <w:lang w:val="en-US" w:eastAsia="zh-CN"/>
        </w:rPr>
        <w:t>或其他资格证明文件</w:t>
      </w:r>
    </w:p>
    <w:p w14:paraId="0002606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lang w:eastAsia="zh-CN"/>
        </w:rPr>
        <w:t>具有履行合同所必需的设备和专业技术能力的承诺</w:t>
      </w:r>
    </w:p>
    <w:p w14:paraId="5F42ACB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lang w:eastAsia="zh-CN"/>
        </w:rPr>
        <w:t>依法缴纳税收和社会保障资金的缴费凭证(提供近半年</w:t>
      </w:r>
      <w:r>
        <w:rPr>
          <w:rFonts w:hint="eastAsia" w:asciiTheme="minorEastAsia" w:hAnsiTheme="minorEastAsia" w:eastAsiaTheme="minorEastAsia" w:cstheme="minorEastAsia"/>
          <w:b/>
          <w:bCs/>
          <w:sz w:val="24"/>
          <w:szCs w:val="24"/>
          <w:lang w:val="en-US" w:eastAsia="zh-CN"/>
        </w:rPr>
        <w:t>内</w:t>
      </w:r>
      <w:r>
        <w:rPr>
          <w:rFonts w:hint="eastAsia" w:asciiTheme="minorEastAsia" w:hAnsiTheme="minorEastAsia" w:eastAsiaTheme="minorEastAsia" w:cstheme="minorEastAsia"/>
          <w:b/>
          <w:bCs/>
          <w:sz w:val="24"/>
          <w:szCs w:val="24"/>
          <w:lang w:eastAsia="zh-CN"/>
        </w:rPr>
        <w:t>任意三个月的有效凭证)</w:t>
      </w:r>
    </w:p>
    <w:p w14:paraId="3449E1B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lang w:eastAsia="zh-CN"/>
        </w:rPr>
        <w:t>良好的商业信誉和健全的财务会计制度的证明文件</w:t>
      </w:r>
    </w:p>
    <w:p w14:paraId="5F3C912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说明：</w:t>
      </w: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提供本单位上年度经会计师事务所出具的审计报告或本公司出具的财务报表或提供银行出具的证明文件。银行出具的证明文件应能说明该投标人与银行之间业务往来正常，企业信誉良好等。（</w:t>
      </w: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lang w:eastAsia="zh-CN"/>
        </w:rPr>
        <w:t>）投标人提供企业有关财务会计制度。</w:t>
      </w:r>
    </w:p>
    <w:p w14:paraId="397B47C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投标人出具参加政府采购活动前三年内，</w:t>
      </w:r>
      <w:r>
        <w:rPr>
          <w:rFonts w:hint="eastAsia" w:asciiTheme="minorEastAsia" w:hAnsiTheme="minorEastAsia" w:eastAsiaTheme="minorEastAsia" w:cstheme="minorEastAsia"/>
          <w:b/>
          <w:bCs/>
          <w:snapToGrid w:val="0"/>
          <w:color w:val="000000"/>
          <w:kern w:val="0"/>
          <w:sz w:val="24"/>
          <w:szCs w:val="24"/>
          <w:lang w:val="en-US" w:eastAsia="zh-CN" w:bidi="ar-SA"/>
        </w:rPr>
        <w:t>在经营活动中没有重大违法记录</w:t>
      </w:r>
      <w:r>
        <w:rPr>
          <w:rFonts w:hint="eastAsia" w:asciiTheme="minorEastAsia" w:hAnsiTheme="minorEastAsia" w:eastAsiaTheme="minorEastAsia" w:cstheme="minorEastAsia"/>
          <w:b/>
          <w:bCs/>
          <w:sz w:val="24"/>
          <w:szCs w:val="24"/>
          <w:lang w:eastAsia="zh-CN"/>
        </w:rPr>
        <w:t>的书面声明（加盖单位公章）</w:t>
      </w:r>
    </w:p>
    <w:p w14:paraId="3E26181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1C0BFD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68FE79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2BE1B5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8920D8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51E4E1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5F517D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41CD1FA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99A6B4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2A09AB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0AE6AB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4F6B57D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8D2BF9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54CD74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692D4C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B8C2B1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EB9466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84B4D7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691C82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C3C71C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lang w:eastAsia="zh-CN"/>
        </w:rPr>
        <w:t>投标人诚信承诺书</w:t>
      </w:r>
    </w:p>
    <w:p w14:paraId="0010D4B5">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p>
    <w:p w14:paraId="5097F9ED">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诚信承诺书</w:t>
      </w:r>
    </w:p>
    <w:p w14:paraId="0F31A2A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0781BE6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14:paraId="0BFCA32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751298A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14:paraId="0B5B4F6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6513C97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14:paraId="00A5894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承诺人法定地址：</w:t>
      </w:r>
    </w:p>
    <w:p w14:paraId="2BD3187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授权代表（签字或盖章）：</w:t>
      </w:r>
    </w:p>
    <w:p w14:paraId="2DA8F2B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w:t>
      </w:r>
    </w:p>
    <w:p w14:paraId="644231C1">
      <w:pPr>
        <w:keepNext w:val="0"/>
        <w:keepLines w:val="0"/>
        <w:pageBreakBefore w:val="0"/>
        <w:kinsoku/>
        <w:wordWrap w:val="0"/>
        <w:overflowPunct/>
        <w:topLinePunct w:val="0"/>
        <w:bidi w:val="0"/>
        <w:spacing w:line="360" w:lineRule="auto"/>
        <w:ind w:firstLine="672" w:firstLineChars="3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678A3DDB">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216060E5">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5B7C761E">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11.</w:t>
      </w:r>
      <w:r>
        <w:rPr>
          <w:rFonts w:hint="eastAsia" w:asciiTheme="minorEastAsia" w:hAnsiTheme="minorEastAsia" w:eastAsiaTheme="minorEastAsia" w:cstheme="minorEastAsia"/>
          <w:b/>
          <w:bCs/>
          <w:sz w:val="24"/>
          <w:szCs w:val="24"/>
          <w:lang w:eastAsia="zh-CN"/>
        </w:rPr>
        <w:t>投标人出具信用记录查询结果网页截图</w:t>
      </w:r>
    </w:p>
    <w:p w14:paraId="2E9982C3">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12.其他资格证明</w:t>
      </w:r>
    </w:p>
    <w:p w14:paraId="26E6BC40">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E6F1B44">
      <w:pPr>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br w:type="page"/>
      </w:r>
    </w:p>
    <w:p w14:paraId="3208DC1B">
      <w:pPr>
        <w:pStyle w:val="14"/>
        <w:numPr>
          <w:ilvl w:val="0"/>
          <w:numId w:val="0"/>
        </w:numPr>
        <w:kinsoku w:val="0"/>
        <w:autoSpaceDE w:val="0"/>
        <w:autoSpaceDN w:val="0"/>
        <w:adjustRightInd w:val="0"/>
        <w:snapToGrid w:val="0"/>
        <w:spacing w:line="240" w:lineRule="auto"/>
        <w:jc w:val="left"/>
        <w:textAlignment w:val="baseline"/>
        <w:rPr>
          <w:rFonts w:hint="eastAsia"/>
          <w:lang w:val="zh-CN" w:eastAsia="zh-CN"/>
        </w:rPr>
        <w:sectPr>
          <w:headerReference r:id="rId12" w:type="default"/>
          <w:footerReference r:id="rId13" w:type="default"/>
          <w:pgSz w:w="11907" w:h="16840"/>
          <w:pgMar w:top="1440" w:right="1800" w:bottom="1440" w:left="1800" w:header="878" w:footer="886" w:gutter="0"/>
          <w:pgNumType w:fmt="decimal"/>
          <w:cols w:space="720" w:num="1"/>
        </w:sectPr>
      </w:pPr>
    </w:p>
    <w:p w14:paraId="6C840D84">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val="0"/>
          <w:sz w:val="28"/>
          <w:szCs w:val="28"/>
          <w:lang w:val="en-US" w:eastAsia="zh-CN"/>
        </w:rPr>
      </w:pPr>
      <w:r>
        <w:rPr>
          <w:rFonts w:hint="eastAsia" w:asciiTheme="minorEastAsia" w:hAnsiTheme="minorEastAsia" w:eastAsiaTheme="minorEastAsia" w:cstheme="minorEastAsia"/>
          <w:b/>
          <w:bCs w:val="0"/>
          <w:sz w:val="28"/>
          <w:szCs w:val="28"/>
          <w:lang w:val="en-US" w:eastAsia="zh-CN"/>
        </w:rPr>
        <w:t>二、技术文件</w:t>
      </w:r>
    </w:p>
    <w:p w14:paraId="2B069C7B">
      <w:pPr>
        <w:widowControl/>
        <w:adjustRightInd w:val="0"/>
        <w:snapToGrid w:val="0"/>
        <w:spacing w:line="560" w:lineRule="exact"/>
        <w:ind w:firstLine="480" w:firstLineChars="200"/>
        <w:jc w:val="left"/>
        <w:outlineLvl w:val="1"/>
        <w:rPr>
          <w:rFonts w:hint="eastAsia" w:ascii="宋体" w:hAnsi="宋体" w:cs="宋体"/>
          <w:sz w:val="24"/>
        </w:rPr>
      </w:pPr>
      <w:r>
        <w:rPr>
          <w:rFonts w:hint="eastAsia" w:ascii="宋体" w:hAnsi="宋体" w:cs="宋体"/>
          <w:sz w:val="24"/>
        </w:rPr>
        <w:t>(1)方案理解</w:t>
      </w:r>
    </w:p>
    <w:p w14:paraId="13EF21E7">
      <w:pPr>
        <w:widowControl/>
        <w:adjustRightInd w:val="0"/>
        <w:snapToGrid w:val="0"/>
        <w:spacing w:line="560" w:lineRule="exact"/>
        <w:ind w:firstLine="480" w:firstLineChars="200"/>
        <w:jc w:val="left"/>
        <w:outlineLvl w:val="1"/>
        <w:rPr>
          <w:rFonts w:hint="eastAsia" w:ascii="宋体" w:hAnsi="宋体" w:cs="宋体"/>
          <w:sz w:val="24"/>
        </w:rPr>
      </w:pPr>
      <w:r>
        <w:rPr>
          <w:rFonts w:hint="eastAsia" w:ascii="宋体" w:hAnsi="宋体" w:cs="宋体"/>
          <w:sz w:val="24"/>
        </w:rPr>
        <w:t>(2)团队建设</w:t>
      </w:r>
    </w:p>
    <w:p w14:paraId="0EF86639">
      <w:pPr>
        <w:widowControl/>
        <w:adjustRightInd w:val="0"/>
        <w:snapToGrid w:val="0"/>
        <w:spacing w:line="560" w:lineRule="exact"/>
        <w:ind w:firstLine="480" w:firstLineChars="200"/>
        <w:jc w:val="left"/>
        <w:outlineLvl w:val="1"/>
        <w:rPr>
          <w:rFonts w:hint="eastAsia" w:ascii="宋体" w:hAnsi="宋体" w:cs="宋体"/>
          <w:sz w:val="24"/>
        </w:rPr>
      </w:pPr>
      <w:r>
        <w:rPr>
          <w:rFonts w:hint="eastAsia" w:ascii="宋体" w:hAnsi="宋体" w:cs="宋体"/>
          <w:sz w:val="24"/>
        </w:rPr>
        <w:t>(3)管理制度</w:t>
      </w:r>
    </w:p>
    <w:p w14:paraId="691F5A8E">
      <w:pPr>
        <w:widowControl/>
        <w:adjustRightInd w:val="0"/>
        <w:snapToGrid w:val="0"/>
        <w:spacing w:line="560" w:lineRule="exact"/>
        <w:ind w:firstLine="480" w:firstLineChars="200"/>
        <w:jc w:val="left"/>
        <w:outlineLvl w:val="1"/>
        <w:rPr>
          <w:rFonts w:hint="eastAsia" w:ascii="宋体" w:hAnsi="宋体" w:cs="宋体"/>
          <w:sz w:val="24"/>
        </w:rPr>
      </w:pPr>
      <w:r>
        <w:rPr>
          <w:rFonts w:hint="eastAsia" w:ascii="宋体" w:hAnsi="宋体" w:cs="宋体"/>
          <w:sz w:val="24"/>
        </w:rPr>
        <w:t>(4)培训指导</w:t>
      </w:r>
    </w:p>
    <w:p w14:paraId="33A30874">
      <w:pPr>
        <w:widowControl/>
        <w:adjustRightInd w:val="0"/>
        <w:snapToGrid w:val="0"/>
        <w:spacing w:line="560" w:lineRule="exact"/>
        <w:ind w:firstLine="480" w:firstLineChars="200"/>
        <w:jc w:val="left"/>
        <w:outlineLvl w:val="1"/>
        <w:rPr>
          <w:rFonts w:hint="eastAsia" w:ascii="宋体" w:hAnsi="宋体" w:cs="宋体"/>
          <w:sz w:val="24"/>
        </w:rPr>
      </w:pPr>
      <w:r>
        <w:rPr>
          <w:rFonts w:hint="eastAsia" w:ascii="宋体" w:hAnsi="宋体" w:cs="宋体"/>
          <w:sz w:val="24"/>
        </w:rPr>
        <w:t>(5)考评管理</w:t>
      </w:r>
    </w:p>
    <w:p w14:paraId="0DB85AE4">
      <w:pPr>
        <w:widowControl/>
        <w:adjustRightInd w:val="0"/>
        <w:snapToGrid w:val="0"/>
        <w:spacing w:line="560" w:lineRule="exact"/>
        <w:ind w:firstLine="480" w:firstLineChars="200"/>
        <w:jc w:val="left"/>
        <w:outlineLvl w:val="1"/>
        <w:rPr>
          <w:rFonts w:hint="eastAsia" w:ascii="宋体" w:hAnsi="宋体" w:cs="宋体"/>
          <w:sz w:val="24"/>
        </w:rPr>
      </w:pPr>
      <w:r>
        <w:rPr>
          <w:rFonts w:hint="eastAsia" w:ascii="宋体" w:hAnsi="宋体" w:cs="宋体"/>
          <w:sz w:val="24"/>
        </w:rPr>
        <w:t>(6)应急预案</w:t>
      </w:r>
    </w:p>
    <w:p w14:paraId="2E4780C5">
      <w:pPr>
        <w:widowControl/>
        <w:adjustRightInd w:val="0"/>
        <w:snapToGrid w:val="0"/>
        <w:spacing w:line="560" w:lineRule="exact"/>
        <w:ind w:firstLine="480" w:firstLineChars="200"/>
        <w:jc w:val="left"/>
        <w:outlineLvl w:val="1"/>
        <w:rPr>
          <w:rFonts w:hint="eastAsia" w:ascii="宋体" w:hAnsi="宋体" w:cs="宋体"/>
          <w:sz w:val="24"/>
        </w:rPr>
      </w:pPr>
      <w:r>
        <w:rPr>
          <w:rFonts w:hint="eastAsia" w:ascii="宋体" w:hAnsi="宋体" w:cs="宋体"/>
          <w:sz w:val="24"/>
        </w:rPr>
        <w:t>(7)服务措施</w:t>
      </w:r>
    </w:p>
    <w:p w14:paraId="095F4F22">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B0431DD">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FDEADB9">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4A47DE5">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8CB4D29">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901821C">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8E8AECF">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BFE28DE">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506CE89">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11B6868">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89260EE">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1F6B065">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C88DF55">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5BF9AC0B">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4752450">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7CDC39D">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3594EEA">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9ABE2C2">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7F33944">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53CAEFEE">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2E5AA8F">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0457C84">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35890C1">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82388DB">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8F64A6E">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EF7FC08">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9149E3B">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14B1045">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A464B0C">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A2F95D1">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8A84F35">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5E62A693">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53211E0">
      <w:pPr>
        <w:pStyle w:val="14"/>
        <w:rPr>
          <w:rFonts w:hint="default"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t>三、商务文件格式</w:t>
      </w:r>
    </w:p>
    <w:p w14:paraId="0114482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1.投标书格式</w:t>
      </w:r>
    </w:p>
    <w:p w14:paraId="4591794E">
      <w:pPr>
        <w:keepNext w:val="0"/>
        <w:keepLines w:val="0"/>
        <w:pageBreakBefore w:val="0"/>
        <w:kinsoku/>
        <w:wordWrap w:val="0"/>
        <w:overflowPunct/>
        <w:topLinePunct w:val="0"/>
        <w:bidi w:val="0"/>
        <w:spacing w:line="360" w:lineRule="auto"/>
        <w:ind w:firstLine="607" w:firstLineChars="252"/>
        <w:jc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bCs/>
          <w:sz w:val="24"/>
          <w:szCs w:val="24"/>
          <w:lang w:eastAsia="zh-CN"/>
        </w:rPr>
        <w:t>投标书</w:t>
      </w:r>
    </w:p>
    <w:p w14:paraId="64A4250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4C642B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致：采购人或采购代理机构</w:t>
      </w:r>
    </w:p>
    <w:p w14:paraId="7341A47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根据贵方招标编号为（）的公开招标公告，签字代表（全名、职务）经正式授权并代表投标人（投标人名称、地址）提交电子投标文件一份，并对之负法律责任。</w:t>
      </w:r>
    </w:p>
    <w:p w14:paraId="44789B4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投标文件组成资格证明文件第1至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技术文件第1至</w:t>
      </w:r>
      <w:r>
        <w:rPr>
          <w:rFonts w:hint="eastAsia" w:asciiTheme="minorEastAsia" w:hAnsiTheme="minorEastAsia" w:eastAsiaTheme="minorEastAsia" w:cstheme="minorEastAsia"/>
          <w:b w:val="0"/>
          <w:bCs w:val="0"/>
          <w:sz w:val="24"/>
          <w:szCs w:val="24"/>
          <w:u w:val="single"/>
          <w:lang w:val="en-US" w:eastAsia="zh-CN"/>
        </w:rPr>
        <w:t xml:space="preserve">   项</w:t>
      </w:r>
      <w:r>
        <w:rPr>
          <w:rFonts w:hint="eastAsia" w:asciiTheme="minorEastAsia" w:hAnsiTheme="minorEastAsia" w:eastAsiaTheme="minorEastAsia" w:cstheme="minorEastAsia"/>
          <w:b w:val="0"/>
          <w:bCs w:val="0"/>
          <w:sz w:val="24"/>
          <w:szCs w:val="24"/>
          <w:u w:val="none"/>
          <w:lang w:val="en-US" w:eastAsia="zh-CN"/>
        </w:rPr>
        <w:t>，</w:t>
      </w:r>
      <w:r>
        <w:rPr>
          <w:rFonts w:hint="eastAsia" w:asciiTheme="minorEastAsia" w:hAnsiTheme="minorEastAsia" w:eastAsiaTheme="minorEastAsia" w:cstheme="minorEastAsia"/>
          <w:b w:val="0"/>
          <w:bCs w:val="0"/>
          <w:sz w:val="24"/>
          <w:szCs w:val="24"/>
          <w:lang w:eastAsia="zh-CN"/>
        </w:rPr>
        <w:t>商务文件第1</w:t>
      </w:r>
      <w:r>
        <w:rPr>
          <w:rFonts w:hint="eastAsia" w:asciiTheme="minorEastAsia" w:hAnsiTheme="minorEastAsia" w:eastAsiaTheme="minorEastAsia" w:cstheme="minorEastAsia"/>
          <w:b w:val="0"/>
          <w:bCs w:val="0"/>
          <w:color w:val="auto"/>
          <w:sz w:val="24"/>
          <w:szCs w:val="24"/>
          <w:lang w:eastAsia="zh-CN"/>
        </w:rPr>
        <w:t>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p>
    <w:p w14:paraId="2E74746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据此函，签字代表宣布同意如下：</w:t>
      </w:r>
    </w:p>
    <w:p w14:paraId="676B0AF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1、所附服务报价为以开标一览表为准。</w:t>
      </w:r>
    </w:p>
    <w:p w14:paraId="2E42BD4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2、如果我们的投标书被接受，我们将履行招标文件中规定的每一项要求，按期、按质、按量履行合同。</w:t>
      </w:r>
    </w:p>
    <w:p w14:paraId="2CCAC0D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3、我方愿按《中华人民共和国政府采购法》和《中华人民共和国民法典》履行我方的全部责任。</w:t>
      </w:r>
    </w:p>
    <w:p w14:paraId="673A949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4、我方已详细审查全部招标文件，包括修改文件以及全部参考资料和有关附件。我们完全理解并同意放弃对这方面有不明白及误解的权力。</w:t>
      </w:r>
    </w:p>
    <w:p w14:paraId="5745118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5、本投标自开标之日起有效期为60天。</w:t>
      </w:r>
    </w:p>
    <w:p w14:paraId="0A935FE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地址：</w:t>
      </w:r>
    </w:p>
    <w:p w14:paraId="05FCCC4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电话（传真）：</w:t>
      </w:r>
    </w:p>
    <w:p w14:paraId="4ACDEF7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法定代表人（负责人）或授权代表（签字）：</w:t>
      </w:r>
    </w:p>
    <w:p w14:paraId="1E8956D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投标人名称（公章）：</w:t>
      </w:r>
    </w:p>
    <w:p w14:paraId="433A725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sectPr>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val="0"/>
          <w:bCs w:val="0"/>
          <w:sz w:val="24"/>
          <w:szCs w:val="24"/>
          <w:lang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p>
    <w:p w14:paraId="338A7AE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商务偏差表格式</w:t>
      </w:r>
    </w:p>
    <w:p w14:paraId="521D538A">
      <w:pPr>
        <w:keepNext w:val="0"/>
        <w:keepLines w:val="0"/>
        <w:pageBreakBefore w:val="0"/>
        <w:kinsoku/>
        <w:wordWrap w:val="0"/>
        <w:overflowPunct/>
        <w:topLinePunct w:val="0"/>
        <w:bidi w:val="0"/>
        <w:ind w:firstLine="482"/>
        <w:jc w:val="both"/>
        <w:rPr>
          <w:rFonts w:hint="eastAsia" w:asciiTheme="minorEastAsia" w:hAnsiTheme="minorEastAsia" w:eastAsiaTheme="minorEastAsia" w:cstheme="minorEastAsia"/>
          <w:b/>
          <w:sz w:val="24"/>
          <w:szCs w:val="24"/>
          <w:lang w:eastAsia="zh-CN"/>
        </w:rPr>
      </w:pPr>
    </w:p>
    <w:p w14:paraId="549E15F2">
      <w:pPr>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14:paraId="38A3F7D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19D49B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21"/>
        <w:tblW w:w="7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27233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14:paraId="71487B4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14:paraId="1C4824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招标文件</w:t>
            </w:r>
          </w:p>
          <w:p w14:paraId="3EE4A52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14:paraId="2C139E4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265041F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8EA403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29B91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D87021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BFF726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39EC5A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72AAB9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8753E5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42A2B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C4F48F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B28AAF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90BE42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40BDABD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89AB6C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FB86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9A67E1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E7447A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DF99A9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B53C6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A8D9B2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1E68B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A8B8B8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EB058C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62E7BE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15CE8A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13D374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64375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C9FF49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CA5C65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B01558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208E44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2086C0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807B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BFA22A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93BD76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C7A6DE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55029A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0E9A32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E3E7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BBD35F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40C127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2DDA57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004B7C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AB35D3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08BE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79D7148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45DABC4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FF0198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62952A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2C3E0B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1F0CA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413C445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219B31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DC9358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A99B44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F7646C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5C61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EAF297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40E2821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B54B22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978AD1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BC00ED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FB46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BCE43F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433C555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558594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E502D0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15773D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bl>
    <w:p w14:paraId="57248AB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745F6CA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7EA81D4D">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25BB1A5B">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6F20ABAB">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7484F8DD">
      <w:pPr>
        <w:keepNext w:val="0"/>
        <w:keepLines w:val="0"/>
        <w:pageBreakBefore w:val="0"/>
        <w:numPr>
          <w:ilvl w:val="0"/>
          <w:numId w:val="0"/>
        </w:numPr>
        <w:kinsoku/>
        <w:wordWrap w:val="0"/>
        <w:overflowPunct/>
        <w:topLinePunct w:val="0"/>
        <w:bidi w:val="0"/>
        <w:spacing w:line="360" w:lineRule="auto"/>
        <w:jc w:val="both"/>
        <w:rPr>
          <w:rFonts w:hint="eastAsia" w:ascii="宋体" w:hAnsi="宋体"/>
          <w:b/>
          <w:sz w:val="24"/>
          <w:szCs w:val="24"/>
          <w:lang w:eastAsia="zh-CN"/>
        </w:rPr>
      </w:pPr>
      <w:r>
        <w:rPr>
          <w:rFonts w:hint="eastAsia" w:asciiTheme="minorEastAsia" w:hAnsiTheme="minorEastAsia" w:eastAsiaTheme="minorEastAsia" w:cstheme="minorEastAsia"/>
          <w:b/>
          <w:sz w:val="24"/>
          <w:szCs w:val="24"/>
          <w:lang w:val="en-US" w:eastAsia="zh-CN"/>
        </w:rPr>
        <w:t>售</w:t>
      </w:r>
      <w:r>
        <w:rPr>
          <w:rFonts w:hint="eastAsia" w:asciiTheme="minorEastAsia" w:hAnsiTheme="minorEastAsia" w:eastAsiaTheme="minorEastAsia" w:cstheme="minorEastAsia"/>
          <w:b/>
          <w:sz w:val="24"/>
          <w:szCs w:val="24"/>
          <w:lang w:eastAsia="zh-CN"/>
        </w:rPr>
        <w:t>后服务计划</w:t>
      </w:r>
      <w:r>
        <w:rPr>
          <w:rFonts w:hint="eastAsia" w:ascii="宋体" w:hAnsi="宋体"/>
          <w:b/>
          <w:sz w:val="24"/>
          <w:szCs w:val="24"/>
          <w:lang w:eastAsia="zh-CN"/>
        </w:rPr>
        <w:t>（</w:t>
      </w:r>
      <w:r>
        <w:rPr>
          <w:rFonts w:hint="eastAsia" w:ascii="宋体" w:hAnsi="宋体"/>
          <w:b/>
          <w:sz w:val="24"/>
          <w:szCs w:val="24"/>
          <w:lang w:val="en-US" w:eastAsia="zh-CN"/>
        </w:rPr>
        <w:t>适用于货物</w:t>
      </w:r>
      <w:r>
        <w:rPr>
          <w:rFonts w:hint="eastAsia" w:ascii="宋体" w:hAnsi="宋体"/>
          <w:b/>
          <w:sz w:val="24"/>
          <w:szCs w:val="24"/>
          <w:lang w:eastAsia="zh-CN"/>
        </w:rPr>
        <w:t>）</w:t>
      </w:r>
    </w:p>
    <w:p w14:paraId="75030E36">
      <w:pPr>
        <w:keepNext w:val="0"/>
        <w:keepLines w:val="0"/>
        <w:pageBreakBefore w:val="0"/>
        <w:numPr>
          <w:ilvl w:val="0"/>
          <w:numId w:val="0"/>
        </w:numPr>
        <w:kinsoku/>
        <w:wordWrap w:val="0"/>
        <w:overflowPunct/>
        <w:topLinePunct w:val="0"/>
        <w:bidi w:val="0"/>
        <w:spacing w:line="360" w:lineRule="auto"/>
        <w:jc w:val="both"/>
        <w:rPr>
          <w:rFonts w:hint="default" w:ascii="宋体" w:hAnsi="宋体"/>
          <w:b/>
          <w:sz w:val="24"/>
          <w:szCs w:val="24"/>
          <w:lang w:val="en-US" w:eastAsia="zh-CN"/>
        </w:rPr>
      </w:pPr>
      <w:r>
        <w:rPr>
          <w:rFonts w:hint="eastAsia" w:ascii="宋体" w:hAnsi="宋体"/>
          <w:b/>
          <w:sz w:val="24"/>
          <w:szCs w:val="24"/>
          <w:lang w:val="en-US" w:eastAsia="zh-CN"/>
        </w:rPr>
        <w:t>服务方案、服务人员情况等（适用于服务）</w:t>
      </w:r>
    </w:p>
    <w:p w14:paraId="5A600546">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eastAsia="zh-CN"/>
        </w:rPr>
        <w:t>投标人业绩</w:t>
      </w:r>
      <w:r>
        <w:rPr>
          <w:rFonts w:hint="eastAsia" w:asciiTheme="minorEastAsia" w:hAnsiTheme="minorEastAsia" w:eastAsiaTheme="minorEastAsia" w:cstheme="minorEastAsia"/>
          <w:b/>
          <w:sz w:val="24"/>
          <w:szCs w:val="24"/>
          <w:lang w:val="en-US" w:eastAsia="zh-CN"/>
        </w:rPr>
        <w:t>等</w:t>
      </w:r>
    </w:p>
    <w:p w14:paraId="02689B75">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7E719421">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eastAsia="Arial" w:cs="Arial"/>
          <w:b/>
          <w:snapToGrid w:val="0"/>
          <w:color w:val="000000"/>
          <w:kern w:val="0"/>
          <w:sz w:val="24"/>
          <w:szCs w:val="24"/>
          <w:lang w:val="en-US" w:eastAsia="zh-CN" w:bidi="ar-SA"/>
        </w:rPr>
      </w:pPr>
      <w:r>
        <w:rPr>
          <w:rFonts w:hint="eastAsia" w:ascii="宋体" w:hAnsi="宋体" w:eastAsia="Arial" w:cs="Arial"/>
          <w:b/>
          <w:snapToGrid w:val="0"/>
          <w:color w:val="000000"/>
          <w:kern w:val="0"/>
          <w:sz w:val="24"/>
          <w:szCs w:val="24"/>
          <w:lang w:val="en-US" w:eastAsia="zh-CN" w:bidi="ar-SA"/>
        </w:rPr>
        <w:t>7.中小企业、监狱企业或残疾人福利性单位声明函</w:t>
      </w:r>
      <w:r>
        <w:rPr>
          <w:rFonts w:hint="eastAsia" w:eastAsia="Arial" w:cs="Arial"/>
          <w:b/>
          <w:snapToGrid w:val="0"/>
          <w:color w:val="000000"/>
          <w:kern w:val="0"/>
          <w:sz w:val="24"/>
          <w:szCs w:val="24"/>
          <w:lang w:val="en-US" w:eastAsia="zh-CN" w:bidi="ar-SA"/>
        </w:rPr>
        <w:t>（对于专门面向中小企业采购的项目必须提供，不专门面向的项目可选择提供）</w:t>
      </w:r>
    </w:p>
    <w:p w14:paraId="1B67792A">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right="0" w:rightChars="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2"/>
          <w:sz w:val="36"/>
          <w:szCs w:val="36"/>
          <w14:textOutline w14:w="2306" w14:cap="flat" w14:cmpd="sng">
            <w14:solidFill>
              <w14:srgbClr w14:val="000000"/>
            </w14:solidFill>
            <w14:prstDash w14:val="solid"/>
            <w14:miter w14:val="0"/>
          </w14:textOutline>
        </w:rPr>
        <w:t>中小企业声明函（服务）格式</w:t>
      </w:r>
    </w:p>
    <w:p w14:paraId="08676B0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389B0C2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0"/>
          <w:sz w:val="24"/>
          <w:szCs w:val="24"/>
        </w:rPr>
        <w:t>库﹝2020﹞46 号）</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10"/>
          <w:sz w:val="24"/>
          <w:szCs w:val="24"/>
        </w:rPr>
        <w:t>的规定，本公司（联合体）参加（单位名称）</w:t>
      </w:r>
      <w:r>
        <w:rPr>
          <w:rFonts w:hint="eastAsia" w:asciiTheme="minorEastAsia" w:hAnsiTheme="minorEastAsia" w:eastAsiaTheme="minorEastAsia" w:cstheme="minorEastAsia"/>
          <w:spacing w:val="-67"/>
          <w:sz w:val="24"/>
          <w:szCs w:val="24"/>
        </w:rPr>
        <w:t xml:space="preserve"> </w:t>
      </w:r>
      <w:r>
        <w:rPr>
          <w:rFonts w:hint="eastAsia" w:asciiTheme="minorEastAsia" w:hAnsiTheme="minorEastAsia" w:eastAsiaTheme="minorEastAsia" w:cstheme="minorEastAsia"/>
          <w:spacing w:val="10"/>
          <w:sz w:val="24"/>
          <w:szCs w:val="24"/>
        </w:rPr>
        <w:t>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rPr>
        <w:t>采购活动，工程的施工单位全部为符合政策要求</w:t>
      </w:r>
      <w:r>
        <w:rPr>
          <w:rFonts w:hint="eastAsia" w:asciiTheme="minorEastAsia" w:hAnsiTheme="minorEastAsia" w:eastAsiaTheme="minorEastAsia" w:cstheme="minorEastAsia"/>
          <w:spacing w:val="11"/>
          <w:sz w:val="24"/>
          <w:szCs w:val="24"/>
        </w:rPr>
        <w:t>的中小企业（或者：服务全部由符</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rPr>
        <w:t>合政策要求的中小企业承接）。相关企业（含联合体中的中小企业</w:t>
      </w:r>
      <w:r>
        <w:rPr>
          <w:rFonts w:hint="eastAsia" w:asciiTheme="minorEastAsia" w:hAnsiTheme="minorEastAsia" w:eastAsiaTheme="minorEastAsia" w:cstheme="minorEastAsia"/>
          <w:spacing w:val="4"/>
          <w:sz w:val="24"/>
          <w:szCs w:val="24"/>
        </w:rPr>
        <w:t>、签订分包意向协</w:t>
      </w:r>
    </w:p>
    <w:p w14:paraId="375AA1A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议的中小企业）</w:t>
      </w:r>
      <w:r>
        <w:rPr>
          <w:rFonts w:hint="eastAsia" w:asciiTheme="minorEastAsia" w:hAnsiTheme="minorEastAsia" w:eastAsiaTheme="minorEastAsia" w:cstheme="minorEastAsia"/>
          <w:spacing w:val="-65"/>
          <w:sz w:val="24"/>
          <w:szCs w:val="24"/>
        </w:rPr>
        <w:t xml:space="preserve"> </w:t>
      </w:r>
      <w:r>
        <w:rPr>
          <w:rFonts w:hint="eastAsia" w:asciiTheme="minorEastAsia" w:hAnsiTheme="minorEastAsia" w:eastAsiaTheme="minorEastAsia" w:cstheme="minorEastAsia"/>
          <w:spacing w:val="6"/>
          <w:sz w:val="24"/>
          <w:szCs w:val="24"/>
        </w:rPr>
        <w:t>的具体情况如下：</w:t>
      </w:r>
    </w:p>
    <w:p w14:paraId="2BEA78D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w:t>
      </w:r>
      <w:r>
        <w:rPr>
          <w:rFonts w:hint="eastAsia" w:asciiTheme="minorEastAsia" w:hAnsiTheme="minorEastAsia" w:eastAsiaTheme="minorEastAsia" w:cstheme="minorEastAsia"/>
          <w:spacing w:val="7"/>
          <w:sz w:val="24"/>
          <w:szCs w:val="24"/>
        </w:rPr>
        <w:t>（承接）企业</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8"/>
          <w:sz w:val="24"/>
          <w:szCs w:val="24"/>
        </w:rPr>
        <w:t>万元</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pacing w:val="8"/>
          <w:position w:val="6"/>
          <w:sz w:val="16"/>
          <w:szCs w:val="16"/>
        </w:rPr>
        <w:t>1</w:t>
      </w:r>
      <w:r>
        <w:rPr>
          <w:rFonts w:hint="eastAsia" w:asciiTheme="minorEastAsia" w:hAnsiTheme="minorEastAsia" w:eastAsiaTheme="minorEastAsia" w:cstheme="minorEastAsia"/>
          <w:spacing w:val="-12"/>
          <w:position w:val="6"/>
          <w:sz w:val="16"/>
          <w:szCs w:val="16"/>
        </w:rPr>
        <w:t xml:space="preserve"> </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（中型企业、小型企业、微型企业</w:t>
      </w:r>
      <w:r>
        <w:rPr>
          <w:rFonts w:hint="eastAsia" w:asciiTheme="minorEastAsia" w:hAnsiTheme="minorEastAsia" w:eastAsiaTheme="minorEastAsia" w:cstheme="minorEastAsia"/>
          <w:spacing w:val="-50"/>
          <w:sz w:val="24"/>
          <w:szCs w:val="24"/>
          <w:u w:val="single" w:color="auto"/>
        </w:rPr>
        <w:t>）</w:t>
      </w:r>
      <w:r>
        <w:rPr>
          <w:rFonts w:hint="eastAsia" w:asciiTheme="minorEastAsia" w:hAnsiTheme="minorEastAsia" w:eastAsiaTheme="minorEastAsia" w:cstheme="minorEastAsia"/>
          <w:spacing w:val="-50"/>
          <w:sz w:val="24"/>
          <w:szCs w:val="24"/>
        </w:rPr>
        <w:t>；</w:t>
      </w:r>
    </w:p>
    <w:p w14:paraId="01CB4B2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行业；承建（承接）企业</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
          <w:sz w:val="24"/>
          <w:szCs w:val="24"/>
        </w:rPr>
        <w:t>万元，属于</w:t>
      </w:r>
      <w:r>
        <w:rPr>
          <w:rFonts w:hint="eastAsia" w:asciiTheme="minorEastAsia" w:hAnsiTheme="minorEastAsia" w:eastAsiaTheme="minorEastAsia" w:cstheme="minorEastAsia"/>
          <w:spacing w:val="10"/>
          <w:sz w:val="24"/>
          <w:szCs w:val="24"/>
          <w:u w:val="single" w:color="auto"/>
        </w:rPr>
        <w:t>（中型企业、小型企业、微型企业</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p>
    <w:p w14:paraId="05C53E3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22E784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14:paraId="6B0CDBE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24" w:firstLineChars="200"/>
        <w:jc w:val="both"/>
        <w:textAlignment w:val="baseline"/>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position w:val="17"/>
          <w:sz w:val="24"/>
          <w:szCs w:val="24"/>
        </w:rPr>
        <w:t>以上企业，不属于大企业的分支机构，不存在控股股东</w:t>
      </w:r>
      <w:r>
        <w:rPr>
          <w:rFonts w:hint="eastAsia" w:asciiTheme="minorEastAsia" w:hAnsiTheme="minorEastAsia" w:eastAsiaTheme="minorEastAsia" w:cstheme="minorEastAsia"/>
          <w:spacing w:val="10"/>
          <w:position w:val="17"/>
          <w:sz w:val="24"/>
          <w:szCs w:val="24"/>
        </w:rPr>
        <w:t>为大企业的情形，也</w:t>
      </w:r>
      <w:r>
        <w:rPr>
          <w:rFonts w:hint="eastAsia" w:asciiTheme="minorEastAsia" w:hAnsiTheme="minorEastAsia" w:eastAsiaTheme="minorEastAsia" w:cstheme="minorEastAsia"/>
          <w:spacing w:val="10"/>
          <w:position w:val="17"/>
          <w:sz w:val="24"/>
          <w:szCs w:val="24"/>
          <w:lang w:val="en-US" w:eastAsia="zh-CN"/>
        </w:rPr>
        <w:t>不存在与大企业的负责让你为同一人的情形。</w:t>
      </w:r>
    </w:p>
    <w:p w14:paraId="7CD3CD3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本企业对上述声明内容的真实性负责。如有虚假，将依法承担相应责任。</w:t>
      </w:r>
    </w:p>
    <w:p w14:paraId="46F6CF6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CB66F3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667340D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u w:val="single" w:color="auto"/>
        </w:rPr>
        <w:t xml:space="preserve">         </w:t>
      </w:r>
    </w:p>
    <w:p w14:paraId="196761E9">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230E0C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lang w:val="en-US" w:eastAsia="zh-CN"/>
        </w:rPr>
      </w:pPr>
    </w:p>
    <w:p w14:paraId="3EE94A3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position w:val="5"/>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p>
    <w:p w14:paraId="2F63482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t>残疾人福利性单位声明函格式</w:t>
      </w:r>
    </w:p>
    <w:p w14:paraId="31BCBA6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08A83B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14:paraId="2E5B2DB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14:paraId="136769E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14:paraId="25825E9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且本单位参加单位的项目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14:paraId="0DC0E77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14:paraId="3400DF0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6047FE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1D4F4B6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14:paraId="21F66268">
      <w:pPr>
        <w:keepNext w:val="0"/>
        <w:keepLines w:val="0"/>
        <w:pageBreakBefore w:val="0"/>
        <w:widowControl w:val="0"/>
        <w:kinsoku/>
        <w:wordWrap w:val="0"/>
        <w:overflowPunct/>
        <w:topLinePunct w:val="0"/>
        <w:autoSpaceDE w:val="0"/>
        <w:autoSpaceDN w:val="0"/>
        <w:bidi w:val="0"/>
        <w:adjustRightInd w:val="0"/>
        <w:spacing w:line="360" w:lineRule="auto"/>
        <w:ind w:firstLine="5152" w:firstLineChars="23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57434C4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4D978E1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69368E4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720CDAA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63540E9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110F2F2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9D6A5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E5B52E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5BD4E1C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E83DC6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57C33E3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14:paraId="705B305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6AD06ED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5F8F395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14:paraId="1DAEF09D">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14:paraId="370F12C7">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14:paraId="379D9389">
      <w:pPr>
        <w:keepNext w:val="0"/>
        <w:keepLines w:val="0"/>
        <w:pageBreakBefore w:val="0"/>
        <w:kinsoku/>
        <w:wordWrap w:val="0"/>
        <w:overflowPunct/>
        <w:topLinePunct w:val="0"/>
        <w:bidi w:val="0"/>
        <w:spacing w:line="360" w:lineRule="auto"/>
        <w:ind w:firstLine="4320" w:firstLineChars="18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C096C9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en-US" w:bidi="ar-SA"/>
        </w:rPr>
      </w:pPr>
      <w:r>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t>8.招标文件要求的其它材料及投标人认为有必要提供的材料</w:t>
      </w:r>
    </w:p>
    <w:p w14:paraId="5997160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en-US" w:bidi="ar-SA"/>
        </w:rPr>
      </w:pPr>
    </w:p>
    <w:sectPr>
      <w:headerReference r:id="rId14" w:type="default"/>
      <w:footerReference r:id="rId15"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ˎ̥">
    <w:altName w:val="微软雅黑"/>
    <w:panose1 w:val="00000000000000000000"/>
    <w:charset w:val="00"/>
    <w:family w:val="auto"/>
    <w:pitch w:val="default"/>
    <w:sig w:usb0="00000000" w:usb1="00000000" w:usb2="00000000"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7F" w:usb3="00000000" w:csb0="203F01FF" w:csb1="DFFF0000"/>
  </w:font>
  <w:font w:name="Helvetica Neue">
    <w:altName w:val="微软雅黑"/>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661CD">
    <w:pPr>
      <w:spacing w:line="189" w:lineRule="auto"/>
      <w:rPr>
        <w:rFonts w:ascii="Arial" w:hAnsi="Arial" w:eastAsia="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6CD80">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90BB74">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90BB74">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44254">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EED19B">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8EED19B">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0F656">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5BB193">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6C5BB193">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09A9E">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EE6C5E">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5AEE6C5E">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CC54E">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86F48">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0586F48">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E031A">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E860B">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98E49">
    <w:pPr>
      <w:pStyle w:val="1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A0D1F">
    <w:pPr>
      <w:pStyle w:val="1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6D828">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DEEBD7"/>
    <w:multiLevelType w:val="singleLevel"/>
    <w:tmpl w:val="02DEEBD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MWVlZWVkY2UzNDQwNDJlMDFiNjgyOGQxYmM0ZWZkYWEifQ=="/>
  </w:docVars>
  <w:rsids>
    <w:rsidRoot w:val="00000000"/>
    <w:rsid w:val="00063B25"/>
    <w:rsid w:val="0096273C"/>
    <w:rsid w:val="00D24FF0"/>
    <w:rsid w:val="014E35A1"/>
    <w:rsid w:val="018A5F5E"/>
    <w:rsid w:val="01C02D71"/>
    <w:rsid w:val="023E759B"/>
    <w:rsid w:val="027730B6"/>
    <w:rsid w:val="02FA03F5"/>
    <w:rsid w:val="03217B69"/>
    <w:rsid w:val="03C26B83"/>
    <w:rsid w:val="03CC315E"/>
    <w:rsid w:val="03DF5A69"/>
    <w:rsid w:val="042F62B6"/>
    <w:rsid w:val="044921B6"/>
    <w:rsid w:val="046E59EF"/>
    <w:rsid w:val="050D556D"/>
    <w:rsid w:val="05234F67"/>
    <w:rsid w:val="05545C1C"/>
    <w:rsid w:val="055748A3"/>
    <w:rsid w:val="059A3EA8"/>
    <w:rsid w:val="06593C39"/>
    <w:rsid w:val="06787E06"/>
    <w:rsid w:val="06AF4861"/>
    <w:rsid w:val="06B0495B"/>
    <w:rsid w:val="06C93A28"/>
    <w:rsid w:val="06E37C8B"/>
    <w:rsid w:val="076721B4"/>
    <w:rsid w:val="07B92F69"/>
    <w:rsid w:val="08CB596A"/>
    <w:rsid w:val="08ED307D"/>
    <w:rsid w:val="08F24EA3"/>
    <w:rsid w:val="091F6FCA"/>
    <w:rsid w:val="092D385C"/>
    <w:rsid w:val="09684744"/>
    <w:rsid w:val="09A129E2"/>
    <w:rsid w:val="09CC6764"/>
    <w:rsid w:val="09E3271C"/>
    <w:rsid w:val="09FB21F2"/>
    <w:rsid w:val="0A29644D"/>
    <w:rsid w:val="0A2B3240"/>
    <w:rsid w:val="0A437032"/>
    <w:rsid w:val="0A486323"/>
    <w:rsid w:val="0A633B33"/>
    <w:rsid w:val="0AB46C2A"/>
    <w:rsid w:val="0ABC7CF1"/>
    <w:rsid w:val="0ABE6FC5"/>
    <w:rsid w:val="0AD86A92"/>
    <w:rsid w:val="0B3B7AF5"/>
    <w:rsid w:val="0B3C24F6"/>
    <w:rsid w:val="0BC76E66"/>
    <w:rsid w:val="0BF0521B"/>
    <w:rsid w:val="0CB101B0"/>
    <w:rsid w:val="0CBD4DA7"/>
    <w:rsid w:val="0CF900A3"/>
    <w:rsid w:val="0D9A718E"/>
    <w:rsid w:val="0DA859D3"/>
    <w:rsid w:val="0DD30B7C"/>
    <w:rsid w:val="0DE110AE"/>
    <w:rsid w:val="0E307EEE"/>
    <w:rsid w:val="0EE83F9D"/>
    <w:rsid w:val="0F0D035A"/>
    <w:rsid w:val="0FB87AA7"/>
    <w:rsid w:val="0FE34B24"/>
    <w:rsid w:val="102C0845"/>
    <w:rsid w:val="104F3F68"/>
    <w:rsid w:val="108E3EFD"/>
    <w:rsid w:val="10B145AD"/>
    <w:rsid w:val="115A7068"/>
    <w:rsid w:val="11620280"/>
    <w:rsid w:val="117D2D56"/>
    <w:rsid w:val="11B43A6A"/>
    <w:rsid w:val="11B5429E"/>
    <w:rsid w:val="122675E2"/>
    <w:rsid w:val="122C58BA"/>
    <w:rsid w:val="12417927"/>
    <w:rsid w:val="126E021D"/>
    <w:rsid w:val="12C549DA"/>
    <w:rsid w:val="12D9220E"/>
    <w:rsid w:val="12FD5FFB"/>
    <w:rsid w:val="13580EA2"/>
    <w:rsid w:val="1380268A"/>
    <w:rsid w:val="13C5707D"/>
    <w:rsid w:val="13F07810"/>
    <w:rsid w:val="1446371A"/>
    <w:rsid w:val="146A5814"/>
    <w:rsid w:val="149C3C6A"/>
    <w:rsid w:val="14EC3DCF"/>
    <w:rsid w:val="15037E2D"/>
    <w:rsid w:val="156B2323"/>
    <w:rsid w:val="158F12AA"/>
    <w:rsid w:val="15AC3C0A"/>
    <w:rsid w:val="15B05882"/>
    <w:rsid w:val="15E04F64"/>
    <w:rsid w:val="164719A8"/>
    <w:rsid w:val="164A7458"/>
    <w:rsid w:val="167331AE"/>
    <w:rsid w:val="16F45CE8"/>
    <w:rsid w:val="16FC049F"/>
    <w:rsid w:val="174C193E"/>
    <w:rsid w:val="179B0D80"/>
    <w:rsid w:val="17B27393"/>
    <w:rsid w:val="17CE654F"/>
    <w:rsid w:val="17E20058"/>
    <w:rsid w:val="183D23CB"/>
    <w:rsid w:val="18510AEB"/>
    <w:rsid w:val="18610CDC"/>
    <w:rsid w:val="18D14EEF"/>
    <w:rsid w:val="18D56FD4"/>
    <w:rsid w:val="19161B44"/>
    <w:rsid w:val="19255582"/>
    <w:rsid w:val="19D46BD3"/>
    <w:rsid w:val="19E260C0"/>
    <w:rsid w:val="1A0933D9"/>
    <w:rsid w:val="1A464AA0"/>
    <w:rsid w:val="1A6B22E0"/>
    <w:rsid w:val="1A994811"/>
    <w:rsid w:val="1AAC0209"/>
    <w:rsid w:val="1AC47924"/>
    <w:rsid w:val="1AF57E02"/>
    <w:rsid w:val="1B4F168F"/>
    <w:rsid w:val="1B6F0841"/>
    <w:rsid w:val="1CC7132A"/>
    <w:rsid w:val="1D3509BF"/>
    <w:rsid w:val="1D391455"/>
    <w:rsid w:val="1D72498F"/>
    <w:rsid w:val="1D9D7C75"/>
    <w:rsid w:val="1E0754FF"/>
    <w:rsid w:val="1E2712E1"/>
    <w:rsid w:val="1E7249AF"/>
    <w:rsid w:val="1EFB350D"/>
    <w:rsid w:val="1F26374B"/>
    <w:rsid w:val="1F2D0CD5"/>
    <w:rsid w:val="1F8737CC"/>
    <w:rsid w:val="1FE61854"/>
    <w:rsid w:val="1FF31541"/>
    <w:rsid w:val="209B31E2"/>
    <w:rsid w:val="20F10837"/>
    <w:rsid w:val="210939CE"/>
    <w:rsid w:val="212D6A29"/>
    <w:rsid w:val="217E2260"/>
    <w:rsid w:val="21DC7625"/>
    <w:rsid w:val="21E33D7D"/>
    <w:rsid w:val="22545716"/>
    <w:rsid w:val="22937C80"/>
    <w:rsid w:val="22E737AC"/>
    <w:rsid w:val="23C6058D"/>
    <w:rsid w:val="23D34A58"/>
    <w:rsid w:val="24955BBA"/>
    <w:rsid w:val="24C8734D"/>
    <w:rsid w:val="24E94D19"/>
    <w:rsid w:val="25052271"/>
    <w:rsid w:val="255045B2"/>
    <w:rsid w:val="256253DA"/>
    <w:rsid w:val="25722260"/>
    <w:rsid w:val="257A4289"/>
    <w:rsid w:val="25A83616"/>
    <w:rsid w:val="25D07317"/>
    <w:rsid w:val="260373D2"/>
    <w:rsid w:val="263A5FE5"/>
    <w:rsid w:val="265713EE"/>
    <w:rsid w:val="266177F8"/>
    <w:rsid w:val="26734FA1"/>
    <w:rsid w:val="267811A0"/>
    <w:rsid w:val="275639D6"/>
    <w:rsid w:val="27EF7E63"/>
    <w:rsid w:val="27F6032D"/>
    <w:rsid w:val="28705DBF"/>
    <w:rsid w:val="28E43E15"/>
    <w:rsid w:val="290A1914"/>
    <w:rsid w:val="291476A5"/>
    <w:rsid w:val="2944096C"/>
    <w:rsid w:val="29462E99"/>
    <w:rsid w:val="29C94933"/>
    <w:rsid w:val="29EF5E58"/>
    <w:rsid w:val="2A5E573D"/>
    <w:rsid w:val="2A870159"/>
    <w:rsid w:val="2ABA04F6"/>
    <w:rsid w:val="2AD7512C"/>
    <w:rsid w:val="2B224AF4"/>
    <w:rsid w:val="2B296C36"/>
    <w:rsid w:val="2B32017A"/>
    <w:rsid w:val="2B4C1378"/>
    <w:rsid w:val="2BD35370"/>
    <w:rsid w:val="2C4C3D72"/>
    <w:rsid w:val="2CA1464D"/>
    <w:rsid w:val="2CB368C6"/>
    <w:rsid w:val="2CE542E8"/>
    <w:rsid w:val="2D4C797B"/>
    <w:rsid w:val="2D854259"/>
    <w:rsid w:val="2D86518D"/>
    <w:rsid w:val="2DC25921"/>
    <w:rsid w:val="2DD5743D"/>
    <w:rsid w:val="2DF6291A"/>
    <w:rsid w:val="2DFB1083"/>
    <w:rsid w:val="2E037ECE"/>
    <w:rsid w:val="2E123636"/>
    <w:rsid w:val="2EDE4089"/>
    <w:rsid w:val="2F795793"/>
    <w:rsid w:val="2F7E5B21"/>
    <w:rsid w:val="2FAF3423"/>
    <w:rsid w:val="305F18E8"/>
    <w:rsid w:val="30825757"/>
    <w:rsid w:val="31130122"/>
    <w:rsid w:val="311741D6"/>
    <w:rsid w:val="3119309A"/>
    <w:rsid w:val="312A5594"/>
    <w:rsid w:val="312C625F"/>
    <w:rsid w:val="31C81974"/>
    <w:rsid w:val="32230959"/>
    <w:rsid w:val="328B08A3"/>
    <w:rsid w:val="3322495F"/>
    <w:rsid w:val="337450B5"/>
    <w:rsid w:val="344C700B"/>
    <w:rsid w:val="34C22FEC"/>
    <w:rsid w:val="34EB0670"/>
    <w:rsid w:val="34F86C33"/>
    <w:rsid w:val="34F92D27"/>
    <w:rsid w:val="357D65D2"/>
    <w:rsid w:val="359A096B"/>
    <w:rsid w:val="35D901A4"/>
    <w:rsid w:val="36266C69"/>
    <w:rsid w:val="36667792"/>
    <w:rsid w:val="36B765C5"/>
    <w:rsid w:val="374E72FE"/>
    <w:rsid w:val="37512649"/>
    <w:rsid w:val="37C036A0"/>
    <w:rsid w:val="37D664EB"/>
    <w:rsid w:val="37E776C2"/>
    <w:rsid w:val="383C09C6"/>
    <w:rsid w:val="38704382"/>
    <w:rsid w:val="388B2F38"/>
    <w:rsid w:val="399D1B1E"/>
    <w:rsid w:val="3A046503"/>
    <w:rsid w:val="3B023F65"/>
    <w:rsid w:val="3B35724B"/>
    <w:rsid w:val="3B6E05FF"/>
    <w:rsid w:val="3BB63ADA"/>
    <w:rsid w:val="3BDC4EDA"/>
    <w:rsid w:val="3BFB0801"/>
    <w:rsid w:val="3C37498E"/>
    <w:rsid w:val="3C860462"/>
    <w:rsid w:val="3C867F37"/>
    <w:rsid w:val="3C94450B"/>
    <w:rsid w:val="3CD83A9C"/>
    <w:rsid w:val="3D051AB3"/>
    <w:rsid w:val="3D13022E"/>
    <w:rsid w:val="3D550E14"/>
    <w:rsid w:val="3D9C0E9C"/>
    <w:rsid w:val="3DAE7C70"/>
    <w:rsid w:val="3DDE7B24"/>
    <w:rsid w:val="3DE06513"/>
    <w:rsid w:val="3E353902"/>
    <w:rsid w:val="3E491EE2"/>
    <w:rsid w:val="3E60285C"/>
    <w:rsid w:val="3E7A6E5F"/>
    <w:rsid w:val="3E807399"/>
    <w:rsid w:val="3E923BF9"/>
    <w:rsid w:val="3EB42347"/>
    <w:rsid w:val="3ED454B4"/>
    <w:rsid w:val="3F0A4EA1"/>
    <w:rsid w:val="3F487C50"/>
    <w:rsid w:val="3F814E1B"/>
    <w:rsid w:val="3FC65745"/>
    <w:rsid w:val="3FCE3BC4"/>
    <w:rsid w:val="40274071"/>
    <w:rsid w:val="402F3746"/>
    <w:rsid w:val="405B6E13"/>
    <w:rsid w:val="405D1A2A"/>
    <w:rsid w:val="407F405E"/>
    <w:rsid w:val="409370B0"/>
    <w:rsid w:val="40D41902"/>
    <w:rsid w:val="414451C0"/>
    <w:rsid w:val="417F088C"/>
    <w:rsid w:val="41884B35"/>
    <w:rsid w:val="42044303"/>
    <w:rsid w:val="42100EF9"/>
    <w:rsid w:val="42360234"/>
    <w:rsid w:val="423849B8"/>
    <w:rsid w:val="435F746A"/>
    <w:rsid w:val="4372309F"/>
    <w:rsid w:val="44093E52"/>
    <w:rsid w:val="444E5D13"/>
    <w:rsid w:val="446F3136"/>
    <w:rsid w:val="44790C24"/>
    <w:rsid w:val="45100B70"/>
    <w:rsid w:val="453A628D"/>
    <w:rsid w:val="45CF0C25"/>
    <w:rsid w:val="45D92790"/>
    <w:rsid w:val="45DD7715"/>
    <w:rsid w:val="45E05850"/>
    <w:rsid w:val="46300235"/>
    <w:rsid w:val="46794807"/>
    <w:rsid w:val="47503B46"/>
    <w:rsid w:val="4770652A"/>
    <w:rsid w:val="47C562E2"/>
    <w:rsid w:val="47C81344"/>
    <w:rsid w:val="47EC5038"/>
    <w:rsid w:val="483B0352"/>
    <w:rsid w:val="488A3088"/>
    <w:rsid w:val="48DF1625"/>
    <w:rsid w:val="48F078C5"/>
    <w:rsid w:val="49320965"/>
    <w:rsid w:val="49AC2E6D"/>
    <w:rsid w:val="4A3F3154"/>
    <w:rsid w:val="4A4562D3"/>
    <w:rsid w:val="4A52328E"/>
    <w:rsid w:val="4B050440"/>
    <w:rsid w:val="4B227F62"/>
    <w:rsid w:val="4B6545C2"/>
    <w:rsid w:val="4BAD2615"/>
    <w:rsid w:val="4BBC369E"/>
    <w:rsid w:val="4CEC4659"/>
    <w:rsid w:val="4D493511"/>
    <w:rsid w:val="4D9D2D29"/>
    <w:rsid w:val="4DF21FC2"/>
    <w:rsid w:val="4DF932EA"/>
    <w:rsid w:val="4E201C1D"/>
    <w:rsid w:val="4E453CD9"/>
    <w:rsid w:val="4E630497"/>
    <w:rsid w:val="4E7A34EC"/>
    <w:rsid w:val="4E861641"/>
    <w:rsid w:val="4FAB04B3"/>
    <w:rsid w:val="4FB426AD"/>
    <w:rsid w:val="4FEE2DC9"/>
    <w:rsid w:val="50067E95"/>
    <w:rsid w:val="51346287"/>
    <w:rsid w:val="51850890"/>
    <w:rsid w:val="519F1DA4"/>
    <w:rsid w:val="525210BA"/>
    <w:rsid w:val="52713188"/>
    <w:rsid w:val="52A90328"/>
    <w:rsid w:val="52DC3333"/>
    <w:rsid w:val="53036690"/>
    <w:rsid w:val="53376A7B"/>
    <w:rsid w:val="537441A1"/>
    <w:rsid w:val="53B1020C"/>
    <w:rsid w:val="54065481"/>
    <w:rsid w:val="54574766"/>
    <w:rsid w:val="554C3B9F"/>
    <w:rsid w:val="557169CF"/>
    <w:rsid w:val="557D5D2A"/>
    <w:rsid w:val="55A41C2D"/>
    <w:rsid w:val="55B21CF7"/>
    <w:rsid w:val="56440BC2"/>
    <w:rsid w:val="56682D63"/>
    <w:rsid w:val="56905D0D"/>
    <w:rsid w:val="56FB4C08"/>
    <w:rsid w:val="574153BB"/>
    <w:rsid w:val="589A668A"/>
    <w:rsid w:val="58AC00F0"/>
    <w:rsid w:val="58C46E3D"/>
    <w:rsid w:val="58D971B2"/>
    <w:rsid w:val="59042C0B"/>
    <w:rsid w:val="59272568"/>
    <w:rsid w:val="59576FB6"/>
    <w:rsid w:val="59BC1D1A"/>
    <w:rsid w:val="59C142A0"/>
    <w:rsid w:val="59C641E6"/>
    <w:rsid w:val="59C97B25"/>
    <w:rsid w:val="59D65347"/>
    <w:rsid w:val="5A2E3043"/>
    <w:rsid w:val="5A9763C3"/>
    <w:rsid w:val="5A9920D7"/>
    <w:rsid w:val="5AEA63E6"/>
    <w:rsid w:val="5B2555ED"/>
    <w:rsid w:val="5B2C7B17"/>
    <w:rsid w:val="5BCB0AF4"/>
    <w:rsid w:val="5C2D5181"/>
    <w:rsid w:val="5C9B1B86"/>
    <w:rsid w:val="5CA02E79"/>
    <w:rsid w:val="5CEA5B79"/>
    <w:rsid w:val="5D150553"/>
    <w:rsid w:val="5D3550FB"/>
    <w:rsid w:val="5D902A97"/>
    <w:rsid w:val="5D907819"/>
    <w:rsid w:val="5DA02BF3"/>
    <w:rsid w:val="5E3606EF"/>
    <w:rsid w:val="5EDA32DC"/>
    <w:rsid w:val="5F3164D3"/>
    <w:rsid w:val="5F321771"/>
    <w:rsid w:val="5F3A0F0C"/>
    <w:rsid w:val="5F412CC2"/>
    <w:rsid w:val="5FE2771E"/>
    <w:rsid w:val="600E6D7C"/>
    <w:rsid w:val="605024FC"/>
    <w:rsid w:val="607F1E09"/>
    <w:rsid w:val="60BD2923"/>
    <w:rsid w:val="618C2692"/>
    <w:rsid w:val="622D31D4"/>
    <w:rsid w:val="62A74B0A"/>
    <w:rsid w:val="62E015B0"/>
    <w:rsid w:val="63510510"/>
    <w:rsid w:val="639D4CC6"/>
    <w:rsid w:val="642053CC"/>
    <w:rsid w:val="646A5DEF"/>
    <w:rsid w:val="646F5EF6"/>
    <w:rsid w:val="64BD2DCC"/>
    <w:rsid w:val="65785E0F"/>
    <w:rsid w:val="658A75F4"/>
    <w:rsid w:val="65CF7A95"/>
    <w:rsid w:val="65D8136B"/>
    <w:rsid w:val="66A23F66"/>
    <w:rsid w:val="66DA2BC6"/>
    <w:rsid w:val="672526A7"/>
    <w:rsid w:val="680A14AA"/>
    <w:rsid w:val="680D3662"/>
    <w:rsid w:val="68222C97"/>
    <w:rsid w:val="68333F9A"/>
    <w:rsid w:val="683858D3"/>
    <w:rsid w:val="68645FE7"/>
    <w:rsid w:val="688651C2"/>
    <w:rsid w:val="6898472D"/>
    <w:rsid w:val="69413090"/>
    <w:rsid w:val="695C6287"/>
    <w:rsid w:val="69855FCD"/>
    <w:rsid w:val="69941325"/>
    <w:rsid w:val="69BC17E8"/>
    <w:rsid w:val="69DD77FF"/>
    <w:rsid w:val="6A0360EE"/>
    <w:rsid w:val="6A517C50"/>
    <w:rsid w:val="6AE37CE3"/>
    <w:rsid w:val="6B0625EA"/>
    <w:rsid w:val="6B336DD1"/>
    <w:rsid w:val="6B5442BA"/>
    <w:rsid w:val="6C593408"/>
    <w:rsid w:val="6C68544B"/>
    <w:rsid w:val="6C785167"/>
    <w:rsid w:val="6CF5719B"/>
    <w:rsid w:val="6D0715D4"/>
    <w:rsid w:val="6DDB2C74"/>
    <w:rsid w:val="6DE35014"/>
    <w:rsid w:val="6E0E0C0F"/>
    <w:rsid w:val="6E3349A7"/>
    <w:rsid w:val="6E8E7670"/>
    <w:rsid w:val="6EEB0447"/>
    <w:rsid w:val="6F400426"/>
    <w:rsid w:val="6F846E05"/>
    <w:rsid w:val="6F8E65E9"/>
    <w:rsid w:val="6FAF3250"/>
    <w:rsid w:val="6FC71762"/>
    <w:rsid w:val="70312E6C"/>
    <w:rsid w:val="703F6560"/>
    <w:rsid w:val="70725ED5"/>
    <w:rsid w:val="70AC31A1"/>
    <w:rsid w:val="70B362F9"/>
    <w:rsid w:val="71653340"/>
    <w:rsid w:val="71F347D3"/>
    <w:rsid w:val="71FC098F"/>
    <w:rsid w:val="72415D05"/>
    <w:rsid w:val="7296241B"/>
    <w:rsid w:val="732A300A"/>
    <w:rsid w:val="73803FEB"/>
    <w:rsid w:val="73CE2CA8"/>
    <w:rsid w:val="743A4414"/>
    <w:rsid w:val="744106D6"/>
    <w:rsid w:val="747F7695"/>
    <w:rsid w:val="748C5DD6"/>
    <w:rsid w:val="75481E8A"/>
    <w:rsid w:val="754A398B"/>
    <w:rsid w:val="75857AA3"/>
    <w:rsid w:val="758D5DE2"/>
    <w:rsid w:val="75943299"/>
    <w:rsid w:val="76017BAF"/>
    <w:rsid w:val="760D48E0"/>
    <w:rsid w:val="767A5F36"/>
    <w:rsid w:val="76837B47"/>
    <w:rsid w:val="76B64EC4"/>
    <w:rsid w:val="76B97261"/>
    <w:rsid w:val="772D4414"/>
    <w:rsid w:val="7744228A"/>
    <w:rsid w:val="781E668F"/>
    <w:rsid w:val="788C166D"/>
    <w:rsid w:val="78AC0934"/>
    <w:rsid w:val="78BD4DDD"/>
    <w:rsid w:val="78E700F4"/>
    <w:rsid w:val="78EE7B24"/>
    <w:rsid w:val="7907377A"/>
    <w:rsid w:val="792E7F96"/>
    <w:rsid w:val="793B1352"/>
    <w:rsid w:val="79AB21E7"/>
    <w:rsid w:val="79CC501C"/>
    <w:rsid w:val="79F12DE4"/>
    <w:rsid w:val="7B0E17E2"/>
    <w:rsid w:val="7B3E48AE"/>
    <w:rsid w:val="7C4F16F8"/>
    <w:rsid w:val="7C6203C7"/>
    <w:rsid w:val="7CB47DAA"/>
    <w:rsid w:val="7D076A17"/>
    <w:rsid w:val="7D462131"/>
    <w:rsid w:val="7DBE6A52"/>
    <w:rsid w:val="7DC974CD"/>
    <w:rsid w:val="7E4B00B1"/>
    <w:rsid w:val="7E5A36D5"/>
    <w:rsid w:val="7EA62275"/>
    <w:rsid w:val="7F034C8E"/>
    <w:rsid w:val="7F235328"/>
    <w:rsid w:val="7F2421C0"/>
    <w:rsid w:val="7F640382"/>
    <w:rsid w:val="7FB30C7B"/>
    <w:rsid w:val="7FB346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33"/>
      <w:szCs w:val="33"/>
      <w:lang w:val="en-US" w:eastAsia="zh-CN" w:bidi="ar"/>
    </w:rPr>
  </w:style>
  <w:style w:type="paragraph" w:styleId="3">
    <w:name w:val="heading 2"/>
    <w:basedOn w:val="1"/>
    <w:next w:val="4"/>
    <w:qFormat/>
    <w:uiPriority w:val="0"/>
    <w:pPr>
      <w:keepNext/>
      <w:keepLines/>
      <w:spacing w:line="360" w:lineRule="auto"/>
      <w:outlineLvl w:val="1"/>
    </w:pPr>
    <w:rPr>
      <w:rFonts w:ascii="Arial" w:hAnsi="Arial"/>
      <w:b/>
      <w:bCs/>
      <w:sz w:val="24"/>
      <w:szCs w:val="32"/>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kern w:val="0"/>
      <w:sz w:val="20"/>
      <w:szCs w:val="20"/>
    </w:rPr>
  </w:style>
  <w:style w:type="paragraph" w:styleId="6">
    <w:name w:val="annotation text"/>
    <w:basedOn w:val="1"/>
    <w:qFormat/>
    <w:uiPriority w:val="0"/>
    <w:pPr>
      <w:jc w:val="left"/>
    </w:pPr>
  </w:style>
  <w:style w:type="paragraph" w:styleId="7">
    <w:name w:val="Body Text"/>
    <w:basedOn w:val="1"/>
    <w:next w:val="1"/>
    <w:qFormat/>
    <w:uiPriority w:val="0"/>
    <w:rPr>
      <w:rFonts w:ascii="宋体" w:hAnsi="宋体" w:eastAsia="宋体" w:cs="宋体"/>
      <w:sz w:val="31"/>
      <w:szCs w:val="31"/>
      <w:lang w:val="en-US" w:eastAsia="en-US" w:bidi="ar-SA"/>
    </w:rPr>
  </w:style>
  <w:style w:type="paragraph" w:styleId="8">
    <w:name w:val="Body Text Indent"/>
    <w:basedOn w:val="1"/>
    <w:qFormat/>
    <w:uiPriority w:val="99"/>
    <w:pPr>
      <w:spacing w:after="120" w:afterLines="0"/>
      <w:ind w:left="420" w:leftChars="200"/>
    </w:pPr>
    <w:rPr>
      <w:kern w:val="2"/>
      <w:sz w:val="21"/>
      <w:lang w:eastAsia="zh-CN" w:bidi="ar-SA"/>
    </w:rPr>
  </w:style>
  <w:style w:type="paragraph" w:styleId="9">
    <w:name w:val="Plain Text"/>
    <w:basedOn w:val="1"/>
    <w:qFormat/>
    <w:uiPriority w:val="0"/>
    <w:rPr>
      <w:rFonts w:ascii="宋体" w:hAnsi="Courier New" w:cs="Courier New"/>
      <w:szCs w:val="21"/>
    </w:rPr>
  </w:style>
  <w:style w:type="paragraph" w:styleId="10">
    <w:name w:val="Date"/>
    <w:basedOn w:val="1"/>
    <w:next w:val="1"/>
    <w:qFormat/>
    <w:uiPriority w:val="0"/>
    <w:rPr>
      <w:kern w:val="2"/>
      <w:sz w:val="21"/>
      <w:lang w:eastAsia="zh-CN" w:bidi="ar-SA"/>
    </w:rPr>
  </w:style>
  <w:style w:type="paragraph" w:styleId="11">
    <w:name w:val="footer"/>
    <w:basedOn w:val="1"/>
    <w:qFormat/>
    <w:uiPriority w:val="0"/>
    <w:pPr>
      <w:tabs>
        <w:tab w:val="center" w:pos="4153"/>
        <w:tab w:val="right" w:pos="8306"/>
      </w:tabs>
      <w:snapToGrid w:val="0"/>
      <w:jc w:val="left"/>
    </w:pPr>
    <w:rPr>
      <w:sz w:val="18"/>
    </w:rPr>
  </w:style>
  <w:style w:type="paragraph" w:styleId="12">
    <w:name w:val="envelope return"/>
    <w:basedOn w:val="1"/>
    <w:qFormat/>
    <w:uiPriority w:val="0"/>
    <w:pPr>
      <w:snapToGrid w:val="0"/>
    </w:pPr>
    <w:rPr>
      <w:rFonts w:ascii="Arial" w:hAnsi="Arial"/>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footnote text"/>
    <w:basedOn w:val="1"/>
    <w:qFormat/>
    <w:uiPriority w:val="0"/>
    <w:pPr>
      <w:snapToGrid w:val="0"/>
      <w:jc w:val="left"/>
    </w:pPr>
    <w:rPr>
      <w:sz w:val="18"/>
      <w:szCs w:val="18"/>
    </w:rPr>
  </w:style>
  <w:style w:type="paragraph" w:styleId="15">
    <w:name w:val="Body Text 2"/>
    <w:basedOn w:val="1"/>
    <w:next w:val="7"/>
    <w:qFormat/>
    <w:uiPriority w:val="0"/>
    <w:pPr>
      <w:spacing w:after="120" w:line="480" w:lineRule="auto"/>
    </w:pPr>
    <w:rPr>
      <w:rFonts w:ascii="Tahoma" w:hAnsi="Tahoma"/>
    </w:rPr>
  </w:style>
  <w:style w:type="paragraph" w:styleId="16">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Title"/>
    <w:basedOn w:val="1"/>
    <w:qFormat/>
    <w:uiPriority w:val="0"/>
    <w:pPr>
      <w:spacing w:before="240" w:after="60"/>
      <w:jc w:val="center"/>
      <w:outlineLvl w:val="0"/>
    </w:pPr>
    <w:rPr>
      <w:rFonts w:ascii="Arial" w:hAnsi="Arial"/>
      <w:b/>
      <w:sz w:val="32"/>
    </w:rPr>
  </w:style>
  <w:style w:type="paragraph" w:styleId="19">
    <w:name w:val="Body Text First Indent"/>
    <w:basedOn w:val="7"/>
    <w:next w:val="1"/>
    <w:qFormat/>
    <w:uiPriority w:val="99"/>
    <w:pPr>
      <w:spacing w:after="120" w:afterLines="0"/>
      <w:ind w:firstLine="420" w:firstLineChars="100"/>
    </w:pPr>
    <w:rPr>
      <w:rFonts w:ascii="Times New Roman" w:eastAsia="宋体"/>
      <w:sz w:val="21"/>
    </w:rPr>
  </w:style>
  <w:style w:type="paragraph" w:styleId="20">
    <w:name w:val="Body Text First Indent 2"/>
    <w:basedOn w:val="8"/>
    <w:next w:val="1"/>
    <w:qFormat/>
    <w:uiPriority w:val="0"/>
    <w:pPr>
      <w:ind w:firstLine="200" w:firstLineChars="200"/>
    </w:pPr>
    <w:rPr>
      <w:kern w:val="2"/>
      <w:sz w:val="28"/>
      <w:lang w:eastAsia="zh-CN" w:bidi="ar-SA"/>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qFormat/>
    <w:uiPriority w:val="0"/>
    <w:rPr>
      <w:b/>
      <w:bCs/>
    </w:rPr>
  </w:style>
  <w:style w:type="character" w:styleId="25">
    <w:name w:val="FollowedHyperlink"/>
    <w:basedOn w:val="23"/>
    <w:qFormat/>
    <w:uiPriority w:val="0"/>
    <w:rPr>
      <w:color w:val="444444"/>
      <w:sz w:val="16"/>
      <w:szCs w:val="16"/>
      <w:u w:val="none"/>
    </w:rPr>
  </w:style>
  <w:style w:type="character" w:styleId="26">
    <w:name w:val="Hyperlink"/>
    <w:basedOn w:val="23"/>
    <w:qFormat/>
    <w:uiPriority w:val="0"/>
    <w:rPr>
      <w:color w:val="0000FF"/>
      <w:u w:val="single"/>
    </w:rPr>
  </w:style>
  <w:style w:type="paragraph" w:customStyle="1" w:styleId="27">
    <w:name w:val="Default"/>
    <w:next w:val="1"/>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customStyle="1" w:styleId="28">
    <w:name w:val="Char Char10 Char Char Char Char"/>
    <w:basedOn w:val="1"/>
    <w:next w:val="29"/>
    <w:qFormat/>
    <w:uiPriority w:val="99"/>
    <w:pPr>
      <w:autoSpaceDE w:val="0"/>
      <w:autoSpaceDN w:val="0"/>
      <w:jc w:val="left"/>
    </w:pPr>
    <w:rPr>
      <w:rFonts w:ascii="宋体" w:hAnsi="宋体" w:cs="宋体"/>
      <w:lang w:val="zh-CN" w:bidi="zh-CN"/>
    </w:rPr>
  </w:style>
  <w:style w:type="paragraph" w:customStyle="1" w:styleId="29">
    <w:name w:val="xl87"/>
    <w:basedOn w:val="1"/>
    <w:next w:val="30"/>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bidi="ar-SA"/>
    </w:rPr>
  </w:style>
  <w:style w:type="paragraph" w:customStyle="1" w:styleId="30">
    <w:name w:val="xl72"/>
    <w:basedOn w:val="1"/>
    <w:next w:val="3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bidi="ar-SA"/>
    </w:rPr>
  </w:style>
  <w:style w:type="paragraph" w:customStyle="1" w:styleId="31">
    <w:name w:val="Date1"/>
    <w:basedOn w:val="1"/>
    <w:next w:val="1"/>
    <w:qFormat/>
    <w:uiPriority w:val="0"/>
    <w:rPr>
      <w:kern w:val="2"/>
      <w:lang w:eastAsia="zh-CN"/>
    </w:rPr>
  </w:style>
  <w:style w:type="paragraph" w:customStyle="1" w:styleId="3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3">
    <w:name w:val="自动更正"/>
    <w:qFormat/>
    <w:uiPriority w:val="99"/>
    <w:pPr>
      <w:widowControl w:val="0"/>
    </w:pPr>
    <w:rPr>
      <w:rFonts w:ascii="Times New Roman" w:hAnsi="Times New Roman" w:eastAsia="宋体" w:cs="Times New Roman"/>
      <w:kern w:val="2"/>
      <w:sz w:val="24"/>
      <w:szCs w:val="24"/>
      <w:lang w:val="en-US" w:eastAsia="zh-CN" w:bidi="ar-SA"/>
    </w:rPr>
  </w:style>
  <w:style w:type="table" w:customStyle="1" w:styleId="34">
    <w:name w:val="Table Normal"/>
    <w:semiHidden/>
    <w:unhideWhenUsed/>
    <w:qFormat/>
    <w:uiPriority w:val="0"/>
    <w:tblPr>
      <w:tblCellMar>
        <w:top w:w="0" w:type="dxa"/>
        <w:left w:w="0" w:type="dxa"/>
        <w:bottom w:w="0" w:type="dxa"/>
        <w:right w:w="0" w:type="dxa"/>
      </w:tblCellMar>
    </w:tblPr>
  </w:style>
  <w:style w:type="paragraph" w:customStyle="1" w:styleId="35">
    <w:name w:val="Table Text"/>
    <w:basedOn w:val="1"/>
    <w:semiHidden/>
    <w:qFormat/>
    <w:uiPriority w:val="0"/>
    <w:rPr>
      <w:rFonts w:ascii="Arial" w:hAnsi="Arial" w:eastAsia="Arial" w:cs="Arial"/>
      <w:sz w:val="21"/>
      <w:szCs w:val="21"/>
      <w:lang w:val="en-US" w:eastAsia="en-US" w:bidi="ar-SA"/>
    </w:rPr>
  </w:style>
  <w:style w:type="paragraph" w:customStyle="1" w:styleId="36">
    <w:name w:val="MessageHeader"/>
    <w:basedOn w:val="1"/>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textAlignment w:val="baseline"/>
    </w:pPr>
    <w:rPr>
      <w:rFonts w:ascii="Calibri Light" w:hAnsi="Calibri Light" w:eastAsia="宋体"/>
      <w:kern w:val="2"/>
      <w:sz w:val="21"/>
      <w:szCs w:val="24"/>
      <w:lang w:val="en-US" w:eastAsia="zh-CN" w:bidi="ar-SA"/>
    </w:rPr>
  </w:style>
  <w:style w:type="character" w:customStyle="1" w:styleId="37">
    <w:name w:val="hover18"/>
    <w:basedOn w:val="23"/>
    <w:qFormat/>
    <w:uiPriority w:val="0"/>
  </w:style>
  <w:style w:type="paragraph" w:customStyle="1" w:styleId="38">
    <w:name w:val="列出段落1"/>
    <w:basedOn w:val="1"/>
    <w:qFormat/>
    <w:uiPriority w:val="0"/>
    <w:pPr>
      <w:ind w:firstLine="420" w:firstLineChars="200"/>
    </w:pPr>
    <w:rPr>
      <w:szCs w:val="21"/>
    </w:rPr>
  </w:style>
  <w:style w:type="paragraph" w:styleId="39">
    <w:name w:val="List Paragraph"/>
    <w:basedOn w:val="1"/>
    <w:qFormat/>
    <w:uiPriority w:val="34"/>
    <w:pPr>
      <w:widowControl/>
      <w:spacing w:line="500" w:lineRule="exact"/>
      <w:ind w:left="720" w:firstLine="200" w:firstLineChars="200"/>
      <w:contextualSpacing/>
      <w:jc w:val="left"/>
    </w:pPr>
    <w:rPr>
      <w:rFonts w:hint="eastAsia" w:ascii="Arial Unicode MS" w:hAnsi="Arial Unicode MS" w:eastAsia="宋体" w:cs="Times New Roman"/>
      <w:szCs w:val="22"/>
      <w:lang w:val="zh-TW" w:eastAsia="zh-TW"/>
    </w:rPr>
  </w:style>
  <w:style w:type="character" w:customStyle="1" w:styleId="40">
    <w:name w:val="fontstyle01"/>
    <w:basedOn w:val="23"/>
    <w:qFormat/>
    <w:uiPriority w:val="0"/>
    <w:rPr>
      <w:rFonts w:hint="eastAsia" w:ascii="宋体" w:hAnsi="宋体" w:eastAsia="宋体" w:cs="宋体"/>
      <w:color w:val="000000"/>
      <w:sz w:val="24"/>
      <w:szCs w:val="24"/>
    </w:rPr>
  </w:style>
  <w:style w:type="character" w:customStyle="1" w:styleId="41">
    <w:name w:val="fontstyle21"/>
    <w:basedOn w:val="23"/>
    <w:qFormat/>
    <w:uiPriority w:val="0"/>
    <w:rPr>
      <w:rFonts w:hint="default" w:ascii="Times New Roman" w:hAnsi="Times New Roman" w:cs="Times New Roman"/>
      <w:color w:val="000000"/>
      <w:sz w:val="22"/>
      <w:szCs w:val="22"/>
    </w:rPr>
  </w:style>
  <w:style w:type="paragraph" w:customStyle="1" w:styleId="42">
    <w:name w:val="Table Paragraph"/>
    <w:basedOn w:val="1"/>
    <w:qFormat/>
    <w:uiPriority w:val="0"/>
    <w:rPr>
      <w:rFonts w:ascii="宋体" w:hAnsi="宋体" w:eastAsia="宋体" w:cs="宋体"/>
      <w:szCs w:val="22"/>
      <w:lang w:val="zh-CN" w:bidi="zh-CN"/>
    </w:rPr>
  </w:style>
  <w:style w:type="paragraph" w:customStyle="1" w:styleId="43">
    <w:name w:val="页眉与页脚"/>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44">
    <w:name w:val="UserStyle_92"/>
    <w:qFormat/>
    <w:uiPriority w:val="0"/>
    <w:pPr>
      <w:spacing w:line="360" w:lineRule="auto"/>
      <w:ind w:firstLine="200"/>
      <w:jc w:val="both"/>
    </w:pPr>
    <w:rPr>
      <w:rFonts w:ascii="宋体" w:hAnsi="宋体" w:eastAsia="宋体" w:cs="宋体"/>
      <w:color w:val="000000"/>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55</Pages>
  <Words>3944</Words>
  <Characters>4432</Characters>
  <TotalTime>38</TotalTime>
  <ScaleCrop>false</ScaleCrop>
  <LinksUpToDate>false</LinksUpToDate>
  <CharactersWithSpaces>4537</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WPS_1468317985</cp:lastModifiedBy>
  <cp:lastPrinted>2024-04-07T03:01:00Z</cp:lastPrinted>
  <dcterms:modified xsi:type="dcterms:W3CDTF">2026-06-12T03:35:15Z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2052-12.1.0.18608</vt:lpwstr>
  </property>
  <property fmtid="{D5CDD505-2E9C-101B-9397-08002B2CF9AE}" pid="5" name="ICV">
    <vt:lpwstr>BA71A2AD223D49599CB043122AAA1C9D_13</vt:lpwstr>
  </property>
  <property fmtid="{D5CDD505-2E9C-101B-9397-08002B2CF9AE}" pid="6" name="KSOTemplateDocerSaveRecord">
    <vt:lpwstr>eyJoZGlkIjoiYjBhMWU0MGFlOTM2OGYwZWZhZjVjMDNlM2Y4YTQ2NjkiLCJ1c2VySWQiOiIzMzI0OTgzNzYifQ==</vt:lpwstr>
  </property>
</Properties>
</file>